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5AC6C" w14:textId="087DECB7" w:rsidR="008F78A6" w:rsidRPr="00B46125" w:rsidRDefault="0027035C" w:rsidP="00B46125">
      <w:pPr>
        <w:pStyle w:val="24"/>
        <w:rPr>
          <w:sz w:val="16"/>
          <w:szCs w:val="16"/>
        </w:rPr>
      </w:pPr>
      <w:r>
        <w:rPr>
          <w:sz w:val="16"/>
          <w:szCs w:val="16"/>
        </w:rPr>
        <w:t>INDIVIDUAL</w:t>
      </w:r>
      <w:r w:rsidR="008F78A6" w:rsidRPr="00B46125">
        <w:rPr>
          <w:sz w:val="16"/>
          <w:szCs w:val="16"/>
        </w:rPr>
        <w:t xml:space="preserve"> STATEMENT OF COMPREHENSIVE INCOME</w:t>
      </w:r>
      <w:r w:rsidR="008F78A6" w:rsidRPr="00B46125">
        <w:rPr>
          <w:sz w:val="16"/>
          <w:szCs w:val="16"/>
        </w:rPr>
        <w:tab/>
        <w:t>1</w:t>
      </w:r>
    </w:p>
    <w:p w14:paraId="3AD48FA4" w14:textId="2256C4BD" w:rsidR="008F78A6" w:rsidRPr="00B46125" w:rsidRDefault="0027035C" w:rsidP="00B46125">
      <w:pPr>
        <w:pStyle w:val="24"/>
        <w:rPr>
          <w:sz w:val="16"/>
          <w:szCs w:val="16"/>
        </w:rPr>
      </w:pPr>
      <w:r>
        <w:rPr>
          <w:sz w:val="16"/>
          <w:szCs w:val="16"/>
        </w:rPr>
        <w:t>INDIVIDUAL</w:t>
      </w:r>
      <w:r w:rsidR="008F78A6" w:rsidRPr="00B46125">
        <w:rPr>
          <w:sz w:val="16"/>
          <w:szCs w:val="16"/>
        </w:rPr>
        <w:t xml:space="preserve"> STATEMENT OF FINANCIAL POSITION </w:t>
      </w:r>
      <w:r w:rsidR="008F78A6" w:rsidRPr="00B46125">
        <w:rPr>
          <w:sz w:val="16"/>
          <w:szCs w:val="16"/>
        </w:rPr>
        <w:tab/>
        <w:t>2</w:t>
      </w:r>
    </w:p>
    <w:p w14:paraId="07974958" w14:textId="02807C87" w:rsidR="008F78A6" w:rsidRPr="00B46125" w:rsidRDefault="0027035C" w:rsidP="00B46125">
      <w:pPr>
        <w:pStyle w:val="24"/>
        <w:rPr>
          <w:sz w:val="16"/>
          <w:szCs w:val="16"/>
        </w:rPr>
      </w:pPr>
      <w:r>
        <w:rPr>
          <w:sz w:val="16"/>
          <w:szCs w:val="16"/>
        </w:rPr>
        <w:t>INDIVIDUAL</w:t>
      </w:r>
      <w:r w:rsidRPr="00B46125">
        <w:rPr>
          <w:sz w:val="16"/>
          <w:szCs w:val="16"/>
        </w:rPr>
        <w:t xml:space="preserve"> </w:t>
      </w:r>
      <w:r w:rsidR="008F78A6" w:rsidRPr="00B46125">
        <w:rPr>
          <w:sz w:val="16"/>
          <w:szCs w:val="16"/>
        </w:rPr>
        <w:t xml:space="preserve">STATEMENT OF CASH FLOWS </w:t>
      </w:r>
      <w:r w:rsidR="008F78A6" w:rsidRPr="00B46125">
        <w:rPr>
          <w:sz w:val="16"/>
          <w:szCs w:val="16"/>
        </w:rPr>
        <w:tab/>
        <w:t>3</w:t>
      </w:r>
    </w:p>
    <w:p w14:paraId="51E56260" w14:textId="303D2D77" w:rsidR="008F78A6" w:rsidRPr="0027035C" w:rsidRDefault="0027035C" w:rsidP="00B46125">
      <w:pPr>
        <w:pStyle w:val="24"/>
        <w:rPr>
          <w:sz w:val="18"/>
          <w:szCs w:val="18"/>
        </w:rPr>
      </w:pPr>
      <w:r w:rsidRPr="0027035C">
        <w:rPr>
          <w:sz w:val="18"/>
          <w:szCs w:val="18"/>
        </w:rPr>
        <w:t xml:space="preserve">INDIVIDUAL </w:t>
      </w:r>
      <w:r w:rsidR="008F78A6" w:rsidRPr="0027035C">
        <w:rPr>
          <w:sz w:val="18"/>
          <w:szCs w:val="18"/>
        </w:rPr>
        <w:t xml:space="preserve">STATEMENT OF CHANGES IN EQUITY </w:t>
      </w:r>
      <w:r w:rsidR="008F78A6" w:rsidRPr="0027035C">
        <w:rPr>
          <w:sz w:val="18"/>
          <w:szCs w:val="18"/>
        </w:rPr>
        <w:tab/>
        <w:t>4</w:t>
      </w:r>
    </w:p>
    <w:p w14:paraId="43D6373D" w14:textId="51236B16" w:rsidR="008F78A6" w:rsidRPr="0027035C" w:rsidRDefault="008F78A6" w:rsidP="00B46125">
      <w:pPr>
        <w:pStyle w:val="24"/>
        <w:rPr>
          <w:sz w:val="18"/>
          <w:szCs w:val="18"/>
        </w:rPr>
      </w:pPr>
      <w:r w:rsidRPr="0027035C">
        <w:rPr>
          <w:sz w:val="18"/>
          <w:szCs w:val="18"/>
        </w:rPr>
        <w:t xml:space="preserve">NOTES TO THE </w:t>
      </w:r>
      <w:r w:rsidR="0027035C" w:rsidRPr="0027035C">
        <w:rPr>
          <w:sz w:val="18"/>
          <w:szCs w:val="18"/>
        </w:rPr>
        <w:t>INDIVIDUAL</w:t>
      </w:r>
      <w:r w:rsidRPr="0027035C">
        <w:rPr>
          <w:sz w:val="18"/>
          <w:szCs w:val="18"/>
        </w:rPr>
        <w:t xml:space="preserve"> FINANCIAL STATEMENTS</w:t>
      </w:r>
    </w:p>
    <w:p w14:paraId="3557E646" w14:textId="77777777" w:rsidR="00870AC7" w:rsidRDefault="003E37FA">
      <w:pPr>
        <w:pStyle w:val="24"/>
        <w:rPr>
          <w:rFonts w:asciiTheme="minorHAnsi" w:eastAsiaTheme="minorEastAsia" w:hAnsiTheme="minorHAnsi" w:cstheme="minorBidi"/>
          <w:b w:val="0"/>
          <w:bCs w:val="0"/>
          <w:sz w:val="22"/>
          <w:szCs w:val="22"/>
          <w:lang w:val="bg-BG" w:eastAsia="bg-BG" w:bidi="ar-SA"/>
        </w:rPr>
      </w:pPr>
      <w:r w:rsidRPr="0027035C">
        <w:rPr>
          <w:sz w:val="18"/>
          <w:szCs w:val="18"/>
        </w:rPr>
        <w:fldChar w:fldCharType="begin"/>
      </w:r>
      <w:r w:rsidR="008F78A6" w:rsidRPr="0027035C">
        <w:rPr>
          <w:sz w:val="18"/>
          <w:szCs w:val="18"/>
        </w:rPr>
        <w:instrText xml:space="preserve"> TOC \o "1-2" \h \z </w:instrText>
      </w:r>
      <w:r w:rsidRPr="0027035C">
        <w:rPr>
          <w:sz w:val="18"/>
          <w:szCs w:val="18"/>
        </w:rPr>
        <w:fldChar w:fldCharType="separate"/>
      </w:r>
      <w:hyperlink w:anchor="_Toc481084786" w:history="1">
        <w:r w:rsidR="00870AC7" w:rsidRPr="00025B92">
          <w:rPr>
            <w:rStyle w:val="ac"/>
            <w:lang w:val="bg-BG" w:eastAsia="en-US"/>
          </w:rPr>
          <w:t>1. BACKGROUND CORPORATE INFORMATION</w:t>
        </w:r>
        <w:r w:rsidR="00870AC7">
          <w:rPr>
            <w:webHidden/>
          </w:rPr>
          <w:tab/>
        </w:r>
        <w:r w:rsidR="00870AC7">
          <w:rPr>
            <w:webHidden/>
          </w:rPr>
          <w:fldChar w:fldCharType="begin"/>
        </w:r>
        <w:r w:rsidR="00870AC7">
          <w:rPr>
            <w:webHidden/>
          </w:rPr>
          <w:instrText xml:space="preserve"> PAGEREF _Toc481084786 \h </w:instrText>
        </w:r>
        <w:r w:rsidR="00870AC7">
          <w:rPr>
            <w:webHidden/>
          </w:rPr>
        </w:r>
        <w:r w:rsidR="00870AC7">
          <w:rPr>
            <w:webHidden/>
          </w:rPr>
          <w:fldChar w:fldCharType="separate"/>
        </w:r>
        <w:r w:rsidR="00870AC7">
          <w:rPr>
            <w:webHidden/>
          </w:rPr>
          <w:t>6</w:t>
        </w:r>
        <w:r w:rsidR="00870AC7">
          <w:rPr>
            <w:webHidden/>
          </w:rPr>
          <w:fldChar w:fldCharType="end"/>
        </w:r>
      </w:hyperlink>
    </w:p>
    <w:p w14:paraId="0829D04B" w14:textId="325E040F" w:rsidR="00870AC7" w:rsidRDefault="00870AC7" w:rsidP="00870AC7">
      <w:pPr>
        <w:pStyle w:val="11"/>
        <w:jc w:val="left"/>
        <w:rPr>
          <w:rFonts w:asciiTheme="minorHAnsi" w:eastAsiaTheme="minorEastAsia" w:hAnsiTheme="minorHAnsi" w:cstheme="minorBidi"/>
          <w:b w:val="0"/>
          <w:bCs w:val="0"/>
          <w:spacing w:val="0"/>
          <w:sz w:val="22"/>
          <w:szCs w:val="22"/>
          <w:lang w:val="bg-BG" w:eastAsia="bg-BG" w:bidi="ar-SA"/>
        </w:rPr>
      </w:pPr>
      <w:hyperlink w:anchor="_Toc481084787" w:history="1">
        <w:r w:rsidRPr="00025B92">
          <w:rPr>
            <w:rStyle w:val="ac"/>
          </w:rPr>
          <w:t xml:space="preserve">2. </w:t>
        </w:r>
        <w:r>
          <w:rPr>
            <w:rStyle w:val="ac"/>
          </w:rPr>
          <w:t xml:space="preserve">  </w:t>
        </w:r>
        <w:r w:rsidRPr="00025B92">
          <w:rPr>
            <w:rStyle w:val="ac"/>
          </w:rPr>
          <w:t>SUMMARY OF THE SIGNIFICANT ACCOUNTING POLICIES OF THE COMPANY</w:t>
        </w:r>
        <w:r>
          <w:rPr>
            <w:rStyle w:val="ac"/>
          </w:rPr>
          <w:t xml:space="preserve">                                </w:t>
        </w:r>
        <w:r>
          <w:rPr>
            <w:webHidden/>
          </w:rPr>
          <w:tab/>
          <w:t xml:space="preserve">                     </w:t>
        </w:r>
        <w:r>
          <w:rPr>
            <w:webHidden/>
          </w:rPr>
          <w:fldChar w:fldCharType="begin"/>
        </w:r>
        <w:r>
          <w:rPr>
            <w:webHidden/>
          </w:rPr>
          <w:instrText xml:space="preserve"> PAGEREF _Toc481084787 \h </w:instrText>
        </w:r>
        <w:r>
          <w:rPr>
            <w:webHidden/>
          </w:rPr>
        </w:r>
        <w:r>
          <w:rPr>
            <w:webHidden/>
          </w:rPr>
          <w:fldChar w:fldCharType="separate"/>
        </w:r>
        <w:r>
          <w:rPr>
            <w:webHidden/>
          </w:rPr>
          <w:t>7</w:t>
        </w:r>
        <w:r>
          <w:rPr>
            <w:webHidden/>
          </w:rPr>
          <w:fldChar w:fldCharType="end"/>
        </w:r>
      </w:hyperlink>
    </w:p>
    <w:p w14:paraId="47287DF3"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788" w:history="1">
        <w:r w:rsidRPr="00025B92">
          <w:rPr>
            <w:rStyle w:val="ac"/>
          </w:rPr>
          <w:t>3. REVENUE</w:t>
        </w:r>
        <w:r>
          <w:rPr>
            <w:webHidden/>
          </w:rPr>
          <w:tab/>
        </w:r>
        <w:r>
          <w:rPr>
            <w:webHidden/>
          </w:rPr>
          <w:fldChar w:fldCharType="begin"/>
        </w:r>
        <w:r>
          <w:rPr>
            <w:webHidden/>
          </w:rPr>
          <w:instrText xml:space="preserve"> PAGEREF _Toc481084788 \h </w:instrText>
        </w:r>
        <w:r>
          <w:rPr>
            <w:webHidden/>
          </w:rPr>
        </w:r>
        <w:r>
          <w:rPr>
            <w:webHidden/>
          </w:rPr>
          <w:fldChar w:fldCharType="separate"/>
        </w:r>
        <w:r>
          <w:rPr>
            <w:webHidden/>
          </w:rPr>
          <w:t>37</w:t>
        </w:r>
        <w:r>
          <w:rPr>
            <w:webHidden/>
          </w:rPr>
          <w:fldChar w:fldCharType="end"/>
        </w:r>
      </w:hyperlink>
    </w:p>
    <w:p w14:paraId="7774AFA9"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789" w:history="1">
        <w:r w:rsidRPr="00025B92">
          <w:rPr>
            <w:rStyle w:val="ac"/>
          </w:rPr>
          <w:t>4. OTHER OPERATING INCOME AND LOSSES</w:t>
        </w:r>
        <w:r>
          <w:rPr>
            <w:webHidden/>
          </w:rPr>
          <w:tab/>
        </w:r>
        <w:r>
          <w:rPr>
            <w:webHidden/>
          </w:rPr>
          <w:fldChar w:fldCharType="begin"/>
        </w:r>
        <w:r>
          <w:rPr>
            <w:webHidden/>
          </w:rPr>
          <w:instrText xml:space="preserve"> PAGEREF _Toc481084789 \h </w:instrText>
        </w:r>
        <w:r>
          <w:rPr>
            <w:webHidden/>
          </w:rPr>
        </w:r>
        <w:r>
          <w:rPr>
            <w:webHidden/>
          </w:rPr>
          <w:fldChar w:fldCharType="separate"/>
        </w:r>
        <w:r>
          <w:rPr>
            <w:webHidden/>
          </w:rPr>
          <w:t>38</w:t>
        </w:r>
        <w:r>
          <w:rPr>
            <w:webHidden/>
          </w:rPr>
          <w:fldChar w:fldCharType="end"/>
        </w:r>
      </w:hyperlink>
    </w:p>
    <w:p w14:paraId="5283E52C"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790" w:history="1">
        <w:r w:rsidRPr="00025B92">
          <w:rPr>
            <w:rStyle w:val="ac"/>
          </w:rPr>
          <w:t>5. RAW MATERIALS AND CONSUMABLES USED</w:t>
        </w:r>
        <w:r>
          <w:rPr>
            <w:webHidden/>
          </w:rPr>
          <w:tab/>
        </w:r>
        <w:r>
          <w:rPr>
            <w:webHidden/>
          </w:rPr>
          <w:fldChar w:fldCharType="begin"/>
        </w:r>
        <w:r>
          <w:rPr>
            <w:webHidden/>
          </w:rPr>
          <w:instrText xml:space="preserve"> PAGEREF _Toc481084790 \h </w:instrText>
        </w:r>
        <w:r>
          <w:rPr>
            <w:webHidden/>
          </w:rPr>
        </w:r>
        <w:r>
          <w:rPr>
            <w:webHidden/>
          </w:rPr>
          <w:fldChar w:fldCharType="separate"/>
        </w:r>
        <w:r>
          <w:rPr>
            <w:webHidden/>
          </w:rPr>
          <w:t>40</w:t>
        </w:r>
        <w:r>
          <w:rPr>
            <w:webHidden/>
          </w:rPr>
          <w:fldChar w:fldCharType="end"/>
        </w:r>
      </w:hyperlink>
    </w:p>
    <w:p w14:paraId="28FBAFB6"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791" w:history="1">
        <w:r w:rsidRPr="00025B92">
          <w:rPr>
            <w:rStyle w:val="ac"/>
          </w:rPr>
          <w:t>6. HIRED SERVICES EXPENSE</w:t>
        </w:r>
        <w:r>
          <w:rPr>
            <w:webHidden/>
          </w:rPr>
          <w:tab/>
        </w:r>
        <w:r>
          <w:rPr>
            <w:webHidden/>
          </w:rPr>
          <w:fldChar w:fldCharType="begin"/>
        </w:r>
        <w:r>
          <w:rPr>
            <w:webHidden/>
          </w:rPr>
          <w:instrText xml:space="preserve"> PAGEREF _Toc481084791 \h </w:instrText>
        </w:r>
        <w:r>
          <w:rPr>
            <w:webHidden/>
          </w:rPr>
        </w:r>
        <w:r>
          <w:rPr>
            <w:webHidden/>
          </w:rPr>
          <w:fldChar w:fldCharType="separate"/>
        </w:r>
        <w:r>
          <w:rPr>
            <w:webHidden/>
          </w:rPr>
          <w:t>41</w:t>
        </w:r>
        <w:r>
          <w:rPr>
            <w:webHidden/>
          </w:rPr>
          <w:fldChar w:fldCharType="end"/>
        </w:r>
      </w:hyperlink>
    </w:p>
    <w:p w14:paraId="5A90B414"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792" w:history="1">
        <w:r w:rsidRPr="00025B92">
          <w:rPr>
            <w:rStyle w:val="ac"/>
          </w:rPr>
          <w:t>7. EMPLOYEE BENEFITS EXPENSE</w:t>
        </w:r>
        <w:r>
          <w:rPr>
            <w:webHidden/>
          </w:rPr>
          <w:tab/>
        </w:r>
        <w:r>
          <w:rPr>
            <w:webHidden/>
          </w:rPr>
          <w:fldChar w:fldCharType="begin"/>
        </w:r>
        <w:r>
          <w:rPr>
            <w:webHidden/>
          </w:rPr>
          <w:instrText xml:space="preserve"> PAGEREF _Toc481084792 \h </w:instrText>
        </w:r>
        <w:r>
          <w:rPr>
            <w:webHidden/>
          </w:rPr>
        </w:r>
        <w:r>
          <w:rPr>
            <w:webHidden/>
          </w:rPr>
          <w:fldChar w:fldCharType="separate"/>
        </w:r>
        <w:r>
          <w:rPr>
            <w:webHidden/>
          </w:rPr>
          <w:t>42</w:t>
        </w:r>
        <w:r>
          <w:rPr>
            <w:webHidden/>
          </w:rPr>
          <w:fldChar w:fldCharType="end"/>
        </w:r>
      </w:hyperlink>
    </w:p>
    <w:p w14:paraId="7C5950BC"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793" w:history="1">
        <w:r w:rsidRPr="00025B92">
          <w:rPr>
            <w:rStyle w:val="ac"/>
          </w:rPr>
          <w:t>8. OTHER OPERATING EXPENSES</w:t>
        </w:r>
        <w:r>
          <w:rPr>
            <w:webHidden/>
          </w:rPr>
          <w:tab/>
        </w:r>
        <w:r>
          <w:rPr>
            <w:webHidden/>
          </w:rPr>
          <w:fldChar w:fldCharType="begin"/>
        </w:r>
        <w:r>
          <w:rPr>
            <w:webHidden/>
          </w:rPr>
          <w:instrText xml:space="preserve"> PAGEREF _Toc481084793 \h </w:instrText>
        </w:r>
        <w:r>
          <w:rPr>
            <w:webHidden/>
          </w:rPr>
        </w:r>
        <w:r>
          <w:rPr>
            <w:webHidden/>
          </w:rPr>
          <w:fldChar w:fldCharType="separate"/>
        </w:r>
        <w:r>
          <w:rPr>
            <w:webHidden/>
          </w:rPr>
          <w:t>42</w:t>
        </w:r>
        <w:r>
          <w:rPr>
            <w:webHidden/>
          </w:rPr>
          <w:fldChar w:fldCharType="end"/>
        </w:r>
      </w:hyperlink>
    </w:p>
    <w:p w14:paraId="097B249A"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794" w:history="1">
        <w:r w:rsidRPr="00025B92">
          <w:rPr>
            <w:rStyle w:val="ac"/>
          </w:rPr>
          <w:t>9. FINANCE INCOME</w:t>
        </w:r>
        <w:r>
          <w:rPr>
            <w:webHidden/>
          </w:rPr>
          <w:tab/>
        </w:r>
        <w:r>
          <w:rPr>
            <w:webHidden/>
          </w:rPr>
          <w:fldChar w:fldCharType="begin"/>
        </w:r>
        <w:r>
          <w:rPr>
            <w:webHidden/>
          </w:rPr>
          <w:instrText xml:space="preserve"> PAGEREF _Toc481084794 \h </w:instrText>
        </w:r>
        <w:r>
          <w:rPr>
            <w:webHidden/>
          </w:rPr>
        </w:r>
        <w:r>
          <w:rPr>
            <w:webHidden/>
          </w:rPr>
          <w:fldChar w:fldCharType="separate"/>
        </w:r>
        <w:r>
          <w:rPr>
            <w:webHidden/>
          </w:rPr>
          <w:t>43</w:t>
        </w:r>
        <w:r>
          <w:rPr>
            <w:webHidden/>
          </w:rPr>
          <w:fldChar w:fldCharType="end"/>
        </w:r>
      </w:hyperlink>
    </w:p>
    <w:p w14:paraId="5437D56D"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795" w:history="1">
        <w:r w:rsidRPr="00025B92">
          <w:rPr>
            <w:rStyle w:val="ac"/>
          </w:rPr>
          <w:t>10. FINANCE COSTS</w:t>
        </w:r>
        <w:r>
          <w:rPr>
            <w:webHidden/>
          </w:rPr>
          <w:tab/>
        </w:r>
        <w:r>
          <w:rPr>
            <w:webHidden/>
          </w:rPr>
          <w:fldChar w:fldCharType="begin"/>
        </w:r>
        <w:r>
          <w:rPr>
            <w:webHidden/>
          </w:rPr>
          <w:instrText xml:space="preserve"> PAGEREF _Toc481084795 \h </w:instrText>
        </w:r>
        <w:r>
          <w:rPr>
            <w:webHidden/>
          </w:rPr>
        </w:r>
        <w:r>
          <w:rPr>
            <w:webHidden/>
          </w:rPr>
          <w:fldChar w:fldCharType="separate"/>
        </w:r>
        <w:r>
          <w:rPr>
            <w:webHidden/>
          </w:rPr>
          <w:t>44</w:t>
        </w:r>
        <w:r>
          <w:rPr>
            <w:webHidden/>
          </w:rPr>
          <w:fldChar w:fldCharType="end"/>
        </w:r>
      </w:hyperlink>
    </w:p>
    <w:p w14:paraId="7D039A40"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796" w:history="1">
        <w:r w:rsidRPr="00025B92">
          <w:rPr>
            <w:rStyle w:val="ac"/>
          </w:rPr>
          <w:t>11. INCOME TAX EXPENSE</w:t>
        </w:r>
        <w:r>
          <w:rPr>
            <w:webHidden/>
          </w:rPr>
          <w:tab/>
        </w:r>
        <w:r>
          <w:rPr>
            <w:webHidden/>
          </w:rPr>
          <w:fldChar w:fldCharType="begin"/>
        </w:r>
        <w:r>
          <w:rPr>
            <w:webHidden/>
          </w:rPr>
          <w:instrText xml:space="preserve"> PAGEREF _Toc481084796 \h </w:instrText>
        </w:r>
        <w:r>
          <w:rPr>
            <w:webHidden/>
          </w:rPr>
        </w:r>
        <w:r>
          <w:rPr>
            <w:webHidden/>
          </w:rPr>
          <w:fldChar w:fldCharType="separate"/>
        </w:r>
        <w:r>
          <w:rPr>
            <w:webHidden/>
          </w:rPr>
          <w:t>44</w:t>
        </w:r>
        <w:r>
          <w:rPr>
            <w:webHidden/>
          </w:rPr>
          <w:fldChar w:fldCharType="end"/>
        </w:r>
      </w:hyperlink>
    </w:p>
    <w:p w14:paraId="0E41796C"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797" w:history="1">
        <w:r w:rsidRPr="00025B92">
          <w:rPr>
            <w:rStyle w:val="ac"/>
          </w:rPr>
          <w:t>12. OTHER COMPREHENSIVE INCOME</w:t>
        </w:r>
        <w:r>
          <w:rPr>
            <w:webHidden/>
          </w:rPr>
          <w:tab/>
        </w:r>
        <w:r>
          <w:rPr>
            <w:webHidden/>
          </w:rPr>
          <w:fldChar w:fldCharType="begin"/>
        </w:r>
        <w:r>
          <w:rPr>
            <w:webHidden/>
          </w:rPr>
          <w:instrText xml:space="preserve"> PAGEREF _Toc481084797 \h </w:instrText>
        </w:r>
        <w:r>
          <w:rPr>
            <w:webHidden/>
          </w:rPr>
        </w:r>
        <w:r>
          <w:rPr>
            <w:webHidden/>
          </w:rPr>
          <w:fldChar w:fldCharType="separate"/>
        </w:r>
        <w:r>
          <w:rPr>
            <w:webHidden/>
          </w:rPr>
          <w:t>45</w:t>
        </w:r>
        <w:r>
          <w:rPr>
            <w:webHidden/>
          </w:rPr>
          <w:fldChar w:fldCharType="end"/>
        </w:r>
      </w:hyperlink>
    </w:p>
    <w:p w14:paraId="00DBD491"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798" w:history="1">
        <w:r w:rsidRPr="00025B92">
          <w:rPr>
            <w:rStyle w:val="ac"/>
          </w:rPr>
          <w:t>13. PROPERTY, PLANT AND EQUIPMENT</w:t>
        </w:r>
        <w:r>
          <w:rPr>
            <w:webHidden/>
          </w:rPr>
          <w:tab/>
        </w:r>
        <w:r>
          <w:rPr>
            <w:webHidden/>
          </w:rPr>
          <w:fldChar w:fldCharType="begin"/>
        </w:r>
        <w:r>
          <w:rPr>
            <w:webHidden/>
          </w:rPr>
          <w:instrText xml:space="preserve"> PAGEREF _Toc481084798 \h </w:instrText>
        </w:r>
        <w:r>
          <w:rPr>
            <w:webHidden/>
          </w:rPr>
        </w:r>
        <w:r>
          <w:rPr>
            <w:webHidden/>
          </w:rPr>
          <w:fldChar w:fldCharType="separate"/>
        </w:r>
        <w:r>
          <w:rPr>
            <w:webHidden/>
          </w:rPr>
          <w:t>46</w:t>
        </w:r>
        <w:r>
          <w:rPr>
            <w:webHidden/>
          </w:rPr>
          <w:fldChar w:fldCharType="end"/>
        </w:r>
      </w:hyperlink>
    </w:p>
    <w:p w14:paraId="0C767839"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799" w:history="1">
        <w:r w:rsidRPr="00025B92">
          <w:rPr>
            <w:rStyle w:val="ac"/>
          </w:rPr>
          <w:t>14. INTANGIBLE ASSETS</w:t>
        </w:r>
        <w:r>
          <w:rPr>
            <w:webHidden/>
          </w:rPr>
          <w:tab/>
        </w:r>
        <w:r>
          <w:rPr>
            <w:webHidden/>
          </w:rPr>
          <w:fldChar w:fldCharType="begin"/>
        </w:r>
        <w:r>
          <w:rPr>
            <w:webHidden/>
          </w:rPr>
          <w:instrText xml:space="preserve"> PAGEREF _Toc481084799 \h </w:instrText>
        </w:r>
        <w:r>
          <w:rPr>
            <w:webHidden/>
          </w:rPr>
        </w:r>
        <w:r>
          <w:rPr>
            <w:webHidden/>
          </w:rPr>
          <w:fldChar w:fldCharType="separate"/>
        </w:r>
        <w:r>
          <w:rPr>
            <w:webHidden/>
          </w:rPr>
          <w:t>50</w:t>
        </w:r>
        <w:r>
          <w:rPr>
            <w:webHidden/>
          </w:rPr>
          <w:fldChar w:fldCharType="end"/>
        </w:r>
      </w:hyperlink>
    </w:p>
    <w:p w14:paraId="37EEE95E"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00" w:history="1">
        <w:r w:rsidRPr="00025B92">
          <w:rPr>
            <w:rStyle w:val="ac"/>
          </w:rPr>
          <w:t>15. INVESTMENT PROPERTY</w:t>
        </w:r>
        <w:r>
          <w:rPr>
            <w:webHidden/>
          </w:rPr>
          <w:tab/>
        </w:r>
        <w:r>
          <w:rPr>
            <w:webHidden/>
          </w:rPr>
          <w:fldChar w:fldCharType="begin"/>
        </w:r>
        <w:r>
          <w:rPr>
            <w:webHidden/>
          </w:rPr>
          <w:instrText xml:space="preserve"> PAGEREF _Toc481084800 \h </w:instrText>
        </w:r>
        <w:r>
          <w:rPr>
            <w:webHidden/>
          </w:rPr>
        </w:r>
        <w:r>
          <w:rPr>
            <w:webHidden/>
          </w:rPr>
          <w:fldChar w:fldCharType="separate"/>
        </w:r>
        <w:r>
          <w:rPr>
            <w:webHidden/>
          </w:rPr>
          <w:t>51</w:t>
        </w:r>
        <w:r>
          <w:rPr>
            <w:webHidden/>
          </w:rPr>
          <w:fldChar w:fldCharType="end"/>
        </w:r>
      </w:hyperlink>
    </w:p>
    <w:p w14:paraId="637B8523"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01" w:history="1">
        <w:r w:rsidRPr="00025B92">
          <w:rPr>
            <w:rStyle w:val="ac"/>
          </w:rPr>
          <w:t>16. INVESTMENTS IN SUBSIDIARIES</w:t>
        </w:r>
        <w:r>
          <w:rPr>
            <w:webHidden/>
          </w:rPr>
          <w:tab/>
        </w:r>
        <w:r>
          <w:rPr>
            <w:webHidden/>
          </w:rPr>
          <w:fldChar w:fldCharType="begin"/>
        </w:r>
        <w:r>
          <w:rPr>
            <w:webHidden/>
          </w:rPr>
          <w:instrText xml:space="preserve"> PAGEREF _Toc481084801 \h </w:instrText>
        </w:r>
        <w:r>
          <w:rPr>
            <w:webHidden/>
          </w:rPr>
        </w:r>
        <w:r>
          <w:rPr>
            <w:webHidden/>
          </w:rPr>
          <w:fldChar w:fldCharType="separate"/>
        </w:r>
        <w:r>
          <w:rPr>
            <w:webHidden/>
          </w:rPr>
          <w:t>53</w:t>
        </w:r>
        <w:r>
          <w:rPr>
            <w:webHidden/>
          </w:rPr>
          <w:fldChar w:fldCharType="end"/>
        </w:r>
      </w:hyperlink>
    </w:p>
    <w:p w14:paraId="14AF8AE6"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02" w:history="1">
        <w:r w:rsidRPr="00025B92">
          <w:rPr>
            <w:rStyle w:val="ac"/>
          </w:rPr>
          <w:t>17. INVESTMENTS IN ASSOCIATES</w:t>
        </w:r>
        <w:r>
          <w:rPr>
            <w:webHidden/>
          </w:rPr>
          <w:tab/>
        </w:r>
        <w:r>
          <w:rPr>
            <w:webHidden/>
          </w:rPr>
          <w:fldChar w:fldCharType="begin"/>
        </w:r>
        <w:r>
          <w:rPr>
            <w:webHidden/>
          </w:rPr>
          <w:instrText xml:space="preserve"> PAGEREF _Toc481084802 \h </w:instrText>
        </w:r>
        <w:r>
          <w:rPr>
            <w:webHidden/>
          </w:rPr>
        </w:r>
        <w:r>
          <w:rPr>
            <w:webHidden/>
          </w:rPr>
          <w:fldChar w:fldCharType="separate"/>
        </w:r>
        <w:r>
          <w:rPr>
            <w:webHidden/>
          </w:rPr>
          <w:t>56</w:t>
        </w:r>
        <w:r>
          <w:rPr>
            <w:webHidden/>
          </w:rPr>
          <w:fldChar w:fldCharType="end"/>
        </w:r>
      </w:hyperlink>
    </w:p>
    <w:p w14:paraId="2D7064B6"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03" w:history="1">
        <w:r w:rsidRPr="00025B92">
          <w:rPr>
            <w:rStyle w:val="ac"/>
          </w:rPr>
          <w:t>18. AVAILABLE-FOR-SALE INVESTMENTS</w:t>
        </w:r>
        <w:r>
          <w:rPr>
            <w:webHidden/>
          </w:rPr>
          <w:tab/>
        </w:r>
        <w:r>
          <w:rPr>
            <w:webHidden/>
          </w:rPr>
          <w:fldChar w:fldCharType="begin"/>
        </w:r>
        <w:r>
          <w:rPr>
            <w:webHidden/>
          </w:rPr>
          <w:instrText xml:space="preserve"> PAGEREF _Toc481084803 \h </w:instrText>
        </w:r>
        <w:r>
          <w:rPr>
            <w:webHidden/>
          </w:rPr>
        </w:r>
        <w:r>
          <w:rPr>
            <w:webHidden/>
          </w:rPr>
          <w:fldChar w:fldCharType="separate"/>
        </w:r>
        <w:r>
          <w:rPr>
            <w:webHidden/>
          </w:rPr>
          <w:t>56</w:t>
        </w:r>
        <w:r>
          <w:rPr>
            <w:webHidden/>
          </w:rPr>
          <w:fldChar w:fldCharType="end"/>
        </w:r>
      </w:hyperlink>
    </w:p>
    <w:p w14:paraId="4BD454B6"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04" w:history="1">
        <w:r w:rsidRPr="00025B92">
          <w:rPr>
            <w:rStyle w:val="ac"/>
          </w:rPr>
          <w:t>19. LONG-TERM RECEIVABLES FROM RELATED PARTIES</w:t>
        </w:r>
        <w:r>
          <w:rPr>
            <w:webHidden/>
          </w:rPr>
          <w:tab/>
        </w:r>
        <w:r>
          <w:rPr>
            <w:webHidden/>
          </w:rPr>
          <w:fldChar w:fldCharType="begin"/>
        </w:r>
        <w:r>
          <w:rPr>
            <w:webHidden/>
          </w:rPr>
          <w:instrText xml:space="preserve"> PAGEREF _Toc481084804 \h </w:instrText>
        </w:r>
        <w:r>
          <w:rPr>
            <w:webHidden/>
          </w:rPr>
        </w:r>
        <w:r>
          <w:rPr>
            <w:webHidden/>
          </w:rPr>
          <w:fldChar w:fldCharType="separate"/>
        </w:r>
        <w:r>
          <w:rPr>
            <w:webHidden/>
          </w:rPr>
          <w:t>60</w:t>
        </w:r>
        <w:r>
          <w:rPr>
            <w:webHidden/>
          </w:rPr>
          <w:fldChar w:fldCharType="end"/>
        </w:r>
      </w:hyperlink>
    </w:p>
    <w:p w14:paraId="2BC2A59B"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05" w:history="1">
        <w:r w:rsidRPr="00025B92">
          <w:rPr>
            <w:rStyle w:val="ac"/>
          </w:rPr>
          <w:t>20. OTHER LONG-TERM RECEIVABLES</w:t>
        </w:r>
        <w:r>
          <w:rPr>
            <w:webHidden/>
          </w:rPr>
          <w:tab/>
        </w:r>
        <w:r>
          <w:rPr>
            <w:webHidden/>
          </w:rPr>
          <w:fldChar w:fldCharType="begin"/>
        </w:r>
        <w:r>
          <w:rPr>
            <w:webHidden/>
          </w:rPr>
          <w:instrText xml:space="preserve"> PAGEREF _Toc481084805 \h </w:instrText>
        </w:r>
        <w:r>
          <w:rPr>
            <w:webHidden/>
          </w:rPr>
        </w:r>
        <w:r>
          <w:rPr>
            <w:webHidden/>
          </w:rPr>
          <w:fldChar w:fldCharType="separate"/>
        </w:r>
        <w:r>
          <w:rPr>
            <w:webHidden/>
          </w:rPr>
          <w:t>61</w:t>
        </w:r>
        <w:r>
          <w:rPr>
            <w:webHidden/>
          </w:rPr>
          <w:fldChar w:fldCharType="end"/>
        </w:r>
      </w:hyperlink>
    </w:p>
    <w:p w14:paraId="6557FCD4"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06" w:history="1">
        <w:r w:rsidRPr="00025B92">
          <w:rPr>
            <w:rStyle w:val="ac"/>
          </w:rPr>
          <w:t>21. INVENTORIES</w:t>
        </w:r>
        <w:r>
          <w:rPr>
            <w:webHidden/>
          </w:rPr>
          <w:tab/>
        </w:r>
        <w:r>
          <w:rPr>
            <w:webHidden/>
          </w:rPr>
          <w:fldChar w:fldCharType="begin"/>
        </w:r>
        <w:r>
          <w:rPr>
            <w:webHidden/>
          </w:rPr>
          <w:instrText xml:space="preserve"> PAGEREF _Toc481084806 \h </w:instrText>
        </w:r>
        <w:r>
          <w:rPr>
            <w:webHidden/>
          </w:rPr>
        </w:r>
        <w:r>
          <w:rPr>
            <w:webHidden/>
          </w:rPr>
          <w:fldChar w:fldCharType="separate"/>
        </w:r>
        <w:r>
          <w:rPr>
            <w:webHidden/>
          </w:rPr>
          <w:t>61</w:t>
        </w:r>
        <w:r>
          <w:rPr>
            <w:webHidden/>
          </w:rPr>
          <w:fldChar w:fldCharType="end"/>
        </w:r>
      </w:hyperlink>
    </w:p>
    <w:p w14:paraId="7B8B42D4"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07" w:history="1">
        <w:r w:rsidRPr="00025B92">
          <w:rPr>
            <w:rStyle w:val="ac"/>
          </w:rPr>
          <w:t>22. RECEIVABLES FROM RELATED PARTIES</w:t>
        </w:r>
        <w:r>
          <w:rPr>
            <w:webHidden/>
          </w:rPr>
          <w:tab/>
        </w:r>
        <w:r>
          <w:rPr>
            <w:webHidden/>
          </w:rPr>
          <w:fldChar w:fldCharType="begin"/>
        </w:r>
        <w:r>
          <w:rPr>
            <w:webHidden/>
          </w:rPr>
          <w:instrText xml:space="preserve"> PAGEREF _Toc481084807 \h </w:instrText>
        </w:r>
        <w:r>
          <w:rPr>
            <w:webHidden/>
          </w:rPr>
        </w:r>
        <w:r>
          <w:rPr>
            <w:webHidden/>
          </w:rPr>
          <w:fldChar w:fldCharType="separate"/>
        </w:r>
        <w:r>
          <w:rPr>
            <w:webHidden/>
          </w:rPr>
          <w:t>62</w:t>
        </w:r>
        <w:r>
          <w:rPr>
            <w:webHidden/>
          </w:rPr>
          <w:fldChar w:fldCharType="end"/>
        </w:r>
      </w:hyperlink>
    </w:p>
    <w:p w14:paraId="288FBBD9"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08" w:history="1">
        <w:r w:rsidRPr="00025B92">
          <w:rPr>
            <w:rStyle w:val="ac"/>
          </w:rPr>
          <w:t>23. TRADE RECEIVABLES</w:t>
        </w:r>
        <w:r>
          <w:rPr>
            <w:webHidden/>
          </w:rPr>
          <w:tab/>
        </w:r>
        <w:r>
          <w:rPr>
            <w:webHidden/>
          </w:rPr>
          <w:fldChar w:fldCharType="begin"/>
        </w:r>
        <w:r>
          <w:rPr>
            <w:webHidden/>
          </w:rPr>
          <w:instrText xml:space="preserve"> PAGEREF _Toc481084808 \h </w:instrText>
        </w:r>
        <w:r>
          <w:rPr>
            <w:webHidden/>
          </w:rPr>
        </w:r>
        <w:r>
          <w:rPr>
            <w:webHidden/>
          </w:rPr>
          <w:fldChar w:fldCharType="separate"/>
        </w:r>
        <w:r>
          <w:rPr>
            <w:webHidden/>
          </w:rPr>
          <w:t>66</w:t>
        </w:r>
        <w:r>
          <w:rPr>
            <w:webHidden/>
          </w:rPr>
          <w:fldChar w:fldCharType="end"/>
        </w:r>
      </w:hyperlink>
    </w:p>
    <w:p w14:paraId="2D263EFD"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09" w:history="1">
        <w:r w:rsidRPr="00025B92">
          <w:rPr>
            <w:rStyle w:val="ac"/>
          </w:rPr>
          <w:t>2</w:t>
        </w:r>
        <w:r w:rsidRPr="00025B92">
          <w:rPr>
            <w:rStyle w:val="ac"/>
            <w:lang w:val="en-US"/>
          </w:rPr>
          <w:t>4(A)</w:t>
        </w:r>
        <w:r w:rsidRPr="00025B92">
          <w:rPr>
            <w:rStyle w:val="ac"/>
          </w:rPr>
          <w:t>. LOANS GRANTED TO THIRD PARTIES</w:t>
        </w:r>
        <w:r>
          <w:rPr>
            <w:webHidden/>
          </w:rPr>
          <w:tab/>
        </w:r>
        <w:r>
          <w:rPr>
            <w:webHidden/>
          </w:rPr>
          <w:fldChar w:fldCharType="begin"/>
        </w:r>
        <w:r>
          <w:rPr>
            <w:webHidden/>
          </w:rPr>
          <w:instrText xml:space="preserve"> PAGEREF _Toc481084809 \h </w:instrText>
        </w:r>
        <w:r>
          <w:rPr>
            <w:webHidden/>
          </w:rPr>
        </w:r>
        <w:r>
          <w:rPr>
            <w:webHidden/>
          </w:rPr>
          <w:fldChar w:fldCharType="separate"/>
        </w:r>
        <w:r>
          <w:rPr>
            <w:webHidden/>
          </w:rPr>
          <w:t>68</w:t>
        </w:r>
        <w:r>
          <w:rPr>
            <w:webHidden/>
          </w:rPr>
          <w:fldChar w:fldCharType="end"/>
        </w:r>
      </w:hyperlink>
    </w:p>
    <w:p w14:paraId="2F4B2A81"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10" w:history="1">
        <w:r w:rsidRPr="00025B92">
          <w:rPr>
            <w:rStyle w:val="ac"/>
          </w:rPr>
          <w:t>24(B). OTHER RECEIVABLES AND PREPAYMENTS</w:t>
        </w:r>
        <w:r>
          <w:rPr>
            <w:webHidden/>
          </w:rPr>
          <w:tab/>
        </w:r>
        <w:r>
          <w:rPr>
            <w:webHidden/>
          </w:rPr>
          <w:fldChar w:fldCharType="begin"/>
        </w:r>
        <w:r>
          <w:rPr>
            <w:webHidden/>
          </w:rPr>
          <w:instrText xml:space="preserve"> PAGEREF _Toc481084810 \h </w:instrText>
        </w:r>
        <w:r>
          <w:rPr>
            <w:webHidden/>
          </w:rPr>
        </w:r>
        <w:r>
          <w:rPr>
            <w:webHidden/>
          </w:rPr>
          <w:fldChar w:fldCharType="separate"/>
        </w:r>
        <w:r>
          <w:rPr>
            <w:webHidden/>
          </w:rPr>
          <w:t>68</w:t>
        </w:r>
        <w:r>
          <w:rPr>
            <w:webHidden/>
          </w:rPr>
          <w:fldChar w:fldCharType="end"/>
        </w:r>
      </w:hyperlink>
    </w:p>
    <w:p w14:paraId="71AA7259"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11" w:history="1">
        <w:r w:rsidRPr="00025B92">
          <w:rPr>
            <w:rStyle w:val="ac"/>
          </w:rPr>
          <w:t>25. CASH AND CASH EQUIVALENTS</w:t>
        </w:r>
        <w:r>
          <w:rPr>
            <w:webHidden/>
          </w:rPr>
          <w:tab/>
        </w:r>
        <w:r>
          <w:rPr>
            <w:webHidden/>
          </w:rPr>
          <w:fldChar w:fldCharType="begin"/>
        </w:r>
        <w:r>
          <w:rPr>
            <w:webHidden/>
          </w:rPr>
          <w:instrText xml:space="preserve"> PAGEREF _Toc481084811 \h </w:instrText>
        </w:r>
        <w:r>
          <w:rPr>
            <w:webHidden/>
          </w:rPr>
        </w:r>
        <w:r>
          <w:rPr>
            <w:webHidden/>
          </w:rPr>
          <w:fldChar w:fldCharType="separate"/>
        </w:r>
        <w:r>
          <w:rPr>
            <w:webHidden/>
          </w:rPr>
          <w:t>70</w:t>
        </w:r>
        <w:r>
          <w:rPr>
            <w:webHidden/>
          </w:rPr>
          <w:fldChar w:fldCharType="end"/>
        </w:r>
      </w:hyperlink>
    </w:p>
    <w:p w14:paraId="32F1B838"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12" w:history="1">
        <w:r w:rsidRPr="00025B92">
          <w:rPr>
            <w:rStyle w:val="ac"/>
          </w:rPr>
          <w:t>26. EQUITY</w:t>
        </w:r>
        <w:r>
          <w:rPr>
            <w:webHidden/>
          </w:rPr>
          <w:tab/>
        </w:r>
        <w:r>
          <w:rPr>
            <w:webHidden/>
          </w:rPr>
          <w:fldChar w:fldCharType="begin"/>
        </w:r>
        <w:r>
          <w:rPr>
            <w:webHidden/>
          </w:rPr>
          <w:instrText xml:space="preserve"> PAGEREF _Toc481084812 \h </w:instrText>
        </w:r>
        <w:r>
          <w:rPr>
            <w:webHidden/>
          </w:rPr>
        </w:r>
        <w:r>
          <w:rPr>
            <w:webHidden/>
          </w:rPr>
          <w:fldChar w:fldCharType="separate"/>
        </w:r>
        <w:r>
          <w:rPr>
            <w:webHidden/>
          </w:rPr>
          <w:t>70</w:t>
        </w:r>
        <w:r>
          <w:rPr>
            <w:webHidden/>
          </w:rPr>
          <w:fldChar w:fldCharType="end"/>
        </w:r>
      </w:hyperlink>
    </w:p>
    <w:p w14:paraId="7E3507CB"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13" w:history="1">
        <w:r w:rsidRPr="00025B92">
          <w:rPr>
            <w:rStyle w:val="ac"/>
          </w:rPr>
          <w:t>27. LONG-TERM BANK LOANS</w:t>
        </w:r>
        <w:r>
          <w:rPr>
            <w:webHidden/>
          </w:rPr>
          <w:tab/>
        </w:r>
        <w:r>
          <w:rPr>
            <w:webHidden/>
          </w:rPr>
          <w:fldChar w:fldCharType="begin"/>
        </w:r>
        <w:r>
          <w:rPr>
            <w:webHidden/>
          </w:rPr>
          <w:instrText xml:space="preserve"> PAGEREF _Toc481084813 \h </w:instrText>
        </w:r>
        <w:r>
          <w:rPr>
            <w:webHidden/>
          </w:rPr>
        </w:r>
        <w:r>
          <w:rPr>
            <w:webHidden/>
          </w:rPr>
          <w:fldChar w:fldCharType="separate"/>
        </w:r>
        <w:r>
          <w:rPr>
            <w:webHidden/>
          </w:rPr>
          <w:t>74</w:t>
        </w:r>
        <w:r>
          <w:rPr>
            <w:webHidden/>
          </w:rPr>
          <w:fldChar w:fldCharType="end"/>
        </w:r>
      </w:hyperlink>
    </w:p>
    <w:p w14:paraId="5378F393"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14" w:history="1">
        <w:r w:rsidRPr="00025B92">
          <w:rPr>
            <w:rStyle w:val="ac"/>
          </w:rPr>
          <w:t>28. DEFERRED TAX LIABILITIES</w:t>
        </w:r>
        <w:r>
          <w:rPr>
            <w:webHidden/>
          </w:rPr>
          <w:tab/>
        </w:r>
        <w:r>
          <w:rPr>
            <w:webHidden/>
          </w:rPr>
          <w:fldChar w:fldCharType="begin"/>
        </w:r>
        <w:r>
          <w:rPr>
            <w:webHidden/>
          </w:rPr>
          <w:instrText xml:space="preserve"> PAGEREF _Toc481084814 \h </w:instrText>
        </w:r>
        <w:r>
          <w:rPr>
            <w:webHidden/>
          </w:rPr>
        </w:r>
        <w:r>
          <w:rPr>
            <w:webHidden/>
          </w:rPr>
          <w:fldChar w:fldCharType="separate"/>
        </w:r>
        <w:r>
          <w:rPr>
            <w:webHidden/>
          </w:rPr>
          <w:t>74</w:t>
        </w:r>
        <w:r>
          <w:rPr>
            <w:webHidden/>
          </w:rPr>
          <w:fldChar w:fldCharType="end"/>
        </w:r>
      </w:hyperlink>
    </w:p>
    <w:p w14:paraId="62253FEB"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15" w:history="1">
        <w:r w:rsidRPr="00025B92">
          <w:rPr>
            <w:rStyle w:val="ac"/>
          </w:rPr>
          <w:t>29. GOVERNMENT GRANTS</w:t>
        </w:r>
        <w:r>
          <w:rPr>
            <w:webHidden/>
          </w:rPr>
          <w:tab/>
        </w:r>
        <w:r>
          <w:rPr>
            <w:webHidden/>
          </w:rPr>
          <w:fldChar w:fldCharType="begin"/>
        </w:r>
        <w:r>
          <w:rPr>
            <w:webHidden/>
          </w:rPr>
          <w:instrText xml:space="preserve"> PAGEREF _Toc481084815 \h </w:instrText>
        </w:r>
        <w:r>
          <w:rPr>
            <w:webHidden/>
          </w:rPr>
        </w:r>
        <w:r>
          <w:rPr>
            <w:webHidden/>
          </w:rPr>
          <w:fldChar w:fldCharType="separate"/>
        </w:r>
        <w:r>
          <w:rPr>
            <w:webHidden/>
          </w:rPr>
          <w:t>76</w:t>
        </w:r>
        <w:r>
          <w:rPr>
            <w:webHidden/>
          </w:rPr>
          <w:fldChar w:fldCharType="end"/>
        </w:r>
      </w:hyperlink>
    </w:p>
    <w:p w14:paraId="4A11FB54"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16" w:history="1">
        <w:r w:rsidRPr="00025B92">
          <w:rPr>
            <w:rStyle w:val="ac"/>
          </w:rPr>
          <w:t>30. RETIREMENT BENEFIT OBLIGATIONS</w:t>
        </w:r>
        <w:r>
          <w:rPr>
            <w:webHidden/>
          </w:rPr>
          <w:tab/>
        </w:r>
        <w:r>
          <w:rPr>
            <w:webHidden/>
          </w:rPr>
          <w:fldChar w:fldCharType="begin"/>
        </w:r>
        <w:r>
          <w:rPr>
            <w:webHidden/>
          </w:rPr>
          <w:instrText xml:space="preserve"> PAGEREF _Toc481084816 \h </w:instrText>
        </w:r>
        <w:r>
          <w:rPr>
            <w:webHidden/>
          </w:rPr>
        </w:r>
        <w:r>
          <w:rPr>
            <w:webHidden/>
          </w:rPr>
          <w:fldChar w:fldCharType="separate"/>
        </w:r>
        <w:r>
          <w:rPr>
            <w:webHidden/>
          </w:rPr>
          <w:t>76</w:t>
        </w:r>
        <w:r>
          <w:rPr>
            <w:webHidden/>
          </w:rPr>
          <w:fldChar w:fldCharType="end"/>
        </w:r>
      </w:hyperlink>
    </w:p>
    <w:p w14:paraId="2EE3A101"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17" w:history="1">
        <w:r w:rsidRPr="00025B92">
          <w:rPr>
            <w:rStyle w:val="ac"/>
          </w:rPr>
          <w:t>31. SHORT-TERM BANK LOANS</w:t>
        </w:r>
        <w:r>
          <w:rPr>
            <w:webHidden/>
          </w:rPr>
          <w:tab/>
        </w:r>
        <w:r>
          <w:rPr>
            <w:webHidden/>
          </w:rPr>
          <w:fldChar w:fldCharType="begin"/>
        </w:r>
        <w:r>
          <w:rPr>
            <w:webHidden/>
          </w:rPr>
          <w:instrText xml:space="preserve"> PAGEREF _Toc481084817 \h </w:instrText>
        </w:r>
        <w:r>
          <w:rPr>
            <w:webHidden/>
          </w:rPr>
        </w:r>
        <w:r>
          <w:rPr>
            <w:webHidden/>
          </w:rPr>
          <w:fldChar w:fldCharType="separate"/>
        </w:r>
        <w:r>
          <w:rPr>
            <w:webHidden/>
          </w:rPr>
          <w:t>78</w:t>
        </w:r>
        <w:r>
          <w:rPr>
            <w:webHidden/>
          </w:rPr>
          <w:fldChar w:fldCharType="end"/>
        </w:r>
      </w:hyperlink>
    </w:p>
    <w:p w14:paraId="6DA474E2"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18" w:history="1">
        <w:r w:rsidRPr="00025B92">
          <w:rPr>
            <w:rStyle w:val="ac"/>
          </w:rPr>
          <w:t>32. TRADE PAYABLES</w:t>
        </w:r>
        <w:r>
          <w:rPr>
            <w:webHidden/>
          </w:rPr>
          <w:tab/>
        </w:r>
        <w:r>
          <w:rPr>
            <w:webHidden/>
          </w:rPr>
          <w:fldChar w:fldCharType="begin"/>
        </w:r>
        <w:r>
          <w:rPr>
            <w:webHidden/>
          </w:rPr>
          <w:instrText xml:space="preserve"> PAGEREF _Toc481084818 \h </w:instrText>
        </w:r>
        <w:r>
          <w:rPr>
            <w:webHidden/>
          </w:rPr>
        </w:r>
        <w:r>
          <w:rPr>
            <w:webHidden/>
          </w:rPr>
          <w:fldChar w:fldCharType="separate"/>
        </w:r>
        <w:r>
          <w:rPr>
            <w:webHidden/>
          </w:rPr>
          <w:t>79</w:t>
        </w:r>
        <w:r>
          <w:rPr>
            <w:webHidden/>
          </w:rPr>
          <w:fldChar w:fldCharType="end"/>
        </w:r>
      </w:hyperlink>
    </w:p>
    <w:p w14:paraId="5924F3EB"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19" w:history="1">
        <w:r w:rsidRPr="00025B92">
          <w:rPr>
            <w:rStyle w:val="ac"/>
          </w:rPr>
          <w:t>33. PAYABLES TO RELATED PARTIES</w:t>
        </w:r>
        <w:r>
          <w:rPr>
            <w:webHidden/>
          </w:rPr>
          <w:tab/>
        </w:r>
        <w:r>
          <w:rPr>
            <w:webHidden/>
          </w:rPr>
          <w:fldChar w:fldCharType="begin"/>
        </w:r>
        <w:r>
          <w:rPr>
            <w:webHidden/>
          </w:rPr>
          <w:instrText xml:space="preserve"> PAGEREF _Toc481084819 \h </w:instrText>
        </w:r>
        <w:r>
          <w:rPr>
            <w:webHidden/>
          </w:rPr>
        </w:r>
        <w:r>
          <w:rPr>
            <w:webHidden/>
          </w:rPr>
          <w:fldChar w:fldCharType="separate"/>
        </w:r>
        <w:r>
          <w:rPr>
            <w:webHidden/>
          </w:rPr>
          <w:t>80</w:t>
        </w:r>
        <w:r>
          <w:rPr>
            <w:webHidden/>
          </w:rPr>
          <w:fldChar w:fldCharType="end"/>
        </w:r>
      </w:hyperlink>
    </w:p>
    <w:p w14:paraId="79AE54E9"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20" w:history="1">
        <w:r w:rsidRPr="00025B92">
          <w:rPr>
            <w:rStyle w:val="ac"/>
          </w:rPr>
          <w:t>34. TAX PAYABLES</w:t>
        </w:r>
        <w:r>
          <w:rPr>
            <w:webHidden/>
          </w:rPr>
          <w:tab/>
        </w:r>
        <w:r>
          <w:rPr>
            <w:webHidden/>
          </w:rPr>
          <w:fldChar w:fldCharType="begin"/>
        </w:r>
        <w:r>
          <w:rPr>
            <w:webHidden/>
          </w:rPr>
          <w:instrText xml:space="preserve"> PAGEREF _Toc481084820 \h </w:instrText>
        </w:r>
        <w:r>
          <w:rPr>
            <w:webHidden/>
          </w:rPr>
        </w:r>
        <w:r>
          <w:rPr>
            <w:webHidden/>
          </w:rPr>
          <w:fldChar w:fldCharType="separate"/>
        </w:r>
        <w:r>
          <w:rPr>
            <w:webHidden/>
          </w:rPr>
          <w:t>82</w:t>
        </w:r>
        <w:r>
          <w:rPr>
            <w:webHidden/>
          </w:rPr>
          <w:fldChar w:fldCharType="end"/>
        </w:r>
      </w:hyperlink>
    </w:p>
    <w:p w14:paraId="2FFC66FB"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21" w:history="1">
        <w:r w:rsidRPr="00025B92">
          <w:rPr>
            <w:rStyle w:val="ac"/>
          </w:rPr>
          <w:t>35. PAYABLES TO PERSONNEL AND FOR SOCIAL SECURITY</w:t>
        </w:r>
        <w:r>
          <w:rPr>
            <w:webHidden/>
          </w:rPr>
          <w:tab/>
        </w:r>
        <w:r>
          <w:rPr>
            <w:webHidden/>
          </w:rPr>
          <w:fldChar w:fldCharType="begin"/>
        </w:r>
        <w:r>
          <w:rPr>
            <w:webHidden/>
          </w:rPr>
          <w:instrText xml:space="preserve"> PAGEREF _Toc481084821 \h </w:instrText>
        </w:r>
        <w:r>
          <w:rPr>
            <w:webHidden/>
          </w:rPr>
        </w:r>
        <w:r>
          <w:rPr>
            <w:webHidden/>
          </w:rPr>
          <w:fldChar w:fldCharType="separate"/>
        </w:r>
        <w:r>
          <w:rPr>
            <w:webHidden/>
          </w:rPr>
          <w:t>82</w:t>
        </w:r>
        <w:r>
          <w:rPr>
            <w:webHidden/>
          </w:rPr>
          <w:fldChar w:fldCharType="end"/>
        </w:r>
      </w:hyperlink>
    </w:p>
    <w:p w14:paraId="01077A3D"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22" w:history="1">
        <w:r w:rsidRPr="00025B92">
          <w:rPr>
            <w:rStyle w:val="ac"/>
          </w:rPr>
          <w:t>36. OTHER CURRENT LIABILITIES</w:t>
        </w:r>
        <w:r>
          <w:rPr>
            <w:webHidden/>
          </w:rPr>
          <w:tab/>
        </w:r>
        <w:r>
          <w:rPr>
            <w:webHidden/>
          </w:rPr>
          <w:fldChar w:fldCharType="begin"/>
        </w:r>
        <w:r>
          <w:rPr>
            <w:webHidden/>
          </w:rPr>
          <w:instrText xml:space="preserve"> PAGEREF _Toc481084822 \h </w:instrText>
        </w:r>
        <w:r>
          <w:rPr>
            <w:webHidden/>
          </w:rPr>
        </w:r>
        <w:r>
          <w:rPr>
            <w:webHidden/>
          </w:rPr>
          <w:fldChar w:fldCharType="separate"/>
        </w:r>
        <w:r>
          <w:rPr>
            <w:webHidden/>
          </w:rPr>
          <w:t>84</w:t>
        </w:r>
        <w:r>
          <w:rPr>
            <w:webHidden/>
          </w:rPr>
          <w:fldChar w:fldCharType="end"/>
        </w:r>
      </w:hyperlink>
    </w:p>
    <w:p w14:paraId="16E91B7A"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23" w:history="1">
        <w:r w:rsidRPr="00025B92">
          <w:rPr>
            <w:rStyle w:val="ac"/>
          </w:rPr>
          <w:t>37. CONTINGENT LIABILITIES AND COMMITMENTS</w:t>
        </w:r>
        <w:r>
          <w:rPr>
            <w:webHidden/>
          </w:rPr>
          <w:tab/>
        </w:r>
        <w:r>
          <w:rPr>
            <w:webHidden/>
          </w:rPr>
          <w:fldChar w:fldCharType="begin"/>
        </w:r>
        <w:r>
          <w:rPr>
            <w:webHidden/>
          </w:rPr>
          <w:instrText xml:space="preserve"> PAGEREF _Toc481084823 \h </w:instrText>
        </w:r>
        <w:r>
          <w:rPr>
            <w:webHidden/>
          </w:rPr>
        </w:r>
        <w:r>
          <w:rPr>
            <w:webHidden/>
          </w:rPr>
          <w:fldChar w:fldCharType="separate"/>
        </w:r>
        <w:r>
          <w:rPr>
            <w:webHidden/>
          </w:rPr>
          <w:t>84</w:t>
        </w:r>
        <w:r>
          <w:rPr>
            <w:webHidden/>
          </w:rPr>
          <w:fldChar w:fldCharType="end"/>
        </w:r>
      </w:hyperlink>
    </w:p>
    <w:p w14:paraId="07CFDC56"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24" w:history="1">
        <w:r w:rsidRPr="00025B92">
          <w:rPr>
            <w:rStyle w:val="ac"/>
          </w:rPr>
          <w:t>38. FINANCIAL RISK MANAGEMENT</w:t>
        </w:r>
        <w:r>
          <w:rPr>
            <w:webHidden/>
          </w:rPr>
          <w:tab/>
        </w:r>
        <w:r>
          <w:rPr>
            <w:webHidden/>
          </w:rPr>
          <w:fldChar w:fldCharType="begin"/>
        </w:r>
        <w:r>
          <w:rPr>
            <w:webHidden/>
          </w:rPr>
          <w:instrText xml:space="preserve"> PAGEREF _Toc481084824 \h </w:instrText>
        </w:r>
        <w:r>
          <w:rPr>
            <w:webHidden/>
          </w:rPr>
        </w:r>
        <w:r>
          <w:rPr>
            <w:webHidden/>
          </w:rPr>
          <w:fldChar w:fldCharType="separate"/>
        </w:r>
        <w:r>
          <w:rPr>
            <w:webHidden/>
          </w:rPr>
          <w:t>86</w:t>
        </w:r>
        <w:r>
          <w:rPr>
            <w:webHidden/>
          </w:rPr>
          <w:fldChar w:fldCharType="end"/>
        </w:r>
      </w:hyperlink>
    </w:p>
    <w:p w14:paraId="4C447305"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25" w:history="1">
        <w:r w:rsidRPr="00025B92">
          <w:rPr>
            <w:rStyle w:val="ac"/>
          </w:rPr>
          <w:t>39. RELATED PARTY TRANSACTIONS</w:t>
        </w:r>
        <w:r>
          <w:rPr>
            <w:webHidden/>
          </w:rPr>
          <w:tab/>
        </w:r>
        <w:r>
          <w:rPr>
            <w:webHidden/>
          </w:rPr>
          <w:fldChar w:fldCharType="begin"/>
        </w:r>
        <w:r>
          <w:rPr>
            <w:webHidden/>
          </w:rPr>
          <w:instrText xml:space="preserve"> PAGEREF _Toc481084825 \h </w:instrText>
        </w:r>
        <w:r>
          <w:rPr>
            <w:webHidden/>
          </w:rPr>
        </w:r>
        <w:r>
          <w:rPr>
            <w:webHidden/>
          </w:rPr>
          <w:fldChar w:fldCharType="separate"/>
        </w:r>
        <w:r>
          <w:rPr>
            <w:webHidden/>
          </w:rPr>
          <w:t>95</w:t>
        </w:r>
        <w:r>
          <w:rPr>
            <w:webHidden/>
          </w:rPr>
          <w:fldChar w:fldCharType="end"/>
        </w:r>
      </w:hyperlink>
    </w:p>
    <w:p w14:paraId="78FD699B" w14:textId="77777777" w:rsidR="00870AC7" w:rsidRDefault="00870AC7">
      <w:pPr>
        <w:pStyle w:val="24"/>
        <w:rPr>
          <w:rFonts w:asciiTheme="minorHAnsi" w:eastAsiaTheme="minorEastAsia" w:hAnsiTheme="minorHAnsi" w:cstheme="minorBidi"/>
          <w:b w:val="0"/>
          <w:bCs w:val="0"/>
          <w:sz w:val="22"/>
          <w:szCs w:val="22"/>
          <w:lang w:val="bg-BG" w:eastAsia="bg-BG" w:bidi="ar-SA"/>
        </w:rPr>
      </w:pPr>
      <w:hyperlink w:anchor="_Toc481084826" w:history="1">
        <w:r w:rsidRPr="00025B92">
          <w:rPr>
            <w:rStyle w:val="ac"/>
          </w:rPr>
          <w:t>40. EVENTS AFTER THE REPORTING PERIOD</w:t>
        </w:r>
        <w:r>
          <w:rPr>
            <w:webHidden/>
          </w:rPr>
          <w:tab/>
        </w:r>
        <w:r>
          <w:rPr>
            <w:webHidden/>
          </w:rPr>
          <w:fldChar w:fldCharType="begin"/>
        </w:r>
        <w:r>
          <w:rPr>
            <w:webHidden/>
          </w:rPr>
          <w:instrText xml:space="preserve"> PAGEREF _Toc481084826 \h </w:instrText>
        </w:r>
        <w:r>
          <w:rPr>
            <w:webHidden/>
          </w:rPr>
        </w:r>
        <w:r>
          <w:rPr>
            <w:webHidden/>
          </w:rPr>
          <w:fldChar w:fldCharType="separate"/>
        </w:r>
        <w:r>
          <w:rPr>
            <w:webHidden/>
          </w:rPr>
          <w:t>99</w:t>
        </w:r>
        <w:r>
          <w:rPr>
            <w:webHidden/>
          </w:rPr>
          <w:fldChar w:fldCharType="end"/>
        </w:r>
      </w:hyperlink>
    </w:p>
    <w:p w14:paraId="4238A346" w14:textId="1C761AED" w:rsidR="0027035C" w:rsidRDefault="003E37FA" w:rsidP="00CA05CC">
      <w:pPr>
        <w:spacing w:line="286" w:lineRule="auto"/>
        <w:rPr>
          <w:sz w:val="18"/>
          <w:szCs w:val="18"/>
        </w:rPr>
      </w:pPr>
      <w:r w:rsidRPr="0027035C">
        <w:rPr>
          <w:sz w:val="18"/>
          <w:szCs w:val="18"/>
        </w:rPr>
        <w:fldChar w:fldCharType="end"/>
      </w:r>
      <w:bookmarkStart w:id="0" w:name="_Toc475710782"/>
    </w:p>
    <w:p w14:paraId="79F3A5F9" w14:textId="77777777" w:rsidR="0027035C" w:rsidRDefault="0027035C">
      <w:pPr>
        <w:rPr>
          <w:sz w:val="18"/>
          <w:szCs w:val="18"/>
        </w:rPr>
      </w:pPr>
      <w:r>
        <w:rPr>
          <w:sz w:val="18"/>
          <w:szCs w:val="18"/>
        </w:rPr>
        <w:br w:type="page"/>
      </w:r>
    </w:p>
    <w:p w14:paraId="7733E21B" w14:textId="77777777" w:rsidR="00B46125" w:rsidRPr="0027035C" w:rsidRDefault="00B46125" w:rsidP="00CA05CC">
      <w:pPr>
        <w:spacing w:line="286" w:lineRule="auto"/>
        <w:rPr>
          <w:sz w:val="18"/>
          <w:szCs w:val="18"/>
        </w:rPr>
      </w:pPr>
    </w:p>
    <w:p w14:paraId="11DC8FC5" w14:textId="77777777" w:rsidR="00B46125" w:rsidRPr="0026286C" w:rsidRDefault="00B46125" w:rsidP="00FF3840">
      <w:pPr>
        <w:pStyle w:val="20"/>
        <w:spacing w:line="292" w:lineRule="auto"/>
        <w:rPr>
          <w:lang w:val="bg-BG" w:eastAsia="en-US" w:bidi="ar-SA"/>
        </w:rPr>
      </w:pPr>
      <w:bookmarkStart w:id="1" w:name="_Toc475710781"/>
      <w:bookmarkStart w:id="2" w:name="_Toc481084786"/>
      <w:r w:rsidRPr="0026286C">
        <w:rPr>
          <w:lang w:val="bg-BG" w:eastAsia="en-US" w:bidi="ar-SA"/>
        </w:rPr>
        <w:t>1. BACKGROUND CORPORATE INFORMATION</w:t>
      </w:r>
      <w:bookmarkEnd w:id="1"/>
      <w:bookmarkEnd w:id="2"/>
    </w:p>
    <w:p w14:paraId="55843C27" w14:textId="77777777" w:rsidR="00B46125" w:rsidRPr="00B60D88" w:rsidRDefault="00B46125" w:rsidP="00FF3840">
      <w:pPr>
        <w:spacing w:line="292" w:lineRule="auto"/>
        <w:rPr>
          <w:sz w:val="4"/>
          <w:szCs w:val="4"/>
        </w:rPr>
      </w:pPr>
    </w:p>
    <w:p w14:paraId="4D0477DD" w14:textId="77777777" w:rsidR="00B46125" w:rsidRDefault="00B46125" w:rsidP="00FF3840">
      <w:pPr>
        <w:pStyle w:val="26"/>
        <w:spacing w:line="292" w:lineRule="auto"/>
      </w:pPr>
    </w:p>
    <w:p w14:paraId="3F772F01" w14:textId="77777777" w:rsidR="00B46125" w:rsidRPr="001839B1" w:rsidRDefault="00B46125" w:rsidP="00FF3840">
      <w:pPr>
        <w:pStyle w:val="26"/>
        <w:spacing w:after="120" w:line="292" w:lineRule="auto"/>
      </w:pPr>
      <w:r>
        <w:t xml:space="preserve">SOPHARMA AD is a business entity registered in Bulgaria with a seat and registered address of management: Sofia, 16, </w:t>
      </w:r>
      <w:proofErr w:type="spellStart"/>
      <w:r>
        <w:t>Iliensko</w:t>
      </w:r>
      <w:proofErr w:type="spellEnd"/>
      <w:r>
        <w:t xml:space="preserve"> </w:t>
      </w:r>
      <w:proofErr w:type="spellStart"/>
      <w:r>
        <w:t>Shousse</w:t>
      </w:r>
      <w:proofErr w:type="spellEnd"/>
      <w:r>
        <w:t xml:space="preserve"> St. The Company was entered in the Commercial Registry on </w:t>
      </w:r>
      <w:r>
        <w:br/>
        <w:t>11 April 2008 with UIC 831902088.</w:t>
      </w:r>
    </w:p>
    <w:p w14:paraId="5A530B69" w14:textId="77777777" w:rsidR="00B46125" w:rsidRPr="0006706E" w:rsidRDefault="00B46125" w:rsidP="00FF3840">
      <w:pPr>
        <w:spacing w:after="120" w:line="292" w:lineRule="auto"/>
        <w:jc w:val="both"/>
        <w:rPr>
          <w:sz w:val="22"/>
          <w:szCs w:val="22"/>
        </w:rPr>
      </w:pPr>
      <w:r>
        <w:rPr>
          <w:sz w:val="22"/>
        </w:rPr>
        <w:t xml:space="preserve">The Company was registered with court on 15 November 1991 by Decision No 1 / 1991 of Sofia City Court. </w:t>
      </w:r>
    </w:p>
    <w:p w14:paraId="3EE99103" w14:textId="77777777" w:rsidR="00B46125" w:rsidRPr="00F40D69" w:rsidRDefault="00B46125" w:rsidP="00FF3840">
      <w:pPr>
        <w:pStyle w:val="26"/>
        <w:spacing w:line="292" w:lineRule="auto"/>
      </w:pPr>
    </w:p>
    <w:p w14:paraId="216D0013" w14:textId="77777777" w:rsidR="00B46125" w:rsidRPr="0006706E" w:rsidRDefault="00B46125" w:rsidP="00FF3840">
      <w:pPr>
        <w:spacing w:after="120" w:line="292" w:lineRule="auto"/>
        <w:rPr>
          <w:b/>
          <w:bCs/>
          <w:i/>
          <w:iCs/>
          <w:sz w:val="22"/>
        </w:rPr>
      </w:pPr>
      <w:r>
        <w:rPr>
          <w:b/>
          <w:i/>
          <w:sz w:val="22"/>
        </w:rPr>
        <w:t>1.1. Ownership and management</w:t>
      </w:r>
    </w:p>
    <w:p w14:paraId="6DA8A687" w14:textId="77777777" w:rsidR="00B46125" w:rsidRPr="0006706E" w:rsidRDefault="00B46125" w:rsidP="00FF3840">
      <w:pPr>
        <w:spacing w:after="80" w:line="292" w:lineRule="auto"/>
        <w:jc w:val="both"/>
        <w:rPr>
          <w:sz w:val="22"/>
          <w:szCs w:val="22"/>
        </w:rPr>
      </w:pPr>
      <w:proofErr w:type="spellStart"/>
      <w:r>
        <w:rPr>
          <w:sz w:val="22"/>
        </w:rPr>
        <w:t>Sopharma</w:t>
      </w:r>
      <w:proofErr w:type="spellEnd"/>
      <w:r>
        <w:rPr>
          <w:sz w:val="22"/>
        </w:rPr>
        <w:t xml:space="preserve"> AD is a public company under the Public Offering of Securities Act. </w:t>
      </w:r>
    </w:p>
    <w:p w14:paraId="7A0969C6" w14:textId="2C983DED" w:rsidR="00B46125" w:rsidRPr="0006706E" w:rsidRDefault="00B46125" w:rsidP="00FF3840">
      <w:pPr>
        <w:spacing w:after="120" w:line="292" w:lineRule="auto"/>
        <w:jc w:val="both"/>
        <w:rPr>
          <w:sz w:val="22"/>
          <w:szCs w:val="22"/>
        </w:rPr>
      </w:pPr>
      <w:r>
        <w:rPr>
          <w:sz w:val="22"/>
        </w:rPr>
        <w:t xml:space="preserve">As at </w:t>
      </w:r>
      <w:r w:rsidR="00FA156B">
        <w:rPr>
          <w:sz w:val="22"/>
        </w:rPr>
        <w:t>31 March 2017</w:t>
      </w:r>
      <w:r>
        <w:rPr>
          <w:sz w:val="22"/>
        </w:rPr>
        <w:t>, the structure of Company's joint-stock capital was as follows:</w:t>
      </w:r>
    </w:p>
    <w:tbl>
      <w:tblPr>
        <w:tblW w:w="0" w:type="auto"/>
        <w:tblInd w:w="108" w:type="dxa"/>
        <w:tblLook w:val="0000" w:firstRow="0" w:lastRow="0" w:firstColumn="0" w:lastColumn="0" w:noHBand="0" w:noVBand="0"/>
      </w:tblPr>
      <w:tblGrid>
        <w:gridCol w:w="7088"/>
        <w:gridCol w:w="2410"/>
      </w:tblGrid>
      <w:tr w:rsidR="00B46125" w:rsidRPr="0006706E" w14:paraId="4398D66E" w14:textId="77777777" w:rsidTr="00416A82">
        <w:tc>
          <w:tcPr>
            <w:tcW w:w="7088" w:type="dxa"/>
            <w:tcBorders>
              <w:top w:val="nil"/>
              <w:left w:val="nil"/>
              <w:bottom w:val="nil"/>
              <w:right w:val="nil"/>
            </w:tcBorders>
          </w:tcPr>
          <w:p w14:paraId="562BBDF3" w14:textId="77777777" w:rsidR="00B46125" w:rsidRPr="0006706E" w:rsidRDefault="00B46125" w:rsidP="00FF3840">
            <w:pPr>
              <w:spacing w:line="292" w:lineRule="auto"/>
              <w:jc w:val="both"/>
              <w:rPr>
                <w:sz w:val="22"/>
                <w:szCs w:val="22"/>
              </w:rPr>
            </w:pPr>
          </w:p>
        </w:tc>
        <w:tc>
          <w:tcPr>
            <w:tcW w:w="2410" w:type="dxa"/>
            <w:tcBorders>
              <w:top w:val="nil"/>
              <w:left w:val="nil"/>
              <w:bottom w:val="nil"/>
              <w:right w:val="nil"/>
            </w:tcBorders>
          </w:tcPr>
          <w:p w14:paraId="6722F834" w14:textId="77777777" w:rsidR="00B46125" w:rsidRPr="0006706E" w:rsidRDefault="00B46125" w:rsidP="00FF3840">
            <w:pPr>
              <w:spacing w:line="292" w:lineRule="auto"/>
              <w:jc w:val="right"/>
              <w:rPr>
                <w:sz w:val="22"/>
                <w:szCs w:val="22"/>
              </w:rPr>
            </w:pPr>
            <w:r>
              <w:rPr>
                <w:sz w:val="22"/>
              </w:rPr>
              <w:t>%</w:t>
            </w:r>
          </w:p>
        </w:tc>
      </w:tr>
      <w:tr w:rsidR="00E24AE3" w:rsidRPr="0006706E" w14:paraId="38FB78CD" w14:textId="77777777" w:rsidTr="00416A82">
        <w:tc>
          <w:tcPr>
            <w:tcW w:w="7088" w:type="dxa"/>
            <w:tcBorders>
              <w:top w:val="nil"/>
              <w:left w:val="nil"/>
              <w:bottom w:val="nil"/>
              <w:right w:val="nil"/>
            </w:tcBorders>
          </w:tcPr>
          <w:p w14:paraId="5967173F" w14:textId="77777777" w:rsidR="00E24AE3" w:rsidRPr="0006706E" w:rsidRDefault="00E24AE3" w:rsidP="00FF3840">
            <w:pPr>
              <w:spacing w:line="292" w:lineRule="auto"/>
              <w:jc w:val="both"/>
              <w:rPr>
                <w:sz w:val="22"/>
                <w:szCs w:val="22"/>
              </w:rPr>
            </w:pPr>
            <w:proofErr w:type="spellStart"/>
            <w:r>
              <w:rPr>
                <w:sz w:val="22"/>
              </w:rPr>
              <w:t>Donev</w:t>
            </w:r>
            <w:proofErr w:type="spellEnd"/>
            <w:r>
              <w:rPr>
                <w:sz w:val="22"/>
              </w:rPr>
              <w:t xml:space="preserve"> Investments Holding AD</w:t>
            </w:r>
          </w:p>
        </w:tc>
        <w:tc>
          <w:tcPr>
            <w:tcW w:w="2410" w:type="dxa"/>
            <w:tcBorders>
              <w:top w:val="nil"/>
              <w:left w:val="nil"/>
              <w:bottom w:val="nil"/>
              <w:right w:val="nil"/>
            </w:tcBorders>
          </w:tcPr>
          <w:p w14:paraId="62F3AB32" w14:textId="77777777" w:rsidR="00E24AE3" w:rsidRPr="00926D79" w:rsidRDefault="00E24AE3" w:rsidP="00FF3840">
            <w:pPr>
              <w:spacing w:line="292" w:lineRule="auto"/>
              <w:jc w:val="right"/>
              <w:rPr>
                <w:sz w:val="22"/>
                <w:szCs w:val="22"/>
              </w:rPr>
            </w:pPr>
            <w:r w:rsidRPr="00207887">
              <w:rPr>
                <w:sz w:val="22"/>
                <w:szCs w:val="22"/>
                <w:lang w:val="bg-BG"/>
              </w:rPr>
              <w:t>24.78</w:t>
            </w:r>
            <w:r>
              <w:rPr>
                <w:sz w:val="22"/>
                <w:szCs w:val="22"/>
              </w:rPr>
              <w:t>1</w:t>
            </w:r>
          </w:p>
        </w:tc>
      </w:tr>
      <w:tr w:rsidR="00E24AE3" w:rsidRPr="0006706E" w14:paraId="5909DB7C" w14:textId="77777777" w:rsidTr="00416A82">
        <w:tc>
          <w:tcPr>
            <w:tcW w:w="7088" w:type="dxa"/>
            <w:tcBorders>
              <w:top w:val="nil"/>
              <w:left w:val="nil"/>
              <w:bottom w:val="nil"/>
              <w:right w:val="nil"/>
            </w:tcBorders>
          </w:tcPr>
          <w:p w14:paraId="22562FEF" w14:textId="77777777" w:rsidR="00E24AE3" w:rsidRPr="0006706E" w:rsidRDefault="00E24AE3" w:rsidP="00FF3840">
            <w:pPr>
              <w:spacing w:line="292" w:lineRule="auto"/>
              <w:rPr>
                <w:sz w:val="22"/>
                <w:szCs w:val="22"/>
              </w:rPr>
            </w:pPr>
            <w:proofErr w:type="spellStart"/>
            <w:r>
              <w:rPr>
                <w:sz w:val="22"/>
              </w:rPr>
              <w:t>Telecomplect</w:t>
            </w:r>
            <w:proofErr w:type="spellEnd"/>
            <w:r>
              <w:rPr>
                <w:sz w:val="22"/>
              </w:rPr>
              <w:t xml:space="preserve"> Invest AD </w:t>
            </w:r>
          </w:p>
        </w:tc>
        <w:tc>
          <w:tcPr>
            <w:tcW w:w="2410" w:type="dxa"/>
            <w:tcBorders>
              <w:top w:val="nil"/>
              <w:left w:val="nil"/>
              <w:bottom w:val="nil"/>
              <w:right w:val="nil"/>
            </w:tcBorders>
          </w:tcPr>
          <w:p w14:paraId="5F79A709" w14:textId="77777777" w:rsidR="00E24AE3" w:rsidRPr="00926D79" w:rsidRDefault="00E24AE3" w:rsidP="00FF3840">
            <w:pPr>
              <w:spacing w:line="292" w:lineRule="auto"/>
              <w:jc w:val="right"/>
              <w:rPr>
                <w:sz w:val="22"/>
                <w:szCs w:val="22"/>
              </w:rPr>
            </w:pPr>
            <w:r w:rsidRPr="00207887">
              <w:rPr>
                <w:sz w:val="22"/>
                <w:szCs w:val="22"/>
              </w:rPr>
              <w:t>20.</w:t>
            </w:r>
            <w:r w:rsidRPr="00207887">
              <w:rPr>
                <w:sz w:val="22"/>
                <w:szCs w:val="22"/>
                <w:lang w:val="bg-BG"/>
              </w:rPr>
              <w:t>1</w:t>
            </w:r>
            <w:r>
              <w:rPr>
                <w:sz w:val="22"/>
                <w:szCs w:val="22"/>
              </w:rPr>
              <w:t>46</w:t>
            </w:r>
          </w:p>
        </w:tc>
      </w:tr>
      <w:tr w:rsidR="00E24AE3" w:rsidRPr="0006706E" w14:paraId="36897B0D" w14:textId="77777777" w:rsidTr="00416A82">
        <w:tc>
          <w:tcPr>
            <w:tcW w:w="7088" w:type="dxa"/>
            <w:tcBorders>
              <w:top w:val="nil"/>
              <w:left w:val="nil"/>
              <w:bottom w:val="nil"/>
              <w:right w:val="nil"/>
            </w:tcBorders>
          </w:tcPr>
          <w:p w14:paraId="6A360E5E" w14:textId="77777777" w:rsidR="00E24AE3" w:rsidRPr="0006706E" w:rsidRDefault="00E24AE3" w:rsidP="00FF3840">
            <w:pPr>
              <w:spacing w:line="292" w:lineRule="auto"/>
              <w:jc w:val="both"/>
              <w:rPr>
                <w:sz w:val="22"/>
                <w:szCs w:val="22"/>
              </w:rPr>
            </w:pPr>
            <w:proofErr w:type="spellStart"/>
            <w:r>
              <w:rPr>
                <w:sz w:val="22"/>
              </w:rPr>
              <w:t>Rompharm</w:t>
            </w:r>
            <w:proofErr w:type="spellEnd"/>
            <w:r>
              <w:rPr>
                <w:sz w:val="22"/>
              </w:rPr>
              <w:t xml:space="preserve"> Company OOD</w:t>
            </w:r>
          </w:p>
        </w:tc>
        <w:tc>
          <w:tcPr>
            <w:tcW w:w="2410" w:type="dxa"/>
            <w:tcBorders>
              <w:top w:val="nil"/>
              <w:left w:val="nil"/>
              <w:bottom w:val="nil"/>
              <w:right w:val="nil"/>
            </w:tcBorders>
          </w:tcPr>
          <w:p w14:paraId="36D222B0" w14:textId="77777777" w:rsidR="00E24AE3" w:rsidRPr="00926D79" w:rsidRDefault="00E24AE3" w:rsidP="00FF3840">
            <w:pPr>
              <w:spacing w:line="292" w:lineRule="auto"/>
              <w:jc w:val="right"/>
              <w:rPr>
                <w:sz w:val="22"/>
                <w:szCs w:val="22"/>
              </w:rPr>
            </w:pPr>
            <w:r w:rsidRPr="00207887">
              <w:rPr>
                <w:sz w:val="22"/>
                <w:szCs w:val="22"/>
                <w:lang w:val="bg-BG"/>
              </w:rPr>
              <w:t>1</w:t>
            </w:r>
            <w:r w:rsidRPr="00207887">
              <w:rPr>
                <w:sz w:val="22"/>
                <w:szCs w:val="22"/>
              </w:rPr>
              <w:t>8</w:t>
            </w:r>
            <w:r w:rsidRPr="00207887">
              <w:rPr>
                <w:sz w:val="22"/>
                <w:szCs w:val="22"/>
                <w:lang w:val="bg-BG"/>
              </w:rPr>
              <w:t>.0</w:t>
            </w:r>
            <w:r>
              <w:rPr>
                <w:sz w:val="22"/>
                <w:szCs w:val="22"/>
              </w:rPr>
              <w:t>37</w:t>
            </w:r>
          </w:p>
        </w:tc>
      </w:tr>
      <w:tr w:rsidR="00E24AE3" w:rsidRPr="00235C7F" w14:paraId="42F63393" w14:textId="77777777" w:rsidTr="00416A82">
        <w:tc>
          <w:tcPr>
            <w:tcW w:w="7088" w:type="dxa"/>
            <w:tcBorders>
              <w:top w:val="nil"/>
              <w:left w:val="nil"/>
              <w:bottom w:val="nil"/>
              <w:right w:val="nil"/>
            </w:tcBorders>
          </w:tcPr>
          <w:p w14:paraId="534275A4" w14:textId="77777777" w:rsidR="00E24AE3" w:rsidRPr="00235C7F" w:rsidRDefault="00E24AE3" w:rsidP="00FF3840">
            <w:pPr>
              <w:spacing w:line="292" w:lineRule="auto"/>
              <w:jc w:val="both"/>
              <w:rPr>
                <w:sz w:val="22"/>
                <w:szCs w:val="22"/>
              </w:rPr>
            </w:pPr>
            <w:r>
              <w:rPr>
                <w:sz w:val="22"/>
              </w:rPr>
              <w:t xml:space="preserve">ZPAD Allianz Bulgaria </w:t>
            </w:r>
          </w:p>
        </w:tc>
        <w:tc>
          <w:tcPr>
            <w:tcW w:w="2410" w:type="dxa"/>
            <w:tcBorders>
              <w:top w:val="nil"/>
              <w:left w:val="nil"/>
              <w:bottom w:val="nil"/>
              <w:right w:val="nil"/>
            </w:tcBorders>
          </w:tcPr>
          <w:p w14:paraId="37A7FF34" w14:textId="77777777" w:rsidR="00E24AE3" w:rsidRPr="00207887" w:rsidRDefault="00E24AE3" w:rsidP="00FF3840">
            <w:pPr>
              <w:spacing w:line="292" w:lineRule="auto"/>
              <w:jc w:val="right"/>
              <w:rPr>
                <w:sz w:val="22"/>
                <w:szCs w:val="22"/>
              </w:rPr>
            </w:pPr>
            <w:r w:rsidRPr="00207887">
              <w:rPr>
                <w:sz w:val="22"/>
                <w:szCs w:val="22"/>
              </w:rPr>
              <w:t>5.17</w:t>
            </w:r>
            <w:r>
              <w:rPr>
                <w:sz w:val="22"/>
                <w:szCs w:val="22"/>
              </w:rPr>
              <w:t>1</w:t>
            </w:r>
          </w:p>
        </w:tc>
      </w:tr>
      <w:tr w:rsidR="00E24AE3" w:rsidRPr="0006706E" w14:paraId="78F773B5" w14:textId="77777777" w:rsidTr="00416A82">
        <w:tc>
          <w:tcPr>
            <w:tcW w:w="7088" w:type="dxa"/>
            <w:tcBorders>
              <w:top w:val="nil"/>
              <w:left w:val="nil"/>
              <w:bottom w:val="nil"/>
              <w:right w:val="nil"/>
            </w:tcBorders>
          </w:tcPr>
          <w:p w14:paraId="7A256564" w14:textId="77777777" w:rsidR="00E24AE3" w:rsidRPr="0006706E" w:rsidRDefault="00E24AE3" w:rsidP="00FF3840">
            <w:pPr>
              <w:spacing w:line="292" w:lineRule="auto"/>
              <w:jc w:val="both"/>
              <w:rPr>
                <w:sz w:val="22"/>
                <w:szCs w:val="22"/>
              </w:rPr>
            </w:pPr>
            <w:proofErr w:type="spellStart"/>
            <w:r>
              <w:rPr>
                <w:sz w:val="22"/>
              </w:rPr>
              <w:t>Sopharma</w:t>
            </w:r>
            <w:proofErr w:type="spellEnd"/>
            <w:r>
              <w:rPr>
                <w:sz w:val="22"/>
              </w:rPr>
              <w:t xml:space="preserve"> AD (treasury shares)</w:t>
            </w:r>
          </w:p>
        </w:tc>
        <w:tc>
          <w:tcPr>
            <w:tcW w:w="2410" w:type="dxa"/>
            <w:tcBorders>
              <w:top w:val="nil"/>
              <w:left w:val="nil"/>
              <w:bottom w:val="nil"/>
              <w:right w:val="nil"/>
            </w:tcBorders>
          </w:tcPr>
          <w:p w14:paraId="07AFA91D" w14:textId="77777777" w:rsidR="00E24AE3" w:rsidRPr="00926D79" w:rsidRDefault="00E24AE3" w:rsidP="00FF3840">
            <w:pPr>
              <w:spacing w:line="292" w:lineRule="auto"/>
              <w:jc w:val="right"/>
              <w:rPr>
                <w:sz w:val="22"/>
                <w:szCs w:val="22"/>
              </w:rPr>
            </w:pPr>
            <w:r w:rsidRPr="00207887">
              <w:rPr>
                <w:sz w:val="22"/>
                <w:szCs w:val="22"/>
                <w:lang w:val="bg-BG"/>
              </w:rPr>
              <w:t>4</w:t>
            </w:r>
            <w:r w:rsidRPr="00207887">
              <w:rPr>
                <w:sz w:val="22"/>
                <w:szCs w:val="22"/>
              </w:rPr>
              <w:t>.</w:t>
            </w:r>
            <w:r w:rsidRPr="00207887">
              <w:rPr>
                <w:sz w:val="22"/>
                <w:szCs w:val="22"/>
                <w:lang w:val="bg-BG"/>
              </w:rPr>
              <w:t>20</w:t>
            </w:r>
            <w:r>
              <w:rPr>
                <w:sz w:val="22"/>
                <w:szCs w:val="22"/>
              </w:rPr>
              <w:t>1</w:t>
            </w:r>
          </w:p>
        </w:tc>
      </w:tr>
      <w:tr w:rsidR="00E24AE3" w:rsidRPr="0006706E" w14:paraId="4386CFB3" w14:textId="77777777" w:rsidTr="00416A82">
        <w:tc>
          <w:tcPr>
            <w:tcW w:w="7088" w:type="dxa"/>
            <w:tcBorders>
              <w:top w:val="nil"/>
              <w:left w:val="nil"/>
              <w:bottom w:val="nil"/>
              <w:right w:val="nil"/>
            </w:tcBorders>
          </w:tcPr>
          <w:p w14:paraId="481ECD1B" w14:textId="77777777" w:rsidR="00E24AE3" w:rsidRPr="00235C7F" w:rsidRDefault="00E24AE3" w:rsidP="00FF3840">
            <w:pPr>
              <w:spacing w:line="292" w:lineRule="auto"/>
              <w:jc w:val="both"/>
              <w:rPr>
                <w:sz w:val="22"/>
                <w:szCs w:val="22"/>
              </w:rPr>
            </w:pPr>
            <w:r>
              <w:rPr>
                <w:sz w:val="22"/>
              </w:rPr>
              <w:t>Other legal persons</w:t>
            </w:r>
          </w:p>
        </w:tc>
        <w:tc>
          <w:tcPr>
            <w:tcW w:w="2410" w:type="dxa"/>
            <w:tcBorders>
              <w:top w:val="nil"/>
              <w:left w:val="nil"/>
              <w:bottom w:val="nil"/>
              <w:right w:val="nil"/>
            </w:tcBorders>
          </w:tcPr>
          <w:p w14:paraId="60AF6371" w14:textId="11A09F36" w:rsidR="00E24AE3" w:rsidRPr="00926D79" w:rsidRDefault="00E24AE3" w:rsidP="00FA156B">
            <w:pPr>
              <w:spacing w:line="292" w:lineRule="auto"/>
              <w:jc w:val="right"/>
              <w:rPr>
                <w:sz w:val="22"/>
                <w:szCs w:val="22"/>
              </w:rPr>
            </w:pPr>
            <w:r w:rsidRPr="00BC2044">
              <w:rPr>
                <w:sz w:val="22"/>
                <w:szCs w:val="22"/>
                <w:lang w:val="bg-BG"/>
              </w:rPr>
              <w:t>23.</w:t>
            </w:r>
            <w:r w:rsidR="00FA156B">
              <w:rPr>
                <w:sz w:val="22"/>
                <w:szCs w:val="22"/>
                <w:lang w:val="bg-BG"/>
              </w:rPr>
              <w:t>521</w:t>
            </w:r>
          </w:p>
        </w:tc>
      </w:tr>
      <w:tr w:rsidR="00E24AE3" w:rsidRPr="0006706E" w14:paraId="7E8B35D5" w14:textId="77777777" w:rsidTr="00416A82">
        <w:tc>
          <w:tcPr>
            <w:tcW w:w="7088" w:type="dxa"/>
            <w:tcBorders>
              <w:top w:val="nil"/>
              <w:left w:val="nil"/>
              <w:bottom w:val="nil"/>
              <w:right w:val="nil"/>
            </w:tcBorders>
          </w:tcPr>
          <w:p w14:paraId="25DAE437" w14:textId="77777777" w:rsidR="00E24AE3" w:rsidRPr="0006706E" w:rsidRDefault="00E24AE3" w:rsidP="00FF3840">
            <w:pPr>
              <w:spacing w:line="292" w:lineRule="auto"/>
              <w:jc w:val="both"/>
              <w:rPr>
                <w:sz w:val="22"/>
                <w:szCs w:val="22"/>
              </w:rPr>
            </w:pPr>
            <w:r>
              <w:rPr>
                <w:sz w:val="22"/>
              </w:rPr>
              <w:t>Natural persons</w:t>
            </w:r>
          </w:p>
        </w:tc>
        <w:tc>
          <w:tcPr>
            <w:tcW w:w="2410" w:type="dxa"/>
            <w:tcBorders>
              <w:top w:val="nil"/>
              <w:left w:val="nil"/>
              <w:bottom w:val="nil"/>
              <w:right w:val="nil"/>
            </w:tcBorders>
          </w:tcPr>
          <w:p w14:paraId="5971D1D1" w14:textId="23064ED4" w:rsidR="00E24AE3" w:rsidRPr="00926D79" w:rsidRDefault="00FA156B" w:rsidP="00FF3840">
            <w:pPr>
              <w:spacing w:line="292" w:lineRule="auto"/>
              <w:jc w:val="right"/>
              <w:rPr>
                <w:sz w:val="22"/>
                <w:szCs w:val="22"/>
              </w:rPr>
            </w:pPr>
            <w:r>
              <w:rPr>
                <w:sz w:val="22"/>
                <w:szCs w:val="22"/>
                <w:lang w:val="bg-BG"/>
              </w:rPr>
              <w:t>4.143</w:t>
            </w:r>
          </w:p>
        </w:tc>
      </w:tr>
    </w:tbl>
    <w:p w14:paraId="3D9D36B2" w14:textId="77777777" w:rsidR="00B46125" w:rsidRPr="0006706E" w:rsidRDefault="00B46125" w:rsidP="00FF3840">
      <w:pPr>
        <w:spacing w:line="292" w:lineRule="auto"/>
        <w:ind w:firstLine="720"/>
        <w:jc w:val="both"/>
        <w:rPr>
          <w:sz w:val="22"/>
          <w:szCs w:val="22"/>
        </w:rPr>
      </w:pPr>
    </w:p>
    <w:p w14:paraId="5348307E" w14:textId="2D48C286" w:rsidR="00B46125" w:rsidRPr="0006706E" w:rsidRDefault="00B46125" w:rsidP="00511008">
      <w:pPr>
        <w:spacing w:after="80" w:line="293" w:lineRule="auto"/>
        <w:contextualSpacing/>
        <w:jc w:val="both"/>
        <w:rPr>
          <w:sz w:val="22"/>
        </w:rPr>
      </w:pPr>
      <w:proofErr w:type="spellStart"/>
      <w:r>
        <w:rPr>
          <w:sz w:val="22"/>
        </w:rPr>
        <w:t>Sopharma</w:t>
      </w:r>
      <w:proofErr w:type="spellEnd"/>
      <w:r>
        <w:rPr>
          <w:sz w:val="22"/>
        </w:rPr>
        <w:t xml:space="preserve"> AD has a one-tier management system with a five-member Board of Directors. Company's management in the form of Board of Directors is composed as at </w:t>
      </w:r>
      <w:r w:rsidR="00FA156B">
        <w:rPr>
          <w:sz w:val="22"/>
        </w:rPr>
        <w:t xml:space="preserve">31 March 2017 </w:t>
      </w:r>
      <w:r>
        <w:rPr>
          <w:sz w:val="22"/>
        </w:rPr>
        <w:t xml:space="preserve">as follows: </w:t>
      </w:r>
    </w:p>
    <w:tbl>
      <w:tblPr>
        <w:tblW w:w="9214" w:type="dxa"/>
        <w:tblInd w:w="157" w:type="dxa"/>
        <w:tblCellMar>
          <w:left w:w="0" w:type="dxa"/>
          <w:right w:w="0" w:type="dxa"/>
        </w:tblCellMar>
        <w:tblLook w:val="0000" w:firstRow="0" w:lastRow="0" w:firstColumn="0" w:lastColumn="0" w:noHBand="0" w:noVBand="0"/>
      </w:tblPr>
      <w:tblGrid>
        <w:gridCol w:w="3544"/>
        <w:gridCol w:w="5670"/>
      </w:tblGrid>
      <w:tr w:rsidR="00B46125" w:rsidRPr="0006706E" w14:paraId="051FDA91" w14:textId="77777777" w:rsidTr="00416A82">
        <w:trPr>
          <w:trHeight w:val="300"/>
        </w:trPr>
        <w:tc>
          <w:tcPr>
            <w:tcW w:w="3544" w:type="dxa"/>
            <w:tcBorders>
              <w:top w:val="nil"/>
              <w:left w:val="nil"/>
              <w:bottom w:val="nil"/>
              <w:right w:val="nil"/>
            </w:tcBorders>
            <w:tcMar>
              <w:top w:w="0" w:type="dxa"/>
              <w:left w:w="15" w:type="dxa"/>
              <w:bottom w:w="0" w:type="dxa"/>
              <w:right w:w="15" w:type="dxa"/>
            </w:tcMar>
          </w:tcPr>
          <w:p w14:paraId="137925D9" w14:textId="77777777" w:rsidR="00B46125" w:rsidRPr="0006706E" w:rsidRDefault="00B46125" w:rsidP="00FF3840">
            <w:pPr>
              <w:spacing w:line="292" w:lineRule="auto"/>
              <w:jc w:val="both"/>
              <w:rPr>
                <w:rFonts w:eastAsia="Arial Unicode MS"/>
                <w:sz w:val="22"/>
                <w:szCs w:val="22"/>
              </w:rPr>
            </w:pPr>
            <w:proofErr w:type="spellStart"/>
            <w:r>
              <w:rPr>
                <w:sz w:val="22"/>
              </w:rPr>
              <w:t>Ognian</w:t>
            </w:r>
            <w:proofErr w:type="spellEnd"/>
            <w:r>
              <w:rPr>
                <w:sz w:val="22"/>
              </w:rPr>
              <w:t xml:space="preserve"> </w:t>
            </w:r>
            <w:proofErr w:type="spellStart"/>
            <w:r>
              <w:rPr>
                <w:sz w:val="22"/>
              </w:rPr>
              <w:t>Donev</w:t>
            </w:r>
            <w:proofErr w:type="spellEnd"/>
            <w:r>
              <w:rPr>
                <w:sz w:val="22"/>
              </w:rPr>
              <w:t>, PhD</w:t>
            </w:r>
          </w:p>
        </w:tc>
        <w:tc>
          <w:tcPr>
            <w:tcW w:w="5670" w:type="dxa"/>
            <w:tcBorders>
              <w:top w:val="nil"/>
              <w:left w:val="nil"/>
              <w:bottom w:val="nil"/>
              <w:right w:val="nil"/>
            </w:tcBorders>
            <w:tcMar>
              <w:top w:w="0" w:type="dxa"/>
              <w:left w:w="15" w:type="dxa"/>
              <w:bottom w:w="0" w:type="dxa"/>
              <w:right w:w="15" w:type="dxa"/>
            </w:tcMar>
          </w:tcPr>
          <w:p w14:paraId="29ADA1AB" w14:textId="77777777" w:rsidR="00B46125" w:rsidRPr="0006706E" w:rsidRDefault="00B46125" w:rsidP="00FF3840">
            <w:pPr>
              <w:spacing w:line="292" w:lineRule="auto"/>
              <w:jc w:val="right"/>
              <w:rPr>
                <w:rFonts w:eastAsia="Arial Unicode MS"/>
                <w:sz w:val="22"/>
                <w:szCs w:val="22"/>
              </w:rPr>
            </w:pPr>
            <w:r>
              <w:rPr>
                <w:sz w:val="22"/>
              </w:rPr>
              <w:t xml:space="preserve">Chairman   </w:t>
            </w:r>
          </w:p>
        </w:tc>
      </w:tr>
      <w:tr w:rsidR="00B46125" w:rsidRPr="0006706E" w14:paraId="1B84818F" w14:textId="77777777" w:rsidTr="00416A82">
        <w:trPr>
          <w:trHeight w:val="300"/>
        </w:trPr>
        <w:tc>
          <w:tcPr>
            <w:tcW w:w="3544" w:type="dxa"/>
            <w:tcBorders>
              <w:top w:val="nil"/>
              <w:left w:val="nil"/>
              <w:bottom w:val="nil"/>
              <w:right w:val="nil"/>
            </w:tcBorders>
            <w:tcMar>
              <w:top w:w="0" w:type="dxa"/>
              <w:left w:w="15" w:type="dxa"/>
              <w:bottom w:w="0" w:type="dxa"/>
              <w:right w:w="15" w:type="dxa"/>
            </w:tcMar>
          </w:tcPr>
          <w:p w14:paraId="32109E0E" w14:textId="77777777" w:rsidR="00B46125" w:rsidRPr="0006706E" w:rsidRDefault="00B46125" w:rsidP="00FF3840">
            <w:pPr>
              <w:spacing w:line="292" w:lineRule="auto"/>
              <w:jc w:val="both"/>
              <w:rPr>
                <w:rFonts w:eastAsia="Arial Unicode MS"/>
                <w:sz w:val="22"/>
                <w:szCs w:val="22"/>
              </w:rPr>
            </w:pPr>
            <w:proofErr w:type="spellStart"/>
            <w:r>
              <w:rPr>
                <w:sz w:val="22"/>
              </w:rPr>
              <w:t>Vessela</w:t>
            </w:r>
            <w:proofErr w:type="spellEnd"/>
            <w:r>
              <w:rPr>
                <w:sz w:val="22"/>
              </w:rPr>
              <w:t xml:space="preserve"> </w:t>
            </w:r>
            <w:proofErr w:type="spellStart"/>
            <w:r>
              <w:rPr>
                <w:sz w:val="22"/>
              </w:rPr>
              <w:t>Stoeva</w:t>
            </w:r>
            <w:proofErr w:type="spellEnd"/>
          </w:p>
        </w:tc>
        <w:tc>
          <w:tcPr>
            <w:tcW w:w="5670" w:type="dxa"/>
            <w:tcBorders>
              <w:top w:val="nil"/>
              <w:left w:val="nil"/>
              <w:bottom w:val="nil"/>
              <w:right w:val="nil"/>
            </w:tcBorders>
            <w:tcMar>
              <w:top w:w="0" w:type="dxa"/>
              <w:left w:w="15" w:type="dxa"/>
              <w:bottom w:w="0" w:type="dxa"/>
              <w:right w:w="15" w:type="dxa"/>
            </w:tcMar>
          </w:tcPr>
          <w:p w14:paraId="428C4D76" w14:textId="77777777" w:rsidR="00B46125" w:rsidRPr="0006706E" w:rsidRDefault="00B46125" w:rsidP="00FF3840">
            <w:pPr>
              <w:spacing w:line="292" w:lineRule="auto"/>
              <w:ind w:firstLine="25"/>
              <w:jc w:val="right"/>
              <w:rPr>
                <w:rFonts w:eastAsia="Arial Unicode MS"/>
                <w:sz w:val="22"/>
                <w:szCs w:val="22"/>
              </w:rPr>
            </w:pPr>
            <w:r>
              <w:rPr>
                <w:sz w:val="22"/>
              </w:rPr>
              <w:t xml:space="preserve">Member    </w:t>
            </w:r>
          </w:p>
        </w:tc>
      </w:tr>
      <w:tr w:rsidR="00B46125" w:rsidRPr="0006706E" w14:paraId="42AF8BBB" w14:textId="77777777" w:rsidTr="00416A82">
        <w:trPr>
          <w:trHeight w:val="300"/>
        </w:trPr>
        <w:tc>
          <w:tcPr>
            <w:tcW w:w="3544" w:type="dxa"/>
            <w:tcBorders>
              <w:top w:val="nil"/>
              <w:left w:val="nil"/>
              <w:bottom w:val="nil"/>
              <w:right w:val="nil"/>
            </w:tcBorders>
            <w:tcMar>
              <w:top w:w="0" w:type="dxa"/>
              <w:left w:w="15" w:type="dxa"/>
              <w:bottom w:w="0" w:type="dxa"/>
              <w:right w:w="15" w:type="dxa"/>
            </w:tcMar>
          </w:tcPr>
          <w:p w14:paraId="456B0EAF" w14:textId="77777777" w:rsidR="00B46125" w:rsidRPr="0006706E" w:rsidRDefault="00B46125" w:rsidP="00FF3840">
            <w:pPr>
              <w:spacing w:line="292" w:lineRule="auto"/>
              <w:jc w:val="both"/>
              <w:rPr>
                <w:rFonts w:eastAsia="Arial Unicode MS"/>
                <w:sz w:val="22"/>
                <w:szCs w:val="22"/>
              </w:rPr>
            </w:pPr>
            <w:proofErr w:type="spellStart"/>
            <w:r>
              <w:rPr>
                <w:sz w:val="22"/>
              </w:rPr>
              <w:t>Ognian</w:t>
            </w:r>
            <w:proofErr w:type="spellEnd"/>
            <w:r>
              <w:rPr>
                <w:sz w:val="22"/>
              </w:rPr>
              <w:t xml:space="preserve"> </w:t>
            </w:r>
            <w:proofErr w:type="spellStart"/>
            <w:r>
              <w:rPr>
                <w:sz w:val="22"/>
              </w:rPr>
              <w:t>Palaveev</w:t>
            </w:r>
            <w:proofErr w:type="spellEnd"/>
          </w:p>
        </w:tc>
        <w:tc>
          <w:tcPr>
            <w:tcW w:w="5670" w:type="dxa"/>
            <w:tcBorders>
              <w:top w:val="nil"/>
              <w:left w:val="nil"/>
              <w:bottom w:val="nil"/>
              <w:right w:val="nil"/>
            </w:tcBorders>
            <w:tcMar>
              <w:top w:w="0" w:type="dxa"/>
              <w:left w:w="15" w:type="dxa"/>
              <w:bottom w:w="0" w:type="dxa"/>
              <w:right w:w="15" w:type="dxa"/>
            </w:tcMar>
          </w:tcPr>
          <w:p w14:paraId="371F3135" w14:textId="77777777" w:rsidR="00B46125" w:rsidRPr="0006706E" w:rsidRDefault="00B46125" w:rsidP="00FF3840">
            <w:pPr>
              <w:spacing w:line="292" w:lineRule="auto"/>
              <w:jc w:val="right"/>
              <w:rPr>
                <w:rFonts w:eastAsia="Arial Unicode MS"/>
                <w:sz w:val="22"/>
                <w:szCs w:val="22"/>
              </w:rPr>
            </w:pPr>
            <w:r>
              <w:rPr>
                <w:sz w:val="22"/>
              </w:rPr>
              <w:t xml:space="preserve">Member    </w:t>
            </w:r>
          </w:p>
        </w:tc>
      </w:tr>
      <w:tr w:rsidR="00B46125" w:rsidRPr="0006706E" w14:paraId="2E06429D" w14:textId="77777777" w:rsidTr="00416A82">
        <w:trPr>
          <w:trHeight w:val="300"/>
        </w:trPr>
        <w:tc>
          <w:tcPr>
            <w:tcW w:w="3544" w:type="dxa"/>
            <w:tcBorders>
              <w:top w:val="nil"/>
              <w:left w:val="nil"/>
              <w:bottom w:val="nil"/>
              <w:right w:val="nil"/>
            </w:tcBorders>
            <w:tcMar>
              <w:top w:w="0" w:type="dxa"/>
              <w:left w:w="15" w:type="dxa"/>
              <w:bottom w:w="0" w:type="dxa"/>
              <w:right w:w="15" w:type="dxa"/>
            </w:tcMar>
          </w:tcPr>
          <w:p w14:paraId="639057BA" w14:textId="77777777" w:rsidR="00B46125" w:rsidRPr="0006706E" w:rsidRDefault="00B46125" w:rsidP="00FF3840">
            <w:pPr>
              <w:spacing w:line="292" w:lineRule="auto"/>
              <w:jc w:val="both"/>
              <w:rPr>
                <w:rFonts w:eastAsia="Arial Unicode MS"/>
                <w:sz w:val="22"/>
                <w:szCs w:val="22"/>
              </w:rPr>
            </w:pPr>
            <w:r>
              <w:rPr>
                <w:sz w:val="22"/>
              </w:rPr>
              <w:t xml:space="preserve">Alexander </w:t>
            </w:r>
            <w:proofErr w:type="spellStart"/>
            <w:r>
              <w:rPr>
                <w:sz w:val="22"/>
              </w:rPr>
              <w:t>Chaushev</w:t>
            </w:r>
            <w:proofErr w:type="spellEnd"/>
          </w:p>
        </w:tc>
        <w:tc>
          <w:tcPr>
            <w:tcW w:w="5670" w:type="dxa"/>
            <w:tcBorders>
              <w:top w:val="nil"/>
              <w:left w:val="nil"/>
              <w:bottom w:val="nil"/>
              <w:right w:val="nil"/>
            </w:tcBorders>
            <w:tcMar>
              <w:top w:w="0" w:type="dxa"/>
              <w:left w:w="15" w:type="dxa"/>
              <w:bottom w:w="0" w:type="dxa"/>
              <w:right w:w="15" w:type="dxa"/>
            </w:tcMar>
          </w:tcPr>
          <w:p w14:paraId="33826FC2" w14:textId="77777777" w:rsidR="00B46125" w:rsidRPr="0006706E" w:rsidRDefault="00B46125" w:rsidP="00FF3840">
            <w:pPr>
              <w:spacing w:line="292" w:lineRule="auto"/>
              <w:jc w:val="right"/>
              <w:rPr>
                <w:rFonts w:eastAsia="Arial Unicode MS"/>
                <w:sz w:val="22"/>
                <w:szCs w:val="22"/>
              </w:rPr>
            </w:pPr>
            <w:r>
              <w:rPr>
                <w:sz w:val="22"/>
              </w:rPr>
              <w:t xml:space="preserve">Member    </w:t>
            </w:r>
          </w:p>
        </w:tc>
      </w:tr>
      <w:tr w:rsidR="00B46125" w:rsidRPr="0006706E" w14:paraId="2AA4891B" w14:textId="77777777" w:rsidTr="00416A82">
        <w:trPr>
          <w:trHeight w:val="300"/>
        </w:trPr>
        <w:tc>
          <w:tcPr>
            <w:tcW w:w="3544" w:type="dxa"/>
            <w:tcBorders>
              <w:top w:val="nil"/>
              <w:left w:val="nil"/>
              <w:bottom w:val="nil"/>
              <w:right w:val="nil"/>
            </w:tcBorders>
            <w:tcMar>
              <w:top w:w="0" w:type="dxa"/>
              <w:left w:w="15" w:type="dxa"/>
              <w:bottom w:w="0" w:type="dxa"/>
              <w:right w:w="15" w:type="dxa"/>
            </w:tcMar>
          </w:tcPr>
          <w:p w14:paraId="41365268" w14:textId="77777777" w:rsidR="00B46125" w:rsidRPr="0006706E" w:rsidRDefault="00B46125" w:rsidP="00FF3840">
            <w:pPr>
              <w:spacing w:line="292" w:lineRule="auto"/>
              <w:jc w:val="both"/>
              <w:rPr>
                <w:rFonts w:eastAsia="Arial Unicode MS"/>
                <w:sz w:val="22"/>
                <w:szCs w:val="22"/>
              </w:rPr>
            </w:pPr>
            <w:r>
              <w:rPr>
                <w:sz w:val="22"/>
              </w:rPr>
              <w:t xml:space="preserve">Andrey </w:t>
            </w:r>
            <w:proofErr w:type="spellStart"/>
            <w:r>
              <w:rPr>
                <w:sz w:val="22"/>
              </w:rPr>
              <w:t>Breshkov</w:t>
            </w:r>
            <w:proofErr w:type="spellEnd"/>
          </w:p>
        </w:tc>
        <w:tc>
          <w:tcPr>
            <w:tcW w:w="5670" w:type="dxa"/>
            <w:tcBorders>
              <w:top w:val="nil"/>
              <w:left w:val="nil"/>
              <w:bottom w:val="nil"/>
              <w:right w:val="nil"/>
            </w:tcBorders>
            <w:tcMar>
              <w:top w:w="0" w:type="dxa"/>
              <w:left w:w="15" w:type="dxa"/>
              <w:bottom w:w="0" w:type="dxa"/>
              <w:right w:w="15" w:type="dxa"/>
            </w:tcMar>
          </w:tcPr>
          <w:p w14:paraId="5C0443A9" w14:textId="77777777" w:rsidR="00B46125" w:rsidRPr="0006706E" w:rsidRDefault="00B46125" w:rsidP="00FF3840">
            <w:pPr>
              <w:spacing w:line="292" w:lineRule="auto"/>
              <w:jc w:val="right"/>
              <w:rPr>
                <w:rFonts w:eastAsia="Arial Unicode MS"/>
                <w:sz w:val="22"/>
                <w:szCs w:val="22"/>
              </w:rPr>
            </w:pPr>
            <w:r>
              <w:rPr>
                <w:sz w:val="22"/>
              </w:rPr>
              <w:t xml:space="preserve">Member    </w:t>
            </w:r>
          </w:p>
        </w:tc>
      </w:tr>
    </w:tbl>
    <w:p w14:paraId="052C9B11" w14:textId="77777777" w:rsidR="00B46125" w:rsidRPr="0006706E" w:rsidRDefault="00B46125" w:rsidP="00FF3840">
      <w:pPr>
        <w:spacing w:line="292" w:lineRule="auto"/>
        <w:ind w:firstLine="720"/>
        <w:jc w:val="both"/>
        <w:rPr>
          <w:sz w:val="22"/>
          <w:szCs w:val="22"/>
        </w:rPr>
      </w:pPr>
    </w:p>
    <w:p w14:paraId="1B458EE1" w14:textId="77777777" w:rsidR="00B46125" w:rsidRPr="0006706E" w:rsidRDefault="00B46125" w:rsidP="00FF3840">
      <w:pPr>
        <w:spacing w:line="292" w:lineRule="auto"/>
        <w:jc w:val="both"/>
        <w:rPr>
          <w:sz w:val="22"/>
          <w:szCs w:val="22"/>
        </w:rPr>
      </w:pPr>
      <w:r>
        <w:rPr>
          <w:sz w:val="22"/>
        </w:rPr>
        <w:t xml:space="preserve">The Company is represented and managed by its Executive Director </w:t>
      </w:r>
      <w:proofErr w:type="spellStart"/>
      <w:r>
        <w:rPr>
          <w:sz w:val="22"/>
        </w:rPr>
        <w:t>Ognian</w:t>
      </w:r>
      <w:proofErr w:type="spellEnd"/>
      <w:r>
        <w:rPr>
          <w:sz w:val="22"/>
        </w:rPr>
        <w:t xml:space="preserve"> </w:t>
      </w:r>
      <w:proofErr w:type="spellStart"/>
      <w:r>
        <w:rPr>
          <w:sz w:val="22"/>
        </w:rPr>
        <w:t>Donev</w:t>
      </w:r>
      <w:proofErr w:type="spellEnd"/>
      <w:r>
        <w:rPr>
          <w:sz w:val="22"/>
        </w:rPr>
        <w:t>, PhD.</w:t>
      </w:r>
    </w:p>
    <w:p w14:paraId="56870DF3" w14:textId="77777777" w:rsidR="00B46125" w:rsidRDefault="00B46125" w:rsidP="00FF3840">
      <w:pPr>
        <w:spacing w:line="292" w:lineRule="auto"/>
        <w:ind w:firstLine="720"/>
        <w:jc w:val="both"/>
        <w:rPr>
          <w:sz w:val="22"/>
          <w:szCs w:val="22"/>
        </w:rPr>
      </w:pPr>
    </w:p>
    <w:p w14:paraId="162F16AB" w14:textId="440AE438" w:rsidR="00B46125" w:rsidRDefault="00B46125" w:rsidP="00FF3840">
      <w:pPr>
        <w:widowControl w:val="0"/>
        <w:spacing w:line="292" w:lineRule="auto"/>
        <w:jc w:val="both"/>
        <w:rPr>
          <w:sz w:val="22"/>
        </w:rPr>
      </w:pPr>
      <w:r>
        <w:rPr>
          <w:sz w:val="22"/>
        </w:rPr>
        <w:t xml:space="preserve">The Audit Committee supports the work of the Board of Directors and plays the role of those charged with </w:t>
      </w:r>
      <w:r w:rsidR="00FA156B">
        <w:rPr>
          <w:sz w:val="22"/>
        </w:rPr>
        <w:t xml:space="preserve">general </w:t>
      </w:r>
      <w:r>
        <w:rPr>
          <w:sz w:val="22"/>
        </w:rPr>
        <w:t>governance that exercise monitoring and control</w:t>
      </w:r>
      <w:r w:rsidR="00F40D69">
        <w:rPr>
          <w:sz w:val="22"/>
        </w:rPr>
        <w:t xml:space="preserve"> over the internal control system, risk management and</w:t>
      </w:r>
      <w:r>
        <w:rPr>
          <w:sz w:val="22"/>
        </w:rPr>
        <w:t xml:space="preserve"> Company's system of financial reporting.</w:t>
      </w:r>
    </w:p>
    <w:p w14:paraId="27856D79" w14:textId="77777777" w:rsidR="00F40D69" w:rsidRPr="00F40D69" w:rsidRDefault="00F40D69" w:rsidP="00FF3840">
      <w:pPr>
        <w:widowControl w:val="0"/>
        <w:spacing w:line="292" w:lineRule="auto"/>
        <w:jc w:val="both"/>
        <w:rPr>
          <w:sz w:val="16"/>
          <w:szCs w:val="16"/>
        </w:rPr>
      </w:pPr>
    </w:p>
    <w:p w14:paraId="44C57C25" w14:textId="77777777" w:rsidR="00F40D69" w:rsidRPr="00657FE6" w:rsidRDefault="007222E8" w:rsidP="00FF3840">
      <w:pPr>
        <w:widowControl w:val="0"/>
        <w:spacing w:after="80" w:line="292" w:lineRule="auto"/>
        <w:jc w:val="both"/>
        <w:rPr>
          <w:sz w:val="22"/>
          <w:szCs w:val="22"/>
          <w:lang w:val="bg-BG"/>
        </w:rPr>
      </w:pPr>
      <w:r>
        <w:rPr>
          <w:sz w:val="22"/>
          <w:szCs w:val="22"/>
          <w:lang w:val="en-US"/>
        </w:rPr>
        <w:t>The composition of the Audit Committee is as follows</w:t>
      </w:r>
      <w:r w:rsidR="00F40D69" w:rsidRPr="00657FE6">
        <w:rPr>
          <w:sz w:val="22"/>
          <w:szCs w:val="22"/>
          <w:lang w:val="bg-BG"/>
        </w:rPr>
        <w:t>:</w:t>
      </w:r>
    </w:p>
    <w:tbl>
      <w:tblPr>
        <w:tblW w:w="9214" w:type="dxa"/>
        <w:tblInd w:w="157" w:type="dxa"/>
        <w:tblCellMar>
          <w:left w:w="0" w:type="dxa"/>
          <w:right w:w="0" w:type="dxa"/>
        </w:tblCellMar>
        <w:tblLook w:val="0000" w:firstRow="0" w:lastRow="0" w:firstColumn="0" w:lastColumn="0" w:noHBand="0" w:noVBand="0"/>
      </w:tblPr>
      <w:tblGrid>
        <w:gridCol w:w="3544"/>
        <w:gridCol w:w="5670"/>
      </w:tblGrid>
      <w:tr w:rsidR="00F40D69" w:rsidRPr="00207887" w14:paraId="015970E1" w14:textId="77777777" w:rsidTr="000206FE">
        <w:trPr>
          <w:trHeight w:val="300"/>
        </w:trPr>
        <w:tc>
          <w:tcPr>
            <w:tcW w:w="3544" w:type="dxa"/>
            <w:tcBorders>
              <w:top w:val="nil"/>
              <w:left w:val="nil"/>
              <w:bottom w:val="nil"/>
              <w:right w:val="nil"/>
            </w:tcBorders>
            <w:tcMar>
              <w:top w:w="0" w:type="dxa"/>
              <w:left w:w="15" w:type="dxa"/>
              <w:bottom w:w="0" w:type="dxa"/>
              <w:right w:w="15" w:type="dxa"/>
            </w:tcMar>
          </w:tcPr>
          <w:p w14:paraId="67387254" w14:textId="77777777" w:rsidR="00F40D69" w:rsidRPr="00F40D69" w:rsidRDefault="00F40D69" w:rsidP="00FF3840">
            <w:pPr>
              <w:spacing w:line="292" w:lineRule="auto"/>
              <w:jc w:val="both"/>
              <w:rPr>
                <w:rFonts w:eastAsia="Arial Unicode MS"/>
                <w:sz w:val="22"/>
                <w:szCs w:val="22"/>
                <w:lang w:val="en-US"/>
              </w:rPr>
            </w:pPr>
            <w:r>
              <w:rPr>
                <w:sz w:val="22"/>
                <w:szCs w:val="22"/>
                <w:lang w:val="en-US"/>
              </w:rPr>
              <w:t xml:space="preserve">Vasil </w:t>
            </w:r>
            <w:proofErr w:type="spellStart"/>
            <w:r>
              <w:rPr>
                <w:sz w:val="22"/>
                <w:szCs w:val="22"/>
                <w:lang w:val="en-US"/>
              </w:rPr>
              <w:t>Naidenov</w:t>
            </w:r>
            <w:proofErr w:type="spellEnd"/>
          </w:p>
        </w:tc>
        <w:tc>
          <w:tcPr>
            <w:tcW w:w="5670" w:type="dxa"/>
            <w:tcBorders>
              <w:top w:val="nil"/>
              <w:left w:val="nil"/>
              <w:bottom w:val="nil"/>
              <w:right w:val="nil"/>
            </w:tcBorders>
            <w:tcMar>
              <w:top w:w="0" w:type="dxa"/>
              <w:left w:w="15" w:type="dxa"/>
              <w:bottom w:w="0" w:type="dxa"/>
              <w:right w:w="15" w:type="dxa"/>
            </w:tcMar>
          </w:tcPr>
          <w:p w14:paraId="7B86E704" w14:textId="77777777" w:rsidR="00F40D69" w:rsidRPr="00207887" w:rsidRDefault="00F40D69" w:rsidP="00FF3840">
            <w:pPr>
              <w:spacing w:line="292" w:lineRule="auto"/>
              <w:jc w:val="right"/>
              <w:rPr>
                <w:rFonts w:eastAsia="Arial Unicode MS"/>
                <w:sz w:val="22"/>
                <w:szCs w:val="22"/>
                <w:lang w:val="bg-BG"/>
              </w:rPr>
            </w:pPr>
            <w:r>
              <w:rPr>
                <w:sz w:val="22"/>
                <w:szCs w:val="22"/>
                <w:lang w:val="en-US"/>
              </w:rPr>
              <w:t>Chairman</w:t>
            </w:r>
            <w:r w:rsidRPr="00207887">
              <w:rPr>
                <w:sz w:val="22"/>
                <w:szCs w:val="22"/>
                <w:lang w:val="bg-BG"/>
              </w:rPr>
              <w:t xml:space="preserve">   </w:t>
            </w:r>
          </w:p>
        </w:tc>
      </w:tr>
      <w:tr w:rsidR="00F40D69" w:rsidRPr="00207887" w14:paraId="0A9BD2B6" w14:textId="77777777" w:rsidTr="000206FE">
        <w:trPr>
          <w:trHeight w:val="300"/>
        </w:trPr>
        <w:tc>
          <w:tcPr>
            <w:tcW w:w="3544" w:type="dxa"/>
            <w:tcBorders>
              <w:top w:val="nil"/>
              <w:left w:val="nil"/>
              <w:bottom w:val="nil"/>
              <w:right w:val="nil"/>
            </w:tcBorders>
            <w:tcMar>
              <w:top w:w="0" w:type="dxa"/>
              <w:left w:w="15" w:type="dxa"/>
              <w:bottom w:w="0" w:type="dxa"/>
              <w:right w:w="15" w:type="dxa"/>
            </w:tcMar>
          </w:tcPr>
          <w:p w14:paraId="5F4C14EB" w14:textId="77777777" w:rsidR="00F40D69" w:rsidRPr="00F40D69" w:rsidRDefault="00F40D69" w:rsidP="00FF3840">
            <w:pPr>
              <w:spacing w:line="292" w:lineRule="auto"/>
              <w:jc w:val="both"/>
              <w:rPr>
                <w:rFonts w:eastAsia="Arial Unicode MS"/>
                <w:sz w:val="22"/>
                <w:szCs w:val="22"/>
                <w:lang w:val="en-US"/>
              </w:rPr>
            </w:pPr>
            <w:proofErr w:type="spellStart"/>
            <w:r>
              <w:rPr>
                <w:sz w:val="22"/>
                <w:szCs w:val="22"/>
                <w:lang w:val="en-US"/>
              </w:rPr>
              <w:t>Tsvetanka</w:t>
            </w:r>
            <w:proofErr w:type="spellEnd"/>
            <w:r>
              <w:rPr>
                <w:sz w:val="22"/>
                <w:szCs w:val="22"/>
                <w:lang w:val="en-US"/>
              </w:rPr>
              <w:t xml:space="preserve"> </w:t>
            </w:r>
            <w:proofErr w:type="spellStart"/>
            <w:r>
              <w:rPr>
                <w:sz w:val="22"/>
                <w:szCs w:val="22"/>
                <w:lang w:val="en-US"/>
              </w:rPr>
              <w:t>Zlateva</w:t>
            </w:r>
            <w:proofErr w:type="spellEnd"/>
          </w:p>
        </w:tc>
        <w:tc>
          <w:tcPr>
            <w:tcW w:w="5670" w:type="dxa"/>
            <w:tcBorders>
              <w:top w:val="nil"/>
              <w:left w:val="nil"/>
              <w:bottom w:val="nil"/>
              <w:right w:val="nil"/>
            </w:tcBorders>
            <w:tcMar>
              <w:top w:w="0" w:type="dxa"/>
              <w:left w:w="15" w:type="dxa"/>
              <w:bottom w:w="0" w:type="dxa"/>
              <w:right w:w="15" w:type="dxa"/>
            </w:tcMar>
          </w:tcPr>
          <w:p w14:paraId="04CB6985" w14:textId="77777777" w:rsidR="00F40D69" w:rsidRPr="00207887" w:rsidRDefault="00F40D69" w:rsidP="00FF3840">
            <w:pPr>
              <w:spacing w:line="292" w:lineRule="auto"/>
              <w:ind w:firstLine="25"/>
              <w:jc w:val="right"/>
              <w:rPr>
                <w:rFonts w:eastAsia="Arial Unicode MS"/>
                <w:sz w:val="22"/>
                <w:szCs w:val="22"/>
                <w:lang w:val="bg-BG"/>
              </w:rPr>
            </w:pPr>
            <w:r>
              <w:rPr>
                <w:sz w:val="22"/>
                <w:szCs w:val="22"/>
                <w:lang w:val="en-US"/>
              </w:rPr>
              <w:t>Member</w:t>
            </w:r>
            <w:r w:rsidRPr="00207887">
              <w:rPr>
                <w:sz w:val="22"/>
                <w:szCs w:val="22"/>
                <w:lang w:val="bg-BG"/>
              </w:rPr>
              <w:t xml:space="preserve">    </w:t>
            </w:r>
          </w:p>
        </w:tc>
      </w:tr>
      <w:tr w:rsidR="00F40D69" w:rsidRPr="00207887" w14:paraId="283D85CE" w14:textId="77777777" w:rsidTr="000206FE">
        <w:trPr>
          <w:trHeight w:val="300"/>
        </w:trPr>
        <w:tc>
          <w:tcPr>
            <w:tcW w:w="3544" w:type="dxa"/>
            <w:tcBorders>
              <w:top w:val="nil"/>
              <w:left w:val="nil"/>
              <w:bottom w:val="nil"/>
              <w:right w:val="nil"/>
            </w:tcBorders>
            <w:tcMar>
              <w:top w:w="0" w:type="dxa"/>
              <w:left w:w="15" w:type="dxa"/>
              <w:bottom w:w="0" w:type="dxa"/>
              <w:right w:w="15" w:type="dxa"/>
            </w:tcMar>
          </w:tcPr>
          <w:p w14:paraId="16EF36DC" w14:textId="77777777" w:rsidR="00F40D69" w:rsidRPr="00F40D69" w:rsidRDefault="00F40D69" w:rsidP="00FF3840">
            <w:pPr>
              <w:spacing w:line="292" w:lineRule="auto"/>
              <w:jc w:val="both"/>
              <w:rPr>
                <w:rFonts w:eastAsia="Arial Unicode MS"/>
                <w:sz w:val="22"/>
                <w:szCs w:val="22"/>
                <w:lang w:val="en-US"/>
              </w:rPr>
            </w:pPr>
            <w:r>
              <w:rPr>
                <w:sz w:val="22"/>
                <w:szCs w:val="22"/>
                <w:lang w:val="en-US"/>
              </w:rPr>
              <w:t xml:space="preserve">Vasil </w:t>
            </w:r>
            <w:proofErr w:type="spellStart"/>
            <w:r>
              <w:rPr>
                <w:sz w:val="22"/>
                <w:szCs w:val="22"/>
                <w:lang w:val="en-US"/>
              </w:rPr>
              <w:t>Piralkov</w:t>
            </w:r>
            <w:proofErr w:type="spellEnd"/>
          </w:p>
        </w:tc>
        <w:tc>
          <w:tcPr>
            <w:tcW w:w="5670" w:type="dxa"/>
            <w:tcBorders>
              <w:top w:val="nil"/>
              <w:left w:val="nil"/>
              <w:bottom w:val="nil"/>
              <w:right w:val="nil"/>
            </w:tcBorders>
            <w:tcMar>
              <w:top w:w="0" w:type="dxa"/>
              <w:left w:w="15" w:type="dxa"/>
              <w:bottom w:w="0" w:type="dxa"/>
              <w:right w:w="15" w:type="dxa"/>
            </w:tcMar>
          </w:tcPr>
          <w:p w14:paraId="721845E0" w14:textId="77777777" w:rsidR="00F40D69" w:rsidRPr="00207887" w:rsidRDefault="00F40D69" w:rsidP="00FF3840">
            <w:pPr>
              <w:spacing w:line="292" w:lineRule="auto"/>
              <w:jc w:val="right"/>
              <w:rPr>
                <w:rFonts w:eastAsia="Arial Unicode MS"/>
                <w:sz w:val="22"/>
                <w:szCs w:val="22"/>
                <w:lang w:val="bg-BG"/>
              </w:rPr>
            </w:pPr>
            <w:r>
              <w:rPr>
                <w:sz w:val="22"/>
                <w:szCs w:val="22"/>
                <w:lang w:val="en-US"/>
              </w:rPr>
              <w:t>Member</w:t>
            </w:r>
            <w:r w:rsidRPr="00207887">
              <w:rPr>
                <w:sz w:val="22"/>
                <w:szCs w:val="22"/>
                <w:lang w:val="bg-BG"/>
              </w:rPr>
              <w:t xml:space="preserve">    </w:t>
            </w:r>
          </w:p>
        </w:tc>
      </w:tr>
    </w:tbl>
    <w:p w14:paraId="5B430B2C" w14:textId="77777777" w:rsidR="00B46125" w:rsidRPr="0006706E" w:rsidRDefault="00B46125" w:rsidP="00FF3840">
      <w:pPr>
        <w:spacing w:line="292" w:lineRule="auto"/>
        <w:jc w:val="both"/>
        <w:rPr>
          <w:sz w:val="22"/>
          <w:szCs w:val="22"/>
        </w:rPr>
      </w:pPr>
    </w:p>
    <w:p w14:paraId="361080EF" w14:textId="059E9319" w:rsidR="00B46125" w:rsidRPr="0006706E" w:rsidRDefault="00E24AE3" w:rsidP="00FF3840">
      <w:pPr>
        <w:spacing w:line="292" w:lineRule="auto"/>
        <w:jc w:val="both"/>
        <w:rPr>
          <w:sz w:val="22"/>
          <w:szCs w:val="22"/>
        </w:rPr>
      </w:pPr>
      <w:r>
        <w:rPr>
          <w:sz w:val="22"/>
        </w:rPr>
        <w:lastRenderedPageBreak/>
        <w:t>T</w:t>
      </w:r>
      <w:r w:rsidR="00B46125">
        <w:rPr>
          <w:sz w:val="22"/>
        </w:rPr>
        <w:t xml:space="preserve">he average number of Company's personnel </w:t>
      </w:r>
      <w:r>
        <w:rPr>
          <w:sz w:val="22"/>
        </w:rPr>
        <w:t>for 201</w:t>
      </w:r>
      <w:r w:rsidR="00FA156B">
        <w:rPr>
          <w:sz w:val="22"/>
        </w:rPr>
        <w:t>7</w:t>
      </w:r>
      <w:r>
        <w:rPr>
          <w:sz w:val="22"/>
        </w:rPr>
        <w:t xml:space="preserve"> i</w:t>
      </w:r>
      <w:r w:rsidR="00B46125">
        <w:rPr>
          <w:sz w:val="22"/>
        </w:rPr>
        <w:t>s 1,</w:t>
      </w:r>
      <w:r w:rsidR="00FA156B">
        <w:rPr>
          <w:sz w:val="22"/>
        </w:rPr>
        <w:t>842</w:t>
      </w:r>
      <w:r w:rsidR="00B46125">
        <w:rPr>
          <w:sz w:val="22"/>
        </w:rPr>
        <w:t xml:space="preserve"> workers and employees (</w:t>
      </w:r>
      <w:r w:rsidR="00954599">
        <w:rPr>
          <w:sz w:val="22"/>
        </w:rPr>
        <w:t>2016</w:t>
      </w:r>
      <w:r w:rsidR="00B46125">
        <w:rPr>
          <w:sz w:val="22"/>
        </w:rPr>
        <w:t xml:space="preserve">: </w:t>
      </w:r>
      <w:r w:rsidR="00FA156B">
        <w:rPr>
          <w:sz w:val="22"/>
        </w:rPr>
        <w:t>1,873</w:t>
      </w:r>
      <w:r w:rsidR="00B46125">
        <w:rPr>
          <w:sz w:val="22"/>
        </w:rPr>
        <w:t>).</w:t>
      </w:r>
    </w:p>
    <w:p w14:paraId="322F2485" w14:textId="77777777" w:rsidR="00B46125" w:rsidRPr="004109D6" w:rsidRDefault="00B46125" w:rsidP="00FF3840">
      <w:pPr>
        <w:pStyle w:val="a4"/>
        <w:spacing w:line="292" w:lineRule="auto"/>
        <w:ind w:firstLine="720"/>
        <w:jc w:val="both"/>
        <w:rPr>
          <w:b/>
          <w:bCs/>
          <w:i/>
          <w:iCs/>
          <w:sz w:val="4"/>
          <w:szCs w:val="4"/>
        </w:rPr>
      </w:pPr>
    </w:p>
    <w:p w14:paraId="5598D809" w14:textId="77777777" w:rsidR="00B46125" w:rsidRPr="0006706E" w:rsidRDefault="00B46125" w:rsidP="00FF3840">
      <w:pPr>
        <w:pStyle w:val="a4"/>
        <w:spacing w:after="120" w:line="292" w:lineRule="auto"/>
        <w:jc w:val="both"/>
        <w:rPr>
          <w:b/>
          <w:bCs/>
          <w:i/>
          <w:iCs/>
        </w:rPr>
      </w:pPr>
      <w:r>
        <w:rPr>
          <w:b/>
          <w:i/>
        </w:rPr>
        <w:t>1.2. Principal activities</w:t>
      </w:r>
    </w:p>
    <w:p w14:paraId="63A4A350" w14:textId="77777777" w:rsidR="00B46125" w:rsidRPr="0006706E" w:rsidRDefault="00B46125" w:rsidP="00FF3840">
      <w:pPr>
        <w:pStyle w:val="a4"/>
        <w:spacing w:after="80" w:line="292" w:lineRule="auto"/>
        <w:jc w:val="both"/>
      </w:pPr>
      <w:r>
        <w:t xml:space="preserve">The principal activities of the Company include the following types of transactions and deals: </w:t>
      </w:r>
    </w:p>
    <w:p w14:paraId="3E1A304B" w14:textId="77777777" w:rsidR="00B46125" w:rsidRPr="0006706E" w:rsidRDefault="00B46125" w:rsidP="00FF3840">
      <w:pPr>
        <w:pStyle w:val="a4"/>
        <w:numPr>
          <w:ilvl w:val="0"/>
          <w:numId w:val="34"/>
        </w:numPr>
        <w:spacing w:after="80" w:line="292" w:lineRule="auto"/>
        <w:jc w:val="both"/>
      </w:pPr>
      <w:r>
        <w:t>production and trade in medicinal substances and finished drug forms;</w:t>
      </w:r>
    </w:p>
    <w:p w14:paraId="0DBB8D3C" w14:textId="77777777" w:rsidR="00B46125" w:rsidRPr="0006706E" w:rsidRDefault="00B46125" w:rsidP="00FF3840">
      <w:pPr>
        <w:pStyle w:val="a4"/>
        <w:numPr>
          <w:ilvl w:val="0"/>
          <w:numId w:val="34"/>
        </w:numPr>
        <w:spacing w:after="80" w:line="292" w:lineRule="auto"/>
        <w:jc w:val="both"/>
      </w:pPr>
      <w:r>
        <w:t>research and development as well as engineering and implementation activities in the field of medicinal products.</w:t>
      </w:r>
    </w:p>
    <w:p w14:paraId="6F25DE0F" w14:textId="59B0BD7A" w:rsidR="00B46125" w:rsidRPr="001839B1" w:rsidRDefault="00B46125" w:rsidP="00FF3840">
      <w:pPr>
        <w:pStyle w:val="a4"/>
        <w:spacing w:after="120" w:line="292" w:lineRule="auto"/>
        <w:jc w:val="both"/>
      </w:pPr>
      <w:r w:rsidRPr="0026286C">
        <w:t>The Company holds manufacturing / import authorisation for medicinal products No P-I-10-14</w:t>
      </w:r>
      <w:r w:rsidRPr="0026286C">
        <w:rPr>
          <w:lang w:val="bg-BG"/>
        </w:rPr>
        <w:t>/</w:t>
      </w:r>
      <w:r w:rsidRPr="0026286C">
        <w:t xml:space="preserve">B-I-21-002 dated 28 October </w:t>
      </w:r>
      <w:r w:rsidR="00446103">
        <w:t>2016</w:t>
      </w:r>
      <w:r w:rsidRPr="0026286C">
        <w:t>, issued by the Bulgarian Drug Agency (BDA).</w:t>
      </w:r>
    </w:p>
    <w:p w14:paraId="1AC4C62F" w14:textId="77777777" w:rsidR="00B46125" w:rsidRPr="0006706E" w:rsidRDefault="00B46125" w:rsidP="00FF3840">
      <w:pPr>
        <w:pStyle w:val="a4"/>
        <w:spacing w:line="292" w:lineRule="auto"/>
        <w:jc w:val="both"/>
      </w:pPr>
    </w:p>
    <w:p w14:paraId="007B5E30" w14:textId="77777777" w:rsidR="00B46125" w:rsidRDefault="00B46125" w:rsidP="00FF3840">
      <w:pPr>
        <w:pStyle w:val="a4"/>
        <w:spacing w:line="292" w:lineRule="auto"/>
        <w:ind w:firstLine="720"/>
        <w:jc w:val="both"/>
        <w:rPr>
          <w:bCs/>
          <w:iCs/>
        </w:rPr>
      </w:pPr>
    </w:p>
    <w:p w14:paraId="17D8FAF5" w14:textId="77777777" w:rsidR="009B0D11" w:rsidRDefault="009B0D11" w:rsidP="00FF3840">
      <w:pPr>
        <w:pStyle w:val="a4"/>
        <w:spacing w:line="292" w:lineRule="auto"/>
        <w:ind w:firstLine="720"/>
        <w:jc w:val="both"/>
        <w:rPr>
          <w:bCs/>
          <w:iCs/>
        </w:rPr>
      </w:pPr>
    </w:p>
    <w:p w14:paraId="7A204039" w14:textId="77777777" w:rsidR="008F78A6" w:rsidRPr="00283FC3" w:rsidRDefault="008F78A6" w:rsidP="00954599">
      <w:pPr>
        <w:pStyle w:val="1"/>
        <w:jc w:val="left"/>
      </w:pPr>
      <w:bookmarkStart w:id="3" w:name="_Toc481084787"/>
      <w:r w:rsidRPr="00283FC3">
        <w:t>2. SUMMARY OF THE SIGNIFICANT ACCOUNTING POLICIES OF THE COMPANY</w:t>
      </w:r>
      <w:bookmarkEnd w:id="0"/>
      <w:bookmarkEnd w:id="3"/>
    </w:p>
    <w:p w14:paraId="424CD164" w14:textId="77777777" w:rsidR="00071027" w:rsidRPr="00283FC3" w:rsidRDefault="00071027" w:rsidP="00FF3840">
      <w:pPr>
        <w:spacing w:after="120" w:line="292" w:lineRule="auto"/>
        <w:rPr>
          <w:i/>
          <w:sz w:val="22"/>
          <w:szCs w:val="22"/>
        </w:rPr>
      </w:pPr>
    </w:p>
    <w:p w14:paraId="1809C32B" w14:textId="77777777" w:rsidR="00EA25C8" w:rsidRPr="00283FC3" w:rsidRDefault="00EA25C8" w:rsidP="00FF3840">
      <w:pPr>
        <w:pStyle w:val="3"/>
        <w:spacing w:after="120" w:line="292" w:lineRule="auto"/>
        <w:jc w:val="both"/>
        <w:rPr>
          <w:i/>
          <w:iCs/>
        </w:rPr>
      </w:pPr>
      <w:r w:rsidRPr="00283FC3">
        <w:rPr>
          <w:i/>
        </w:rPr>
        <w:t>2.1. Basis for preparation of the separate financial statements</w:t>
      </w:r>
    </w:p>
    <w:p w14:paraId="49911A4B" w14:textId="77EA9D08" w:rsidR="00297F32" w:rsidRPr="00283FC3" w:rsidRDefault="00297F32" w:rsidP="00FF3840">
      <w:pPr>
        <w:spacing w:after="120" w:line="292" w:lineRule="auto"/>
        <w:jc w:val="both"/>
        <w:rPr>
          <w:rFonts w:eastAsia="Calibri"/>
          <w:sz w:val="22"/>
          <w:szCs w:val="22"/>
        </w:rPr>
      </w:pPr>
      <w:r w:rsidRPr="00283FC3">
        <w:rPr>
          <w:sz w:val="22"/>
          <w:szCs w:val="22"/>
        </w:rPr>
        <w:t>The separate financial statements of SOPHARMA AD have been prepared in accordance with all International Financial Reporting Standards (IFRS), which comprise Financial Reporting Standards and the International Financial Reporting Interpretations Committee (IFRIC) interpretations, approved by the International Accounting Standards Board (IASB), as well as the International Accounting Standards (IAS) and the Standing Interpretations Committee (SIC) interpretations, approved by the International Accounting Standards Committee (IASC), which are effectively in force on 1 January 201</w:t>
      </w:r>
      <w:r w:rsidR="00FA156B">
        <w:rPr>
          <w:sz w:val="22"/>
          <w:szCs w:val="22"/>
        </w:rPr>
        <w:t>7</w:t>
      </w:r>
      <w:r w:rsidRPr="00283FC3">
        <w:rPr>
          <w:sz w:val="22"/>
          <w:szCs w:val="22"/>
        </w:rPr>
        <w:t xml:space="preserve"> and have been accepted by the Commission of the European Union. IFRSs </w:t>
      </w:r>
      <w:proofErr w:type="spellStart"/>
      <w:r w:rsidRPr="00283FC3">
        <w:rPr>
          <w:sz w:val="22"/>
          <w:szCs w:val="22"/>
        </w:rPr>
        <w:t>as</w:t>
      </w:r>
      <w:proofErr w:type="spellEnd"/>
      <w:r w:rsidRPr="00283FC3">
        <w:rPr>
          <w:sz w:val="22"/>
          <w:szCs w:val="22"/>
        </w:rPr>
        <w:t xml:space="preserve"> adopted by the EU is the commonly accepted name of the general purpose framework – the basis of accounting equivalent to the framework definition introduced by § 1, p. 8 of the Additional Provisions of the Accountancy Act "International Accounting Standards" (IASs). </w:t>
      </w:r>
    </w:p>
    <w:p w14:paraId="5EAA88A2" w14:textId="77777777" w:rsidR="00BA61EF" w:rsidRPr="00283FC3" w:rsidRDefault="00BA61EF" w:rsidP="00FF3840">
      <w:pPr>
        <w:pStyle w:val="a6"/>
        <w:spacing w:after="120" w:line="292" w:lineRule="auto"/>
        <w:ind w:firstLine="0"/>
        <w:rPr>
          <w:noProof/>
        </w:rPr>
      </w:pPr>
      <w:r w:rsidRPr="00283FC3">
        <w:t xml:space="preserve">For the current financial year the Company has adopted all new and/or revised standards and interpretations, issued by the International Accounting Standards Board (IASB) and respectively, by the International Financial Reporting Interpretations Committee (IFRIC), which have been relevant to its activities. </w:t>
      </w:r>
    </w:p>
    <w:p w14:paraId="4F48A370" w14:textId="0826AFBD" w:rsidR="00C25539" w:rsidRPr="00283FC3" w:rsidRDefault="00BA61EF" w:rsidP="00FF3840">
      <w:pPr>
        <w:widowControl w:val="0"/>
        <w:tabs>
          <w:tab w:val="left" w:pos="720"/>
        </w:tabs>
        <w:spacing w:after="120" w:line="292" w:lineRule="auto"/>
        <w:jc w:val="both"/>
        <w:rPr>
          <w:noProof/>
          <w:sz w:val="22"/>
          <w:szCs w:val="22"/>
        </w:rPr>
      </w:pPr>
      <w:r w:rsidRPr="00283FC3">
        <w:rPr>
          <w:noProof/>
          <w:sz w:val="22"/>
          <w:szCs w:val="22"/>
        </w:rPr>
        <w:t>The adoption of these standards and/or interpretations, effective for annual periods beginning on 1 January 201</w:t>
      </w:r>
      <w:r w:rsidR="00FA156B">
        <w:rPr>
          <w:noProof/>
          <w:sz w:val="22"/>
          <w:szCs w:val="22"/>
        </w:rPr>
        <w:t>7</w:t>
      </w:r>
      <w:r w:rsidRPr="00283FC3">
        <w:rPr>
          <w:noProof/>
          <w:sz w:val="22"/>
          <w:szCs w:val="22"/>
        </w:rPr>
        <w:t>, has not caused changes in the accounting policies, except for some new disclosures and the expansion of those already adopted, however, not resulting in other changes in the classification or valuation of individual reporting items and transactions.</w:t>
      </w:r>
    </w:p>
    <w:p w14:paraId="6AED38DC" w14:textId="1ACE8373" w:rsidR="00C25539" w:rsidRPr="00283FC3" w:rsidRDefault="00C25539" w:rsidP="00FF3840">
      <w:pPr>
        <w:pStyle w:val="a6"/>
        <w:spacing w:after="120" w:line="292" w:lineRule="auto"/>
        <w:ind w:firstLine="0"/>
        <w:rPr>
          <w:iCs/>
        </w:rPr>
      </w:pPr>
      <w:r w:rsidRPr="00283FC3">
        <w:t xml:space="preserve">At the date when these financial statements have been approved for issue, there are several new standards and interpretations as well as amended standards and interpretations, issued but not yet in force for annual periods beginning on or after </w:t>
      </w:r>
      <w:r w:rsidR="00FA156B">
        <w:t>1 January 2017</w:t>
      </w:r>
      <w:r w:rsidRPr="00283FC3">
        <w:t>, which have not been adopted by the Company for early application. The management has decided that out of them the following are likely to have a potential impact in the future for changes in the accounting policies, and in the classification and value of reporting items in Company's financial statements for subsequent periods, namely:</w:t>
      </w:r>
    </w:p>
    <w:p w14:paraId="3279862E" w14:textId="77777777" w:rsidR="005740F4" w:rsidRPr="00283FC3" w:rsidRDefault="005740F4" w:rsidP="00FF3840">
      <w:pPr>
        <w:pStyle w:val="afb"/>
        <w:numPr>
          <w:ilvl w:val="0"/>
          <w:numId w:val="10"/>
        </w:numPr>
        <w:spacing w:after="120" w:line="292" w:lineRule="auto"/>
        <w:jc w:val="both"/>
        <w:rPr>
          <w:rFonts w:ascii="Times New Roman" w:hAnsi="Times New Roman"/>
        </w:rPr>
      </w:pPr>
      <w:r w:rsidRPr="00283FC3">
        <w:rPr>
          <w:rFonts w:ascii="Times New Roman" w:hAnsi="Times New Roman"/>
          <w:i/>
        </w:rPr>
        <w:lastRenderedPageBreak/>
        <w:t>IAS 40 (amended) "Investment Property" – regarding transfers of investment property (in force for annual periods beginning on or after 1 July 2018 – not endorsed by EC).</w:t>
      </w:r>
      <w:r w:rsidRPr="00283FC3">
        <w:rPr>
          <w:rFonts w:ascii="Times New Roman" w:hAnsi="Times New Roman"/>
        </w:rPr>
        <w:t xml:space="preserve"> The amendment refers to an additional clarification regarding the terms and criteria that allow transfers of property to, or from, the category 'investment property'. More specifically, when the subject of transfer represents buildings under construction with a change in their use. Such transfers are possible and allowable only when the property meets, or respectively, ceases to meet, the criteria and definition of investment property – then it is deemed that evidence exists for a change in its use. A change in the intents and plans of the management are not regarded as evidence for a change in use; </w:t>
      </w:r>
    </w:p>
    <w:p w14:paraId="7B1D66B4" w14:textId="77777777" w:rsidR="0006706E" w:rsidRPr="00283FC3" w:rsidRDefault="0006706E" w:rsidP="00FF3840">
      <w:pPr>
        <w:pStyle w:val="a6"/>
        <w:numPr>
          <w:ilvl w:val="0"/>
          <w:numId w:val="10"/>
        </w:numPr>
        <w:spacing w:after="120" w:line="292" w:lineRule="auto"/>
        <w:rPr>
          <w:i/>
        </w:rPr>
      </w:pPr>
      <w:r w:rsidRPr="00283FC3">
        <w:rPr>
          <w:i/>
        </w:rPr>
        <w:t>IFRS 7 (amended) "Financial Instruments: Disclosures" – regarding the relief from the requirement to restate comparatives and the related thereto disclosures when applying IFRS 9 (in force for annual periods beginning on or after 1 January 2018 – not endorsed by EC).</w:t>
      </w:r>
      <w:r w:rsidRPr="00283FC3">
        <w:t xml:space="preserve"> The amendment is related to a relief from the requirement to restate the comparative financial statements and the option to present modified disclosures on the transition from IAS 39 to IFRS 9 (when this happens) depending on the date of the standard application by the Company and whether it chooses the option to restate prior periods;</w:t>
      </w:r>
    </w:p>
    <w:p w14:paraId="31F9F8FC" w14:textId="77777777" w:rsidR="00086F16" w:rsidRPr="00283FC3" w:rsidRDefault="00086F16" w:rsidP="00FF3840">
      <w:pPr>
        <w:pStyle w:val="a6"/>
        <w:numPr>
          <w:ilvl w:val="0"/>
          <w:numId w:val="10"/>
        </w:numPr>
        <w:spacing w:after="120" w:line="292" w:lineRule="auto"/>
        <w:rPr>
          <w:i/>
        </w:rPr>
      </w:pPr>
      <w:r w:rsidRPr="00283FC3">
        <w:rPr>
          <w:i/>
        </w:rPr>
        <w:t>IFRS 9 "Financial Instruments" (in force for annual periods beginning on or after 1 January 2018 –</w:t>
      </w:r>
      <w:r w:rsidR="009B0D11">
        <w:rPr>
          <w:i/>
        </w:rPr>
        <w:t xml:space="preserve"> </w:t>
      </w:r>
      <w:r w:rsidRPr="00283FC3">
        <w:rPr>
          <w:i/>
        </w:rPr>
        <w:t>endorsed by EC).</w:t>
      </w:r>
      <w:r w:rsidRPr="00283FC3">
        <w:t xml:space="preserve"> This is a new standard for financial instruments. It is ultimately intended to replace IAS 39 in its entirety. The replacement project has passed through three phases: </w:t>
      </w:r>
      <w:r w:rsidRPr="00283FC3">
        <w:rPr>
          <w:u w:val="single"/>
        </w:rPr>
        <w:t>Phase 1</w:t>
      </w:r>
      <w:r w:rsidRPr="00283FC3">
        <w:t xml:space="preserve">: Classification and measurement of financial assets and financial liabilities; </w:t>
      </w:r>
      <w:r w:rsidRPr="00283FC3">
        <w:rPr>
          <w:u w:val="single"/>
        </w:rPr>
        <w:t>Phase 2</w:t>
      </w:r>
      <w:r w:rsidRPr="00283FC3">
        <w:t xml:space="preserve">: Hedge accounting; and </w:t>
      </w:r>
      <w:r w:rsidRPr="00283FC3">
        <w:rPr>
          <w:u w:val="single"/>
        </w:rPr>
        <w:t>Phase 3</w:t>
      </w:r>
      <w:r w:rsidRPr="00283FC3">
        <w:t xml:space="preserve">: Impairment methodology. At present, IFRS 9 has been issued four times: in November 2009, October 2010, November 2013 and finally in July 2014. </w:t>
      </w:r>
      <w:r w:rsidRPr="00283FC3">
        <w:rPr>
          <w:u w:val="single"/>
        </w:rPr>
        <w:t>Phase 1</w:t>
      </w:r>
      <w:r w:rsidRPr="00283FC3">
        <w:t xml:space="preserve">: Classification and measurement of financial assets and financial liabilities – by the first issues it replaces those parts of IAS 39 that refer to the classification and measurement of financial instruments. It sets out new principles, rules and criteria for classification, measurement and </w:t>
      </w:r>
      <w:proofErr w:type="spellStart"/>
      <w:r w:rsidRPr="00283FC3">
        <w:t>derecognition</w:t>
      </w:r>
      <w:proofErr w:type="spellEnd"/>
      <w:r w:rsidRPr="00283FC3">
        <w:t xml:space="preserve"> of financial assets and liabilities, including hybrid contracts. IFRS 9 introduces a requirement that financial assets are to be classified based on entity's business model for their management and on the contractual cash flow characteristics of the respective assets. It establishes two primary measurement categories for financial assets: amortised cost and fair value. The new rules will lead to changes mainly in the accounting for financial assets as debt instruments and financial liabilities designated at fair value through current profit or loss (for credit risk). A specific feature of the classification and measurement model for financial assets at fair value is the addition of a new category – fair value through other comprehensive income (for certain debt and capital instruments). </w:t>
      </w:r>
      <w:r w:rsidRPr="00283FC3">
        <w:rPr>
          <w:u w:val="single"/>
        </w:rPr>
        <w:t>Phase 2</w:t>
      </w:r>
      <w:r w:rsidRPr="00283FC3">
        <w:t xml:space="preserve">: Hedge accounting – a new chapter to IFRS 9 has been added for this purpose whereby a new hedge accounting model is introduced that permits consistent and complete reflection of all financial and non-financial risk exposures, subject to hedge transactions, and also, better presentation of risk management activities in the financial statements and especially, their relation to hedge transactions, and the scope and type of documentation to be used. In addition, the requirements to the structure, contents and presentation approach for hedge disclosures have been improved. Furthermore, an option is introduced fair value changes of own debts, measured at fair value through profit or loss, in the part thereof due to changes in the Group's own credit quality, to be presented in other comprehensive income rather than in profit or loss. The entities that apply </w:t>
      </w:r>
      <w:r w:rsidRPr="00283FC3">
        <w:lastRenderedPageBreak/>
        <w:t xml:space="preserve">IAS 39 will be able to apply this option but they will also be able to continue applying the requirements for fair value hedge accounting of an interest rate exposure under IAS 39 even when IFRS becomes effective. </w:t>
      </w:r>
      <w:r w:rsidRPr="00283FC3">
        <w:rPr>
          <w:u w:val="single"/>
        </w:rPr>
        <w:t>Phase 3</w:t>
      </w:r>
      <w:r w:rsidRPr="00283FC3">
        <w:t>: Impairment methodology – the amendment introduces the application of the 'expected loss' model. Under this model all expected credit losses of an amortisable financial instrument (asset) shall be recognised in three stages, depending on its credit quality change, and not only if a trigger event has occurred as per the current model under IAS 39. The three stages are: upon the initial recognition of the financial asset – impairment for the 12-month period or for the full lifetime of the asset; and respectively – upon the occurrence of the actual impairment. They also set out how to measure impairment losses and respectively the application of the effective interest rate;</w:t>
      </w:r>
    </w:p>
    <w:p w14:paraId="5DD19D1C" w14:textId="275D5100" w:rsidR="0006706E" w:rsidRPr="00283FC3" w:rsidRDefault="0006706E" w:rsidP="00FF3840">
      <w:pPr>
        <w:pStyle w:val="afb"/>
        <w:numPr>
          <w:ilvl w:val="0"/>
          <w:numId w:val="10"/>
        </w:numPr>
        <w:spacing w:after="120" w:line="292" w:lineRule="auto"/>
        <w:jc w:val="both"/>
        <w:rPr>
          <w:rFonts w:ascii="Times New Roman" w:hAnsi="Times New Roman"/>
        </w:rPr>
      </w:pPr>
      <w:r w:rsidRPr="00283FC3">
        <w:rPr>
          <w:rFonts w:ascii="Times New Roman" w:hAnsi="Times New Roman"/>
          <w:i/>
        </w:rPr>
        <w:t xml:space="preserve">IFRS 10 (amended) "Consolidated Financial Statements" and IAS 28 (amended) "Investments in Associates and Joint Ventures" – regarding the sale or contribution of assets between an investor and its associate or joint venture (in force for annual periods beginning on or after </w:t>
      </w:r>
      <w:r w:rsidR="00FA156B">
        <w:rPr>
          <w:rFonts w:ascii="Times New Roman" w:hAnsi="Times New Roman"/>
          <w:i/>
        </w:rPr>
        <w:t>1 January 2017</w:t>
      </w:r>
      <w:r w:rsidRPr="00283FC3">
        <w:rPr>
          <w:rFonts w:ascii="Times New Roman" w:hAnsi="Times New Roman"/>
          <w:i/>
        </w:rPr>
        <w:t xml:space="preserve"> – the EC endorsement procedure has been postponed for an indefinite period).</w:t>
      </w:r>
      <w:r w:rsidRPr="00283FC3">
        <w:rPr>
          <w:rFonts w:ascii="Times New Roman" w:hAnsi="Times New Roman"/>
        </w:rPr>
        <w:t xml:space="preserve"> This amendment arises as a result of the existing inconsistency between the requirements and rules of IFRS 10 and IAS 28 (as revised in 2011) regarding transactions between an investor and its associate or joint venture. It basically clarifies that in transactions, representing in substance a sale or contribution of an aggregate of assets but not constituting a business, gains or losses are recognised partially to the extent attributable to other equity holders, while in transactions, representing in substance a sale or contribution of assets but constituting a business within the meaning of IFRS 3 – gains or losses are recognised in full;</w:t>
      </w:r>
    </w:p>
    <w:p w14:paraId="4D85128A" w14:textId="77777777" w:rsidR="0006706E" w:rsidRPr="00283FC3" w:rsidRDefault="0006706E" w:rsidP="00FF3840">
      <w:pPr>
        <w:pStyle w:val="a6"/>
        <w:numPr>
          <w:ilvl w:val="0"/>
          <w:numId w:val="10"/>
        </w:numPr>
        <w:spacing w:after="120" w:line="292" w:lineRule="auto"/>
        <w:rPr>
          <w:i/>
        </w:rPr>
      </w:pPr>
      <w:r w:rsidRPr="00283FC3">
        <w:rPr>
          <w:i/>
        </w:rPr>
        <w:t>IFRS 15 "Revenue from Contracts with Customers" (in force for annual periods beginning on or after 1 January 2018 – endorsed by EC).</w:t>
      </w:r>
      <w:r w:rsidRPr="00283FC3">
        <w:t xml:space="preserve">This is an entirely new standard. It introduces a single complex of principles, rules and approaches for recognition, accounting for and disclosure of information about the nature, amount, timing and uncertainties related to revenue and cash flows arising from contracts with counterparts. The standard will supersede the effective to date standards related to revenue recognition, mainly IAS 18 and IAS 11. The main principle of the new standard is to provide a stepwise model whereby revenue amount and timing reflect the obligation characteristics and performance of each of the parties to the transaction. The key components include: (a) contracts with customers that are commercial in their substance and assessment of the probability for collecting contractual amounts by the entity in line with the terms and conditions of the particular contract; (b) identification of the separate performance obligations under the contract for providing of a good or service, that is distinct from the other assumed contractual commitments/promises, from which the customer would obtain benefits; (c) transaction price determination – the amount of consideration to which an entity expects to be entitled in exchange for transferring promised goods or services to a customer – special attention is paid to the variable component of price, the financing component, as well as the non-cash consideration; (d) allocation of the transaction price to separate performance obligations under the contract – usually on a stand-alone sale price of each component; and (e) the point of time or the period of revenue recognition – when an entity satisfies a performance obligation by transferring control of a promised good or service to the customer, which could occur at a point in time or over time. The expectation is that </w:t>
      </w:r>
      <w:r w:rsidRPr="00283FC3">
        <w:lastRenderedPageBreak/>
        <w:t>the introduction of this standard may lead to the following changes: (a) in complex contracts with bundled sales of goods and services a clear distinction will be required between the goods and services of each component and provision of the contract; (b) probability for a change in the time of sale recognition; (c) expanding of disclosures; and (d) introduction of additional rules for recognising the revenue from a particular type of contracts – licences; consignment; one-time collection of preliminary fees; guarantees and other similar. The standard allows a full retrospective approach or a modified retrospective approach from the beginning of the current reporting period with particular disclosures for prior periods;</w:t>
      </w:r>
    </w:p>
    <w:p w14:paraId="05250A09" w14:textId="77777777" w:rsidR="00086F16" w:rsidRPr="00283FC3" w:rsidRDefault="00086F16" w:rsidP="00FF3840">
      <w:pPr>
        <w:pStyle w:val="afb"/>
        <w:numPr>
          <w:ilvl w:val="0"/>
          <w:numId w:val="10"/>
        </w:numPr>
        <w:spacing w:after="120" w:line="292" w:lineRule="auto"/>
        <w:jc w:val="both"/>
        <w:rPr>
          <w:rFonts w:ascii="Times New Roman" w:hAnsi="Times New Roman"/>
          <w:i/>
        </w:rPr>
      </w:pPr>
      <w:r w:rsidRPr="00283FC3">
        <w:rPr>
          <w:rFonts w:ascii="Times New Roman" w:hAnsi="Times New Roman"/>
          <w:i/>
        </w:rPr>
        <w:t>IFRS 15 "Revenue from Contracts with Customers" – clarifications (in force for annual periods beginning on or after 1 January 2018 – not endorsed by EC).</w:t>
      </w:r>
      <w:r w:rsidRPr="00283FC3">
        <w:rPr>
          <w:rFonts w:ascii="Times New Roman" w:hAnsi="Times New Roman"/>
        </w:rPr>
        <w:t xml:space="preserve"> These clarifications refer to (a) identifying performance obligations on the basis of distinct promises to transfer goods or services; (b) identifying whether an entity is a principal or an agent in the transfer of goods or services (principal versus agent considerations); and (c) licences transfer. In addition, this amendment also provides some relief in the transition to the new standard; </w:t>
      </w:r>
    </w:p>
    <w:p w14:paraId="78FE9CD6" w14:textId="77777777" w:rsidR="0006706E" w:rsidRPr="00283FC3" w:rsidRDefault="0006706E" w:rsidP="00FF3840">
      <w:pPr>
        <w:pStyle w:val="a6"/>
        <w:numPr>
          <w:ilvl w:val="0"/>
          <w:numId w:val="10"/>
        </w:numPr>
        <w:spacing w:after="120" w:line="292" w:lineRule="auto"/>
        <w:rPr>
          <w:i/>
        </w:rPr>
      </w:pPr>
      <w:r w:rsidRPr="00283FC3">
        <w:rPr>
          <w:i/>
        </w:rPr>
        <w:t>IFRS 16 "Leases" (in force for annual periods beginning on or after 1 January 2019 – not endorsed by EC).</w:t>
      </w:r>
      <w:r w:rsidRPr="00283FC3">
        <w:t xml:space="preserve"> This standard has an entirely new concept. It establishes new principles for the recognition, measurement and presentation of a lease by introducing a new model with the objective to ensure a more faithful and adequate representation of such transactions both for lessee and lessor. The standard will supersede the effective so far standard related to leases – IAS 17. (a) The main principle of the new standard is the introduction of a single lessee accounting model – an asset will be recognised for all contracts with duration of more than 12 months in the form of a 'right-of-use', which will be subsequently depreciated over the duration of the contract, and respectively, a financial liability will be stated for the lease liability under the contracts. This is the significant change in the current accounting practice. The standard allows an exception and retaining the old practice for leases of low-value assets and short-term leases; (b) There would not be any significant changes with the lessors and they would continue to account for leases as per the old standard IAS 17 – operating and finance. As far as the new standard introduces a more thorough concept, a more detailed analysis of contractual terms should be carried out on their part as well and it is possible that grounds for reclassification of particular lease transactions may occur for them (lessors), too. The new standard requires more extensive disclosures. Company's management is in a process of in-depth research of the possible effects and the cases of rental and lease contracts with customers where changes will be required in the accounting policies applied so far;</w:t>
      </w:r>
    </w:p>
    <w:p w14:paraId="5AD3A5F7" w14:textId="40E4BBE8" w:rsidR="0006706E" w:rsidRPr="00283FC3" w:rsidRDefault="0006706E" w:rsidP="00FF3840">
      <w:pPr>
        <w:pStyle w:val="afb"/>
        <w:numPr>
          <w:ilvl w:val="0"/>
          <w:numId w:val="10"/>
        </w:numPr>
        <w:spacing w:after="120" w:line="292" w:lineRule="auto"/>
        <w:jc w:val="both"/>
        <w:rPr>
          <w:rFonts w:ascii="Times New Roman" w:hAnsi="Times New Roman"/>
        </w:rPr>
      </w:pPr>
      <w:r w:rsidRPr="00283FC3">
        <w:rPr>
          <w:rFonts w:ascii="Times New Roman" w:hAnsi="Times New Roman"/>
          <w:i/>
        </w:rPr>
        <w:t>Annual Improvements to IFRSs 2014-</w:t>
      </w:r>
      <w:r w:rsidR="00446103">
        <w:rPr>
          <w:rFonts w:ascii="Times New Roman" w:hAnsi="Times New Roman"/>
          <w:i/>
        </w:rPr>
        <w:t>201</w:t>
      </w:r>
      <w:r w:rsidR="00954599">
        <w:rPr>
          <w:rFonts w:ascii="Times New Roman" w:hAnsi="Times New Roman"/>
          <w:i/>
        </w:rPr>
        <w:t>6</w:t>
      </w:r>
      <w:r w:rsidRPr="00283FC3">
        <w:rPr>
          <w:rFonts w:ascii="Times New Roman" w:hAnsi="Times New Roman"/>
          <w:i/>
        </w:rPr>
        <w:t xml:space="preserve"> Cycle (December </w:t>
      </w:r>
      <w:r w:rsidR="00446103">
        <w:rPr>
          <w:rFonts w:ascii="Times New Roman" w:hAnsi="Times New Roman"/>
          <w:i/>
        </w:rPr>
        <w:t>201</w:t>
      </w:r>
      <w:r w:rsidR="00954599">
        <w:rPr>
          <w:rFonts w:ascii="Times New Roman" w:hAnsi="Times New Roman"/>
          <w:i/>
        </w:rPr>
        <w:t>6</w:t>
      </w:r>
      <w:r w:rsidRPr="00283FC3">
        <w:rPr>
          <w:rFonts w:ascii="Times New Roman" w:hAnsi="Times New Roman"/>
          <w:i/>
        </w:rPr>
        <w:t>) – improvements to IFRS 12 (in force for annual periods beginning on or after 1 January 2017 – not endorsed by EC), IFRS 1 and IAS 28 (in force for annual periods beginning on or after 1 January 2018 – not endorsed by EC).</w:t>
      </w:r>
      <w:r w:rsidRPr="00283FC3">
        <w:rPr>
          <w:rFonts w:ascii="Times New Roman" w:hAnsi="Times New Roman"/>
        </w:rPr>
        <w:t xml:space="preserve"> These improvements introduce partial amendments to and editions of the respective standards primarily with a view to remove the existing inconsistency or ambiguities in the application of the rules and requirements of individual standards as well as to set out more precise terminology. These amendments are basically focused on the following items or transactions: (a) the scope and requirements to the disclosures in IFRS 12 shall apply also to entities that are classified under IFRS as held for sale, as held for distribution or as discontinued operations; (b) removal of certain </w:t>
      </w:r>
      <w:r w:rsidRPr="00283FC3">
        <w:rPr>
          <w:rFonts w:ascii="Times New Roman" w:hAnsi="Times New Roman"/>
        </w:rPr>
        <w:lastRenderedPageBreak/>
        <w:t xml:space="preserve">exemptions in the application of IFRS 1; and (c) the choice of venture capital funds or other similar entities to measure their investments in associates or joint ventures at fair value through profit or loss and this choice is available on an investment-by-investment basis, upon initial recognition (IAS 28); </w:t>
      </w:r>
    </w:p>
    <w:p w14:paraId="0492E80D" w14:textId="77777777" w:rsidR="00EF2968" w:rsidRPr="00283FC3" w:rsidRDefault="0006706E" w:rsidP="00FF3840">
      <w:pPr>
        <w:pStyle w:val="afb"/>
        <w:numPr>
          <w:ilvl w:val="0"/>
          <w:numId w:val="10"/>
        </w:numPr>
        <w:spacing w:after="120" w:line="292" w:lineRule="auto"/>
        <w:jc w:val="both"/>
        <w:rPr>
          <w:rFonts w:ascii="Times New Roman" w:hAnsi="Times New Roman"/>
          <w:b/>
        </w:rPr>
      </w:pPr>
      <w:r w:rsidRPr="00283FC3">
        <w:rPr>
          <w:rFonts w:ascii="Times New Roman" w:hAnsi="Times New Roman"/>
          <w:i/>
        </w:rPr>
        <w:t>IFRIC 22 (amended) "Foreign Currency Transactions and Advance Consideration" (in force for annual periods beginning on or after 1 January 2018 – not endorsed by EC).</w:t>
      </w:r>
      <w:r w:rsidRPr="00283FC3">
        <w:rPr>
          <w:rFonts w:ascii="Times New Roman" w:hAnsi="Times New Roman"/>
        </w:rPr>
        <w:t xml:space="preserve"> This Interpretation applies to the accounting for a foreign currency transaction or part of it on the receipt of advance consideration before the entity recognises the related asset, expense or income. In these cases the entities shall recognise an asset for the advance consideration (advance consideration paid on supply of assets or services) or a liability for deferred income (advance consideration received from clients on sales) and they are treated as non-monetary. Upon receipt of such advance consideration in a foreign currency, the transaction date shall be used to determine the exchange rate while in case of multiple payments the entity shall determine a date of the transaction for each individual payment. </w:t>
      </w:r>
    </w:p>
    <w:p w14:paraId="12DCDCBE" w14:textId="77777777" w:rsidR="00C25539" w:rsidRPr="00DC77CA" w:rsidRDefault="00C25539" w:rsidP="00FF3840">
      <w:pPr>
        <w:widowControl w:val="0"/>
        <w:tabs>
          <w:tab w:val="left" w:pos="720"/>
        </w:tabs>
        <w:spacing w:after="120" w:line="292" w:lineRule="auto"/>
        <w:jc w:val="both"/>
        <w:rPr>
          <w:noProof/>
          <w:sz w:val="4"/>
          <w:szCs w:val="4"/>
        </w:rPr>
      </w:pPr>
    </w:p>
    <w:p w14:paraId="3E0D2A55" w14:textId="11E34602" w:rsidR="00C25539" w:rsidRPr="00283FC3" w:rsidRDefault="00C25539" w:rsidP="00FF3840">
      <w:pPr>
        <w:spacing w:after="120" w:line="292" w:lineRule="auto"/>
        <w:jc w:val="both"/>
        <w:rPr>
          <w:i/>
          <w:sz w:val="22"/>
          <w:szCs w:val="22"/>
        </w:rPr>
      </w:pPr>
      <w:r w:rsidRPr="00283FC3">
        <w:rPr>
          <w:sz w:val="22"/>
          <w:szCs w:val="22"/>
        </w:rPr>
        <w:t xml:space="preserve">In addition, with regard to the stated below amended/revised standards, issued but not yet in force for annual periods beginning on </w:t>
      </w:r>
      <w:r w:rsidR="00FA156B">
        <w:rPr>
          <w:sz w:val="22"/>
          <w:szCs w:val="22"/>
        </w:rPr>
        <w:t>1 January 2017</w:t>
      </w:r>
      <w:r w:rsidRPr="00283FC3">
        <w:rPr>
          <w:sz w:val="22"/>
          <w:szCs w:val="22"/>
        </w:rPr>
        <w:t>, the management has concluded that they are unlikely to have a potential impact for changes in the accounting policies, and in the classification and value of reporting items in Company's financial statements, namely:</w:t>
      </w:r>
      <w:r w:rsidRPr="00283FC3">
        <w:rPr>
          <w:i/>
          <w:sz w:val="22"/>
          <w:szCs w:val="22"/>
        </w:rPr>
        <w:t xml:space="preserve"> </w:t>
      </w:r>
    </w:p>
    <w:p w14:paraId="1A1DD965" w14:textId="77777777" w:rsidR="00086F16" w:rsidRPr="00283FC3" w:rsidRDefault="00086F16" w:rsidP="00FF3840">
      <w:pPr>
        <w:pStyle w:val="afb"/>
        <w:numPr>
          <w:ilvl w:val="0"/>
          <w:numId w:val="11"/>
        </w:numPr>
        <w:tabs>
          <w:tab w:val="num" w:pos="0"/>
        </w:tabs>
        <w:spacing w:after="120" w:line="292" w:lineRule="auto"/>
        <w:jc w:val="both"/>
        <w:rPr>
          <w:rFonts w:ascii="Times New Roman" w:hAnsi="Times New Roman"/>
        </w:rPr>
      </w:pPr>
      <w:r w:rsidRPr="00283FC3">
        <w:rPr>
          <w:rFonts w:ascii="Times New Roman" w:hAnsi="Times New Roman"/>
          <w:i/>
        </w:rPr>
        <w:t xml:space="preserve">IFRS 2 (amended) "Share-based Payment" – clarifications (in force for annual periods beginning on or after 1 January 2018 – not endorsed by EC). </w:t>
      </w:r>
      <w:r w:rsidRPr="00283FC3">
        <w:rPr>
          <w:rFonts w:ascii="Times New Roman" w:hAnsi="Times New Roman"/>
        </w:rPr>
        <w:t>These clarifications specify the following: (a) the treatment of vesting conditions in the measurement and accounting for cash-settled share-based payment transactions; (b) approach for the classification of share-based payment transactions with net settlement features for the purposes of withholding personal tax for entity's employees (in the form of equity instruments) – by introducing an exception from the common rule in order to achieve a facilitation in the practice, these transactions shall be classified in a way as if in the absence of the net share settlement feature; and (c) a new rule of accounting whereby a modification to the terms and conditions of a share-based payment transaction changes its classification from cash settled to equity settled;</w:t>
      </w:r>
      <w:r w:rsidRPr="00283FC3">
        <w:rPr>
          <w:rFonts w:ascii="Times New Roman" w:hAnsi="Times New Roman"/>
          <w:i/>
        </w:rPr>
        <w:t xml:space="preserve"> </w:t>
      </w:r>
    </w:p>
    <w:p w14:paraId="0629BB5B" w14:textId="77777777" w:rsidR="00086F16" w:rsidRPr="00283FC3" w:rsidRDefault="00086F16" w:rsidP="00FF3840">
      <w:pPr>
        <w:pStyle w:val="afb"/>
        <w:numPr>
          <w:ilvl w:val="0"/>
          <w:numId w:val="11"/>
        </w:numPr>
        <w:tabs>
          <w:tab w:val="num" w:pos="0"/>
        </w:tabs>
        <w:spacing w:after="120" w:line="292" w:lineRule="auto"/>
        <w:jc w:val="both"/>
        <w:rPr>
          <w:rFonts w:ascii="Times New Roman" w:hAnsi="Times New Roman"/>
        </w:rPr>
      </w:pPr>
      <w:r w:rsidRPr="00283FC3">
        <w:rPr>
          <w:rFonts w:ascii="Times New Roman" w:hAnsi="Times New Roman"/>
          <w:i/>
        </w:rPr>
        <w:t>IFRS 4 (amended) "Insurance Contracts" (in force for annual periods beginning on or after 1 January 2018 – not endorsed by EC).</w:t>
      </w:r>
      <w:r w:rsidRPr="00283FC3">
        <w:rPr>
          <w:rFonts w:ascii="Times New Roman" w:hAnsi="Times New Roman"/>
        </w:rPr>
        <w:t xml:space="preserve"> This amendment is related to the need to synchronise the reporting of companies that issue insurance contracts, which fall within the scope of IFRS 9, by providing two approaches to account for income or expenses arising from designated financial assets – the overlay approach and the deferral approach.  </w:t>
      </w:r>
    </w:p>
    <w:p w14:paraId="0A05465D" w14:textId="77777777" w:rsidR="00F919EF" w:rsidRPr="00283FC3" w:rsidRDefault="00F919EF" w:rsidP="00FF3840">
      <w:pPr>
        <w:spacing w:after="120" w:line="292" w:lineRule="auto"/>
        <w:jc w:val="both"/>
        <w:rPr>
          <w:noProof/>
          <w:sz w:val="22"/>
          <w:szCs w:val="22"/>
        </w:rPr>
      </w:pPr>
      <w:r w:rsidRPr="00283FC3">
        <w:rPr>
          <w:sz w:val="22"/>
          <w:szCs w:val="22"/>
        </w:rPr>
        <w:t>The separate financial statements of the Company have been prepared on a historical cost basis except for property, plant and equipment, investment property and available-for-sale financial instruments, which are measured at revalued amount and respectively, at fair value.</w:t>
      </w:r>
    </w:p>
    <w:p w14:paraId="07690906" w14:textId="77777777" w:rsidR="00F919EF" w:rsidRPr="00283FC3" w:rsidRDefault="00F919EF" w:rsidP="00FF3840">
      <w:pPr>
        <w:spacing w:after="120" w:line="292" w:lineRule="auto"/>
        <w:jc w:val="both"/>
        <w:rPr>
          <w:noProof/>
          <w:sz w:val="22"/>
          <w:szCs w:val="22"/>
        </w:rPr>
      </w:pPr>
      <w:r w:rsidRPr="00283FC3">
        <w:rPr>
          <w:noProof/>
          <w:sz w:val="22"/>
          <w:szCs w:val="22"/>
        </w:rPr>
        <w:t>The Company keeps its accounting books in Bulgarian Levs (BGN), which is accepted as being its presentation currency. The data in the separate financial statements and the notes thereto is presented in thousand Bulgarian Levs (BGN’000) except where it is explicitly stated otherwise.</w:t>
      </w:r>
      <w:r w:rsidRPr="00283FC3">
        <w:rPr>
          <w:sz w:val="22"/>
          <w:szCs w:val="22"/>
        </w:rPr>
        <w:t xml:space="preserve"> </w:t>
      </w:r>
    </w:p>
    <w:p w14:paraId="638BD73C" w14:textId="443ECF37" w:rsidR="00F919EF" w:rsidRPr="00416A82" w:rsidRDefault="00F919EF" w:rsidP="00FF3840">
      <w:pPr>
        <w:spacing w:after="120" w:line="292" w:lineRule="auto"/>
        <w:jc w:val="both"/>
        <w:rPr>
          <w:noProof/>
          <w:sz w:val="22"/>
          <w:szCs w:val="22"/>
        </w:rPr>
      </w:pPr>
      <w:r w:rsidRPr="00283FC3">
        <w:rPr>
          <w:noProof/>
          <w:sz w:val="22"/>
          <w:szCs w:val="22"/>
        </w:rPr>
        <w:lastRenderedPageBreak/>
        <w:t xml:space="preserve">The presentation of financial statements in accordance with International Financial Reporting Standards requires the management to make best estimates, accruals and reasonable assumptions that affect the reported values of assets and liabilities, the amounts of income and expenses and the disclosure of contingent receivables and payables as at the date of the financial statements. These estimates, accruals and assumptions are based on the information, which is available at the date of the financial statements, and therefore, the future actual results might be different from them (whereas in the conditions of financial crisis the uncertainties are more significant). The items presuming a higher level of subjective assessment or complexity or where the assumptions and accounting estimates are material for the financial statements, are </w:t>
      </w:r>
      <w:r w:rsidRPr="00416A82">
        <w:rPr>
          <w:noProof/>
          <w:sz w:val="22"/>
          <w:szCs w:val="22"/>
        </w:rPr>
        <w:t xml:space="preserve">disclosed in </w:t>
      </w:r>
      <w:r w:rsidRPr="00416A82">
        <w:rPr>
          <w:i/>
          <w:noProof/>
          <w:sz w:val="22"/>
          <w:szCs w:val="22"/>
        </w:rPr>
        <w:t>Note 2.</w:t>
      </w:r>
      <w:r w:rsidR="00FA156B">
        <w:rPr>
          <w:i/>
          <w:noProof/>
          <w:sz w:val="22"/>
          <w:szCs w:val="22"/>
        </w:rPr>
        <w:t>29</w:t>
      </w:r>
      <w:r w:rsidRPr="00416A82">
        <w:rPr>
          <w:noProof/>
          <w:sz w:val="22"/>
          <w:szCs w:val="22"/>
        </w:rPr>
        <w:t xml:space="preserve">, </w:t>
      </w:r>
      <w:r w:rsidRPr="00416A82">
        <w:rPr>
          <w:i/>
          <w:noProof/>
          <w:sz w:val="22"/>
          <w:szCs w:val="22"/>
        </w:rPr>
        <w:t xml:space="preserve">Note </w:t>
      </w:r>
      <w:r w:rsidR="00FA156B">
        <w:rPr>
          <w:i/>
          <w:noProof/>
          <w:sz w:val="22"/>
          <w:szCs w:val="22"/>
        </w:rPr>
        <w:t>13</w:t>
      </w:r>
      <w:r w:rsidRPr="00416A82">
        <w:rPr>
          <w:i/>
          <w:noProof/>
          <w:sz w:val="22"/>
          <w:szCs w:val="22"/>
        </w:rPr>
        <w:t>,</w:t>
      </w:r>
      <w:r w:rsidRPr="00416A82">
        <w:rPr>
          <w:noProof/>
          <w:sz w:val="22"/>
          <w:szCs w:val="22"/>
        </w:rPr>
        <w:t xml:space="preserve"> </w:t>
      </w:r>
      <w:r w:rsidRPr="00416A82">
        <w:rPr>
          <w:i/>
          <w:noProof/>
          <w:sz w:val="22"/>
          <w:szCs w:val="22"/>
        </w:rPr>
        <w:t xml:space="preserve">Note </w:t>
      </w:r>
      <w:r w:rsidR="00FA156B">
        <w:rPr>
          <w:i/>
          <w:noProof/>
          <w:sz w:val="22"/>
          <w:szCs w:val="22"/>
        </w:rPr>
        <w:t>15</w:t>
      </w:r>
      <w:r w:rsidRPr="00416A82">
        <w:rPr>
          <w:noProof/>
          <w:sz w:val="22"/>
          <w:szCs w:val="22"/>
        </w:rPr>
        <w:t xml:space="preserve"> and </w:t>
      </w:r>
      <w:r w:rsidRPr="00416A82">
        <w:rPr>
          <w:i/>
          <w:noProof/>
          <w:sz w:val="22"/>
          <w:szCs w:val="22"/>
        </w:rPr>
        <w:t xml:space="preserve">Note </w:t>
      </w:r>
      <w:r w:rsidR="00FA156B">
        <w:rPr>
          <w:i/>
          <w:noProof/>
          <w:sz w:val="22"/>
          <w:szCs w:val="22"/>
        </w:rPr>
        <w:t>18</w:t>
      </w:r>
      <w:r w:rsidRPr="00416A82">
        <w:rPr>
          <w:noProof/>
          <w:sz w:val="22"/>
          <w:szCs w:val="22"/>
        </w:rPr>
        <w:t xml:space="preserve">. </w:t>
      </w:r>
    </w:p>
    <w:p w14:paraId="06CD1183" w14:textId="77777777" w:rsidR="001E499A" w:rsidRPr="00283FC3" w:rsidRDefault="001E499A" w:rsidP="00FF3840">
      <w:pPr>
        <w:spacing w:after="120" w:line="292" w:lineRule="auto"/>
        <w:jc w:val="both"/>
        <w:rPr>
          <w:b/>
          <w:bCs/>
          <w:i/>
          <w:iCs/>
          <w:sz w:val="22"/>
          <w:szCs w:val="22"/>
        </w:rPr>
      </w:pPr>
    </w:p>
    <w:p w14:paraId="0425739C" w14:textId="77777777" w:rsidR="00F919EF" w:rsidRPr="00283FC3" w:rsidRDefault="00F919EF" w:rsidP="00FF3840">
      <w:pPr>
        <w:spacing w:after="120" w:line="292" w:lineRule="auto"/>
        <w:jc w:val="both"/>
        <w:rPr>
          <w:b/>
          <w:bCs/>
          <w:i/>
          <w:iCs/>
          <w:sz w:val="22"/>
          <w:szCs w:val="22"/>
        </w:rPr>
      </w:pPr>
      <w:r w:rsidRPr="00283FC3">
        <w:rPr>
          <w:b/>
          <w:i/>
          <w:sz w:val="22"/>
          <w:szCs w:val="22"/>
        </w:rPr>
        <w:t>2.2. Consolidated financial statements of the Company</w:t>
      </w:r>
    </w:p>
    <w:p w14:paraId="6E89BB98" w14:textId="77777777" w:rsidR="002B07DE" w:rsidRDefault="00F919EF" w:rsidP="00FF3840">
      <w:pPr>
        <w:spacing w:after="120" w:line="292" w:lineRule="auto"/>
        <w:jc w:val="both"/>
        <w:rPr>
          <w:sz w:val="22"/>
          <w:szCs w:val="22"/>
        </w:rPr>
      </w:pPr>
      <w:r w:rsidRPr="00283FC3">
        <w:rPr>
          <w:sz w:val="22"/>
          <w:szCs w:val="22"/>
        </w:rPr>
        <w:t xml:space="preserve">The Company has started the process of preparation of its consolidated annual financial statements for </w:t>
      </w:r>
      <w:r w:rsidR="00FA156B">
        <w:rPr>
          <w:sz w:val="22"/>
          <w:szCs w:val="22"/>
        </w:rPr>
        <w:t>as at 31 March, 2017</w:t>
      </w:r>
      <w:r w:rsidRPr="00283FC3">
        <w:rPr>
          <w:sz w:val="22"/>
          <w:szCs w:val="22"/>
        </w:rPr>
        <w:t xml:space="preserve"> in accordance with IFRS for year 201</w:t>
      </w:r>
      <w:r w:rsidR="00FA156B">
        <w:rPr>
          <w:sz w:val="22"/>
          <w:szCs w:val="22"/>
        </w:rPr>
        <w:t>7</w:t>
      </w:r>
      <w:r w:rsidRPr="00283FC3">
        <w:rPr>
          <w:sz w:val="22"/>
          <w:szCs w:val="22"/>
        </w:rPr>
        <w:t xml:space="preserve"> whereas these separate annual financial statements will be included therein. In accordance with the planned dates, the management expects that the consolidated financial statements will be approved for issue by the Board of Directors of the Company not later than 30 </w:t>
      </w:r>
      <w:r w:rsidR="002B07DE">
        <w:rPr>
          <w:sz w:val="22"/>
          <w:szCs w:val="22"/>
        </w:rPr>
        <w:t>May</w:t>
      </w:r>
      <w:r w:rsidRPr="00283FC3">
        <w:rPr>
          <w:sz w:val="22"/>
          <w:szCs w:val="22"/>
        </w:rPr>
        <w:t xml:space="preserve"> 2017 and after this date the financial statements will be publicly made available to third parties.</w:t>
      </w:r>
    </w:p>
    <w:p w14:paraId="49B44D4F" w14:textId="29E81928" w:rsidR="00424025" w:rsidRPr="00283FC3" w:rsidRDefault="00424025" w:rsidP="00FF3840">
      <w:pPr>
        <w:spacing w:after="120" w:line="292" w:lineRule="auto"/>
        <w:jc w:val="both"/>
        <w:rPr>
          <w:sz w:val="22"/>
          <w:szCs w:val="22"/>
        </w:rPr>
      </w:pPr>
      <w:r w:rsidRPr="00283FC3">
        <w:rPr>
          <w:b/>
          <w:i/>
          <w:sz w:val="22"/>
          <w:szCs w:val="22"/>
        </w:rPr>
        <w:t>2.</w:t>
      </w:r>
      <w:r w:rsidR="002B07DE">
        <w:rPr>
          <w:b/>
          <w:i/>
          <w:sz w:val="22"/>
          <w:szCs w:val="22"/>
        </w:rPr>
        <w:t>3</w:t>
      </w:r>
      <w:r w:rsidRPr="00283FC3">
        <w:rPr>
          <w:b/>
          <w:i/>
          <w:sz w:val="22"/>
          <w:szCs w:val="22"/>
        </w:rPr>
        <w:t>. Comparatives</w:t>
      </w:r>
    </w:p>
    <w:p w14:paraId="2506A4E5" w14:textId="77777777" w:rsidR="00424025" w:rsidRPr="00283FC3" w:rsidRDefault="00424025" w:rsidP="00FF3840">
      <w:pPr>
        <w:pStyle w:val="AFA0"/>
        <w:spacing w:before="0" w:line="292" w:lineRule="auto"/>
        <w:ind w:firstLine="0"/>
      </w:pPr>
      <w:r w:rsidRPr="00283FC3">
        <w:t>The Company usually presents comparative information for one prior year in its financial statements.</w:t>
      </w:r>
    </w:p>
    <w:p w14:paraId="0AF0ACD4" w14:textId="77777777" w:rsidR="00424025" w:rsidRPr="00283FC3" w:rsidRDefault="00424025" w:rsidP="00FF3840">
      <w:pPr>
        <w:pStyle w:val="AFA0"/>
        <w:spacing w:before="0" w:line="292" w:lineRule="auto"/>
        <w:ind w:firstLine="0"/>
      </w:pPr>
      <w:r w:rsidRPr="00283FC3">
        <w:t xml:space="preserve">Where necessary, comparative data is reclassified (and restated) in order to achieve comparability in view of the current year presentation changes. </w:t>
      </w:r>
    </w:p>
    <w:p w14:paraId="4E22E701" w14:textId="77777777" w:rsidR="00653184" w:rsidRPr="00283FC3" w:rsidRDefault="00653184" w:rsidP="00FF3840">
      <w:pPr>
        <w:spacing w:after="120" w:line="292" w:lineRule="auto"/>
        <w:jc w:val="both"/>
        <w:rPr>
          <w:b/>
          <w:bCs/>
          <w:i/>
          <w:iCs/>
          <w:sz w:val="22"/>
          <w:szCs w:val="22"/>
        </w:rPr>
      </w:pPr>
    </w:p>
    <w:p w14:paraId="2C04EEBA" w14:textId="21479A24" w:rsidR="00424025" w:rsidRPr="00283FC3" w:rsidRDefault="00424025" w:rsidP="00FF3840">
      <w:pPr>
        <w:spacing w:after="120" w:line="292" w:lineRule="auto"/>
        <w:jc w:val="both"/>
        <w:rPr>
          <w:b/>
          <w:bCs/>
          <w:i/>
          <w:iCs/>
          <w:sz w:val="22"/>
          <w:szCs w:val="22"/>
        </w:rPr>
      </w:pPr>
      <w:r w:rsidRPr="00283FC3">
        <w:rPr>
          <w:b/>
          <w:i/>
          <w:sz w:val="22"/>
          <w:szCs w:val="22"/>
        </w:rPr>
        <w:t>2.</w:t>
      </w:r>
      <w:r w:rsidR="002B07DE">
        <w:rPr>
          <w:b/>
          <w:i/>
          <w:sz w:val="22"/>
          <w:szCs w:val="22"/>
        </w:rPr>
        <w:t>4</w:t>
      </w:r>
      <w:r w:rsidRPr="00283FC3">
        <w:rPr>
          <w:b/>
          <w:i/>
          <w:sz w:val="22"/>
          <w:szCs w:val="22"/>
        </w:rPr>
        <w:t>. Functional currency and recognition of exchange differences</w:t>
      </w:r>
    </w:p>
    <w:p w14:paraId="5447157C" w14:textId="77777777" w:rsidR="00424025" w:rsidRPr="00283FC3" w:rsidRDefault="00424025" w:rsidP="00FF3840">
      <w:pPr>
        <w:spacing w:after="120" w:line="292" w:lineRule="auto"/>
        <w:jc w:val="both"/>
        <w:rPr>
          <w:sz w:val="22"/>
          <w:szCs w:val="22"/>
        </w:rPr>
      </w:pPr>
      <w:r w:rsidRPr="00283FC3">
        <w:rPr>
          <w:sz w:val="22"/>
          <w:szCs w:val="22"/>
        </w:rPr>
        <w:t xml:space="preserve">The functional and reporting (presentation) currency of the Company is the Bulgarian Lev. Starting from </w:t>
      </w:r>
      <w:r w:rsidR="00416A82">
        <w:rPr>
          <w:sz w:val="22"/>
          <w:szCs w:val="22"/>
        </w:rPr>
        <w:br/>
      </w:r>
      <w:r w:rsidRPr="00283FC3">
        <w:rPr>
          <w:sz w:val="22"/>
          <w:szCs w:val="22"/>
        </w:rPr>
        <w:t xml:space="preserve">1 July 1997 the Bulgarian Lev was fixed under the Bulgarian National Bank Act to the German Mark at the ratio of BGN 1 : DEM 1, and with the introduction of the Euro as the official currency of the European Union, it has been fixed to the Euro at a ratio of BGN 1.95583 : EUR 1. </w:t>
      </w:r>
    </w:p>
    <w:p w14:paraId="46100D90" w14:textId="77777777" w:rsidR="00424025" w:rsidRPr="00283FC3" w:rsidRDefault="00424025" w:rsidP="00FF3840">
      <w:pPr>
        <w:spacing w:after="120" w:line="292" w:lineRule="auto"/>
        <w:jc w:val="both"/>
        <w:rPr>
          <w:sz w:val="22"/>
          <w:szCs w:val="22"/>
        </w:rPr>
      </w:pPr>
      <w:r w:rsidRPr="00283FC3">
        <w:rPr>
          <w:sz w:val="22"/>
          <w:szCs w:val="22"/>
        </w:rPr>
        <w:t>Upon its initial recognition, a foreign currency transaction is recorded in the functional currency whereas the exchange rate to BGN at the date of the transaction or operation is applied to the foreign currency amount. Cash and cash equivalents, receivables and payables, as monetary reporting items, denominated in a foreign currency, are recorded in the functional currency by applying the exchange rate as quoted by the Bulgarian National Bank (BNB) for the last working day of the respective month. At 31 December, these amounts are presented in BGN at the closing exchange rate of BNB.</w:t>
      </w:r>
    </w:p>
    <w:p w14:paraId="70E52D25" w14:textId="77777777" w:rsidR="00424025" w:rsidRPr="00283FC3" w:rsidRDefault="00424025" w:rsidP="00FF3840">
      <w:pPr>
        <w:spacing w:after="120" w:line="292" w:lineRule="auto"/>
        <w:jc w:val="both"/>
        <w:rPr>
          <w:sz w:val="22"/>
          <w:szCs w:val="22"/>
        </w:rPr>
      </w:pPr>
      <w:r w:rsidRPr="00283FC3">
        <w:rPr>
          <w:sz w:val="22"/>
          <w:szCs w:val="22"/>
        </w:rPr>
        <w:t>The non-monetary items in the statement of financial position, which have been initially denominated in a foreign currency, are accounted for in the functional currency by applying the historical exchange rate at the transaction date and are not subsequently revalued at the closing exchange rate.</w:t>
      </w:r>
    </w:p>
    <w:p w14:paraId="2301CA7F" w14:textId="77777777" w:rsidR="00424025" w:rsidRPr="00283FC3" w:rsidRDefault="00424025" w:rsidP="00FF3840">
      <w:pPr>
        <w:spacing w:after="120" w:line="292" w:lineRule="auto"/>
        <w:jc w:val="both"/>
        <w:rPr>
          <w:sz w:val="22"/>
          <w:szCs w:val="22"/>
        </w:rPr>
      </w:pPr>
      <w:r w:rsidRPr="00283FC3">
        <w:rPr>
          <w:sz w:val="22"/>
          <w:szCs w:val="22"/>
        </w:rPr>
        <w:lastRenderedPageBreak/>
        <w:t>Foreign exchange gains or losses arising on the settlement or recording of foreign currency transactions at rates different from those at which they were converted on initial recognition, are recognised in the statement of comprehensive income (within profit or loss for the year) in the period in which they arise and are treated as 'other operating income/(losses)' (within profit or loss for the year) and presented net.</w:t>
      </w:r>
    </w:p>
    <w:p w14:paraId="16C22CE7" w14:textId="77777777" w:rsidR="006E5496" w:rsidRPr="00283FC3" w:rsidRDefault="006E5496" w:rsidP="00FF3840">
      <w:pPr>
        <w:spacing w:after="120" w:line="292" w:lineRule="auto"/>
        <w:jc w:val="both"/>
        <w:rPr>
          <w:sz w:val="22"/>
          <w:szCs w:val="22"/>
        </w:rPr>
      </w:pPr>
    </w:p>
    <w:p w14:paraId="32414753" w14:textId="05FAA692" w:rsidR="00791041" w:rsidRPr="00283FC3" w:rsidRDefault="00B031BD" w:rsidP="00FF3840">
      <w:pPr>
        <w:pStyle w:val="3"/>
        <w:spacing w:after="120" w:line="292" w:lineRule="auto"/>
        <w:jc w:val="both"/>
        <w:rPr>
          <w:i/>
          <w:iCs/>
        </w:rPr>
      </w:pPr>
      <w:r w:rsidRPr="00283FC3">
        <w:rPr>
          <w:i/>
        </w:rPr>
        <w:t>2.</w:t>
      </w:r>
      <w:r w:rsidR="002B07DE">
        <w:rPr>
          <w:i/>
        </w:rPr>
        <w:t>5</w:t>
      </w:r>
      <w:r w:rsidRPr="00283FC3">
        <w:rPr>
          <w:i/>
        </w:rPr>
        <w:t>. Revenue</w:t>
      </w:r>
    </w:p>
    <w:p w14:paraId="0D5A17D8" w14:textId="77777777" w:rsidR="00791041" w:rsidRPr="00283FC3" w:rsidRDefault="00791041" w:rsidP="00FF3840">
      <w:pPr>
        <w:spacing w:after="120" w:line="292" w:lineRule="auto"/>
        <w:jc w:val="both"/>
        <w:rPr>
          <w:sz w:val="22"/>
          <w:szCs w:val="22"/>
        </w:rPr>
      </w:pPr>
      <w:r w:rsidRPr="00283FC3">
        <w:rPr>
          <w:sz w:val="22"/>
          <w:szCs w:val="22"/>
        </w:rPr>
        <w:t>Revenue is recognised on accrual basis to the extent, and in the way, the economic benefits flow to the Company and respectively, the business risks are born thereby, and as far as revenue can be reliably measured.</w:t>
      </w:r>
    </w:p>
    <w:p w14:paraId="54516108" w14:textId="77777777" w:rsidR="00791041" w:rsidRPr="00283FC3" w:rsidRDefault="00791041" w:rsidP="00FF3840">
      <w:pPr>
        <w:spacing w:after="120" w:line="292" w:lineRule="auto"/>
        <w:jc w:val="both"/>
        <w:rPr>
          <w:sz w:val="22"/>
          <w:szCs w:val="22"/>
        </w:rPr>
      </w:pPr>
      <w:r w:rsidRPr="00283FC3">
        <w:rPr>
          <w:sz w:val="22"/>
          <w:szCs w:val="22"/>
        </w:rPr>
        <w:t xml:space="preserve">Upon sale of finished products, goods and materials, revenue is recognised when all significant risks and rewards of ownership have passed to the buyer. </w:t>
      </w:r>
    </w:p>
    <w:p w14:paraId="51044626" w14:textId="77777777" w:rsidR="00791041" w:rsidRPr="00283FC3" w:rsidRDefault="00791041" w:rsidP="00FF3840">
      <w:pPr>
        <w:spacing w:after="120" w:line="292" w:lineRule="auto"/>
        <w:jc w:val="both"/>
        <w:rPr>
          <w:sz w:val="22"/>
          <w:szCs w:val="22"/>
        </w:rPr>
      </w:pPr>
      <w:r w:rsidRPr="00283FC3">
        <w:rPr>
          <w:sz w:val="22"/>
          <w:szCs w:val="22"/>
        </w:rPr>
        <w:t>Upon rendering of services, revenue is recognised by reference to the stage of completion of the transaction at the date of the statement of financial position, if this stage as well as the transaction and completion costs, can be measured reliably.</w:t>
      </w:r>
    </w:p>
    <w:p w14:paraId="2C03FC45" w14:textId="77777777" w:rsidR="00791041" w:rsidRPr="00283FC3" w:rsidRDefault="00791041" w:rsidP="00FF3840">
      <w:pPr>
        <w:spacing w:after="120" w:line="292" w:lineRule="auto"/>
        <w:jc w:val="both"/>
        <w:rPr>
          <w:sz w:val="22"/>
          <w:szCs w:val="22"/>
        </w:rPr>
      </w:pPr>
      <w:r w:rsidRPr="00283FC3">
        <w:rPr>
          <w:sz w:val="22"/>
          <w:szCs w:val="22"/>
        </w:rPr>
        <w:t>Revenue is measured on the basis of the fair value of the products, goods and services sold, net of indirect taxes (excise duties and VAT) and any discounts and rebates granted.</w:t>
      </w:r>
    </w:p>
    <w:p w14:paraId="2FF19C17" w14:textId="77777777" w:rsidR="00791041" w:rsidRPr="00283FC3" w:rsidRDefault="00791041" w:rsidP="00FF3840">
      <w:pPr>
        <w:spacing w:after="120" w:line="292" w:lineRule="auto"/>
        <w:jc w:val="both"/>
        <w:rPr>
          <w:sz w:val="22"/>
          <w:szCs w:val="22"/>
        </w:rPr>
      </w:pPr>
      <w:r w:rsidRPr="00283FC3">
        <w:rPr>
          <w:sz w:val="22"/>
          <w:szCs w:val="22"/>
        </w:rPr>
        <w:t>Net foreign exchange differences related to cash, trade receivables and payables, denominated in a foreign currency, are recognised in the statement of comprehensive income (within profit or loss for the year) when they arise and are presented net under 'other operating income/(losses)'.</w:t>
      </w:r>
    </w:p>
    <w:p w14:paraId="62FDDA99" w14:textId="77777777" w:rsidR="00791041" w:rsidRPr="00283FC3" w:rsidRDefault="00791041" w:rsidP="00FF3840">
      <w:pPr>
        <w:spacing w:after="120" w:line="292" w:lineRule="auto"/>
        <w:jc w:val="both"/>
        <w:rPr>
          <w:sz w:val="22"/>
          <w:szCs w:val="22"/>
        </w:rPr>
      </w:pPr>
      <w:r w:rsidRPr="00283FC3">
        <w:rPr>
          <w:sz w:val="22"/>
          <w:szCs w:val="22"/>
        </w:rPr>
        <w:t xml:space="preserve">Revenue from revaluation of investment property to fair value is presented in the statement of comprehensive income (within profit or loss for the year) on the line 'other operating income/(losses)'. Revenue from investment property leased-out under the terms of operating lease is also accounted for under this item. </w:t>
      </w:r>
    </w:p>
    <w:p w14:paraId="3FB7FAEC" w14:textId="77777777" w:rsidR="00791041" w:rsidRPr="00283FC3" w:rsidRDefault="00791041" w:rsidP="00FF3840">
      <w:pPr>
        <w:spacing w:after="120" w:line="292" w:lineRule="auto"/>
        <w:jc w:val="both"/>
        <w:rPr>
          <w:sz w:val="22"/>
          <w:szCs w:val="22"/>
        </w:rPr>
      </w:pPr>
      <w:r w:rsidRPr="00283FC3">
        <w:rPr>
          <w:sz w:val="22"/>
          <w:szCs w:val="22"/>
        </w:rPr>
        <w:t>Upon sale on an instalment plan, revenue is recognised on the date of sale, excluding the incorporated interest.</w:t>
      </w:r>
    </w:p>
    <w:p w14:paraId="1021F353" w14:textId="77777777" w:rsidR="00791041" w:rsidRPr="00283FC3" w:rsidRDefault="00791041" w:rsidP="00FF3840">
      <w:pPr>
        <w:spacing w:after="120" w:line="292" w:lineRule="auto"/>
        <w:jc w:val="both"/>
        <w:rPr>
          <w:sz w:val="22"/>
          <w:szCs w:val="22"/>
        </w:rPr>
      </w:pPr>
      <w:r w:rsidRPr="00283FC3">
        <w:rPr>
          <w:sz w:val="22"/>
          <w:szCs w:val="22"/>
        </w:rPr>
        <w:t xml:space="preserve">Finance income is presented separately on the face of the statement of comprehensive income (within profit or loss for the year) and is comprised of interest income on granted loans and term deposits, net gain on exchange differences from revaluation of loans in a foreign currency, proceeds/gains from investments in securities and shares, including dividends. </w:t>
      </w:r>
    </w:p>
    <w:p w14:paraId="0180647D" w14:textId="77777777" w:rsidR="00791041" w:rsidRPr="00283FC3" w:rsidRDefault="00791041" w:rsidP="00FF3840">
      <w:pPr>
        <w:spacing w:after="120" w:line="292" w:lineRule="auto"/>
        <w:jc w:val="both"/>
        <w:rPr>
          <w:sz w:val="22"/>
          <w:szCs w:val="22"/>
        </w:rPr>
      </w:pPr>
    </w:p>
    <w:p w14:paraId="359BBEC4" w14:textId="2FDD80D1" w:rsidR="00791041" w:rsidRPr="00283FC3" w:rsidRDefault="00B031BD" w:rsidP="00FF3840">
      <w:pPr>
        <w:pStyle w:val="3"/>
        <w:spacing w:after="120" w:line="292" w:lineRule="auto"/>
        <w:jc w:val="both"/>
        <w:rPr>
          <w:i/>
          <w:iCs/>
        </w:rPr>
      </w:pPr>
      <w:r w:rsidRPr="00283FC3">
        <w:rPr>
          <w:i/>
        </w:rPr>
        <w:t>2.</w:t>
      </w:r>
      <w:r w:rsidR="002B07DE">
        <w:rPr>
          <w:i/>
        </w:rPr>
        <w:t>6</w:t>
      </w:r>
      <w:r w:rsidRPr="00283FC3">
        <w:rPr>
          <w:i/>
        </w:rPr>
        <w:t>. Expenses</w:t>
      </w:r>
    </w:p>
    <w:p w14:paraId="32F23740" w14:textId="77777777" w:rsidR="00791041" w:rsidRPr="00283FC3" w:rsidRDefault="00791041" w:rsidP="00FF3840">
      <w:pPr>
        <w:spacing w:after="120" w:line="292" w:lineRule="auto"/>
        <w:jc w:val="both"/>
        <w:rPr>
          <w:sz w:val="22"/>
          <w:szCs w:val="22"/>
        </w:rPr>
      </w:pPr>
      <w:r w:rsidRPr="00283FC3">
        <w:rPr>
          <w:sz w:val="22"/>
          <w:szCs w:val="22"/>
        </w:rPr>
        <w:t>Expenses are recognised as they are incurred, following the accrual and matching concepts, to the extent that this would not cause recognition of assets and liabilities that do not satisfy the relevant definitions under IFRS.</w:t>
      </w:r>
    </w:p>
    <w:p w14:paraId="113E7396" w14:textId="77777777" w:rsidR="00791041" w:rsidRPr="00283FC3" w:rsidRDefault="00791041" w:rsidP="00FF3840">
      <w:pPr>
        <w:spacing w:after="120" w:line="292" w:lineRule="auto"/>
        <w:jc w:val="both"/>
        <w:rPr>
          <w:sz w:val="22"/>
          <w:szCs w:val="22"/>
        </w:rPr>
      </w:pPr>
      <w:r w:rsidRPr="00283FC3">
        <w:rPr>
          <w:sz w:val="22"/>
          <w:szCs w:val="22"/>
        </w:rPr>
        <w:t>Deferred expenses are put off and recognised as current expenses in the period when the contracts, whereto they refer, are performed.</w:t>
      </w:r>
    </w:p>
    <w:p w14:paraId="23E4F319" w14:textId="77777777" w:rsidR="00791041" w:rsidRPr="00283FC3" w:rsidRDefault="00791041" w:rsidP="00FF3840">
      <w:pPr>
        <w:spacing w:after="120" w:line="292" w:lineRule="auto"/>
        <w:jc w:val="both"/>
        <w:rPr>
          <w:sz w:val="22"/>
          <w:szCs w:val="22"/>
        </w:rPr>
      </w:pPr>
      <w:r w:rsidRPr="00283FC3">
        <w:rPr>
          <w:sz w:val="22"/>
          <w:szCs w:val="22"/>
        </w:rPr>
        <w:lastRenderedPageBreak/>
        <w:t>Losses from revaluation of investment property to fair value are presented in the statement of comprehensive income (within profit or loss for the year) on the line 'other operating income/(losses)'.</w:t>
      </w:r>
    </w:p>
    <w:p w14:paraId="214EC300" w14:textId="77777777" w:rsidR="00791041" w:rsidRPr="00283FC3" w:rsidRDefault="00791041" w:rsidP="00FF3840">
      <w:pPr>
        <w:pStyle w:val="22"/>
        <w:spacing w:after="120" w:line="292" w:lineRule="auto"/>
        <w:ind w:firstLine="0"/>
      </w:pPr>
      <w:r w:rsidRPr="00283FC3">
        <w:t>Finance costs are presented separately in the statement of comprehensive income (within profit or loss for the year) and are comprised of  interest expenses under loans received, bank fees and charges under loans and guarantees, foreign exchange net loss from loans in foreign currencies, expenses/losses on investments in securities and shares and impairment of granted commercial loans.</w:t>
      </w:r>
    </w:p>
    <w:p w14:paraId="659BA453" w14:textId="77777777" w:rsidR="006E5496" w:rsidRPr="00283FC3" w:rsidRDefault="006E5496" w:rsidP="00FF3840">
      <w:pPr>
        <w:pStyle w:val="22"/>
        <w:spacing w:after="120" w:line="292" w:lineRule="auto"/>
        <w:ind w:firstLine="0"/>
      </w:pPr>
    </w:p>
    <w:p w14:paraId="1EFBEF61" w14:textId="24B0D380" w:rsidR="00791041" w:rsidRPr="00283FC3" w:rsidRDefault="00997549" w:rsidP="00FF3840">
      <w:pPr>
        <w:pStyle w:val="3"/>
        <w:spacing w:after="120" w:line="292" w:lineRule="auto"/>
        <w:jc w:val="both"/>
        <w:rPr>
          <w:i/>
          <w:iCs/>
        </w:rPr>
      </w:pPr>
      <w:r w:rsidRPr="00283FC3">
        <w:rPr>
          <w:i/>
        </w:rPr>
        <w:t>2.</w:t>
      </w:r>
      <w:r w:rsidR="002B07DE">
        <w:rPr>
          <w:i/>
        </w:rPr>
        <w:t>7</w:t>
      </w:r>
      <w:r w:rsidRPr="00283FC3">
        <w:rPr>
          <w:i/>
        </w:rPr>
        <w:t>. Property, plant and equipment</w:t>
      </w:r>
    </w:p>
    <w:p w14:paraId="22CC55F1" w14:textId="22098C4C" w:rsidR="00791041" w:rsidRPr="00283FC3" w:rsidRDefault="00791041" w:rsidP="00FF3840">
      <w:pPr>
        <w:pStyle w:val="22"/>
        <w:spacing w:after="120" w:line="292" w:lineRule="auto"/>
        <w:ind w:firstLine="0"/>
        <w:rPr>
          <w:b/>
          <w:bCs/>
          <w:i/>
          <w:iCs/>
        </w:rPr>
      </w:pPr>
      <w:r w:rsidRPr="00283FC3">
        <w:t>Property, plant and equipment (fixed tangible assets) are presented at revalued amount less the accumulated depreciation and impairment losses in value.</w:t>
      </w:r>
    </w:p>
    <w:p w14:paraId="1409B09B" w14:textId="77777777" w:rsidR="00791041" w:rsidRPr="00283FC3" w:rsidRDefault="00791041" w:rsidP="00FF3840">
      <w:pPr>
        <w:pStyle w:val="22"/>
        <w:spacing w:after="120" w:line="292" w:lineRule="auto"/>
        <w:ind w:firstLine="0"/>
        <w:rPr>
          <w:b/>
          <w:bCs/>
          <w:i/>
          <w:iCs/>
        </w:rPr>
      </w:pPr>
      <w:r w:rsidRPr="00283FC3">
        <w:rPr>
          <w:b/>
          <w:i/>
        </w:rPr>
        <w:t>Initial acquisition</w:t>
      </w:r>
    </w:p>
    <w:p w14:paraId="52C8EAAC" w14:textId="77777777" w:rsidR="00791041" w:rsidRPr="00283FC3" w:rsidRDefault="00791041" w:rsidP="00FF3840">
      <w:pPr>
        <w:spacing w:after="120" w:line="292" w:lineRule="auto"/>
        <w:jc w:val="both"/>
        <w:rPr>
          <w:sz w:val="22"/>
          <w:szCs w:val="22"/>
        </w:rPr>
      </w:pPr>
      <w:r w:rsidRPr="00283FC3">
        <w:rPr>
          <w:sz w:val="22"/>
          <w:szCs w:val="22"/>
        </w:rPr>
        <w:t xml:space="preserve">Upon their initial acquisition, property, plant and equipment are valued at acquisition cost (cost), which comprises the purchase price, including customs duties and any directly attributable costs of bringing the asset to working condition for its intended use. The directly attributable costs include the cost of site preparation, initial delivery and handling costs, installation costs, professional fees for people involved in the project, non-refundable taxes, expenses on capitalised interest for qualifying assets, etc. </w:t>
      </w:r>
    </w:p>
    <w:p w14:paraId="00DFA374" w14:textId="77777777" w:rsidR="00791041" w:rsidRPr="00283FC3" w:rsidRDefault="00791041" w:rsidP="00FF3840">
      <w:pPr>
        <w:spacing w:after="120" w:line="292" w:lineRule="auto"/>
        <w:jc w:val="both"/>
        <w:rPr>
          <w:sz w:val="22"/>
          <w:szCs w:val="22"/>
        </w:rPr>
      </w:pPr>
      <w:r w:rsidRPr="00283FC3">
        <w:rPr>
          <w:sz w:val="22"/>
          <w:szCs w:val="22"/>
        </w:rPr>
        <w:t>Upon acquisition of property, plant and equipment under deferred settlement terms, the purchase price is equivalent to the present value of the liability discounted on the basis of the interest level of the attracted by the Company credit resources with analogous maturity and purpose.</w:t>
      </w:r>
    </w:p>
    <w:p w14:paraId="2C3C09BF" w14:textId="145EBCF3" w:rsidR="00791041" w:rsidRPr="00283FC3" w:rsidRDefault="00791041" w:rsidP="00954599">
      <w:pPr>
        <w:rPr>
          <w:b/>
          <w:bCs/>
          <w:i/>
          <w:iCs/>
          <w:sz w:val="22"/>
          <w:szCs w:val="22"/>
        </w:rPr>
      </w:pPr>
      <w:r w:rsidRPr="00283FC3">
        <w:rPr>
          <w:sz w:val="22"/>
          <w:szCs w:val="22"/>
        </w:rPr>
        <w:t xml:space="preserve">The Company has set a value threshold of BGN 500, below which the acquired assets, regardless of having the features of fixed assets, are treated as current expense at the time of their </w:t>
      </w:r>
      <w:proofErr w:type="spellStart"/>
      <w:r w:rsidRPr="00283FC3">
        <w:rPr>
          <w:sz w:val="22"/>
          <w:szCs w:val="22"/>
        </w:rPr>
        <w:t>acquisition</w:t>
      </w:r>
      <w:r w:rsidR="00954599">
        <w:rPr>
          <w:b/>
          <w:i/>
          <w:sz w:val="22"/>
          <w:szCs w:val="22"/>
        </w:rPr>
        <w:t>.</w:t>
      </w:r>
      <w:r w:rsidRPr="00283FC3">
        <w:rPr>
          <w:b/>
          <w:i/>
          <w:sz w:val="22"/>
          <w:szCs w:val="22"/>
        </w:rPr>
        <w:t>Subsequent</w:t>
      </w:r>
      <w:proofErr w:type="spellEnd"/>
      <w:r w:rsidRPr="00283FC3">
        <w:rPr>
          <w:b/>
          <w:i/>
          <w:sz w:val="22"/>
          <w:szCs w:val="22"/>
        </w:rPr>
        <w:t xml:space="preserve"> measurement</w:t>
      </w:r>
    </w:p>
    <w:p w14:paraId="164EA08F" w14:textId="77777777" w:rsidR="00791041" w:rsidRPr="00283FC3" w:rsidRDefault="00791041" w:rsidP="00FF3840">
      <w:pPr>
        <w:spacing w:after="120" w:line="292" w:lineRule="auto"/>
        <w:jc w:val="both"/>
        <w:rPr>
          <w:sz w:val="22"/>
          <w:szCs w:val="22"/>
        </w:rPr>
      </w:pPr>
      <w:r w:rsidRPr="00283FC3">
        <w:rPr>
          <w:sz w:val="22"/>
          <w:szCs w:val="22"/>
        </w:rPr>
        <w:t>The chosen by the Company approach for subsequent measurement of property, plant and equipment, is the revaluation model under IAS 16, i.e. measurement at revalued amount less any subsequent accumulated depreciation and subsequent accumulated impairment losses.</w:t>
      </w:r>
    </w:p>
    <w:p w14:paraId="61723BF4" w14:textId="77777777" w:rsidR="00791041" w:rsidRDefault="00791041" w:rsidP="00FF3840">
      <w:pPr>
        <w:spacing w:after="120" w:line="292" w:lineRule="auto"/>
        <w:jc w:val="both"/>
        <w:rPr>
          <w:sz w:val="22"/>
          <w:szCs w:val="22"/>
          <w:lang w:val="bg-BG"/>
        </w:rPr>
      </w:pPr>
      <w:r w:rsidRPr="00283FC3">
        <w:rPr>
          <w:sz w:val="22"/>
          <w:szCs w:val="22"/>
        </w:rPr>
        <w:t>The revaluation of property, plant and equipment is accepted to be performed by certified appraisers normally in a period of five years. Where the fair value changes materially in shorter periods, revaluation may be performed more frequently.</w:t>
      </w:r>
    </w:p>
    <w:p w14:paraId="7672EDB5" w14:textId="77777777" w:rsidR="004109D6" w:rsidRDefault="004109D6" w:rsidP="00FF3840">
      <w:pPr>
        <w:spacing w:after="120" w:line="292" w:lineRule="auto"/>
        <w:jc w:val="both"/>
        <w:rPr>
          <w:sz w:val="4"/>
          <w:szCs w:val="4"/>
          <w:lang w:val="bg-BG"/>
        </w:rPr>
      </w:pPr>
    </w:p>
    <w:p w14:paraId="32163270" w14:textId="77777777" w:rsidR="004109D6" w:rsidRPr="004109D6" w:rsidRDefault="004109D6" w:rsidP="00FF3840">
      <w:pPr>
        <w:spacing w:after="120" w:line="292" w:lineRule="auto"/>
        <w:jc w:val="both"/>
        <w:rPr>
          <w:sz w:val="4"/>
          <w:szCs w:val="4"/>
          <w:lang w:val="bg-BG"/>
        </w:rPr>
      </w:pPr>
    </w:p>
    <w:p w14:paraId="1899CBEE" w14:textId="77777777" w:rsidR="00791041" w:rsidRPr="00283FC3" w:rsidRDefault="00791041" w:rsidP="00FF3840">
      <w:pPr>
        <w:spacing w:after="120" w:line="292" w:lineRule="auto"/>
        <w:jc w:val="both"/>
        <w:rPr>
          <w:b/>
          <w:bCs/>
          <w:i/>
          <w:iCs/>
          <w:sz w:val="22"/>
          <w:szCs w:val="22"/>
        </w:rPr>
      </w:pPr>
      <w:r w:rsidRPr="00283FC3">
        <w:rPr>
          <w:b/>
          <w:i/>
          <w:sz w:val="22"/>
          <w:szCs w:val="22"/>
        </w:rPr>
        <w:t>Subsequent costs</w:t>
      </w:r>
    </w:p>
    <w:p w14:paraId="5F3129BF" w14:textId="77777777" w:rsidR="00791041" w:rsidRPr="00283FC3" w:rsidRDefault="00791041" w:rsidP="00FF3840">
      <w:pPr>
        <w:spacing w:after="120" w:line="292" w:lineRule="auto"/>
        <w:jc w:val="both"/>
        <w:rPr>
          <w:sz w:val="22"/>
          <w:szCs w:val="22"/>
        </w:rPr>
      </w:pPr>
      <w:r w:rsidRPr="00283FC3">
        <w:rPr>
          <w:sz w:val="22"/>
          <w:szCs w:val="22"/>
        </w:rPr>
        <w:t xml:space="preserve">Repair and maintenance costs are recognised as current expenses as incurred. Subsequent costs incurred in relation to property, plant and equipment having the nature of replacement of certain components, significant parts and aggregates or improvements and restructuring, are capitalised in the carrying amount of the respective asset whereas the residual useful life is reviewed at the capitalisation date. At the same time, the non-depreciated part of the replaced components is derecognised from the carrying amount of the assets and is recognised in the current expenses for the period of restructure. </w:t>
      </w:r>
    </w:p>
    <w:p w14:paraId="7C1B7EBE" w14:textId="77777777" w:rsidR="00791041" w:rsidRPr="00283FC3" w:rsidRDefault="00791041" w:rsidP="00FF3840">
      <w:pPr>
        <w:spacing w:after="120" w:line="292" w:lineRule="auto"/>
        <w:jc w:val="both"/>
        <w:rPr>
          <w:b/>
          <w:bCs/>
          <w:i/>
          <w:iCs/>
          <w:sz w:val="22"/>
          <w:szCs w:val="22"/>
        </w:rPr>
      </w:pPr>
    </w:p>
    <w:p w14:paraId="45DA309D" w14:textId="77777777" w:rsidR="00791041" w:rsidRPr="00283FC3" w:rsidRDefault="00791041" w:rsidP="00FF3840">
      <w:pPr>
        <w:spacing w:after="120" w:line="292" w:lineRule="auto"/>
        <w:jc w:val="both"/>
        <w:rPr>
          <w:b/>
          <w:bCs/>
          <w:i/>
          <w:iCs/>
          <w:sz w:val="22"/>
          <w:szCs w:val="22"/>
        </w:rPr>
      </w:pPr>
      <w:r w:rsidRPr="00283FC3">
        <w:rPr>
          <w:b/>
          <w:i/>
          <w:sz w:val="22"/>
          <w:szCs w:val="22"/>
        </w:rPr>
        <w:lastRenderedPageBreak/>
        <w:t>Depreciation methods</w:t>
      </w:r>
    </w:p>
    <w:p w14:paraId="5E87DEF6" w14:textId="77777777" w:rsidR="00791041" w:rsidRPr="00283FC3" w:rsidRDefault="00791041" w:rsidP="00FF3840">
      <w:pPr>
        <w:spacing w:after="120" w:line="292" w:lineRule="auto"/>
        <w:jc w:val="both"/>
        <w:rPr>
          <w:sz w:val="22"/>
          <w:szCs w:val="22"/>
        </w:rPr>
      </w:pPr>
      <w:r w:rsidRPr="00283FC3">
        <w:rPr>
          <w:sz w:val="22"/>
          <w:szCs w:val="22"/>
        </w:rPr>
        <w:t xml:space="preserve">The Company applies the straight-line depreciation method for property, plant and equipment. Depreciation of an asset begins when it is available for use. Land is not depreciated. The useful life of the groups of assets is dependent on their physical wear and tear, the characteristic features of the equipment, the future intentions for use and the expected obsolescence. </w:t>
      </w:r>
    </w:p>
    <w:p w14:paraId="1D815ABC" w14:textId="77777777" w:rsidR="00791041" w:rsidRPr="00283FC3" w:rsidRDefault="00791041" w:rsidP="00FF3840">
      <w:pPr>
        <w:spacing w:after="120" w:line="292" w:lineRule="auto"/>
        <w:jc w:val="both"/>
        <w:rPr>
          <w:sz w:val="22"/>
          <w:szCs w:val="22"/>
        </w:rPr>
      </w:pPr>
      <w:r w:rsidRPr="00283FC3">
        <w:rPr>
          <w:sz w:val="22"/>
          <w:szCs w:val="22"/>
        </w:rPr>
        <w:t xml:space="preserve">The useful life per group of assets is as follows: </w:t>
      </w:r>
    </w:p>
    <w:p w14:paraId="0682B033" w14:textId="77777777" w:rsidR="00791041" w:rsidRPr="008A4D40" w:rsidRDefault="00791041" w:rsidP="00FF3840">
      <w:pPr>
        <w:pStyle w:val="afb"/>
        <w:numPr>
          <w:ilvl w:val="0"/>
          <w:numId w:val="13"/>
        </w:numPr>
        <w:spacing w:after="120" w:line="292" w:lineRule="auto"/>
        <w:jc w:val="both"/>
        <w:rPr>
          <w:rFonts w:ascii="Times New Roman" w:hAnsi="Times New Roman"/>
        </w:rPr>
      </w:pPr>
      <w:r w:rsidRPr="008A4D40">
        <w:rPr>
          <w:rFonts w:ascii="Times New Roman" w:hAnsi="Times New Roman"/>
        </w:rPr>
        <w:t>buildings – 20-70 years;</w:t>
      </w:r>
    </w:p>
    <w:p w14:paraId="5EAE3618" w14:textId="77777777" w:rsidR="00791041" w:rsidRPr="008A4D40" w:rsidRDefault="00791041" w:rsidP="00FF3840">
      <w:pPr>
        <w:pStyle w:val="afb"/>
        <w:numPr>
          <w:ilvl w:val="0"/>
          <w:numId w:val="13"/>
        </w:numPr>
        <w:spacing w:after="120" w:line="292" w:lineRule="auto"/>
        <w:jc w:val="both"/>
        <w:rPr>
          <w:rFonts w:ascii="Times New Roman" w:hAnsi="Times New Roman"/>
        </w:rPr>
      </w:pPr>
      <w:r w:rsidRPr="008A4D40">
        <w:rPr>
          <w:rFonts w:ascii="Times New Roman" w:hAnsi="Times New Roman"/>
        </w:rPr>
        <w:t>facilities – 5-25 years;</w:t>
      </w:r>
    </w:p>
    <w:p w14:paraId="5C5E1EF1" w14:textId="77777777" w:rsidR="00791041" w:rsidRPr="008A4D40" w:rsidRDefault="00791041" w:rsidP="00FF3840">
      <w:pPr>
        <w:pStyle w:val="22"/>
        <w:numPr>
          <w:ilvl w:val="0"/>
          <w:numId w:val="13"/>
        </w:numPr>
        <w:spacing w:after="120" w:line="292" w:lineRule="auto"/>
      </w:pPr>
      <w:r w:rsidRPr="008A4D40">
        <w:t>machinery and equipment – 7-34 years;</w:t>
      </w:r>
    </w:p>
    <w:p w14:paraId="21D5F6CB" w14:textId="77777777" w:rsidR="00791041" w:rsidRPr="008A4D40" w:rsidRDefault="00791041" w:rsidP="00FF3840">
      <w:pPr>
        <w:pStyle w:val="afb"/>
        <w:numPr>
          <w:ilvl w:val="0"/>
          <w:numId w:val="13"/>
        </w:numPr>
        <w:spacing w:after="120" w:line="292" w:lineRule="auto"/>
        <w:jc w:val="both"/>
        <w:rPr>
          <w:rFonts w:ascii="Times New Roman" w:hAnsi="Times New Roman"/>
        </w:rPr>
      </w:pPr>
      <w:r w:rsidRPr="008A4D40">
        <w:rPr>
          <w:rFonts w:ascii="Times New Roman" w:hAnsi="Times New Roman"/>
        </w:rPr>
        <w:t>computers and mobile devices – 2-5 years;</w:t>
      </w:r>
    </w:p>
    <w:p w14:paraId="28698B29" w14:textId="77777777" w:rsidR="000B2E75" w:rsidRPr="008A4D40" w:rsidRDefault="000B2E75" w:rsidP="00FF3840">
      <w:pPr>
        <w:pStyle w:val="afb"/>
        <w:numPr>
          <w:ilvl w:val="0"/>
          <w:numId w:val="13"/>
        </w:numPr>
        <w:spacing w:after="120" w:line="292" w:lineRule="auto"/>
        <w:jc w:val="both"/>
        <w:rPr>
          <w:rFonts w:ascii="Times New Roman" w:hAnsi="Times New Roman"/>
        </w:rPr>
      </w:pPr>
      <w:r w:rsidRPr="008A4D40">
        <w:rPr>
          <w:rFonts w:ascii="Times New Roman" w:hAnsi="Times New Roman"/>
        </w:rPr>
        <w:t>servers and systems – 4-12 years;</w:t>
      </w:r>
    </w:p>
    <w:p w14:paraId="740C6D52" w14:textId="77777777" w:rsidR="00791041" w:rsidRPr="008A4D40" w:rsidRDefault="00913302" w:rsidP="00FF3840">
      <w:pPr>
        <w:pStyle w:val="afb"/>
        <w:numPr>
          <w:ilvl w:val="0"/>
          <w:numId w:val="13"/>
        </w:numPr>
        <w:spacing w:after="120" w:line="292" w:lineRule="auto"/>
        <w:jc w:val="both"/>
        <w:rPr>
          <w:rFonts w:ascii="Times New Roman" w:hAnsi="Times New Roman"/>
        </w:rPr>
      </w:pPr>
      <w:r w:rsidRPr="008A4D40">
        <w:rPr>
          <w:rFonts w:ascii="Times New Roman" w:hAnsi="Times New Roman"/>
        </w:rPr>
        <w:t>motor vehicles – 5-12 years;</w:t>
      </w:r>
    </w:p>
    <w:p w14:paraId="1BCAE34B" w14:textId="77777777" w:rsidR="00BB057C" w:rsidRPr="008A4D40" w:rsidRDefault="00791041" w:rsidP="00FF3840">
      <w:pPr>
        <w:pStyle w:val="a6"/>
        <w:numPr>
          <w:ilvl w:val="0"/>
          <w:numId w:val="13"/>
        </w:numPr>
        <w:spacing w:after="120" w:line="292" w:lineRule="auto"/>
      </w:pPr>
      <w:r w:rsidRPr="008A4D40">
        <w:t xml:space="preserve">furniture and fixtures – 3-12 years. </w:t>
      </w:r>
    </w:p>
    <w:p w14:paraId="517E7B81" w14:textId="77777777" w:rsidR="00791041" w:rsidRPr="00283FC3" w:rsidRDefault="00791041" w:rsidP="00FF3840">
      <w:pPr>
        <w:pStyle w:val="a6"/>
        <w:spacing w:after="120" w:line="292" w:lineRule="auto"/>
        <w:ind w:firstLine="0"/>
        <w:rPr>
          <w:b/>
          <w:bCs/>
          <w:i/>
          <w:iCs/>
        </w:rPr>
      </w:pPr>
      <w:r w:rsidRPr="00283FC3">
        <w:t>The useful life, set for any tangible fixed asset, is reviewed at the end of each reporting period and in case of any material deviation from the future expectations on the period of use, the latter is adjusted prospectively.</w:t>
      </w:r>
    </w:p>
    <w:p w14:paraId="7C54D3BC" w14:textId="77777777" w:rsidR="00791041" w:rsidRPr="00283FC3" w:rsidRDefault="00791041" w:rsidP="00FF3840">
      <w:pPr>
        <w:pStyle w:val="a6"/>
        <w:spacing w:after="120" w:line="292" w:lineRule="auto"/>
        <w:ind w:firstLine="0"/>
        <w:rPr>
          <w:b/>
          <w:bCs/>
          <w:i/>
          <w:iCs/>
        </w:rPr>
      </w:pPr>
    </w:p>
    <w:p w14:paraId="5D4BC543" w14:textId="77777777" w:rsidR="004109D6" w:rsidRDefault="004109D6" w:rsidP="00FF3840">
      <w:pPr>
        <w:pStyle w:val="a6"/>
        <w:spacing w:after="120" w:line="292" w:lineRule="auto"/>
        <w:ind w:firstLine="0"/>
        <w:rPr>
          <w:b/>
          <w:i/>
          <w:lang w:val="bg-BG"/>
        </w:rPr>
      </w:pPr>
    </w:p>
    <w:p w14:paraId="3EDB7FD2" w14:textId="77777777" w:rsidR="00791041" w:rsidRPr="00283FC3" w:rsidRDefault="00791041" w:rsidP="00FF3840">
      <w:pPr>
        <w:pStyle w:val="a6"/>
        <w:spacing w:after="120" w:line="292" w:lineRule="auto"/>
        <w:ind w:firstLine="0"/>
        <w:rPr>
          <w:b/>
          <w:bCs/>
          <w:i/>
          <w:iCs/>
          <w:color w:val="000000"/>
        </w:rPr>
      </w:pPr>
      <w:r w:rsidRPr="00283FC3">
        <w:rPr>
          <w:b/>
          <w:i/>
        </w:rPr>
        <w:t>Impairment of assets</w:t>
      </w:r>
    </w:p>
    <w:p w14:paraId="05C36506" w14:textId="77777777" w:rsidR="00791041" w:rsidRPr="00283FC3" w:rsidRDefault="00791041" w:rsidP="00FF3840">
      <w:pPr>
        <w:spacing w:after="120" w:line="292" w:lineRule="auto"/>
        <w:jc w:val="both"/>
        <w:rPr>
          <w:sz w:val="22"/>
          <w:szCs w:val="22"/>
        </w:rPr>
      </w:pPr>
      <w:r w:rsidRPr="00283FC3">
        <w:rPr>
          <w:sz w:val="22"/>
          <w:szCs w:val="22"/>
        </w:rPr>
        <w:t xml:space="preserve">The carrying amounts of property, plant and equipment are reviewed for impairment when events or changes in circumstances indicate that the carrying amount might permanently differ from their recoverable amount. If any indications exist that the estimated recoverable amount of an asset is lower than its carrying amount, the latter is adjusted to the recoverable amount of the asset. The recoverable amount of property, plant and equipment is the higher of fair value less costs to sell or the value in use. In assessing value in use, the estimated future cash flows are discounted to their present value using a pre-tax discount rate that reflects current market conditions and assessments of the time value of money and the risks, specific to the particular asset. Impairment losses are recognised in the statement of comprehensive income (within profit or loss for the year) unless a revaluation reserve has been set aside for the respective asset. Then the impairment is at the expense of this reserve and is presented in the statement of comprehensive income (within other comprehensive income) unless it exceeds the reserve amount and the surplus is included as expense in the statement of comprehensive income (within profit or loss for the year). </w:t>
      </w:r>
    </w:p>
    <w:p w14:paraId="34074077" w14:textId="77777777" w:rsidR="00791041" w:rsidRPr="00283FC3" w:rsidRDefault="00791041" w:rsidP="00FF3840">
      <w:pPr>
        <w:pStyle w:val="a6"/>
        <w:spacing w:after="120" w:line="292" w:lineRule="auto"/>
        <w:ind w:firstLine="0"/>
        <w:rPr>
          <w:b/>
          <w:bCs/>
          <w:i/>
          <w:iCs/>
        </w:rPr>
      </w:pPr>
    </w:p>
    <w:p w14:paraId="1540F24B" w14:textId="77777777" w:rsidR="00791041" w:rsidRPr="00283FC3" w:rsidRDefault="00791041" w:rsidP="00FF3840">
      <w:pPr>
        <w:pStyle w:val="a6"/>
        <w:spacing w:after="120" w:line="292" w:lineRule="auto"/>
        <w:ind w:firstLine="0"/>
        <w:rPr>
          <w:b/>
          <w:bCs/>
          <w:i/>
          <w:iCs/>
        </w:rPr>
      </w:pPr>
      <w:r w:rsidRPr="00283FC3">
        <w:rPr>
          <w:b/>
          <w:i/>
        </w:rPr>
        <w:t>Gains and losses on disposal (sale)</w:t>
      </w:r>
    </w:p>
    <w:p w14:paraId="779BF1A6" w14:textId="77777777" w:rsidR="00791041" w:rsidRPr="00283FC3" w:rsidRDefault="00791041" w:rsidP="00FF3840">
      <w:pPr>
        <w:pStyle w:val="a6"/>
        <w:spacing w:after="120" w:line="292" w:lineRule="auto"/>
        <w:ind w:firstLine="0"/>
      </w:pPr>
      <w:r w:rsidRPr="00283FC3">
        <w:t xml:space="preserve">Tangible fixed assets are derecognised from the statement of financial position when they are permanently disposed of and no future economic benefits are expected therefrom or on sale. The gains or losses arising </w:t>
      </w:r>
      <w:r w:rsidRPr="00283FC3">
        <w:lastRenderedPageBreak/>
        <w:t xml:space="preserve">from the sale of an item of 'property, plant and equipment' group are determined as the difference between the consideration received and the carrying amount of the asset at the date of sale. They are stated under 'other operating income/(losses), net' on the face of the statement of comprehensive income (within profit or loss for the year). The part of 'revaluation reserve' component attributable to the </w:t>
      </w:r>
      <w:proofErr w:type="spellStart"/>
      <w:r w:rsidRPr="00283FC3">
        <w:t>sold</w:t>
      </w:r>
      <w:proofErr w:type="spellEnd"/>
      <w:r w:rsidRPr="00283FC3">
        <w:t xml:space="preserve"> asset is directly transferred to 'retained earnings' component in the statement of changes in equity. </w:t>
      </w:r>
    </w:p>
    <w:p w14:paraId="3492554E" w14:textId="77777777" w:rsidR="00AB17F1" w:rsidRPr="00283FC3" w:rsidRDefault="00AB17F1" w:rsidP="00FF3840">
      <w:pPr>
        <w:pStyle w:val="a6"/>
        <w:spacing w:after="120" w:line="292" w:lineRule="auto"/>
        <w:ind w:firstLine="0"/>
      </w:pPr>
    </w:p>
    <w:p w14:paraId="6CDF6FAB" w14:textId="78C3F0BF" w:rsidR="00791041" w:rsidRPr="00283FC3" w:rsidRDefault="00997549" w:rsidP="00FF3840">
      <w:pPr>
        <w:pStyle w:val="3"/>
        <w:spacing w:after="120" w:line="292" w:lineRule="auto"/>
        <w:jc w:val="both"/>
      </w:pPr>
      <w:r w:rsidRPr="00283FC3">
        <w:rPr>
          <w:i/>
        </w:rPr>
        <w:t>2.</w:t>
      </w:r>
      <w:r w:rsidR="002B07DE">
        <w:rPr>
          <w:i/>
        </w:rPr>
        <w:t>8</w:t>
      </w:r>
      <w:r w:rsidRPr="00283FC3">
        <w:rPr>
          <w:i/>
        </w:rPr>
        <w:t xml:space="preserve">. Biological assets  </w:t>
      </w:r>
    </w:p>
    <w:p w14:paraId="52CBE742" w14:textId="77777777" w:rsidR="00791041" w:rsidRPr="00283FC3" w:rsidRDefault="00791041" w:rsidP="00FF3840">
      <w:pPr>
        <w:pStyle w:val="a6"/>
        <w:spacing w:after="120" w:line="292" w:lineRule="auto"/>
        <w:ind w:firstLine="0"/>
      </w:pPr>
      <w:r w:rsidRPr="00283FC3">
        <w:t xml:space="preserve">Biological assets are measured at fair value less the estimated costs to sell. They are comprised of perennial plants. </w:t>
      </w:r>
    </w:p>
    <w:p w14:paraId="7373BDCB" w14:textId="77777777" w:rsidR="00791041" w:rsidRPr="00283FC3" w:rsidRDefault="00791041" w:rsidP="00FF3840">
      <w:pPr>
        <w:pStyle w:val="a6"/>
        <w:spacing w:after="120" w:line="292" w:lineRule="auto"/>
        <w:ind w:firstLine="0"/>
      </w:pPr>
      <w:r w:rsidRPr="00283FC3">
        <w:t>The fair value of biological assets is determined on the basis of their present location and condition based on a price quoted in an active market. Gain or loss on initial recognition of a biological asset at fair value less estimated costs to sell and changes in fair value less estimated costs to sell is recognised in the statement of comprehensive income (within profit or loss for the year) in the period in which it arises and is presented in 'other operating income/(losses), net'. When the fair value of a biological asset cannot be reliably measured, it is measured at cost less accumulated depreciation or impairment losses. Subsequently, when the fair value of this biological asset becomes reliably measurable, the Company changes its approach and switches to measuring the asset at fair value less the estimated costs to sell.</w:t>
      </w:r>
    </w:p>
    <w:p w14:paraId="3A450763" w14:textId="77777777" w:rsidR="002054F9" w:rsidRPr="00283FC3" w:rsidRDefault="002054F9" w:rsidP="00FF3840">
      <w:pPr>
        <w:pStyle w:val="AFA0"/>
        <w:spacing w:before="0" w:line="292" w:lineRule="auto"/>
        <w:ind w:firstLine="0"/>
        <w:rPr>
          <w:b/>
          <w:i/>
        </w:rPr>
      </w:pPr>
    </w:p>
    <w:p w14:paraId="05393783" w14:textId="77777777" w:rsidR="004109D6" w:rsidRDefault="004109D6">
      <w:pPr>
        <w:rPr>
          <w:b/>
          <w:i/>
          <w:sz w:val="22"/>
          <w:szCs w:val="22"/>
        </w:rPr>
      </w:pPr>
      <w:r>
        <w:rPr>
          <w:b/>
          <w:i/>
        </w:rPr>
        <w:br w:type="page"/>
      </w:r>
    </w:p>
    <w:p w14:paraId="7F134832" w14:textId="74EFE9EE" w:rsidR="00C746A1" w:rsidRPr="00283FC3" w:rsidRDefault="00997549" w:rsidP="00FF3840">
      <w:pPr>
        <w:pStyle w:val="AFA0"/>
        <w:spacing w:before="0" w:line="292" w:lineRule="auto"/>
        <w:ind w:firstLine="0"/>
        <w:rPr>
          <w:b/>
          <w:i/>
        </w:rPr>
      </w:pPr>
      <w:r w:rsidRPr="00283FC3">
        <w:rPr>
          <w:b/>
          <w:i/>
        </w:rPr>
        <w:lastRenderedPageBreak/>
        <w:t>2.</w:t>
      </w:r>
      <w:r w:rsidR="002B07DE">
        <w:rPr>
          <w:b/>
          <w:i/>
        </w:rPr>
        <w:t>9</w:t>
      </w:r>
      <w:r w:rsidRPr="00283FC3">
        <w:rPr>
          <w:b/>
          <w:i/>
        </w:rPr>
        <w:t xml:space="preserve">. Intangible assets </w:t>
      </w:r>
    </w:p>
    <w:p w14:paraId="21C59B6E" w14:textId="77777777" w:rsidR="00C452A8" w:rsidRPr="00283FC3" w:rsidRDefault="00C452A8" w:rsidP="00FF3840">
      <w:pPr>
        <w:pStyle w:val="AFA0"/>
        <w:spacing w:before="0" w:line="292" w:lineRule="auto"/>
        <w:ind w:firstLine="0"/>
        <w:rPr>
          <w:i/>
        </w:rPr>
      </w:pPr>
      <w:r w:rsidRPr="00283FC3">
        <w:rPr>
          <w:i/>
        </w:rPr>
        <w:t>Goodwill</w:t>
      </w:r>
    </w:p>
    <w:p w14:paraId="34E888C7" w14:textId="77777777" w:rsidR="00C452A8" w:rsidRPr="00283FC3" w:rsidRDefault="00C452A8" w:rsidP="00FF3840">
      <w:pPr>
        <w:pStyle w:val="DT"/>
        <w:spacing w:before="0" w:after="120" w:line="292" w:lineRule="auto"/>
      </w:pPr>
      <w:r w:rsidRPr="00283FC3">
        <w:t xml:space="preserve">Goodwill represents the excess of the cost of an acquisition (the consideration given) over the fair value of the share of </w:t>
      </w:r>
      <w:proofErr w:type="spellStart"/>
      <w:r w:rsidRPr="00283FC3">
        <w:t>Sopharma</w:t>
      </w:r>
      <w:proofErr w:type="spellEnd"/>
      <w:r w:rsidRPr="00283FC3">
        <w:t xml:space="preserve"> AD in the net identifiable assets of the subsidiary (Bulgarian Rose </w:t>
      </w:r>
      <w:proofErr w:type="spellStart"/>
      <w:r w:rsidRPr="00283FC3">
        <w:t>Sevtopolis</w:t>
      </w:r>
      <w:proofErr w:type="spellEnd"/>
      <w:r w:rsidRPr="00283FC3">
        <w:t xml:space="preserve"> AD) at the date of its acquisition (the business combination).This goodwill on the merger of the subsidiary into the parent company is recognised in the separate statement of financial position of the parent. Goodwill is presented within the 'intangible assets' group.</w:t>
      </w:r>
    </w:p>
    <w:p w14:paraId="57D40E83" w14:textId="77777777" w:rsidR="00C452A8" w:rsidRPr="00283FC3" w:rsidRDefault="00316E0B" w:rsidP="00FF3840">
      <w:pPr>
        <w:pStyle w:val="DT"/>
        <w:spacing w:before="0" w:after="120" w:line="292" w:lineRule="auto"/>
        <w:rPr>
          <w:snapToGrid w:val="0"/>
        </w:rPr>
      </w:pPr>
      <w:r w:rsidRPr="00283FC3">
        <w:t>Goodwill is measured at acquisition cost (cost), determined at the date of the actual business combination, less the accumulated impairment losses. It is not amortised. It is subject to annual review for existence of impairment indicators. Impairment losses on goodwill are presented in the separate statement of comprehensive income (within profit or loss for the year) in the item 'impairment of non-current assets'.</w:t>
      </w:r>
    </w:p>
    <w:p w14:paraId="7D3D97B8" w14:textId="77777777" w:rsidR="004109D6" w:rsidRPr="004109D6" w:rsidRDefault="004109D6" w:rsidP="00FF3840">
      <w:pPr>
        <w:pStyle w:val="AFA0"/>
        <w:spacing w:before="0" w:line="292" w:lineRule="auto"/>
        <w:ind w:firstLine="0"/>
        <w:rPr>
          <w:i/>
          <w:sz w:val="16"/>
          <w:szCs w:val="16"/>
          <w:lang w:val="bg-BG"/>
        </w:rPr>
      </w:pPr>
    </w:p>
    <w:p w14:paraId="3EF26FC5" w14:textId="77777777" w:rsidR="00C452A8" w:rsidRPr="00283FC3" w:rsidRDefault="00BD4F18" w:rsidP="00FF3840">
      <w:pPr>
        <w:pStyle w:val="AFA0"/>
        <w:spacing w:before="0" w:line="292" w:lineRule="auto"/>
        <w:ind w:firstLine="0"/>
        <w:rPr>
          <w:i/>
        </w:rPr>
      </w:pPr>
      <w:r w:rsidRPr="00283FC3">
        <w:rPr>
          <w:i/>
        </w:rPr>
        <w:t>Other intangible assets</w:t>
      </w:r>
    </w:p>
    <w:p w14:paraId="75B6B134" w14:textId="77777777" w:rsidR="00791041" w:rsidRPr="00283FC3" w:rsidRDefault="00791041" w:rsidP="00FF3840">
      <w:pPr>
        <w:spacing w:after="120" w:line="292" w:lineRule="auto"/>
        <w:jc w:val="both"/>
        <w:rPr>
          <w:sz w:val="22"/>
          <w:szCs w:val="22"/>
        </w:rPr>
      </w:pPr>
      <w:r w:rsidRPr="00283FC3">
        <w:rPr>
          <w:sz w:val="22"/>
          <w:szCs w:val="22"/>
        </w:rPr>
        <w:t xml:space="preserve">Intangible assets are stated in the financial statements at acquisition cost (cost) less accumulated amortisation and any impairment losses in value. </w:t>
      </w:r>
    </w:p>
    <w:p w14:paraId="7CB91385" w14:textId="77777777" w:rsidR="00791041" w:rsidRPr="00283FC3" w:rsidRDefault="00791041" w:rsidP="00FF3840">
      <w:pPr>
        <w:spacing w:after="120" w:line="292" w:lineRule="auto"/>
        <w:jc w:val="both"/>
        <w:rPr>
          <w:sz w:val="22"/>
          <w:szCs w:val="22"/>
        </w:rPr>
      </w:pPr>
      <w:r w:rsidRPr="00283FC3">
        <w:rPr>
          <w:sz w:val="22"/>
          <w:szCs w:val="22"/>
        </w:rPr>
        <w:t xml:space="preserve">The Company applies the straight-line amortisation method for the intangible assets with determined useful life of 5 – 10 years. </w:t>
      </w:r>
    </w:p>
    <w:p w14:paraId="632ECA6D" w14:textId="77777777" w:rsidR="00791041" w:rsidRPr="00283FC3" w:rsidRDefault="00791041" w:rsidP="00FF3840">
      <w:pPr>
        <w:spacing w:after="120" w:line="292" w:lineRule="auto"/>
        <w:jc w:val="both"/>
        <w:rPr>
          <w:sz w:val="22"/>
          <w:szCs w:val="22"/>
        </w:rPr>
      </w:pPr>
      <w:r w:rsidRPr="00283FC3">
        <w:rPr>
          <w:sz w:val="22"/>
          <w:szCs w:val="22"/>
        </w:rPr>
        <w:t>The carrying amount of the intangible assets is subject to review for impairment when events or changes in the circumstances indicate that the carrying amount might exceed their recoverable amount. Then impairment is recognised as an expense in the statement of comprehensive income (within profit or loss for the year).</w:t>
      </w:r>
    </w:p>
    <w:p w14:paraId="1518B435" w14:textId="77777777" w:rsidR="00791041" w:rsidRPr="00283FC3" w:rsidRDefault="00791041" w:rsidP="00FF3840">
      <w:pPr>
        <w:spacing w:after="120" w:line="292" w:lineRule="auto"/>
        <w:jc w:val="both"/>
        <w:rPr>
          <w:sz w:val="22"/>
          <w:szCs w:val="22"/>
        </w:rPr>
      </w:pPr>
      <w:r w:rsidRPr="00283FC3">
        <w:rPr>
          <w:sz w:val="22"/>
          <w:szCs w:val="22"/>
        </w:rPr>
        <w:t xml:space="preserve">Intangible assets are derecognised from the statement of financial position when they are permanently disposed of and no future economic benefits are expected therefrom or on sale. The gains or losses arising from the sale of an item of intangible assets are determined as the difference between the consideration received and the carrying amount of the asset at the date of sale. They are stated under 'other operating income/(losses), net' on the face of the statement of comprehensive income (within profit or loss for the year).     </w:t>
      </w:r>
    </w:p>
    <w:p w14:paraId="6FC60B59" w14:textId="77777777" w:rsidR="00791041" w:rsidRPr="00283FC3" w:rsidRDefault="00791041" w:rsidP="00FF3840">
      <w:pPr>
        <w:spacing w:after="120" w:line="292" w:lineRule="auto"/>
        <w:jc w:val="both"/>
        <w:rPr>
          <w:sz w:val="22"/>
          <w:szCs w:val="22"/>
        </w:rPr>
      </w:pPr>
    </w:p>
    <w:p w14:paraId="1BAE5B15" w14:textId="792E58A0" w:rsidR="00791041" w:rsidRPr="00283FC3" w:rsidRDefault="00997549" w:rsidP="00FF3840">
      <w:pPr>
        <w:pStyle w:val="3"/>
        <w:spacing w:after="120" w:line="292" w:lineRule="auto"/>
        <w:jc w:val="both"/>
        <w:rPr>
          <w:i/>
          <w:iCs/>
        </w:rPr>
      </w:pPr>
      <w:r w:rsidRPr="00283FC3">
        <w:rPr>
          <w:i/>
        </w:rPr>
        <w:t>2.1</w:t>
      </w:r>
      <w:r w:rsidR="002B07DE">
        <w:rPr>
          <w:i/>
        </w:rPr>
        <w:t>0</w:t>
      </w:r>
      <w:r w:rsidRPr="00283FC3">
        <w:rPr>
          <w:i/>
        </w:rPr>
        <w:t>. Investment property</w:t>
      </w:r>
    </w:p>
    <w:p w14:paraId="0AE8F0F3" w14:textId="11837EBC" w:rsidR="00791041" w:rsidRPr="00283FC3" w:rsidRDefault="00791041" w:rsidP="00FF3840">
      <w:pPr>
        <w:pStyle w:val="22"/>
        <w:spacing w:after="120" w:line="292" w:lineRule="auto"/>
        <w:ind w:firstLine="0"/>
      </w:pPr>
      <w:r w:rsidRPr="00283FC3">
        <w:t xml:space="preserve">Investment property is property lastingly held by the Company to earn rentals and/or for capital appreciation. They are presented in the statement of financial position at fair value </w:t>
      </w:r>
      <w:r w:rsidRPr="00283FC3">
        <w:rPr>
          <w:i/>
        </w:rPr>
        <w:t>(</w:t>
      </w:r>
      <w:r w:rsidRPr="00283FC3">
        <w:rPr>
          <w:i/>
          <w:color w:val="FF0000"/>
        </w:rPr>
        <w:t>Note 2.2</w:t>
      </w:r>
      <w:r w:rsidR="00263CB8">
        <w:rPr>
          <w:i/>
          <w:color w:val="FF0000"/>
        </w:rPr>
        <w:t>8</w:t>
      </w:r>
      <w:r w:rsidRPr="00283FC3">
        <w:rPr>
          <w:i/>
        </w:rPr>
        <w:t>).</w:t>
      </w:r>
      <w:r w:rsidRPr="00283FC3">
        <w:t xml:space="preserve"> Gains or losses arising from a change in the fair value of investment property are recognised in the statement of comprehensive income (within profit or loss for the year) as 'other operating income/(losses), net' for the period in which they arise. The income gained on investment property is presented in the same item.</w:t>
      </w:r>
    </w:p>
    <w:p w14:paraId="25705639" w14:textId="77777777" w:rsidR="00791041" w:rsidRPr="00283FC3" w:rsidRDefault="00791041" w:rsidP="00FF3840">
      <w:pPr>
        <w:spacing w:after="120" w:line="292" w:lineRule="auto"/>
        <w:jc w:val="both"/>
        <w:rPr>
          <w:sz w:val="22"/>
          <w:szCs w:val="22"/>
        </w:rPr>
      </w:pPr>
      <w:r w:rsidRPr="00283FC3">
        <w:rPr>
          <w:sz w:val="22"/>
          <w:szCs w:val="22"/>
        </w:rPr>
        <w:t xml:space="preserve">Investment property is derecognised from the statement of financial position when they are permanently disposed of and no future economic benefits are expected therefrom or on sale. Gains or losses arising from the disposal of investment property are determined as the difference between the net disposal proceeds and </w:t>
      </w:r>
      <w:r w:rsidRPr="00283FC3">
        <w:rPr>
          <w:sz w:val="22"/>
          <w:szCs w:val="22"/>
        </w:rPr>
        <w:lastRenderedPageBreak/>
        <w:t>the carrying amount of the asset at the disposal date. They are presented under 'other operating income/(losses), net' in the statement of comprehensive income (within profit or loss for the year).</w:t>
      </w:r>
    </w:p>
    <w:p w14:paraId="61A8882B" w14:textId="77777777" w:rsidR="00997549" w:rsidRPr="00283FC3" w:rsidRDefault="00791041" w:rsidP="00FF3840">
      <w:pPr>
        <w:spacing w:after="120" w:line="292" w:lineRule="auto"/>
        <w:jc w:val="both"/>
        <w:rPr>
          <w:sz w:val="22"/>
          <w:szCs w:val="22"/>
        </w:rPr>
      </w:pPr>
      <w:r w:rsidRPr="00283FC3">
        <w:rPr>
          <w:sz w:val="22"/>
          <w:szCs w:val="22"/>
        </w:rPr>
        <w:t xml:space="preserve">Transfers to, or from, the group of ‘investment property’ is made only when there is a change in the function and purpose of a particular property. In case of a transfer from 'investment property' to 'owner-occupied property', the asset is recognised in the new group at deemed cost, which is its fair value at the date of transfer. To the opposite, in case of a transfer from 'owner-occupied property' to 'investment property' the asset is measured at fair value at the date of transfer while the difference to its carrying amount is presented as a component of the statement of comprehensive income (within other comprehensive income) and within 'revaluation reserve – property, plant and equipment' in the statement of changes in equity. </w:t>
      </w:r>
    </w:p>
    <w:p w14:paraId="197CD40E" w14:textId="77777777" w:rsidR="00791041" w:rsidRPr="00283FC3" w:rsidRDefault="00791041" w:rsidP="00FF3840">
      <w:pPr>
        <w:spacing w:after="120" w:line="292" w:lineRule="auto"/>
        <w:jc w:val="both"/>
        <w:rPr>
          <w:sz w:val="22"/>
          <w:szCs w:val="22"/>
        </w:rPr>
      </w:pPr>
      <w:r w:rsidRPr="00283FC3">
        <w:rPr>
          <w:sz w:val="22"/>
          <w:szCs w:val="22"/>
        </w:rPr>
        <w:t xml:space="preserve">      </w:t>
      </w:r>
    </w:p>
    <w:p w14:paraId="64DFEF48" w14:textId="783EBAD9" w:rsidR="00791041" w:rsidRPr="00283FC3" w:rsidRDefault="00791041" w:rsidP="00FF3840">
      <w:pPr>
        <w:pStyle w:val="3"/>
        <w:spacing w:after="120" w:line="292" w:lineRule="auto"/>
        <w:jc w:val="both"/>
        <w:rPr>
          <w:i/>
          <w:iCs/>
        </w:rPr>
      </w:pPr>
      <w:r w:rsidRPr="00283FC3">
        <w:rPr>
          <w:i/>
        </w:rPr>
        <w:t>2.1</w:t>
      </w:r>
      <w:r w:rsidR="002B07DE">
        <w:rPr>
          <w:i/>
        </w:rPr>
        <w:t>1</w:t>
      </w:r>
      <w:r w:rsidRPr="00283FC3">
        <w:rPr>
          <w:i/>
        </w:rPr>
        <w:t>. Investments in subsidiaries and associates</w:t>
      </w:r>
    </w:p>
    <w:p w14:paraId="7DEB80F5" w14:textId="77777777" w:rsidR="00791041" w:rsidRPr="00283FC3" w:rsidRDefault="00791041" w:rsidP="00FF3840">
      <w:pPr>
        <w:spacing w:after="120" w:line="292" w:lineRule="auto"/>
        <w:jc w:val="both"/>
        <w:rPr>
          <w:sz w:val="22"/>
          <w:szCs w:val="22"/>
        </w:rPr>
      </w:pPr>
      <w:r w:rsidRPr="00283FC3">
        <w:rPr>
          <w:sz w:val="22"/>
          <w:szCs w:val="22"/>
        </w:rPr>
        <w:t xml:space="preserve">Long-term investments representing shares in subsidiary and associate companies are presented in the financial statements at acquisition cost (cost) being the fair value of the consideration paid for the investment including any directly attributable costs incurred on the acquisition less accumulated impairment.  </w:t>
      </w:r>
    </w:p>
    <w:p w14:paraId="4EBF351C" w14:textId="77777777" w:rsidR="00791041" w:rsidRPr="00283FC3" w:rsidRDefault="00791041" w:rsidP="00FF3840">
      <w:pPr>
        <w:spacing w:after="120" w:line="292" w:lineRule="auto"/>
        <w:jc w:val="both"/>
        <w:rPr>
          <w:sz w:val="22"/>
          <w:szCs w:val="22"/>
        </w:rPr>
      </w:pPr>
      <w:r w:rsidRPr="00283FC3">
        <w:rPr>
          <w:sz w:val="22"/>
          <w:szCs w:val="22"/>
        </w:rPr>
        <w:t>Company's investments in subsidiaries and associates are subject to annual review for impairment. Where conditions for impairment are identified, the impairment is recognised in the statement of comprehensive income (within profit or loss for the year).</w:t>
      </w:r>
    </w:p>
    <w:p w14:paraId="186541A0" w14:textId="77777777" w:rsidR="00791041" w:rsidRPr="00283FC3" w:rsidRDefault="00791041" w:rsidP="00FF3840">
      <w:pPr>
        <w:pStyle w:val="26"/>
        <w:spacing w:after="120" w:line="292" w:lineRule="auto"/>
        <w:rPr>
          <w:szCs w:val="22"/>
        </w:rPr>
      </w:pPr>
      <w:r w:rsidRPr="00283FC3">
        <w:rPr>
          <w:szCs w:val="22"/>
        </w:rPr>
        <w:t>In purchases and sales of investments in subsidiaries and associates the date of trading (conclusion of the deal) is applied.</w:t>
      </w:r>
    </w:p>
    <w:p w14:paraId="7F93516A" w14:textId="77777777" w:rsidR="00791041" w:rsidRPr="00283FC3" w:rsidRDefault="00791041" w:rsidP="00FF3840">
      <w:pPr>
        <w:pStyle w:val="26"/>
        <w:spacing w:after="120" w:line="292" w:lineRule="auto"/>
        <w:rPr>
          <w:szCs w:val="22"/>
        </w:rPr>
      </w:pPr>
      <w:r w:rsidRPr="00283FC3">
        <w:rPr>
          <w:szCs w:val="22"/>
        </w:rPr>
        <w:t xml:space="preserve">Investments are derecognised when the rights related thereto are transferred to third parties as a result of occurrence of legal rights for that and thus the control over the economic benefits from the respective specific type of investments are being lost. Gain/(loss) on disposal is presented respectively as 'finance income' or 'finance costs' in the statement of comprehensive income (within profit or loss for the year). </w:t>
      </w:r>
    </w:p>
    <w:p w14:paraId="51A75BD9" w14:textId="77777777" w:rsidR="006C5983" w:rsidRPr="00283FC3" w:rsidRDefault="006C5983" w:rsidP="00FF3840">
      <w:pPr>
        <w:pStyle w:val="3"/>
        <w:spacing w:after="120" w:line="292" w:lineRule="auto"/>
        <w:jc w:val="both"/>
        <w:rPr>
          <w:i/>
          <w:iCs/>
          <w:noProof/>
        </w:rPr>
      </w:pPr>
    </w:p>
    <w:p w14:paraId="1C7B75EA" w14:textId="3BF8B0BC" w:rsidR="00791041" w:rsidRPr="00283FC3" w:rsidRDefault="00997549" w:rsidP="00FF3840">
      <w:pPr>
        <w:pStyle w:val="3"/>
        <w:spacing w:after="120" w:line="292" w:lineRule="auto"/>
        <w:jc w:val="both"/>
        <w:rPr>
          <w:i/>
          <w:iCs/>
        </w:rPr>
      </w:pPr>
      <w:r w:rsidRPr="00283FC3">
        <w:rPr>
          <w:i/>
          <w:noProof/>
        </w:rPr>
        <w:t>2.1</w:t>
      </w:r>
      <w:r w:rsidR="002B07DE">
        <w:rPr>
          <w:i/>
          <w:noProof/>
        </w:rPr>
        <w:t>2</w:t>
      </w:r>
      <w:r w:rsidRPr="00283FC3">
        <w:rPr>
          <w:i/>
          <w:noProof/>
        </w:rPr>
        <w:t xml:space="preserve">. Available-for-sale investments </w:t>
      </w:r>
    </w:p>
    <w:p w14:paraId="476762EE" w14:textId="77777777" w:rsidR="00791041" w:rsidRPr="00283FC3" w:rsidRDefault="00791041" w:rsidP="00FF3840">
      <w:pPr>
        <w:pStyle w:val="26"/>
        <w:spacing w:after="120" w:line="292" w:lineRule="auto"/>
        <w:rPr>
          <w:szCs w:val="22"/>
        </w:rPr>
      </w:pPr>
      <w:r w:rsidRPr="00283FC3">
        <w:rPr>
          <w:szCs w:val="22"/>
        </w:rPr>
        <w:t xml:space="preserve">Investments in the form of available-for-sale financial assets are non-derivative financial assets representing shares in the capital of other companies (minority interest), held for a long term. </w:t>
      </w:r>
    </w:p>
    <w:p w14:paraId="644B24E4" w14:textId="77777777" w:rsidR="00490D94" w:rsidRPr="00283FC3" w:rsidRDefault="00490D94" w:rsidP="00FF3840">
      <w:pPr>
        <w:pStyle w:val="22"/>
        <w:spacing w:after="120" w:line="292" w:lineRule="auto"/>
        <w:ind w:firstLine="0"/>
        <w:rPr>
          <w:b/>
          <w:bCs/>
          <w:i/>
          <w:iCs/>
        </w:rPr>
      </w:pPr>
    </w:p>
    <w:p w14:paraId="31D33644" w14:textId="77777777" w:rsidR="00791041" w:rsidRPr="00283FC3" w:rsidRDefault="00791041" w:rsidP="00FF3840">
      <w:pPr>
        <w:pStyle w:val="22"/>
        <w:spacing w:after="120" w:line="292" w:lineRule="auto"/>
        <w:ind w:firstLine="0"/>
        <w:rPr>
          <w:b/>
          <w:bCs/>
          <w:i/>
          <w:iCs/>
        </w:rPr>
      </w:pPr>
      <w:r w:rsidRPr="00283FC3">
        <w:rPr>
          <w:b/>
          <w:i/>
        </w:rPr>
        <w:t>Initial measurement</w:t>
      </w:r>
    </w:p>
    <w:p w14:paraId="0ED596B6" w14:textId="0E7FE05E" w:rsidR="00791041" w:rsidRPr="00416A82" w:rsidRDefault="00791041" w:rsidP="00FF3840">
      <w:pPr>
        <w:pStyle w:val="22"/>
        <w:spacing w:after="120" w:line="292" w:lineRule="auto"/>
        <w:ind w:firstLine="0"/>
        <w:rPr>
          <w:noProof/>
        </w:rPr>
      </w:pPr>
      <w:r w:rsidRPr="00283FC3">
        <w:t xml:space="preserve">Available-for-sale investments (financial assets) are initially recognised at cost, being the fair value of the consideration given including the direct expenses associated with the investment (financial asset) </w:t>
      </w:r>
      <w:r w:rsidRPr="00416A82">
        <w:t xml:space="preserve">acquisition </w:t>
      </w:r>
      <w:r w:rsidRPr="00416A82">
        <w:rPr>
          <w:i/>
          <w:noProof/>
        </w:rPr>
        <w:t>(Note 2.</w:t>
      </w:r>
      <w:r w:rsidR="002B07DE">
        <w:rPr>
          <w:i/>
          <w:noProof/>
        </w:rPr>
        <w:t>23</w:t>
      </w:r>
      <w:r w:rsidRPr="00416A82">
        <w:rPr>
          <w:i/>
          <w:noProof/>
        </w:rPr>
        <w:t>)</w:t>
      </w:r>
      <w:r w:rsidRPr="00416A82">
        <w:rPr>
          <w:i/>
        </w:rPr>
        <w:t>.</w:t>
      </w:r>
    </w:p>
    <w:p w14:paraId="33038CF3" w14:textId="77777777" w:rsidR="00A75EC2" w:rsidRPr="00283FC3" w:rsidRDefault="00A75EC2" w:rsidP="00FF3840">
      <w:pPr>
        <w:pStyle w:val="22"/>
        <w:spacing w:after="120" w:line="292" w:lineRule="auto"/>
        <w:ind w:firstLine="0"/>
        <w:rPr>
          <w:b/>
          <w:bCs/>
          <w:i/>
          <w:iCs/>
          <w:noProof/>
        </w:rPr>
      </w:pPr>
    </w:p>
    <w:p w14:paraId="2A430F09" w14:textId="77777777" w:rsidR="004109D6" w:rsidRDefault="004109D6" w:rsidP="00FF3840">
      <w:pPr>
        <w:pStyle w:val="22"/>
        <w:spacing w:after="120" w:line="292" w:lineRule="auto"/>
        <w:ind w:firstLine="0"/>
        <w:rPr>
          <w:b/>
          <w:i/>
          <w:noProof/>
          <w:lang w:val="bg-BG"/>
        </w:rPr>
      </w:pPr>
    </w:p>
    <w:p w14:paraId="69A48E0E" w14:textId="77777777" w:rsidR="00791041" w:rsidRPr="00283FC3" w:rsidRDefault="00791041" w:rsidP="00FF3840">
      <w:pPr>
        <w:pStyle w:val="22"/>
        <w:spacing w:after="120" w:line="292" w:lineRule="auto"/>
        <w:ind w:firstLine="0"/>
        <w:rPr>
          <w:b/>
          <w:bCs/>
          <w:i/>
          <w:iCs/>
          <w:noProof/>
        </w:rPr>
      </w:pPr>
      <w:r w:rsidRPr="00283FC3">
        <w:rPr>
          <w:b/>
          <w:i/>
          <w:noProof/>
        </w:rPr>
        <w:lastRenderedPageBreak/>
        <w:t>Subsequent measurement</w:t>
      </w:r>
    </w:p>
    <w:p w14:paraId="68EA9B5B" w14:textId="77777777" w:rsidR="00791041" w:rsidRPr="00283FC3" w:rsidRDefault="00791041" w:rsidP="00FF3840">
      <w:pPr>
        <w:pStyle w:val="22"/>
        <w:spacing w:after="120" w:line="292" w:lineRule="auto"/>
        <w:ind w:firstLine="0"/>
        <w:rPr>
          <w:noProof/>
        </w:rPr>
      </w:pPr>
      <w:r w:rsidRPr="00283FC3">
        <w:t xml:space="preserve">The available-for-sale investments (financial assets), held by the Company, are subsequently measured at fair </w:t>
      </w:r>
      <w:r w:rsidRPr="00416A82">
        <w:t xml:space="preserve">value </w:t>
      </w:r>
      <w:r w:rsidRPr="00416A82">
        <w:rPr>
          <w:noProof/>
        </w:rPr>
        <w:t>(</w:t>
      </w:r>
      <w:r w:rsidRPr="00416A82">
        <w:rPr>
          <w:i/>
          <w:noProof/>
        </w:rPr>
        <w:t>Note 2.29</w:t>
      </w:r>
      <w:r w:rsidRPr="00416A82">
        <w:rPr>
          <w:noProof/>
        </w:rPr>
        <w:t>)</w:t>
      </w:r>
      <w:r w:rsidRPr="00416A82">
        <w:t xml:space="preserve"> with</w:t>
      </w:r>
      <w:r w:rsidRPr="00283FC3">
        <w:t xml:space="preserve"> the assistance of an independent certified appraiser. </w:t>
      </w:r>
    </w:p>
    <w:p w14:paraId="0B56DDF5" w14:textId="77777777" w:rsidR="00791041" w:rsidRPr="00283FC3" w:rsidRDefault="00791041" w:rsidP="00FF3840">
      <w:pPr>
        <w:pStyle w:val="22"/>
        <w:spacing w:after="120" w:line="292" w:lineRule="auto"/>
        <w:ind w:firstLine="0"/>
        <w:rPr>
          <w:noProof/>
        </w:rPr>
      </w:pPr>
      <w:r w:rsidRPr="00283FC3">
        <w:t>The effects of subsequent revaluation of securities to fair value are presented in a separate component of the statement of comprehensive income (within other comprehensive income) and are recognised in the statement of comprehensive income (within profit or loss for the year) on disposal (sale) of the respective investment by being stated as ‘finance income’ or 'finance costs'.</w:t>
      </w:r>
    </w:p>
    <w:p w14:paraId="1E8DC910" w14:textId="77777777" w:rsidR="00791041" w:rsidRPr="00283FC3" w:rsidRDefault="00791041" w:rsidP="00FF3840">
      <w:pPr>
        <w:widowControl w:val="0"/>
        <w:tabs>
          <w:tab w:val="left" w:pos="720"/>
        </w:tabs>
        <w:spacing w:after="120" w:line="292" w:lineRule="auto"/>
        <w:jc w:val="both"/>
        <w:rPr>
          <w:noProof/>
          <w:sz w:val="22"/>
          <w:szCs w:val="22"/>
        </w:rPr>
      </w:pPr>
      <w:r w:rsidRPr="00283FC3">
        <w:rPr>
          <w:noProof/>
          <w:sz w:val="22"/>
          <w:szCs w:val="22"/>
        </w:rPr>
        <w:t>Dividend income related with long-term investments (financial assets) representing shares in other companies (minority interest) is recognised as current income and presented in the statement of comprehensive income (within profit or loss for the year) within the item 'finance income'.</w:t>
      </w:r>
    </w:p>
    <w:p w14:paraId="4067221C" w14:textId="77777777" w:rsidR="00791041" w:rsidRPr="00283FC3" w:rsidRDefault="00791041" w:rsidP="00FF3840">
      <w:pPr>
        <w:spacing w:after="120" w:line="292" w:lineRule="auto"/>
        <w:jc w:val="both"/>
        <w:rPr>
          <w:sz w:val="22"/>
          <w:szCs w:val="22"/>
        </w:rPr>
      </w:pPr>
      <w:r w:rsidRPr="00283FC3">
        <w:rPr>
          <w:noProof/>
          <w:sz w:val="22"/>
          <w:szCs w:val="22"/>
        </w:rPr>
        <w:t>When shares are written-off due to sale, the Company uses the method of weighted average price determined at the end of the month in which write-off is made.</w:t>
      </w:r>
    </w:p>
    <w:p w14:paraId="4F9467F5" w14:textId="77777777" w:rsidR="00791041" w:rsidRPr="00283FC3" w:rsidRDefault="00791041" w:rsidP="00FF3840">
      <w:pPr>
        <w:spacing w:after="120" w:line="292" w:lineRule="auto"/>
        <w:jc w:val="both"/>
        <w:rPr>
          <w:sz w:val="22"/>
          <w:szCs w:val="22"/>
        </w:rPr>
      </w:pPr>
      <w:r w:rsidRPr="00283FC3">
        <w:rPr>
          <w:noProof/>
          <w:sz w:val="22"/>
          <w:szCs w:val="22"/>
        </w:rPr>
        <w:t>Any purchase or sale of available-for-sale investments (financial assets) is recognised on the trade date, i.e. the date that the Company commits to purchase or sell the asset.</w:t>
      </w:r>
    </w:p>
    <w:p w14:paraId="0B650F67" w14:textId="77777777" w:rsidR="00791041" w:rsidRPr="00283FC3" w:rsidRDefault="00791041" w:rsidP="00FF3840">
      <w:pPr>
        <w:pStyle w:val="22"/>
        <w:spacing w:after="120" w:line="292" w:lineRule="auto"/>
        <w:ind w:firstLine="0"/>
        <w:rPr>
          <w:noProof/>
        </w:rPr>
      </w:pPr>
      <w:r w:rsidRPr="00283FC3">
        <w:t>The available-for-sale investments (financial assets) are reviewed at the end of each reporting period and if conditions for permanent impairment are identified, the latter is recognised in the statement of comprehensive income (within profit or loss for the year) under 'finance costs'.</w:t>
      </w:r>
    </w:p>
    <w:p w14:paraId="3F0C9D63" w14:textId="77777777" w:rsidR="00791041" w:rsidRPr="00283FC3" w:rsidRDefault="00791041" w:rsidP="00FF3840">
      <w:pPr>
        <w:spacing w:after="120" w:line="292" w:lineRule="auto"/>
        <w:jc w:val="both"/>
        <w:rPr>
          <w:sz w:val="22"/>
          <w:szCs w:val="22"/>
        </w:rPr>
      </w:pPr>
      <w:r w:rsidRPr="00283FC3">
        <w:rPr>
          <w:sz w:val="22"/>
          <w:szCs w:val="22"/>
        </w:rPr>
        <w:t>Where conditions for impairment are identified, the latter is determined as the difference between the carrying amount and the recoverable value of the investment and is recognised in the statement of comprehensive income (within profit or loss for the year) unless a positive reserve for this investment was formed in prior periods – then the impairment is at first covered at the account of this reserve and is presented net in the statement of comprehensive income (within other comprehensive income).</w:t>
      </w:r>
    </w:p>
    <w:p w14:paraId="61FEB6EE" w14:textId="77777777" w:rsidR="006C5983" w:rsidRPr="00283FC3" w:rsidRDefault="006C5983" w:rsidP="00FF3840">
      <w:pPr>
        <w:pStyle w:val="3"/>
        <w:spacing w:after="120" w:line="292" w:lineRule="auto"/>
        <w:jc w:val="both"/>
        <w:rPr>
          <w:i/>
          <w:iCs/>
        </w:rPr>
      </w:pPr>
    </w:p>
    <w:p w14:paraId="03BCABBF" w14:textId="5806D619" w:rsidR="00791041" w:rsidRPr="00283FC3" w:rsidRDefault="00997549" w:rsidP="00FF3840">
      <w:pPr>
        <w:pStyle w:val="3"/>
        <w:spacing w:after="120" w:line="292" w:lineRule="auto"/>
        <w:jc w:val="both"/>
        <w:rPr>
          <w:i/>
          <w:iCs/>
        </w:rPr>
      </w:pPr>
      <w:r w:rsidRPr="00283FC3">
        <w:rPr>
          <w:i/>
        </w:rPr>
        <w:t>2.1</w:t>
      </w:r>
      <w:r w:rsidR="002B07DE">
        <w:rPr>
          <w:i/>
        </w:rPr>
        <w:t>3</w:t>
      </w:r>
      <w:r w:rsidRPr="00283FC3">
        <w:rPr>
          <w:i/>
        </w:rPr>
        <w:t>. Inventories</w:t>
      </w:r>
    </w:p>
    <w:p w14:paraId="78156559" w14:textId="77777777" w:rsidR="00595B25" w:rsidRPr="00283FC3" w:rsidRDefault="00595B25" w:rsidP="00FF3840">
      <w:pPr>
        <w:pStyle w:val="a6"/>
        <w:spacing w:after="120" w:line="292" w:lineRule="auto"/>
        <w:ind w:firstLine="0"/>
      </w:pPr>
      <w:r w:rsidRPr="00283FC3">
        <w:t>Inventories are valued in the financial statements as follows:</w:t>
      </w:r>
    </w:p>
    <w:p w14:paraId="67DDF28D" w14:textId="77777777" w:rsidR="00361EEF" w:rsidRPr="008A4D40" w:rsidRDefault="00361EEF" w:rsidP="00FF3840">
      <w:pPr>
        <w:pStyle w:val="afb"/>
        <w:numPr>
          <w:ilvl w:val="0"/>
          <w:numId w:val="14"/>
        </w:numPr>
        <w:spacing w:after="120" w:line="292" w:lineRule="auto"/>
        <w:jc w:val="both"/>
        <w:rPr>
          <w:rFonts w:ascii="Times New Roman" w:hAnsi="Times New Roman"/>
        </w:rPr>
      </w:pPr>
      <w:r w:rsidRPr="008A4D40">
        <w:rPr>
          <w:rFonts w:ascii="Times New Roman" w:hAnsi="Times New Roman"/>
        </w:rPr>
        <w:t>raw materials, materials and goods – at the lower of purchase cost (acquisition cost) and net realisable value;</w:t>
      </w:r>
    </w:p>
    <w:p w14:paraId="48AF08BA" w14:textId="77777777" w:rsidR="00595B25" w:rsidRPr="008A4D40" w:rsidRDefault="00572DD3" w:rsidP="00FF3840">
      <w:pPr>
        <w:pStyle w:val="afb"/>
        <w:numPr>
          <w:ilvl w:val="0"/>
          <w:numId w:val="14"/>
        </w:numPr>
        <w:spacing w:after="120" w:line="292" w:lineRule="auto"/>
        <w:jc w:val="both"/>
        <w:rPr>
          <w:rFonts w:ascii="Times New Roman" w:hAnsi="Times New Roman"/>
        </w:rPr>
      </w:pPr>
      <w:r w:rsidRPr="008A4D40">
        <w:rPr>
          <w:rFonts w:ascii="Times New Roman" w:hAnsi="Times New Roman"/>
        </w:rPr>
        <w:t>finished products, semi-finished products and work in progress – at the lower of production cost and net realisable value.</w:t>
      </w:r>
    </w:p>
    <w:p w14:paraId="7DEEAAEC" w14:textId="77777777" w:rsidR="00771635" w:rsidRPr="00283FC3" w:rsidRDefault="00771635" w:rsidP="00FF3840">
      <w:pPr>
        <w:spacing w:after="120" w:line="292" w:lineRule="auto"/>
        <w:jc w:val="both"/>
        <w:rPr>
          <w:sz w:val="22"/>
          <w:szCs w:val="22"/>
        </w:rPr>
      </w:pPr>
    </w:p>
    <w:p w14:paraId="48201A64" w14:textId="77777777" w:rsidR="00791041" w:rsidRPr="00283FC3" w:rsidRDefault="00791041" w:rsidP="00FF3840">
      <w:pPr>
        <w:pStyle w:val="22"/>
        <w:spacing w:after="120" w:line="292" w:lineRule="auto"/>
        <w:ind w:firstLine="0"/>
      </w:pPr>
      <w:r w:rsidRPr="00283FC3">
        <w:t>Expenses incurred in bringing a certain product within inventories to its present condition and location, are included in the acquisition cost (cost) as follows:</w:t>
      </w:r>
    </w:p>
    <w:p w14:paraId="12A15582" w14:textId="77777777" w:rsidR="006E77E6" w:rsidRPr="008A4D40" w:rsidRDefault="00F935FA" w:rsidP="00FF3840">
      <w:pPr>
        <w:pStyle w:val="afb"/>
        <w:numPr>
          <w:ilvl w:val="0"/>
          <w:numId w:val="15"/>
        </w:numPr>
        <w:spacing w:after="120" w:line="292" w:lineRule="auto"/>
        <w:jc w:val="both"/>
        <w:rPr>
          <w:rFonts w:ascii="Times New Roman" w:hAnsi="Times New Roman"/>
        </w:rPr>
      </w:pPr>
      <w:r w:rsidRPr="008A4D40">
        <w:rPr>
          <w:rFonts w:ascii="Times New Roman" w:hAnsi="Times New Roman"/>
        </w:rPr>
        <w:t>raw materials, materials and goods – all delivery costs, including the purchase price, import customs duties and charges, transportation expenses, non-refundable taxes and other expenses, incurred for rendering the materials and goods ready for usage/sale;</w:t>
      </w:r>
    </w:p>
    <w:p w14:paraId="525A1446" w14:textId="77777777" w:rsidR="0090549E" w:rsidRPr="008A4D40" w:rsidRDefault="00791041" w:rsidP="00FF3840">
      <w:pPr>
        <w:pStyle w:val="afb"/>
        <w:numPr>
          <w:ilvl w:val="0"/>
          <w:numId w:val="15"/>
        </w:numPr>
        <w:spacing w:after="120" w:line="292" w:lineRule="auto"/>
        <w:jc w:val="both"/>
        <w:rPr>
          <w:rFonts w:ascii="Times New Roman" w:hAnsi="Times New Roman"/>
        </w:rPr>
      </w:pPr>
      <w:r w:rsidRPr="008A4D40">
        <w:rPr>
          <w:rFonts w:ascii="Times New Roman" w:hAnsi="Times New Roman"/>
        </w:rPr>
        <w:lastRenderedPageBreak/>
        <w:t xml:space="preserve">finished products, semi-finished products and work in progress – all necessary expenses on production that constitute the production cost, which includes the cost of direct materials and labour and the attributable proportion of production overheads (both variable and fixed), but excluding administrative expenses, exchange rate gains and losses and borrowing costs. Fixed production overheads are included in the production cost of manufactured finished products, semi-finished products and work in progress based on the normal operating capacity determined on the grounds of commonly maintained average volume of production confirmed by the production plan. The base, chosen for their allocation at unit-of-production level, is the standard rate of man-hours of directly engaged staff in the production of the particular unit.   </w:t>
      </w:r>
    </w:p>
    <w:p w14:paraId="64C8962C" w14:textId="77777777" w:rsidR="006E77E6" w:rsidRPr="00283FC3" w:rsidRDefault="006E77E6" w:rsidP="00FF3840">
      <w:pPr>
        <w:spacing w:after="120" w:line="292" w:lineRule="auto"/>
        <w:jc w:val="both"/>
        <w:rPr>
          <w:sz w:val="22"/>
          <w:szCs w:val="22"/>
        </w:rPr>
      </w:pPr>
    </w:p>
    <w:p w14:paraId="7E360087" w14:textId="3C65336A" w:rsidR="00197D42" w:rsidRPr="00416A82" w:rsidRDefault="001118CD" w:rsidP="00FF3840">
      <w:pPr>
        <w:spacing w:after="120" w:line="292" w:lineRule="auto"/>
        <w:jc w:val="both"/>
        <w:rPr>
          <w:sz w:val="22"/>
          <w:szCs w:val="22"/>
        </w:rPr>
      </w:pPr>
      <w:r w:rsidRPr="00283FC3">
        <w:rPr>
          <w:sz w:val="22"/>
          <w:szCs w:val="22"/>
        </w:rPr>
        <w:t xml:space="preserve">The Company applies 'standard production cost' for current valuation of finished products, semi-finished products and work in progress, and respectively, 'standard purchase cost' for basic raw materials and other production materials. At the end of each reporting period the management performs analysis of factors leading to variances on: (a) the supply of raw materials and other production materials – by comparing the actual and standard acquisition costs, and (b) the production of finished products, semi-finished products and work in progress – by comparing the actual and standard production costs. Where necessary, the value of inventories, included in the financial statements, is adjusted. On the basis of research on the good reporting practices in the pharmaceutical industry, the Company has adopted materiality thresholds regarding: (a) variance on supply of raw materials and other production materials – up to 2%, and (b) variance on production – up to 1%, within which the current value of the existing closing stocks of raw and </w:t>
      </w:r>
      <w:r w:rsidRPr="00416A82">
        <w:rPr>
          <w:sz w:val="22"/>
          <w:szCs w:val="22"/>
        </w:rPr>
        <w:t>other materials, finished products and work in progress are not adjusted for the purposes of the financial statements (</w:t>
      </w:r>
      <w:r w:rsidRPr="00416A82">
        <w:rPr>
          <w:i/>
          <w:sz w:val="22"/>
          <w:szCs w:val="22"/>
        </w:rPr>
        <w:t>Note 2.</w:t>
      </w:r>
      <w:r w:rsidR="002B07DE">
        <w:rPr>
          <w:i/>
          <w:sz w:val="22"/>
          <w:szCs w:val="22"/>
        </w:rPr>
        <w:t>29</w:t>
      </w:r>
      <w:r w:rsidRPr="00416A82">
        <w:rPr>
          <w:i/>
          <w:sz w:val="22"/>
          <w:szCs w:val="22"/>
        </w:rPr>
        <w:t>).</w:t>
      </w:r>
      <w:r w:rsidRPr="00416A82">
        <w:rPr>
          <w:sz w:val="22"/>
          <w:szCs w:val="22"/>
        </w:rPr>
        <w:t xml:space="preserve"> </w:t>
      </w:r>
    </w:p>
    <w:p w14:paraId="78BF467B" w14:textId="77777777" w:rsidR="006130C9" w:rsidRPr="00283FC3" w:rsidRDefault="00627461" w:rsidP="00FF3840">
      <w:pPr>
        <w:tabs>
          <w:tab w:val="right" w:pos="8931"/>
        </w:tabs>
        <w:spacing w:after="120" w:line="292" w:lineRule="auto"/>
        <w:jc w:val="both"/>
        <w:rPr>
          <w:color w:val="000000"/>
          <w:sz w:val="22"/>
          <w:szCs w:val="22"/>
        </w:rPr>
      </w:pPr>
      <w:r w:rsidRPr="00283FC3">
        <w:rPr>
          <w:sz w:val="22"/>
          <w:szCs w:val="22"/>
        </w:rPr>
        <w:t>Upon use (putting into production or sale) of inventories, they are currently expensed by applying the weighted average cost (cost) method.</w:t>
      </w:r>
    </w:p>
    <w:p w14:paraId="5CFFDE3C" w14:textId="77777777" w:rsidR="00791041" w:rsidRPr="00283FC3" w:rsidRDefault="00791041" w:rsidP="00FF3840">
      <w:pPr>
        <w:tabs>
          <w:tab w:val="right" w:pos="8931"/>
        </w:tabs>
        <w:spacing w:after="120" w:line="292" w:lineRule="auto"/>
        <w:jc w:val="both"/>
        <w:rPr>
          <w:sz w:val="22"/>
          <w:szCs w:val="22"/>
        </w:rPr>
      </w:pPr>
      <w:r w:rsidRPr="00283FC3">
        <w:rPr>
          <w:sz w:val="22"/>
          <w:szCs w:val="22"/>
        </w:rPr>
        <w:tab/>
        <w:t xml:space="preserve">The net realisable value represents the estimated selling price of an asset in the ordinary course of business less the estimated cost for completion of this asset and the estimated costs necessary to make the sale. </w:t>
      </w:r>
    </w:p>
    <w:p w14:paraId="5EFD7FE2" w14:textId="77777777" w:rsidR="006C5983" w:rsidRPr="00283FC3" w:rsidRDefault="006C5983" w:rsidP="00FF3840">
      <w:pPr>
        <w:pStyle w:val="3"/>
        <w:spacing w:after="120" w:line="292" w:lineRule="auto"/>
        <w:jc w:val="both"/>
        <w:rPr>
          <w:i/>
          <w:iCs/>
        </w:rPr>
      </w:pPr>
    </w:p>
    <w:p w14:paraId="3E1FE402" w14:textId="641646F7" w:rsidR="00791041" w:rsidRPr="00283FC3" w:rsidRDefault="00997549" w:rsidP="00FF3840">
      <w:pPr>
        <w:pStyle w:val="3"/>
        <w:spacing w:after="120" w:line="292" w:lineRule="auto"/>
        <w:jc w:val="both"/>
        <w:rPr>
          <w:i/>
          <w:iCs/>
        </w:rPr>
      </w:pPr>
      <w:r w:rsidRPr="00283FC3">
        <w:rPr>
          <w:i/>
        </w:rPr>
        <w:t>2.1</w:t>
      </w:r>
      <w:r w:rsidR="002B07DE">
        <w:rPr>
          <w:i/>
        </w:rPr>
        <w:t>4</w:t>
      </w:r>
      <w:r w:rsidRPr="00283FC3">
        <w:rPr>
          <w:i/>
        </w:rPr>
        <w:t xml:space="preserve">. Trade and other receivables </w:t>
      </w:r>
    </w:p>
    <w:p w14:paraId="687AF192" w14:textId="69A8E84F" w:rsidR="00791041" w:rsidRPr="00416A82" w:rsidRDefault="00791041" w:rsidP="00FF3840">
      <w:pPr>
        <w:pStyle w:val="a6"/>
        <w:spacing w:after="120" w:line="292" w:lineRule="auto"/>
        <w:ind w:firstLine="0"/>
      </w:pPr>
      <w:r w:rsidRPr="00283FC3">
        <w:t xml:space="preserve">Trade receivables are recognised and carried at fair value based on the original invoice amount (cost) less any allowance for uncollectable debts. In case of payments deferred over a period exceeding the common credit terms, where no additional interest payment has been envisaged or the interest considerably differs from the common market interest rates, the receivables are initially valued at their fair value and subsequently – at amortised cost, after deducting the interest incorporated in their nominal value and determined following the effective interest </w:t>
      </w:r>
      <w:r w:rsidRPr="00416A82">
        <w:t xml:space="preserve">method </w:t>
      </w:r>
      <w:r w:rsidRPr="00416A82">
        <w:rPr>
          <w:i/>
        </w:rPr>
        <w:t>(Note 2.2</w:t>
      </w:r>
      <w:r w:rsidR="002B07DE">
        <w:rPr>
          <w:i/>
        </w:rPr>
        <w:t>3</w:t>
      </w:r>
      <w:r w:rsidRPr="00416A82">
        <w:rPr>
          <w:i/>
        </w:rPr>
        <w:t>).</w:t>
      </w:r>
    </w:p>
    <w:p w14:paraId="4F926DDE" w14:textId="77777777" w:rsidR="00791041" w:rsidRPr="00283FC3" w:rsidRDefault="00791041" w:rsidP="00FF3840">
      <w:pPr>
        <w:spacing w:after="120" w:line="292" w:lineRule="auto"/>
        <w:jc w:val="both"/>
        <w:rPr>
          <w:sz w:val="22"/>
          <w:szCs w:val="22"/>
        </w:rPr>
      </w:pPr>
      <w:r w:rsidRPr="00283FC3">
        <w:rPr>
          <w:sz w:val="22"/>
          <w:szCs w:val="22"/>
        </w:rPr>
        <w:t xml:space="preserve">An estimate allowance for doubtful and bad debts is made when significant uncertainty exists as to the collectability of the full amount or a part of it. Bad debts are written-off when the legal grounds for this are available. Impairment of trade receivables is being accrued through a respective corresponding allowance account for each type of receivable in the item 'other expenses' on the face of the statement of comprehensive income (within profit or loss for the year). </w:t>
      </w:r>
    </w:p>
    <w:p w14:paraId="3F8DB2D8" w14:textId="77777777" w:rsidR="008B7838" w:rsidRPr="004109D6" w:rsidRDefault="008B7838" w:rsidP="00FF3840">
      <w:pPr>
        <w:spacing w:after="120" w:line="292" w:lineRule="auto"/>
        <w:jc w:val="both"/>
        <w:rPr>
          <w:sz w:val="4"/>
          <w:szCs w:val="4"/>
        </w:rPr>
      </w:pPr>
    </w:p>
    <w:p w14:paraId="3A12D01A" w14:textId="254445B0" w:rsidR="00791041" w:rsidRPr="00283FC3" w:rsidRDefault="00997549" w:rsidP="00FF3840">
      <w:pPr>
        <w:pStyle w:val="3"/>
        <w:spacing w:after="120" w:line="292" w:lineRule="auto"/>
        <w:rPr>
          <w:i/>
          <w:iCs/>
        </w:rPr>
      </w:pPr>
      <w:r w:rsidRPr="00283FC3">
        <w:rPr>
          <w:i/>
        </w:rPr>
        <w:t>2.1</w:t>
      </w:r>
      <w:r w:rsidR="002B07DE">
        <w:rPr>
          <w:i/>
        </w:rPr>
        <w:t>5</w:t>
      </w:r>
      <w:r w:rsidRPr="00283FC3">
        <w:rPr>
          <w:i/>
        </w:rPr>
        <w:t>. Interest-bearing loans and other financial resources granted</w:t>
      </w:r>
    </w:p>
    <w:p w14:paraId="7EC641CB" w14:textId="77777777" w:rsidR="00791041" w:rsidRPr="00283FC3" w:rsidRDefault="00791041" w:rsidP="00FF3840">
      <w:pPr>
        <w:spacing w:after="120" w:line="292" w:lineRule="auto"/>
        <w:jc w:val="both"/>
        <w:rPr>
          <w:sz w:val="22"/>
          <w:szCs w:val="22"/>
        </w:rPr>
      </w:pPr>
      <w:r w:rsidRPr="00283FC3">
        <w:rPr>
          <w:sz w:val="22"/>
          <w:szCs w:val="22"/>
        </w:rPr>
        <w:t>All loans and other financial resources granted are initially recognised at cost (nominal amount), which is accepted to be the fair value of the amount given in the transaction, net of the direct costs related to these loans and granted resources. After the initial recognition, the interest-bearing loans and other granted resources are subsequently measured at amortised cost by applying the effective interest method. Amortised cost is calculated by taking into account all types of charges, commissions, and other costs, associated with these loans. Gains and losses are recognised in the statement of comprehensive income (within profit or loss for the year) as finance income (interest) or costs throughout the amortisation period, or when the receivables are settled, derecognised or reduced.</w:t>
      </w:r>
    </w:p>
    <w:p w14:paraId="16D70C79" w14:textId="5EAC7177" w:rsidR="00791041" w:rsidRDefault="00791041" w:rsidP="00FF3840">
      <w:pPr>
        <w:spacing w:after="120" w:line="292" w:lineRule="auto"/>
        <w:jc w:val="both"/>
        <w:rPr>
          <w:sz w:val="22"/>
          <w:szCs w:val="22"/>
          <w:lang w:val="bg-BG"/>
        </w:rPr>
      </w:pPr>
      <w:r w:rsidRPr="00283FC3">
        <w:rPr>
          <w:sz w:val="22"/>
          <w:szCs w:val="22"/>
        </w:rPr>
        <w:t xml:space="preserve">Interest-bearing loans and other financial resources granted are classified as current ones unless (and for the relevant portion thereof) the Company has unconditionally the right to collect its receivable within a term of more than 12 months after the end of the </w:t>
      </w:r>
      <w:r w:rsidRPr="00416A82">
        <w:rPr>
          <w:sz w:val="22"/>
          <w:szCs w:val="22"/>
        </w:rPr>
        <w:t>reporting period (</w:t>
      </w:r>
      <w:r w:rsidRPr="00416A82">
        <w:rPr>
          <w:i/>
          <w:sz w:val="22"/>
          <w:szCs w:val="22"/>
        </w:rPr>
        <w:t>Note 2.2</w:t>
      </w:r>
      <w:r w:rsidR="002B07DE">
        <w:rPr>
          <w:i/>
          <w:sz w:val="22"/>
          <w:szCs w:val="22"/>
        </w:rPr>
        <w:t>3</w:t>
      </w:r>
      <w:r w:rsidRPr="00416A82">
        <w:rPr>
          <w:sz w:val="22"/>
          <w:szCs w:val="22"/>
        </w:rPr>
        <w:t xml:space="preserve">).  </w:t>
      </w:r>
    </w:p>
    <w:p w14:paraId="53063E05" w14:textId="77777777" w:rsidR="004109D6" w:rsidRPr="004109D6" w:rsidRDefault="004109D6" w:rsidP="00FF3840">
      <w:pPr>
        <w:spacing w:after="120" w:line="292" w:lineRule="auto"/>
        <w:jc w:val="both"/>
        <w:rPr>
          <w:sz w:val="4"/>
          <w:szCs w:val="4"/>
          <w:lang w:val="bg-BG"/>
        </w:rPr>
      </w:pPr>
    </w:p>
    <w:p w14:paraId="31862B45" w14:textId="0E3A332E" w:rsidR="00791041" w:rsidRPr="00283FC3" w:rsidRDefault="00997549" w:rsidP="00FF3840">
      <w:pPr>
        <w:pStyle w:val="3"/>
        <w:spacing w:after="120" w:line="292" w:lineRule="auto"/>
        <w:jc w:val="both"/>
      </w:pPr>
      <w:r w:rsidRPr="00283FC3">
        <w:rPr>
          <w:i/>
        </w:rPr>
        <w:t>2.1</w:t>
      </w:r>
      <w:r w:rsidR="002B07DE">
        <w:rPr>
          <w:i/>
        </w:rPr>
        <w:t>6</w:t>
      </w:r>
      <w:r w:rsidRPr="00283FC3">
        <w:rPr>
          <w:i/>
        </w:rPr>
        <w:t>. Cash and cash equivalents</w:t>
      </w:r>
    </w:p>
    <w:p w14:paraId="0336CDA9" w14:textId="7B2B403A" w:rsidR="00791041" w:rsidRPr="00416A82" w:rsidRDefault="00791041" w:rsidP="00FF3840">
      <w:pPr>
        <w:spacing w:after="120" w:line="292" w:lineRule="auto"/>
        <w:jc w:val="both"/>
        <w:rPr>
          <w:sz w:val="22"/>
          <w:szCs w:val="22"/>
        </w:rPr>
      </w:pPr>
      <w:r w:rsidRPr="00283FC3">
        <w:rPr>
          <w:sz w:val="22"/>
          <w:szCs w:val="22"/>
        </w:rPr>
        <w:t xml:space="preserve">Cash and cash equivalents include cash in hand, current accounts and short-term deposits with banks, with original maturity of less than three </w:t>
      </w:r>
      <w:r w:rsidRPr="00416A82">
        <w:rPr>
          <w:sz w:val="22"/>
          <w:szCs w:val="22"/>
        </w:rPr>
        <w:t>months (</w:t>
      </w:r>
      <w:r w:rsidRPr="00416A82">
        <w:rPr>
          <w:i/>
          <w:sz w:val="22"/>
          <w:szCs w:val="22"/>
        </w:rPr>
        <w:t>Note 2.2</w:t>
      </w:r>
      <w:r w:rsidR="002B07DE">
        <w:rPr>
          <w:i/>
          <w:sz w:val="22"/>
          <w:szCs w:val="22"/>
        </w:rPr>
        <w:t>3</w:t>
      </w:r>
      <w:r w:rsidRPr="00416A82">
        <w:rPr>
          <w:sz w:val="22"/>
          <w:szCs w:val="22"/>
        </w:rPr>
        <w:t>).</w:t>
      </w:r>
    </w:p>
    <w:p w14:paraId="687C8CD5" w14:textId="77777777" w:rsidR="00791041" w:rsidRPr="00283FC3" w:rsidRDefault="00791041" w:rsidP="00FF3840">
      <w:pPr>
        <w:pStyle w:val="22"/>
        <w:spacing w:after="120" w:line="292" w:lineRule="auto"/>
        <w:ind w:firstLine="0"/>
      </w:pPr>
      <w:r w:rsidRPr="00283FC3">
        <w:t>For the purposes of the statement of cash flows:</w:t>
      </w:r>
    </w:p>
    <w:p w14:paraId="0D33A951" w14:textId="77777777" w:rsidR="0020789E" w:rsidRPr="008A4D40" w:rsidRDefault="00791041" w:rsidP="00FF3840">
      <w:pPr>
        <w:pStyle w:val="afb"/>
        <w:numPr>
          <w:ilvl w:val="0"/>
          <w:numId w:val="16"/>
        </w:numPr>
        <w:spacing w:after="120" w:line="292" w:lineRule="auto"/>
        <w:jc w:val="both"/>
        <w:rPr>
          <w:rFonts w:ascii="Times New Roman" w:hAnsi="Times New Roman"/>
        </w:rPr>
      </w:pPr>
      <w:r w:rsidRPr="008A4D40">
        <w:rPr>
          <w:rFonts w:ascii="Times New Roman" w:hAnsi="Times New Roman"/>
        </w:rPr>
        <w:t>cash proceeds from customers and cash paid to suppliers are presented at gross amount, including value added tax (20%);</w:t>
      </w:r>
    </w:p>
    <w:p w14:paraId="11F33C0E" w14:textId="77777777" w:rsidR="0020789E" w:rsidRPr="008A4D40" w:rsidRDefault="00791041" w:rsidP="00FF3840">
      <w:pPr>
        <w:pStyle w:val="afb"/>
        <w:numPr>
          <w:ilvl w:val="0"/>
          <w:numId w:val="16"/>
        </w:numPr>
        <w:spacing w:after="120" w:line="292" w:lineRule="auto"/>
        <w:jc w:val="both"/>
        <w:rPr>
          <w:rFonts w:ascii="Times New Roman" w:hAnsi="Times New Roman"/>
        </w:rPr>
      </w:pPr>
      <w:r w:rsidRPr="008A4D40">
        <w:rPr>
          <w:rFonts w:ascii="Times New Roman" w:hAnsi="Times New Roman"/>
        </w:rPr>
        <w:t>interest on received investment purpose loans is reported as payments for financial activities while the interest on loans related to working capital for current activities is included in the operating activities;</w:t>
      </w:r>
    </w:p>
    <w:p w14:paraId="3B539E55" w14:textId="77777777" w:rsidR="00791041" w:rsidRPr="008A4D40" w:rsidRDefault="00791041" w:rsidP="00FF3840">
      <w:pPr>
        <w:pStyle w:val="afb"/>
        <w:numPr>
          <w:ilvl w:val="0"/>
          <w:numId w:val="16"/>
        </w:numPr>
        <w:spacing w:after="120" w:line="292" w:lineRule="auto"/>
        <w:jc w:val="both"/>
        <w:rPr>
          <w:rFonts w:ascii="Times New Roman" w:hAnsi="Times New Roman"/>
        </w:rPr>
      </w:pPr>
      <w:r w:rsidRPr="008A4D40">
        <w:rPr>
          <w:rFonts w:ascii="Times New Roman" w:hAnsi="Times New Roman"/>
        </w:rPr>
        <w:t>VAT paid on fixed assets purchased from foreign suppliers is presented on the line 'taxes paid' while that paid on assets purchased from local suppliers is presented as 'cash paid to suppliers' in the cash flows from operating activities as far as it represents a part of the operating flows of the Company and is recovered therewith in the respective period (month).</w:t>
      </w:r>
    </w:p>
    <w:p w14:paraId="11EDF408" w14:textId="77777777" w:rsidR="00D546EB" w:rsidRPr="008A4D40" w:rsidRDefault="00D546EB" w:rsidP="00FF3840">
      <w:pPr>
        <w:pStyle w:val="afb"/>
        <w:numPr>
          <w:ilvl w:val="0"/>
          <w:numId w:val="16"/>
        </w:numPr>
        <w:spacing w:after="120" w:line="292" w:lineRule="auto"/>
        <w:jc w:val="both"/>
        <w:rPr>
          <w:rFonts w:ascii="Times New Roman" w:hAnsi="Times New Roman"/>
        </w:rPr>
      </w:pPr>
      <w:r w:rsidRPr="008A4D40">
        <w:rPr>
          <w:rFonts w:ascii="Times New Roman" w:hAnsi="Times New Roman"/>
        </w:rPr>
        <w:t>blocked funds for a period of more than 3 months are not treated as cash and cash equivalents.</w:t>
      </w:r>
    </w:p>
    <w:p w14:paraId="70B77F84" w14:textId="77777777" w:rsidR="002054F9" w:rsidRPr="00283FC3" w:rsidRDefault="002054F9" w:rsidP="00FF3840">
      <w:pPr>
        <w:spacing w:after="120" w:line="292" w:lineRule="auto"/>
        <w:rPr>
          <w:sz w:val="22"/>
          <w:szCs w:val="22"/>
        </w:rPr>
      </w:pPr>
    </w:p>
    <w:p w14:paraId="4AA3D606" w14:textId="0D6B3FF6" w:rsidR="00791041" w:rsidRPr="00283FC3" w:rsidRDefault="00997549" w:rsidP="00FF3840">
      <w:pPr>
        <w:pStyle w:val="3"/>
        <w:spacing w:after="120" w:line="292" w:lineRule="auto"/>
        <w:jc w:val="both"/>
        <w:rPr>
          <w:i/>
          <w:iCs/>
        </w:rPr>
      </w:pPr>
      <w:r w:rsidRPr="00283FC3">
        <w:rPr>
          <w:i/>
        </w:rPr>
        <w:t>2.1</w:t>
      </w:r>
      <w:r w:rsidR="002B07DE">
        <w:rPr>
          <w:i/>
        </w:rPr>
        <w:t>7</w:t>
      </w:r>
      <w:r w:rsidRPr="00283FC3">
        <w:rPr>
          <w:i/>
        </w:rPr>
        <w:t>. Trade and other payables</w:t>
      </w:r>
    </w:p>
    <w:p w14:paraId="0A5693C0" w14:textId="10FDC35B" w:rsidR="00791041" w:rsidRPr="00416A82" w:rsidRDefault="00791041" w:rsidP="00FF3840">
      <w:pPr>
        <w:pStyle w:val="a6"/>
        <w:spacing w:after="120" w:line="292" w:lineRule="auto"/>
        <w:ind w:firstLine="0"/>
      </w:pPr>
      <w:r w:rsidRPr="00283FC3">
        <w:t xml:space="preserve">Trade and other current amounts payable are carried at original invoice amount (acquisition cost), which is the fair value of the consideration to be paid in the future for goods and services received. In case of payments deferred over a period exceeding the common credit terms, where no additional interest payment has been envisaged or the interest considerably differs from the common market interest rates, the payables are initially valued at their fair value and subsequently – at amortised cost, after deducting the interest incorporated in their nominal value and determined following the effective interest </w:t>
      </w:r>
      <w:r w:rsidRPr="00416A82">
        <w:t xml:space="preserve">method </w:t>
      </w:r>
      <w:r w:rsidRPr="00416A82">
        <w:rPr>
          <w:i/>
        </w:rPr>
        <w:t>(Note 2.2</w:t>
      </w:r>
      <w:r w:rsidR="002B07DE">
        <w:rPr>
          <w:i/>
        </w:rPr>
        <w:t>3</w:t>
      </w:r>
      <w:r w:rsidRPr="00416A82">
        <w:rPr>
          <w:i/>
        </w:rPr>
        <w:t>).</w:t>
      </w:r>
    </w:p>
    <w:p w14:paraId="366EF1FC" w14:textId="77777777" w:rsidR="00791041" w:rsidRPr="00283FC3" w:rsidRDefault="00791041" w:rsidP="00FF3840">
      <w:pPr>
        <w:spacing w:after="120" w:line="292" w:lineRule="auto"/>
        <w:jc w:val="both"/>
        <w:rPr>
          <w:sz w:val="22"/>
          <w:szCs w:val="22"/>
        </w:rPr>
      </w:pPr>
    </w:p>
    <w:p w14:paraId="59462417" w14:textId="0CD92DD8" w:rsidR="00791041" w:rsidRPr="00283FC3" w:rsidRDefault="00997549" w:rsidP="00FF3840">
      <w:pPr>
        <w:pStyle w:val="3"/>
        <w:spacing w:after="120" w:line="292" w:lineRule="auto"/>
        <w:rPr>
          <w:i/>
          <w:iCs/>
        </w:rPr>
      </w:pPr>
      <w:r w:rsidRPr="00283FC3">
        <w:rPr>
          <w:i/>
        </w:rPr>
        <w:lastRenderedPageBreak/>
        <w:t>2.1</w:t>
      </w:r>
      <w:r w:rsidR="002B07DE">
        <w:rPr>
          <w:i/>
        </w:rPr>
        <w:t>8</w:t>
      </w:r>
      <w:r w:rsidRPr="00283FC3">
        <w:rPr>
          <w:i/>
        </w:rPr>
        <w:t>. Interest-bearing loans and other borrowings</w:t>
      </w:r>
    </w:p>
    <w:p w14:paraId="72E3747F" w14:textId="2E37B088" w:rsidR="00791041" w:rsidRPr="00416A82" w:rsidRDefault="00791041" w:rsidP="00FF3840">
      <w:pPr>
        <w:spacing w:after="120" w:line="292" w:lineRule="auto"/>
        <w:jc w:val="both"/>
        <w:rPr>
          <w:sz w:val="22"/>
          <w:szCs w:val="22"/>
        </w:rPr>
      </w:pPr>
      <w:r w:rsidRPr="00283FC3">
        <w:rPr>
          <w:sz w:val="22"/>
          <w:szCs w:val="22"/>
        </w:rPr>
        <w:t xml:space="preserve">All loans and other borrowings are initially recognised at cost (nominal amount), which is accepted to be the fair value of the consideration received on the transaction, net of the direct costs related to these loans and borrowings. After the initial recognition, interest-bearing loans and other borrowings are subsequently measured at amortised cost by applying the effective interest method. Amortised cost is calculated by taking into account all types of charges, commissions and other costs, including any discount or premium on settlement associated with these loans. Gains and losses are recognised in the statement of comprehensive income (within profit or loss for the year) as finance costs (interest) or income throughout the amortisation period, or when the liabilities are derecognised or </w:t>
      </w:r>
      <w:r w:rsidRPr="00416A82">
        <w:rPr>
          <w:sz w:val="22"/>
          <w:szCs w:val="22"/>
        </w:rPr>
        <w:t>reduced (</w:t>
      </w:r>
      <w:r w:rsidRPr="00416A82">
        <w:rPr>
          <w:i/>
          <w:sz w:val="22"/>
          <w:szCs w:val="22"/>
        </w:rPr>
        <w:t>Note 2.2</w:t>
      </w:r>
      <w:r w:rsidR="002B07DE">
        <w:rPr>
          <w:i/>
          <w:sz w:val="22"/>
          <w:szCs w:val="22"/>
        </w:rPr>
        <w:t>3</w:t>
      </w:r>
      <w:r w:rsidRPr="00416A82">
        <w:rPr>
          <w:sz w:val="22"/>
          <w:szCs w:val="22"/>
        </w:rPr>
        <w:t>).</w:t>
      </w:r>
    </w:p>
    <w:p w14:paraId="1AF92CCB" w14:textId="77777777" w:rsidR="00791041" w:rsidRPr="00283FC3" w:rsidRDefault="00791041" w:rsidP="00FF3840">
      <w:pPr>
        <w:spacing w:after="120" w:line="292" w:lineRule="auto"/>
        <w:jc w:val="both"/>
        <w:rPr>
          <w:sz w:val="22"/>
          <w:szCs w:val="22"/>
        </w:rPr>
      </w:pPr>
      <w:r w:rsidRPr="00283FC3">
        <w:rPr>
          <w:sz w:val="22"/>
          <w:szCs w:val="22"/>
        </w:rPr>
        <w:t xml:space="preserve">Interest-bearing loans and other borrowings are classified as current ones unless (and for the relevant portion thereof) the Company has unconditionally the right to settle its obligation within a term of more than 12 months after the end of the reporting period.  </w:t>
      </w:r>
    </w:p>
    <w:p w14:paraId="64381693" w14:textId="77777777" w:rsidR="00791041" w:rsidRPr="00283FC3" w:rsidRDefault="00791041" w:rsidP="00FF3840">
      <w:pPr>
        <w:spacing w:after="120" w:line="292" w:lineRule="auto"/>
        <w:jc w:val="both"/>
        <w:rPr>
          <w:b/>
          <w:bCs/>
          <w:i/>
          <w:iCs/>
          <w:sz w:val="22"/>
          <w:szCs w:val="22"/>
        </w:rPr>
      </w:pPr>
    </w:p>
    <w:p w14:paraId="56C6F365" w14:textId="26E38601" w:rsidR="00791041" w:rsidRPr="00283FC3" w:rsidRDefault="00997549" w:rsidP="00FF3840">
      <w:pPr>
        <w:pStyle w:val="3"/>
        <w:spacing w:after="120" w:line="292" w:lineRule="auto"/>
        <w:rPr>
          <w:i/>
          <w:iCs/>
        </w:rPr>
      </w:pPr>
      <w:r w:rsidRPr="00283FC3">
        <w:rPr>
          <w:i/>
        </w:rPr>
        <w:t>2.</w:t>
      </w:r>
      <w:r w:rsidR="002B07DE">
        <w:rPr>
          <w:i/>
        </w:rPr>
        <w:t>19</w:t>
      </w:r>
      <w:r w:rsidRPr="00283FC3">
        <w:rPr>
          <w:i/>
        </w:rPr>
        <w:t>. Capitalisation of borrowing costs</w:t>
      </w:r>
    </w:p>
    <w:p w14:paraId="29745C69" w14:textId="77777777" w:rsidR="00791041" w:rsidRPr="00283FC3" w:rsidRDefault="00791041" w:rsidP="00FF3840">
      <w:pPr>
        <w:spacing w:after="120" w:line="292" w:lineRule="auto"/>
        <w:jc w:val="both"/>
        <w:rPr>
          <w:sz w:val="22"/>
          <w:szCs w:val="22"/>
        </w:rPr>
      </w:pPr>
      <w:r w:rsidRPr="00283FC3">
        <w:rPr>
          <w:sz w:val="22"/>
          <w:szCs w:val="22"/>
        </w:rPr>
        <w:t>Borrowing costs that are directly attributable to the acquisition, construction or production of a qualifying asset are capitalised as part of the cost of that asset. A qualifying asset is an asset that necessarily takes a period of at least 12 months to get ready for its intended use or sale.</w:t>
      </w:r>
    </w:p>
    <w:p w14:paraId="7009DF24" w14:textId="77777777" w:rsidR="00791041" w:rsidRPr="00283FC3" w:rsidRDefault="00791041" w:rsidP="00FF3840">
      <w:pPr>
        <w:spacing w:after="120" w:line="292" w:lineRule="auto"/>
        <w:jc w:val="both"/>
        <w:rPr>
          <w:sz w:val="22"/>
          <w:szCs w:val="22"/>
        </w:rPr>
      </w:pPr>
      <w:r w:rsidRPr="00283FC3">
        <w:rPr>
          <w:sz w:val="22"/>
          <w:szCs w:val="22"/>
        </w:rPr>
        <w:t xml:space="preserve">The amount of borrowing costs eligible for capitalisation to the value of a qualifying asset is determined by applying a capitalisation rate. The capitalisation rate is the weighted average of the borrowing costs applicable to the borrowings of the Company that are outstanding during the period, other than borrowings made specifically for the purpose of obtaining a qualifying asset. </w:t>
      </w:r>
    </w:p>
    <w:p w14:paraId="45C24E5B" w14:textId="77777777" w:rsidR="00791041" w:rsidRPr="00283FC3" w:rsidRDefault="00791041" w:rsidP="00FF3840">
      <w:pPr>
        <w:spacing w:after="120" w:line="292" w:lineRule="auto"/>
        <w:jc w:val="both"/>
        <w:rPr>
          <w:sz w:val="22"/>
          <w:szCs w:val="22"/>
        </w:rPr>
      </w:pPr>
      <w:r w:rsidRPr="00283FC3">
        <w:rPr>
          <w:sz w:val="22"/>
          <w:szCs w:val="22"/>
        </w:rPr>
        <w:t>The capitalisation of borrowing costs as part of the cost of a qualifying asset commences when the following conditions are met: expenditures for the asset are being incurred, borrowing costs are being incurred and activities that are necessary to prepare the asset for its intended use or sale are in progress.</w:t>
      </w:r>
    </w:p>
    <w:p w14:paraId="4A44D0A6" w14:textId="77777777" w:rsidR="00791041" w:rsidRPr="00283FC3" w:rsidRDefault="00791041" w:rsidP="00FF3840">
      <w:pPr>
        <w:spacing w:after="120" w:line="292" w:lineRule="auto"/>
        <w:jc w:val="both"/>
        <w:rPr>
          <w:sz w:val="22"/>
          <w:szCs w:val="22"/>
        </w:rPr>
      </w:pPr>
      <w:r w:rsidRPr="00283FC3">
        <w:rPr>
          <w:sz w:val="22"/>
          <w:szCs w:val="22"/>
        </w:rPr>
        <w:t xml:space="preserve">Borrowing costs are also reduced by any investment income earned on the temporary investment of those borrowed funds. </w:t>
      </w:r>
    </w:p>
    <w:p w14:paraId="4D05571B" w14:textId="77777777" w:rsidR="006C5983" w:rsidRPr="00283FC3" w:rsidRDefault="006C5983" w:rsidP="00FF3840">
      <w:pPr>
        <w:spacing w:after="120" w:line="292" w:lineRule="auto"/>
        <w:jc w:val="both"/>
        <w:rPr>
          <w:b/>
          <w:bCs/>
          <w:i/>
          <w:iCs/>
          <w:sz w:val="22"/>
          <w:szCs w:val="22"/>
        </w:rPr>
      </w:pPr>
    </w:p>
    <w:p w14:paraId="60EB88BD" w14:textId="0FA5954F" w:rsidR="00791041" w:rsidRPr="00283FC3" w:rsidRDefault="006C5983" w:rsidP="00FF3840">
      <w:pPr>
        <w:spacing w:after="120" w:line="292" w:lineRule="auto"/>
        <w:jc w:val="both"/>
        <w:rPr>
          <w:b/>
          <w:bCs/>
          <w:i/>
          <w:iCs/>
          <w:sz w:val="22"/>
          <w:szCs w:val="22"/>
        </w:rPr>
      </w:pPr>
      <w:r w:rsidRPr="00283FC3">
        <w:rPr>
          <w:b/>
          <w:i/>
          <w:sz w:val="22"/>
          <w:szCs w:val="22"/>
        </w:rPr>
        <w:t>2.2</w:t>
      </w:r>
      <w:r w:rsidR="0098563A">
        <w:rPr>
          <w:b/>
          <w:i/>
          <w:sz w:val="22"/>
          <w:szCs w:val="22"/>
        </w:rPr>
        <w:t>0</w:t>
      </w:r>
      <w:r w:rsidRPr="00283FC3">
        <w:rPr>
          <w:b/>
          <w:i/>
          <w:sz w:val="22"/>
          <w:szCs w:val="22"/>
        </w:rPr>
        <w:t>. Leases</w:t>
      </w:r>
    </w:p>
    <w:p w14:paraId="46E9A402" w14:textId="77777777" w:rsidR="00791041" w:rsidRPr="00283FC3" w:rsidRDefault="00791041" w:rsidP="00FF3840">
      <w:pPr>
        <w:spacing w:after="120" w:line="292" w:lineRule="auto"/>
        <w:jc w:val="both"/>
        <w:rPr>
          <w:b/>
          <w:bCs/>
          <w:i/>
          <w:iCs/>
          <w:sz w:val="22"/>
          <w:szCs w:val="22"/>
        </w:rPr>
      </w:pPr>
      <w:r w:rsidRPr="00283FC3">
        <w:rPr>
          <w:b/>
          <w:i/>
          <w:sz w:val="22"/>
          <w:szCs w:val="22"/>
        </w:rPr>
        <w:t>Finance lease</w:t>
      </w:r>
    </w:p>
    <w:p w14:paraId="0C45C968" w14:textId="77777777" w:rsidR="00791041" w:rsidRPr="00283FC3" w:rsidRDefault="00791041" w:rsidP="00FF3840">
      <w:pPr>
        <w:spacing w:after="120" w:line="292" w:lineRule="auto"/>
        <w:jc w:val="both"/>
        <w:rPr>
          <w:b/>
          <w:bCs/>
          <w:i/>
          <w:iCs/>
          <w:sz w:val="22"/>
          <w:szCs w:val="22"/>
        </w:rPr>
      </w:pPr>
      <w:r w:rsidRPr="00283FC3">
        <w:rPr>
          <w:b/>
          <w:i/>
          <w:sz w:val="22"/>
          <w:szCs w:val="22"/>
        </w:rPr>
        <w:t>Lessee</w:t>
      </w:r>
    </w:p>
    <w:p w14:paraId="6C4C44BD" w14:textId="77777777" w:rsidR="00791041" w:rsidRPr="00283FC3" w:rsidRDefault="00791041" w:rsidP="00FF3840">
      <w:pPr>
        <w:pStyle w:val="22"/>
        <w:spacing w:after="120" w:line="292" w:lineRule="auto"/>
        <w:ind w:firstLine="0"/>
      </w:pPr>
      <w:r w:rsidRPr="00283FC3">
        <w:t xml:space="preserve">Finance leases, which transfer to the Company a substantial part of all risks and rewards incidental to ownership of the leased asset, are recognised in the statement of financial position of the lessee and are presented as a leased item of property, plant and equipment at their immediate sale price or, if lower, at the present value of the minimum lease payments. The lease payments are apportioned between the finance cost (interest) and the attributable portion (reduction) of the lease liability (principal) so as to achieve a consistent interest rate on the remaining outstanding principal balance of the lease liability. Interest expense </w:t>
      </w:r>
      <w:r w:rsidRPr="00283FC3">
        <w:lastRenderedPageBreak/>
        <w:t>is included in the statement of comprehensive income (within profit or loss for the year) as finance costs (interest) based on the effective interest rate.</w:t>
      </w:r>
    </w:p>
    <w:p w14:paraId="44F5FC13" w14:textId="77777777" w:rsidR="00791041" w:rsidRPr="00283FC3" w:rsidRDefault="00791041" w:rsidP="00FF3840">
      <w:pPr>
        <w:spacing w:after="120" w:line="292" w:lineRule="auto"/>
        <w:jc w:val="both"/>
        <w:rPr>
          <w:sz w:val="22"/>
          <w:szCs w:val="22"/>
        </w:rPr>
      </w:pPr>
      <w:r w:rsidRPr="00283FC3">
        <w:rPr>
          <w:sz w:val="22"/>
          <w:szCs w:val="22"/>
        </w:rPr>
        <w:t>Assets acquired under finance lease are depreciated on the basis of their useful economic life and within the lease term.</w:t>
      </w:r>
    </w:p>
    <w:p w14:paraId="2BD430A8" w14:textId="77777777" w:rsidR="002054F9" w:rsidRPr="004109D6" w:rsidRDefault="002054F9" w:rsidP="00FF3840">
      <w:pPr>
        <w:pStyle w:val="a6"/>
        <w:spacing w:after="120" w:line="292" w:lineRule="auto"/>
        <w:ind w:firstLine="0"/>
        <w:rPr>
          <w:b/>
          <w:bCs/>
          <w:i/>
          <w:iCs/>
          <w:sz w:val="4"/>
          <w:szCs w:val="4"/>
        </w:rPr>
      </w:pPr>
    </w:p>
    <w:p w14:paraId="065B6903" w14:textId="77777777" w:rsidR="00791041" w:rsidRPr="00283FC3" w:rsidRDefault="00791041" w:rsidP="00FF3840">
      <w:pPr>
        <w:pStyle w:val="a6"/>
        <w:spacing w:after="120" w:line="292" w:lineRule="auto"/>
        <w:ind w:firstLine="0"/>
        <w:rPr>
          <w:b/>
          <w:bCs/>
          <w:i/>
          <w:iCs/>
        </w:rPr>
      </w:pPr>
      <w:r w:rsidRPr="00283FC3">
        <w:rPr>
          <w:b/>
          <w:i/>
        </w:rPr>
        <w:t>Lessor</w:t>
      </w:r>
    </w:p>
    <w:p w14:paraId="7BD8529B" w14:textId="77777777" w:rsidR="00791041" w:rsidRPr="00283FC3" w:rsidRDefault="00791041" w:rsidP="00FF3840">
      <w:pPr>
        <w:pStyle w:val="22"/>
        <w:spacing w:after="120" w:line="292" w:lineRule="auto"/>
        <w:ind w:firstLine="0"/>
      </w:pPr>
      <w:r w:rsidRPr="00283FC3">
        <w:t xml:space="preserve">Finance lease where a substantial portion of all risks and rewards incidental to the ownership of the leased asset is transferred outside the Company, is written-off from the goods of the lessor and is presented in the statement of financial position as a receivable at an amount equal to the net investment in the lease. The net investment in the lease agreement represents the difference between the total amount of minimum lease payments under the finance lease agreement and the non-guaranteed residual value, accrued for the lessor and the non-earned finance income. The difference between the carrying amount of the leased asset and the immediate (fair selling) value is recognised in the statement of comprehensive income (within profit or loss for the year) in the inception of the lease term (when the asset is delivered) as sales income. </w:t>
      </w:r>
    </w:p>
    <w:p w14:paraId="34E5FF31" w14:textId="77777777" w:rsidR="00791041" w:rsidRPr="00283FC3" w:rsidRDefault="00791041" w:rsidP="00FF3840">
      <w:pPr>
        <w:pStyle w:val="22"/>
        <w:spacing w:after="120" w:line="292" w:lineRule="auto"/>
        <w:ind w:firstLine="0"/>
      </w:pPr>
      <w:r w:rsidRPr="00283FC3">
        <w:t>The recognition of the earned finance income as current interest income is based on the application of the effective interest rate method.</w:t>
      </w:r>
    </w:p>
    <w:p w14:paraId="767BD071" w14:textId="77777777" w:rsidR="006C5983" w:rsidRPr="004109D6" w:rsidRDefault="006C5983" w:rsidP="00FF3840">
      <w:pPr>
        <w:pStyle w:val="22"/>
        <w:spacing w:after="120" w:line="292" w:lineRule="auto"/>
        <w:ind w:firstLine="0"/>
        <w:rPr>
          <w:sz w:val="4"/>
          <w:szCs w:val="4"/>
        </w:rPr>
      </w:pPr>
    </w:p>
    <w:p w14:paraId="06F8707F" w14:textId="77777777" w:rsidR="00791041" w:rsidRPr="00283FC3" w:rsidRDefault="00791041" w:rsidP="00FF3840">
      <w:pPr>
        <w:spacing w:after="120" w:line="292" w:lineRule="auto"/>
        <w:jc w:val="both"/>
        <w:rPr>
          <w:b/>
          <w:bCs/>
          <w:i/>
          <w:iCs/>
          <w:sz w:val="22"/>
          <w:szCs w:val="22"/>
        </w:rPr>
      </w:pPr>
      <w:r w:rsidRPr="00283FC3">
        <w:rPr>
          <w:b/>
          <w:i/>
          <w:sz w:val="22"/>
          <w:szCs w:val="22"/>
        </w:rPr>
        <w:t>Operating lease</w:t>
      </w:r>
    </w:p>
    <w:p w14:paraId="04006BEB" w14:textId="77777777" w:rsidR="00791041" w:rsidRPr="00283FC3" w:rsidRDefault="00791041" w:rsidP="00FF3840">
      <w:pPr>
        <w:spacing w:after="120" w:line="292" w:lineRule="auto"/>
        <w:jc w:val="both"/>
        <w:rPr>
          <w:b/>
          <w:bCs/>
          <w:i/>
          <w:iCs/>
          <w:sz w:val="22"/>
          <w:szCs w:val="22"/>
        </w:rPr>
      </w:pPr>
      <w:r w:rsidRPr="00283FC3">
        <w:rPr>
          <w:b/>
          <w:i/>
          <w:sz w:val="22"/>
          <w:szCs w:val="22"/>
        </w:rPr>
        <w:t>Lessee</w:t>
      </w:r>
    </w:p>
    <w:p w14:paraId="1F38B731" w14:textId="77777777" w:rsidR="00791041" w:rsidRPr="00283FC3" w:rsidRDefault="00791041" w:rsidP="00FF3840">
      <w:pPr>
        <w:spacing w:after="120" w:line="292" w:lineRule="auto"/>
        <w:jc w:val="both"/>
        <w:rPr>
          <w:sz w:val="22"/>
          <w:szCs w:val="22"/>
        </w:rPr>
      </w:pPr>
      <w:r w:rsidRPr="00283FC3">
        <w:rPr>
          <w:sz w:val="22"/>
          <w:szCs w:val="22"/>
        </w:rPr>
        <w:t xml:space="preserve">Leases where the lessor keeps a substantial part of all risks and economic benefits incidental to the ownership of the specific asset are classified as operating leases. Therefore, the asset is not included in the statement of financial position of the lessee.  </w:t>
      </w:r>
    </w:p>
    <w:p w14:paraId="5DD89BB4" w14:textId="77777777" w:rsidR="00791041" w:rsidRPr="00283FC3" w:rsidRDefault="00791041" w:rsidP="00FF3840">
      <w:pPr>
        <w:spacing w:after="120" w:line="292" w:lineRule="auto"/>
        <w:jc w:val="both"/>
        <w:rPr>
          <w:sz w:val="22"/>
          <w:szCs w:val="22"/>
        </w:rPr>
      </w:pPr>
      <w:r w:rsidRPr="00283FC3">
        <w:rPr>
          <w:sz w:val="22"/>
          <w:szCs w:val="22"/>
        </w:rPr>
        <w:t>Operating lease payments are recognised as expenses in the statement of comprehensive income (within profit or loss for the year) on a straight-line basis over the lease term.</w:t>
      </w:r>
    </w:p>
    <w:p w14:paraId="59DA3E7A" w14:textId="77777777" w:rsidR="00791041" w:rsidRPr="00283FC3" w:rsidRDefault="00791041" w:rsidP="00FF3840">
      <w:pPr>
        <w:pStyle w:val="a6"/>
        <w:spacing w:after="120" w:line="292" w:lineRule="auto"/>
        <w:ind w:firstLine="0"/>
        <w:rPr>
          <w:b/>
          <w:bCs/>
          <w:i/>
          <w:iCs/>
        </w:rPr>
      </w:pPr>
    </w:p>
    <w:p w14:paraId="249BB25A" w14:textId="77777777" w:rsidR="00791041" w:rsidRPr="00283FC3" w:rsidRDefault="00791041" w:rsidP="00FF3840">
      <w:pPr>
        <w:pStyle w:val="a6"/>
        <w:spacing w:after="120" w:line="292" w:lineRule="auto"/>
        <w:ind w:firstLine="0"/>
        <w:rPr>
          <w:b/>
          <w:bCs/>
          <w:i/>
          <w:iCs/>
        </w:rPr>
      </w:pPr>
      <w:r w:rsidRPr="00283FC3">
        <w:rPr>
          <w:b/>
          <w:i/>
        </w:rPr>
        <w:t>Lessor</w:t>
      </w:r>
    </w:p>
    <w:p w14:paraId="0415ECFB" w14:textId="77777777" w:rsidR="00791041" w:rsidRPr="00283FC3" w:rsidRDefault="00791041" w:rsidP="00FF3840">
      <w:pPr>
        <w:pStyle w:val="a6"/>
        <w:spacing w:after="120" w:line="292" w:lineRule="auto"/>
        <w:ind w:firstLine="0"/>
      </w:pPr>
      <w:r w:rsidRPr="00283FC3">
        <w:t xml:space="preserve">Lessor continues to hold a significant part of all risks and rewards of ownership over the said asset. Therefore the asset is still included in its tangible fixed assets while its depreciation for the period is included in the current expenses of the lessor.    </w:t>
      </w:r>
    </w:p>
    <w:p w14:paraId="58311B32" w14:textId="77777777" w:rsidR="00791041" w:rsidRPr="00283FC3" w:rsidRDefault="00791041" w:rsidP="00FF3840">
      <w:pPr>
        <w:pStyle w:val="a6"/>
        <w:spacing w:after="120" w:line="292" w:lineRule="auto"/>
        <w:ind w:firstLine="0"/>
        <w:rPr>
          <w:b/>
          <w:bCs/>
          <w:i/>
          <w:iCs/>
        </w:rPr>
      </w:pPr>
      <w:r w:rsidRPr="00283FC3">
        <w:t>Rental income from operating leases is recognised on a straight-line basis over the lease term. Initial direct costs incurred in negotiating and arranging an operating lease are added to the carrying amount of the leased asset and recognised on a straight-line basis over the lease term.</w:t>
      </w:r>
      <w:r w:rsidRPr="00283FC3">
        <w:rPr>
          <w:b/>
          <w:i/>
        </w:rPr>
        <w:t xml:space="preserve"> </w:t>
      </w:r>
    </w:p>
    <w:p w14:paraId="6EED27FA" w14:textId="77777777" w:rsidR="006C5983" w:rsidRPr="00283FC3" w:rsidRDefault="006C5983" w:rsidP="00FF3840">
      <w:pPr>
        <w:spacing w:after="120" w:line="292" w:lineRule="auto"/>
        <w:rPr>
          <w:sz w:val="22"/>
          <w:szCs w:val="22"/>
        </w:rPr>
      </w:pPr>
    </w:p>
    <w:p w14:paraId="1B23815B" w14:textId="4B37869D" w:rsidR="00791041" w:rsidRPr="00283FC3" w:rsidRDefault="00997549" w:rsidP="00FF3840">
      <w:pPr>
        <w:pStyle w:val="3"/>
        <w:spacing w:after="120" w:line="292" w:lineRule="auto"/>
        <w:jc w:val="both"/>
        <w:rPr>
          <w:i/>
          <w:iCs/>
        </w:rPr>
      </w:pPr>
      <w:r w:rsidRPr="00283FC3">
        <w:rPr>
          <w:i/>
        </w:rPr>
        <w:t>2.2</w:t>
      </w:r>
      <w:r w:rsidR="0098563A">
        <w:rPr>
          <w:i/>
        </w:rPr>
        <w:t>1</w:t>
      </w:r>
      <w:r w:rsidRPr="00283FC3">
        <w:rPr>
          <w:i/>
        </w:rPr>
        <w:t>. Pensions and other payables to personnel under the social security and labour legislation</w:t>
      </w:r>
    </w:p>
    <w:p w14:paraId="3C264A50" w14:textId="77777777" w:rsidR="004E3F36" w:rsidRPr="00283FC3" w:rsidRDefault="004E3F36" w:rsidP="00FF3840">
      <w:pPr>
        <w:pStyle w:val="a4"/>
        <w:spacing w:after="120" w:line="292" w:lineRule="auto"/>
        <w:jc w:val="both"/>
      </w:pPr>
      <w:r w:rsidRPr="00283FC3">
        <w:t>The employment and social security relations with the workers and employees of the Company are based on the provisions of the Labour Code and the effective social security legislation in Bulgaria.</w:t>
      </w:r>
    </w:p>
    <w:p w14:paraId="23FDB921" w14:textId="77777777" w:rsidR="006C5983" w:rsidRPr="004109D6" w:rsidRDefault="006C5983" w:rsidP="00FF3840">
      <w:pPr>
        <w:pStyle w:val="a4"/>
        <w:spacing w:after="120" w:line="292" w:lineRule="auto"/>
        <w:jc w:val="both"/>
        <w:rPr>
          <w:b/>
          <w:bCs/>
          <w:i/>
          <w:iCs/>
          <w:sz w:val="4"/>
          <w:szCs w:val="4"/>
        </w:rPr>
      </w:pPr>
    </w:p>
    <w:p w14:paraId="57B3E733" w14:textId="77777777" w:rsidR="004E3F36" w:rsidRPr="00283FC3" w:rsidRDefault="004E3F36" w:rsidP="00FF3840">
      <w:pPr>
        <w:pStyle w:val="a4"/>
        <w:spacing w:after="120" w:line="292" w:lineRule="auto"/>
        <w:jc w:val="both"/>
        <w:rPr>
          <w:b/>
          <w:bCs/>
          <w:i/>
          <w:iCs/>
        </w:rPr>
      </w:pPr>
      <w:r w:rsidRPr="00283FC3">
        <w:rPr>
          <w:b/>
          <w:i/>
        </w:rPr>
        <w:lastRenderedPageBreak/>
        <w:t>Short-term benefits</w:t>
      </w:r>
    </w:p>
    <w:p w14:paraId="2BB982EB" w14:textId="77777777" w:rsidR="004E3F36" w:rsidRPr="00283FC3" w:rsidRDefault="004E3F36" w:rsidP="00FF3840">
      <w:pPr>
        <w:pStyle w:val="a4"/>
        <w:spacing w:after="120" w:line="292" w:lineRule="auto"/>
        <w:jc w:val="both"/>
      </w:pPr>
      <w:r w:rsidRPr="00283FC3">
        <w:t xml:space="preserve">Short-term benefits in the form of remuneration, bonuses and social payments and benefits (due for payment within 12 months after the end of the period when the employees have rendered the service or have satisfied the required terms) are recognised as an expense in the statement of comprehensive income (within profit or loss for the year) for the period when the service thereon has been rendered and/or the requirements for their receipt have been met, unless a particular IFRS requires capitalisation thereof to the cost of an asset, and as a current liability (less any amounts already paid and deductions due) at their undiscounted amount. </w:t>
      </w:r>
    </w:p>
    <w:p w14:paraId="06E040B9" w14:textId="77777777" w:rsidR="004E3F36" w:rsidRPr="00283FC3" w:rsidRDefault="004E3F36" w:rsidP="00FF3840">
      <w:pPr>
        <w:pStyle w:val="a4"/>
        <w:spacing w:after="120" w:line="292" w:lineRule="auto"/>
        <w:jc w:val="both"/>
      </w:pPr>
      <w:r w:rsidRPr="00283FC3">
        <w:t>At the end of each reporting period, the Company measures the estimated costs on the accumulating compensated absences, which amount is expected to be paid as a result of the unused entitlement. The measurement includes the estimated amounts of employee's remuneration and the statutory social security and health insurance contributions due by the employer thereon.</w:t>
      </w:r>
    </w:p>
    <w:p w14:paraId="641FBA65" w14:textId="77777777" w:rsidR="00B60777" w:rsidRPr="004109D6" w:rsidRDefault="00B60777" w:rsidP="00FF3840">
      <w:pPr>
        <w:spacing w:after="120" w:line="292" w:lineRule="auto"/>
        <w:rPr>
          <w:i/>
          <w:color w:val="000000"/>
          <w:sz w:val="4"/>
          <w:szCs w:val="4"/>
        </w:rPr>
      </w:pPr>
    </w:p>
    <w:p w14:paraId="303E8F95" w14:textId="77777777" w:rsidR="00791041" w:rsidRPr="00283FC3" w:rsidRDefault="00791041" w:rsidP="00FF3840">
      <w:pPr>
        <w:spacing w:after="120" w:line="292" w:lineRule="auto"/>
        <w:rPr>
          <w:i/>
          <w:color w:val="000000"/>
          <w:sz w:val="22"/>
          <w:szCs w:val="22"/>
        </w:rPr>
      </w:pPr>
      <w:proofErr w:type="spellStart"/>
      <w:r w:rsidRPr="00283FC3">
        <w:rPr>
          <w:i/>
          <w:color w:val="000000"/>
          <w:sz w:val="22"/>
          <w:szCs w:val="22"/>
        </w:rPr>
        <w:t>Tantieme</w:t>
      </w:r>
      <w:proofErr w:type="spellEnd"/>
      <w:r w:rsidRPr="00283FC3">
        <w:rPr>
          <w:i/>
          <w:color w:val="000000"/>
          <w:sz w:val="22"/>
          <w:szCs w:val="22"/>
        </w:rPr>
        <w:t xml:space="preserve"> and bonus schemes</w:t>
      </w:r>
    </w:p>
    <w:p w14:paraId="6B170744" w14:textId="77777777" w:rsidR="00791041" w:rsidRPr="00283FC3" w:rsidRDefault="00791041" w:rsidP="00FF3840">
      <w:pPr>
        <w:pStyle w:val="a4"/>
        <w:spacing w:after="120" w:line="292" w:lineRule="auto"/>
        <w:jc w:val="both"/>
      </w:pPr>
      <w:r w:rsidRPr="00283FC3">
        <w:t xml:space="preserve"> In accordance with Company's Articles of Association and upon a decision of the General Meeting of Shareholders, the Executive Director is entitled to one-off remuneration (</w:t>
      </w:r>
      <w:proofErr w:type="spellStart"/>
      <w:r w:rsidRPr="00283FC3">
        <w:t>tantieme</w:t>
      </w:r>
      <w:proofErr w:type="spellEnd"/>
      <w:r w:rsidRPr="00283FC3">
        <w:t xml:space="preserve">) at the amount of up to 1% of Company's net profit and is empowered to determine the circle of employees among whom to distribute up to 2% of Company's profit for the year as a bonus for each calendar year. When a certain portion is required to be deferred for a period of more than 12 months, this portion is measured at present value at the reporting date and is stated within non-current liabilities in the statement of financial position in the item 'payables to personnel'. </w:t>
      </w:r>
    </w:p>
    <w:p w14:paraId="6D7EA81F" w14:textId="77777777" w:rsidR="00613165" w:rsidRPr="00283FC3" w:rsidRDefault="00613165" w:rsidP="00FF3840">
      <w:pPr>
        <w:pStyle w:val="a4"/>
        <w:spacing w:after="120" w:line="292" w:lineRule="auto"/>
        <w:jc w:val="both"/>
        <w:rPr>
          <w:b/>
          <w:bCs/>
          <w:i/>
          <w:iCs/>
        </w:rPr>
      </w:pPr>
    </w:p>
    <w:p w14:paraId="2F04A72C" w14:textId="77777777" w:rsidR="005602CF" w:rsidRPr="00283FC3" w:rsidRDefault="005602CF" w:rsidP="00FF3840">
      <w:pPr>
        <w:pStyle w:val="a4"/>
        <w:spacing w:after="120" w:line="292" w:lineRule="auto"/>
        <w:jc w:val="both"/>
        <w:rPr>
          <w:b/>
          <w:bCs/>
          <w:i/>
          <w:iCs/>
        </w:rPr>
      </w:pPr>
      <w:r w:rsidRPr="00283FC3">
        <w:rPr>
          <w:b/>
          <w:i/>
        </w:rPr>
        <w:t xml:space="preserve">Long-term retirement benefits </w:t>
      </w:r>
      <w:r w:rsidRPr="00283FC3">
        <w:tab/>
      </w:r>
    </w:p>
    <w:p w14:paraId="608E0AD7" w14:textId="77777777" w:rsidR="005602CF" w:rsidRPr="00283FC3" w:rsidRDefault="005602CF" w:rsidP="00FF3840">
      <w:pPr>
        <w:pStyle w:val="a4"/>
        <w:spacing w:after="120" w:line="292" w:lineRule="auto"/>
        <w:jc w:val="both"/>
        <w:rPr>
          <w:i/>
        </w:rPr>
      </w:pPr>
      <w:r w:rsidRPr="00283FC3">
        <w:rPr>
          <w:i/>
        </w:rPr>
        <w:t>Defined contribution plans</w:t>
      </w:r>
    </w:p>
    <w:p w14:paraId="4442BB5D" w14:textId="77777777" w:rsidR="005602CF" w:rsidRPr="00283FC3" w:rsidRDefault="005602CF" w:rsidP="00FF3840">
      <w:pPr>
        <w:spacing w:after="120" w:line="292" w:lineRule="auto"/>
        <w:jc w:val="both"/>
        <w:rPr>
          <w:sz w:val="22"/>
          <w:szCs w:val="22"/>
        </w:rPr>
      </w:pPr>
      <w:r w:rsidRPr="00283FC3">
        <w:rPr>
          <w:sz w:val="22"/>
          <w:szCs w:val="22"/>
        </w:rPr>
        <w:t>The major duty of the Company as an employer in Bulgaria is to make the mandatory social security contributions for the hired employees to the Pensions Fund, the Supplementary Mandatory Pension Security (SMPS) Fund, to the General Diseases and Maternity (GDM) Fund, the Unemployment Fund, the Labour Accident and Professional Diseases (LAPD) Fund, the Guaranteed Receivables of Workers and Employees (GRWE) Fund and for health insurance. The rates of the social security and health insurance contributions are defined annually in the Law on the Budget of State Social Security and the Law on the Budget of National Health Insurance Fund for the respective year. The contributions are split between the employer and employee in line with rules of the Social Security Code (SSC).</w:t>
      </w:r>
    </w:p>
    <w:p w14:paraId="4F1AAFC8" w14:textId="77777777" w:rsidR="005602CF" w:rsidRPr="00283FC3" w:rsidRDefault="005602CF" w:rsidP="00FF3840">
      <w:pPr>
        <w:pStyle w:val="a4"/>
        <w:spacing w:after="120" w:line="292" w:lineRule="auto"/>
        <w:jc w:val="both"/>
      </w:pPr>
      <w:r w:rsidRPr="00283FC3">
        <w:t>These pension plans, applied by the Company in its capacity as an employer, are defined contribution plans. Under these plans, the employer pays defined monthly contributions to the government funds as follows: Pensions Fund, GDM Fund, Unemployment Fund, LAPD Fund as well as to universal and professional pension funds – on the basis of rates fixed by law, and has no legal or constructive obligation to pay further contributions if the funds do not hold sufficient means to pay the respective individuals the benefits they have worked-out over the period of their service. The obligations referring to health insurance are analogous.</w:t>
      </w:r>
    </w:p>
    <w:p w14:paraId="4DD6730F" w14:textId="77777777" w:rsidR="005602CF" w:rsidRPr="004109D6" w:rsidRDefault="005602CF" w:rsidP="00FF3840">
      <w:pPr>
        <w:pStyle w:val="a4"/>
        <w:spacing w:after="120" w:line="292" w:lineRule="auto"/>
        <w:jc w:val="both"/>
        <w:rPr>
          <w:sz w:val="4"/>
          <w:szCs w:val="4"/>
        </w:rPr>
      </w:pPr>
    </w:p>
    <w:p w14:paraId="3708D367" w14:textId="77777777" w:rsidR="005602CF" w:rsidRPr="00283FC3" w:rsidRDefault="005602CF" w:rsidP="00FF3840">
      <w:pPr>
        <w:pStyle w:val="a4"/>
        <w:spacing w:after="120" w:line="292" w:lineRule="auto"/>
        <w:jc w:val="both"/>
      </w:pPr>
      <w:r w:rsidRPr="00283FC3">
        <w:t>There is no established and functioning private voluntary social security fund at the Company.</w:t>
      </w:r>
    </w:p>
    <w:p w14:paraId="68A2DECC" w14:textId="77777777" w:rsidR="005602CF" w:rsidRPr="00283FC3" w:rsidRDefault="005602CF" w:rsidP="00FF3840">
      <w:pPr>
        <w:pStyle w:val="a4"/>
        <w:spacing w:after="120" w:line="292" w:lineRule="auto"/>
        <w:jc w:val="both"/>
      </w:pPr>
      <w:r w:rsidRPr="00283FC3">
        <w:t xml:space="preserve">The contributions, payable by the Company under defined contribution plans for social security and health insurance, are recognised as a current expense in the statement of comprehensive income (within profit or loss for the year) unless a particular IFRS requires this amount to be capitalised to the cost of an asset, and as a current liability at their undiscounted amount along with the accrual of the respective employee benefits to which the contributions refer and in the period of rendering the underlying service.  </w:t>
      </w:r>
    </w:p>
    <w:p w14:paraId="4B4A23C8" w14:textId="77777777" w:rsidR="00A75BC5" w:rsidRPr="00283FC3" w:rsidRDefault="00A75BC5" w:rsidP="00FF3840">
      <w:pPr>
        <w:pStyle w:val="a4"/>
        <w:spacing w:after="120" w:line="292" w:lineRule="auto"/>
        <w:jc w:val="both"/>
      </w:pPr>
    </w:p>
    <w:p w14:paraId="764B8A2B" w14:textId="77777777" w:rsidR="005602CF" w:rsidRPr="007118B3" w:rsidRDefault="005602CF" w:rsidP="00FF3840">
      <w:pPr>
        <w:pStyle w:val="a4"/>
        <w:spacing w:after="120" w:line="292" w:lineRule="auto"/>
        <w:jc w:val="both"/>
        <w:rPr>
          <w:i/>
          <w:lang w:val="bg-BG"/>
        </w:rPr>
      </w:pPr>
      <w:r w:rsidRPr="00283FC3">
        <w:rPr>
          <w:i/>
        </w:rPr>
        <w:t>Defined benefit plans</w:t>
      </w:r>
    </w:p>
    <w:p w14:paraId="4B007DA5" w14:textId="77777777" w:rsidR="005602CF" w:rsidRPr="00283FC3" w:rsidRDefault="005602CF" w:rsidP="00FF3840">
      <w:pPr>
        <w:pStyle w:val="a4"/>
        <w:spacing w:after="120" w:line="292" w:lineRule="auto"/>
        <w:jc w:val="both"/>
      </w:pPr>
      <w:r w:rsidRPr="00283FC3">
        <w:t>In accordance with the Labour Code, the Company in its capacity as an employer in Bulgaria is obliged to pay an indemnity to its personnel when coming of age for retirement, at an amount which, depending on the length of service with the entity, varies between two and six gross monthly salaries at the employment termination date. In their nature these are unfunded defined benefit schemes.</w:t>
      </w:r>
    </w:p>
    <w:p w14:paraId="6CE0FDAD" w14:textId="77777777" w:rsidR="005602CF" w:rsidRPr="00283FC3" w:rsidRDefault="005602CF" w:rsidP="00FF3840">
      <w:pPr>
        <w:pStyle w:val="a4"/>
        <w:spacing w:after="120" w:line="292" w:lineRule="auto"/>
        <w:jc w:val="both"/>
      </w:pPr>
    </w:p>
    <w:p w14:paraId="0E70D4C8" w14:textId="77777777" w:rsidR="005602CF" w:rsidRPr="00283FC3" w:rsidRDefault="005602CF" w:rsidP="00FF3840">
      <w:pPr>
        <w:pStyle w:val="a4"/>
        <w:spacing w:after="120" w:line="292" w:lineRule="auto"/>
        <w:jc w:val="both"/>
        <w:rPr>
          <w:b/>
          <w:bCs/>
        </w:rPr>
      </w:pPr>
      <w:r w:rsidRPr="00283FC3">
        <w:t xml:space="preserve">The calculation of the amount of these liabilities necessitates the participation of qualified actuaries in order to determine their present value at the date of the financial statements, at which they shall be presented in the statement of financial position, and respectively, the change in their value – in the statement of comprehensive income as follows: (a) current and past service costs, interest costs and the gains/losses on a curtailment and settlements are recognised immediately when incurred and are presented in current profit or loss under 'employee benefits expense'; and (b) effects from </w:t>
      </w:r>
      <w:proofErr w:type="spellStart"/>
      <w:r w:rsidRPr="00283FC3">
        <w:t>remeasurement</w:t>
      </w:r>
      <w:proofErr w:type="spellEnd"/>
      <w:r w:rsidRPr="00283FC3">
        <w:t xml:space="preserve"> of obligations that in substance represent actuarial gains and losses are recognised immediately when occurred and are presented to other comprehensive income in the item '</w:t>
      </w:r>
      <w:proofErr w:type="spellStart"/>
      <w:r w:rsidRPr="00283FC3">
        <w:t>remeasurements</w:t>
      </w:r>
      <w:proofErr w:type="spellEnd"/>
      <w:r w:rsidRPr="00283FC3">
        <w:t xml:space="preserve"> of defined benefit pension plans'. Actuarial gains and losses arise from changes in the actuarial assumptions and experience adjustments. </w:t>
      </w:r>
    </w:p>
    <w:p w14:paraId="199FA4BF" w14:textId="77777777" w:rsidR="005602CF" w:rsidRPr="00283FC3" w:rsidRDefault="005602CF" w:rsidP="00FF3840">
      <w:pPr>
        <w:pStyle w:val="a4"/>
        <w:spacing w:after="120" w:line="292" w:lineRule="auto"/>
        <w:jc w:val="both"/>
      </w:pPr>
      <w:r w:rsidRPr="00283FC3">
        <w:t xml:space="preserve">At the end of each reporting period, the Company assigns certified actuaries who issue a report with their calculations about the long-term retirement benefit obligations to personnel. For this purpose, they apply the Projected Unit Credit Method. The present value of the defined benefit obligation is determined by discounting the estimated future cash flows, which are expected to be paid within the maturity of this obligation, and using the interest rates of long-term government bonds of similar term, quoted in Bulgaria where the Company itself operates. </w:t>
      </w:r>
    </w:p>
    <w:p w14:paraId="1C7FEDAF" w14:textId="77777777" w:rsidR="007A6F25" w:rsidRPr="00283FC3" w:rsidRDefault="007A6F25" w:rsidP="00FF3840">
      <w:pPr>
        <w:pStyle w:val="26"/>
        <w:spacing w:after="120" w:line="292" w:lineRule="auto"/>
        <w:rPr>
          <w:b/>
          <w:bCs/>
          <w:i/>
          <w:iCs/>
          <w:szCs w:val="22"/>
        </w:rPr>
      </w:pPr>
    </w:p>
    <w:p w14:paraId="72CE1230" w14:textId="77777777" w:rsidR="005602CF" w:rsidRPr="00283FC3" w:rsidRDefault="005602CF" w:rsidP="00FF3840">
      <w:pPr>
        <w:pStyle w:val="26"/>
        <w:spacing w:after="120" w:line="292" w:lineRule="auto"/>
        <w:rPr>
          <w:b/>
          <w:bCs/>
          <w:i/>
          <w:iCs/>
          <w:szCs w:val="22"/>
        </w:rPr>
      </w:pPr>
      <w:r w:rsidRPr="00283FC3">
        <w:rPr>
          <w:b/>
          <w:i/>
          <w:szCs w:val="22"/>
        </w:rPr>
        <w:t>Termination benefits</w:t>
      </w:r>
    </w:p>
    <w:p w14:paraId="669C9D71" w14:textId="77777777" w:rsidR="005602CF" w:rsidRPr="00283FC3" w:rsidRDefault="005602CF" w:rsidP="00FF3840">
      <w:pPr>
        <w:pStyle w:val="26"/>
        <w:spacing w:after="120" w:line="292" w:lineRule="auto"/>
        <w:rPr>
          <w:szCs w:val="22"/>
        </w:rPr>
      </w:pPr>
      <w:r w:rsidRPr="00283FC3">
        <w:rPr>
          <w:szCs w:val="22"/>
        </w:rPr>
        <w:t>In accordance with the local provisions of the employment and social security regulations in Bulgaria, the Company as an employer is obliged, upon termination of the employment contracts prior to retirement, to pay certain types of indemnities.</w:t>
      </w:r>
    </w:p>
    <w:p w14:paraId="2150E85F" w14:textId="77777777" w:rsidR="005602CF" w:rsidRDefault="005602CF" w:rsidP="00FF3840">
      <w:pPr>
        <w:pStyle w:val="26"/>
        <w:spacing w:after="120" w:line="292" w:lineRule="auto"/>
        <w:rPr>
          <w:szCs w:val="22"/>
        </w:rPr>
      </w:pPr>
      <w:r w:rsidRPr="00283FC3">
        <w:rPr>
          <w:szCs w:val="22"/>
        </w:rPr>
        <w:t xml:space="preserve">The Company recognises employee benefit obligations on employment termination before the normal retirement date when it is demonstrably committed, based on a publicly announced plan, including for restructuring, to terminating the employment contract with the respective individuals without possibility of withdrawal or in case of formal issuance of documents for voluntary redundancy. Termination benefits due </w:t>
      </w:r>
      <w:r w:rsidRPr="00283FC3">
        <w:rPr>
          <w:szCs w:val="22"/>
        </w:rPr>
        <w:lastRenderedPageBreak/>
        <w:t>more than 12 months are discounted and presented in the statement of financial position at their present value.</w:t>
      </w:r>
    </w:p>
    <w:p w14:paraId="37EF42B4" w14:textId="77777777" w:rsidR="008A4D40" w:rsidRPr="00283FC3" w:rsidRDefault="008A4D40" w:rsidP="00FF3840">
      <w:pPr>
        <w:pStyle w:val="26"/>
        <w:spacing w:after="120" w:line="292" w:lineRule="auto"/>
        <w:rPr>
          <w:szCs w:val="22"/>
        </w:rPr>
      </w:pPr>
    </w:p>
    <w:p w14:paraId="70DEC416" w14:textId="643418A8" w:rsidR="00791041" w:rsidRPr="00283FC3" w:rsidRDefault="00997549" w:rsidP="00FF3840">
      <w:pPr>
        <w:pStyle w:val="3"/>
        <w:spacing w:after="120" w:line="292" w:lineRule="auto"/>
        <w:rPr>
          <w:i/>
          <w:iCs/>
          <w:noProof/>
        </w:rPr>
      </w:pPr>
      <w:r w:rsidRPr="00283FC3">
        <w:rPr>
          <w:i/>
          <w:noProof/>
        </w:rPr>
        <w:t>2.2</w:t>
      </w:r>
      <w:r w:rsidR="0098563A">
        <w:rPr>
          <w:i/>
          <w:noProof/>
        </w:rPr>
        <w:t>2</w:t>
      </w:r>
      <w:r w:rsidRPr="00283FC3">
        <w:rPr>
          <w:i/>
          <w:noProof/>
        </w:rPr>
        <w:t>. Share capital and reserves</w:t>
      </w:r>
    </w:p>
    <w:p w14:paraId="2D1571E2" w14:textId="77777777" w:rsidR="00791041" w:rsidRPr="00283FC3" w:rsidRDefault="00791041" w:rsidP="00FF3840">
      <w:pPr>
        <w:spacing w:after="120" w:line="292" w:lineRule="auto"/>
        <w:jc w:val="both"/>
        <w:rPr>
          <w:noProof/>
          <w:sz w:val="22"/>
          <w:szCs w:val="22"/>
        </w:rPr>
      </w:pPr>
      <w:r w:rsidRPr="00283FC3">
        <w:rPr>
          <w:noProof/>
          <w:sz w:val="22"/>
          <w:szCs w:val="22"/>
        </w:rPr>
        <w:t xml:space="preserve">The Company is a joint-stock one and is obliged to register with the Commercial Register a specified </w:t>
      </w:r>
      <w:r w:rsidRPr="00283FC3">
        <w:rPr>
          <w:b/>
          <w:i/>
          <w:noProof/>
          <w:sz w:val="22"/>
          <w:szCs w:val="22"/>
        </w:rPr>
        <w:t>share capital,</w:t>
      </w:r>
      <w:r w:rsidRPr="00283FC3">
        <w:rPr>
          <w:noProof/>
          <w:sz w:val="22"/>
          <w:szCs w:val="22"/>
        </w:rPr>
        <w:t xml:space="preserve"> which should serve as a security for the creditors of the Company for execution of their receivables. Shareholders are liable for the obligations of the Company up to the amount of the capital share held by each of them and may claim returning of this share only in liquidation or bankruptcy proceedings. The Company reports its share capital at the nominal value of the shares registered in the court.</w:t>
      </w:r>
    </w:p>
    <w:p w14:paraId="2ABEC88A" w14:textId="77777777" w:rsidR="00791041" w:rsidRPr="00283FC3" w:rsidRDefault="00791041" w:rsidP="00FF3840">
      <w:pPr>
        <w:spacing w:after="120" w:line="292" w:lineRule="auto"/>
        <w:jc w:val="both"/>
        <w:rPr>
          <w:noProof/>
          <w:sz w:val="22"/>
          <w:szCs w:val="22"/>
        </w:rPr>
      </w:pPr>
      <w:r w:rsidRPr="00283FC3">
        <w:rPr>
          <w:noProof/>
          <w:sz w:val="22"/>
          <w:szCs w:val="22"/>
        </w:rPr>
        <w:t xml:space="preserve">According to the requirements of the Commercial Act and the Articles of Association, the Company is obliged to set aside a </w:t>
      </w:r>
      <w:r w:rsidRPr="00283FC3">
        <w:rPr>
          <w:b/>
          <w:i/>
          <w:noProof/>
          <w:sz w:val="22"/>
          <w:szCs w:val="22"/>
        </w:rPr>
        <w:t>Reserve Fund</w:t>
      </w:r>
      <w:r w:rsidRPr="00283FC3">
        <w:rPr>
          <w:noProof/>
          <w:sz w:val="22"/>
          <w:szCs w:val="22"/>
        </w:rPr>
        <w:t xml:space="preserve"> by using the following resources: </w:t>
      </w:r>
    </w:p>
    <w:p w14:paraId="74201D03" w14:textId="77777777" w:rsidR="00A84E6C" w:rsidRPr="008A4D40" w:rsidRDefault="00791041" w:rsidP="00FF3840">
      <w:pPr>
        <w:pStyle w:val="22"/>
        <w:numPr>
          <w:ilvl w:val="0"/>
          <w:numId w:val="17"/>
        </w:numPr>
        <w:spacing w:after="120" w:line="292" w:lineRule="auto"/>
      </w:pPr>
      <w:r w:rsidRPr="008A4D40">
        <w:t xml:space="preserve">at least one tenth of the profit, which should be allocated to the Fund until its amount reaches one tenth of the share capital or any larger amount as may be decided by the General Meeting of Shareholders;  </w:t>
      </w:r>
    </w:p>
    <w:p w14:paraId="0F05F5DA" w14:textId="77777777" w:rsidR="00791041" w:rsidRPr="008A4D40" w:rsidRDefault="00791041" w:rsidP="00FF3840">
      <w:pPr>
        <w:pStyle w:val="22"/>
        <w:numPr>
          <w:ilvl w:val="0"/>
          <w:numId w:val="17"/>
        </w:numPr>
        <w:spacing w:after="120" w:line="292" w:lineRule="auto"/>
      </w:pPr>
      <w:r w:rsidRPr="008A4D40">
        <w:t xml:space="preserve">any premium received in excess of the nominal value of shares upon their issue (share premium reserve); </w:t>
      </w:r>
    </w:p>
    <w:p w14:paraId="72B5661D" w14:textId="77777777" w:rsidR="00791041" w:rsidRPr="008A4D40" w:rsidRDefault="00791041" w:rsidP="00FF3840">
      <w:pPr>
        <w:pStyle w:val="22"/>
        <w:numPr>
          <w:ilvl w:val="0"/>
          <w:numId w:val="17"/>
        </w:numPr>
        <w:spacing w:after="120" w:line="292" w:lineRule="auto"/>
      </w:pPr>
      <w:r w:rsidRPr="008A4D40">
        <w:t>other sources as provided for by a decision of the General Meeting.</w:t>
      </w:r>
    </w:p>
    <w:p w14:paraId="341B5009" w14:textId="77777777" w:rsidR="00791041" w:rsidRPr="00283FC3" w:rsidRDefault="00791041" w:rsidP="00FF3840">
      <w:pPr>
        <w:pStyle w:val="26"/>
        <w:spacing w:after="120" w:line="292" w:lineRule="auto"/>
        <w:rPr>
          <w:noProof/>
          <w:szCs w:val="22"/>
        </w:rPr>
      </w:pPr>
      <w:r w:rsidRPr="00283FC3">
        <w:rPr>
          <w:szCs w:val="22"/>
        </w:rPr>
        <w:t xml:space="preserve">The amounts in the Fund can only be used to cover annual loss or losses from previous years. When the amount of the Fund reaches the minimum value specified in the Articles of Association, the excess may be used for share capital increase. </w:t>
      </w:r>
    </w:p>
    <w:p w14:paraId="16DA3985" w14:textId="77777777" w:rsidR="00191816" w:rsidRPr="00283FC3" w:rsidRDefault="00191816" w:rsidP="00FF3840">
      <w:pPr>
        <w:pStyle w:val="26"/>
        <w:spacing w:after="120" w:line="292" w:lineRule="auto"/>
        <w:rPr>
          <w:noProof/>
          <w:szCs w:val="22"/>
        </w:rPr>
      </w:pPr>
    </w:p>
    <w:p w14:paraId="4CDD6B66" w14:textId="77777777" w:rsidR="00791041" w:rsidRPr="00283FC3" w:rsidRDefault="00791041" w:rsidP="00FF3840">
      <w:pPr>
        <w:spacing w:after="120" w:line="292" w:lineRule="auto"/>
        <w:jc w:val="both"/>
        <w:rPr>
          <w:noProof/>
          <w:sz w:val="22"/>
          <w:szCs w:val="22"/>
        </w:rPr>
      </w:pPr>
      <w:r w:rsidRPr="00283FC3">
        <w:rPr>
          <w:b/>
          <w:i/>
          <w:sz w:val="22"/>
          <w:szCs w:val="22"/>
        </w:rPr>
        <w:t>Treasury shares</w:t>
      </w:r>
      <w:r w:rsidRPr="00283FC3">
        <w:rPr>
          <w:sz w:val="22"/>
          <w:szCs w:val="22"/>
        </w:rPr>
        <w:t xml:space="preserve"> are presented in the statement of financial position at cost (acquisition price) and their gross amount is deducted from Company's equity.</w:t>
      </w:r>
      <w:r w:rsidRPr="00283FC3">
        <w:rPr>
          <w:noProof/>
          <w:sz w:val="22"/>
          <w:szCs w:val="22"/>
        </w:rPr>
        <w:t xml:space="preserve"> Gains or losses on sales of treasury shares are at the account of retained earnings and are carried directly to Company's equity in the 'retained earnings' component.  </w:t>
      </w:r>
    </w:p>
    <w:p w14:paraId="656DF7DA" w14:textId="77777777" w:rsidR="00191816" w:rsidRPr="00283FC3" w:rsidRDefault="00191816" w:rsidP="00FF3840">
      <w:pPr>
        <w:spacing w:after="120" w:line="292" w:lineRule="auto"/>
        <w:jc w:val="both"/>
        <w:rPr>
          <w:noProof/>
          <w:sz w:val="22"/>
          <w:szCs w:val="22"/>
        </w:rPr>
      </w:pPr>
    </w:p>
    <w:p w14:paraId="46CA5131" w14:textId="77777777" w:rsidR="00791041" w:rsidRPr="00283FC3" w:rsidRDefault="00791041" w:rsidP="00FF3840">
      <w:pPr>
        <w:spacing w:after="120" w:line="292" w:lineRule="auto"/>
        <w:jc w:val="both"/>
        <w:rPr>
          <w:noProof/>
          <w:sz w:val="22"/>
          <w:szCs w:val="22"/>
        </w:rPr>
      </w:pPr>
      <w:r w:rsidRPr="00283FC3">
        <w:rPr>
          <w:b/>
          <w:i/>
          <w:sz w:val="22"/>
          <w:szCs w:val="22"/>
        </w:rPr>
        <w:t>Revaluation reserve – property, plant and equipment</w:t>
      </w:r>
      <w:r w:rsidRPr="00283FC3">
        <w:rPr>
          <w:sz w:val="22"/>
          <w:szCs w:val="22"/>
        </w:rPr>
        <w:t xml:space="preserve"> is set aside from:</w:t>
      </w:r>
    </w:p>
    <w:p w14:paraId="5A99AD53" w14:textId="77777777" w:rsidR="00791041" w:rsidRPr="00283FC3" w:rsidRDefault="00791041" w:rsidP="00FF3840">
      <w:pPr>
        <w:pStyle w:val="22"/>
        <w:numPr>
          <w:ilvl w:val="0"/>
          <w:numId w:val="18"/>
        </w:numPr>
        <w:spacing w:after="120" w:line="292" w:lineRule="auto"/>
      </w:pPr>
      <w:r w:rsidRPr="00283FC3">
        <w:t>the revaluation surplus between the carrying amount of property, plant and equipment and their fair values at the date of each revaluation; and</w:t>
      </w:r>
    </w:p>
    <w:p w14:paraId="549B31E7" w14:textId="77777777" w:rsidR="00791041" w:rsidRPr="00283FC3" w:rsidRDefault="00791041" w:rsidP="00FF3840">
      <w:pPr>
        <w:pStyle w:val="22"/>
        <w:numPr>
          <w:ilvl w:val="0"/>
          <w:numId w:val="18"/>
        </w:numPr>
        <w:spacing w:after="120" w:line="292" w:lineRule="auto"/>
      </w:pPr>
      <w:r w:rsidRPr="00283FC3">
        <w:t xml:space="preserve">gain from the difference between the carrying amount of property, stated within the group 'owner occupied property', and their fair value at the date on which they are transferred to the group 'investment property'. </w:t>
      </w:r>
    </w:p>
    <w:p w14:paraId="60D64235" w14:textId="77777777" w:rsidR="00791041" w:rsidRPr="00283FC3" w:rsidRDefault="00791041" w:rsidP="00FF3840">
      <w:pPr>
        <w:spacing w:after="120" w:line="292" w:lineRule="auto"/>
        <w:jc w:val="both"/>
        <w:rPr>
          <w:noProof/>
          <w:sz w:val="22"/>
          <w:szCs w:val="22"/>
        </w:rPr>
      </w:pPr>
      <w:r w:rsidRPr="00283FC3">
        <w:rPr>
          <w:noProof/>
          <w:sz w:val="22"/>
          <w:szCs w:val="22"/>
        </w:rPr>
        <w:t xml:space="preserve">Deferred tax effect on the revaluation reserve is directly carried at the account of this reserve. </w:t>
      </w:r>
    </w:p>
    <w:p w14:paraId="16B6DC8C" w14:textId="77777777" w:rsidR="00791041" w:rsidRPr="00283FC3" w:rsidRDefault="00791041" w:rsidP="00FF3840">
      <w:pPr>
        <w:spacing w:after="120" w:line="292" w:lineRule="auto"/>
        <w:jc w:val="both"/>
        <w:rPr>
          <w:noProof/>
          <w:sz w:val="22"/>
          <w:szCs w:val="22"/>
        </w:rPr>
      </w:pPr>
      <w:r w:rsidRPr="00283FC3">
        <w:rPr>
          <w:noProof/>
          <w:sz w:val="22"/>
          <w:szCs w:val="22"/>
        </w:rPr>
        <w:t>Revaluation reserve is transferred to the 'accumulated profits' component when the assets are derecognised from the statement of financial position or are fully depreciated.</w:t>
      </w:r>
    </w:p>
    <w:p w14:paraId="0037B2EA" w14:textId="77777777" w:rsidR="00791041" w:rsidRPr="00283FC3" w:rsidRDefault="00791041" w:rsidP="00FF3840">
      <w:pPr>
        <w:pStyle w:val="22"/>
        <w:spacing w:after="120" w:line="292" w:lineRule="auto"/>
        <w:ind w:firstLine="0"/>
      </w:pPr>
      <w:r w:rsidRPr="00283FC3">
        <w:lastRenderedPageBreak/>
        <w:t xml:space="preserve">The revaluation reserve covers the impairment of the assets with which it relates. It may be used in the implementation of Company's dividend and capital policies only after it is transferred to the 'retained earnings' component. </w:t>
      </w:r>
    </w:p>
    <w:p w14:paraId="73D77C7E" w14:textId="77777777" w:rsidR="00791041" w:rsidRPr="00283FC3" w:rsidRDefault="00791041" w:rsidP="00FF3840">
      <w:pPr>
        <w:spacing w:after="120" w:line="292" w:lineRule="auto"/>
        <w:jc w:val="both"/>
        <w:rPr>
          <w:noProof/>
          <w:sz w:val="22"/>
          <w:szCs w:val="22"/>
        </w:rPr>
      </w:pPr>
      <w:r w:rsidRPr="00283FC3">
        <w:rPr>
          <w:b/>
          <w:i/>
          <w:sz w:val="22"/>
          <w:szCs w:val="22"/>
        </w:rPr>
        <w:t>Available-for-sale financial assets reserve</w:t>
      </w:r>
      <w:r w:rsidRPr="00283FC3">
        <w:rPr>
          <w:sz w:val="22"/>
          <w:szCs w:val="22"/>
        </w:rPr>
        <w:t xml:space="preserve"> is being set aside from the difference between the carrying amount of the available-for-sale financial assets and their fair values at the revaluation date.</w:t>
      </w:r>
      <w:r w:rsidRPr="00283FC3">
        <w:rPr>
          <w:noProof/>
          <w:sz w:val="22"/>
          <w:szCs w:val="22"/>
        </w:rPr>
        <w:t xml:space="preserve"> This reserve is transferred to current profit and loss in the statement of comprehensive income (within profit or loss for the year) when the financial assets are disposed of (sold) by the Company and/or on identified permanent impairment of particular financial assets. </w:t>
      </w:r>
    </w:p>
    <w:p w14:paraId="2CCFE48A" w14:textId="77777777" w:rsidR="00DC77CA" w:rsidRDefault="00DC77CA" w:rsidP="00FF3840">
      <w:pPr>
        <w:spacing w:line="292" w:lineRule="auto"/>
        <w:rPr>
          <w:b/>
          <w:i/>
          <w:sz w:val="22"/>
          <w:szCs w:val="22"/>
        </w:rPr>
      </w:pPr>
    </w:p>
    <w:p w14:paraId="3E7F4040" w14:textId="2B557696" w:rsidR="00791041" w:rsidRPr="00283FC3" w:rsidRDefault="00997549" w:rsidP="00FF3840">
      <w:pPr>
        <w:spacing w:after="120" w:line="292" w:lineRule="auto"/>
        <w:jc w:val="both"/>
        <w:rPr>
          <w:b/>
          <w:bCs/>
          <w:i/>
          <w:sz w:val="22"/>
          <w:szCs w:val="22"/>
        </w:rPr>
      </w:pPr>
      <w:r w:rsidRPr="00283FC3">
        <w:rPr>
          <w:b/>
          <w:i/>
          <w:sz w:val="22"/>
          <w:szCs w:val="22"/>
        </w:rPr>
        <w:t>2.2</w:t>
      </w:r>
      <w:r w:rsidR="0098563A">
        <w:rPr>
          <w:b/>
          <w:i/>
          <w:sz w:val="22"/>
          <w:szCs w:val="22"/>
        </w:rPr>
        <w:t>3</w:t>
      </w:r>
      <w:r w:rsidRPr="00283FC3">
        <w:rPr>
          <w:b/>
          <w:i/>
          <w:sz w:val="22"/>
          <w:szCs w:val="22"/>
        </w:rPr>
        <w:t>. Financial instruments</w:t>
      </w:r>
    </w:p>
    <w:p w14:paraId="32D0A0FB" w14:textId="59ED0319" w:rsidR="00791041" w:rsidRPr="00283FC3" w:rsidRDefault="00997549" w:rsidP="00FF3840">
      <w:pPr>
        <w:spacing w:after="120" w:line="292" w:lineRule="auto"/>
        <w:jc w:val="both"/>
        <w:rPr>
          <w:b/>
          <w:bCs/>
          <w:i/>
          <w:sz w:val="22"/>
          <w:szCs w:val="22"/>
        </w:rPr>
      </w:pPr>
      <w:r w:rsidRPr="00283FC3">
        <w:rPr>
          <w:b/>
          <w:i/>
          <w:sz w:val="22"/>
          <w:szCs w:val="22"/>
        </w:rPr>
        <w:t>2.2</w:t>
      </w:r>
      <w:r w:rsidR="0098563A">
        <w:rPr>
          <w:b/>
          <w:i/>
          <w:sz w:val="22"/>
          <w:szCs w:val="22"/>
        </w:rPr>
        <w:t>3</w:t>
      </w:r>
      <w:r w:rsidRPr="00283FC3">
        <w:rPr>
          <w:b/>
          <w:i/>
          <w:sz w:val="22"/>
          <w:szCs w:val="22"/>
        </w:rPr>
        <w:t>.1. Financial assets</w:t>
      </w:r>
    </w:p>
    <w:p w14:paraId="08BC8CD6" w14:textId="77777777" w:rsidR="00791041" w:rsidRPr="00283FC3" w:rsidRDefault="00791041" w:rsidP="00FF3840">
      <w:pPr>
        <w:spacing w:after="120" w:line="292" w:lineRule="auto"/>
        <w:jc w:val="both"/>
        <w:rPr>
          <w:bCs/>
          <w:sz w:val="22"/>
          <w:szCs w:val="22"/>
        </w:rPr>
      </w:pPr>
      <w:r w:rsidRPr="00283FC3">
        <w:rPr>
          <w:sz w:val="22"/>
          <w:szCs w:val="22"/>
        </w:rPr>
        <w:t>The Company classifies its financial assets in the following categories: 'loans and receivables' and 'available-for-sale financial assets'. The classification depends on the nature and purpose (designation) of the financial assets at the date of their acquisition. The management determines the classification of Company's financial assets at the time of their initial recognition on the statement of financial position.</w:t>
      </w:r>
    </w:p>
    <w:p w14:paraId="4473A471" w14:textId="77777777" w:rsidR="00791041" w:rsidRPr="00283FC3" w:rsidRDefault="00791041" w:rsidP="00FF3840">
      <w:pPr>
        <w:spacing w:after="120" w:line="292" w:lineRule="auto"/>
        <w:jc w:val="both"/>
        <w:rPr>
          <w:bCs/>
          <w:sz w:val="22"/>
          <w:szCs w:val="22"/>
        </w:rPr>
      </w:pPr>
      <w:r w:rsidRPr="00283FC3">
        <w:rPr>
          <w:sz w:val="22"/>
          <w:szCs w:val="22"/>
        </w:rPr>
        <w:t>The Company usually recognises its financial assets in the statement of financial position on the trade date, being the date on which the Company commits to purchase the respective financial assets. All financial assets are measured at their fair value plus the directly attributable transaction costs.</w:t>
      </w:r>
    </w:p>
    <w:p w14:paraId="23784D75" w14:textId="77777777" w:rsidR="00791041" w:rsidRPr="00283FC3" w:rsidRDefault="00791041" w:rsidP="00FF3840">
      <w:pPr>
        <w:spacing w:after="120" w:line="292" w:lineRule="auto"/>
        <w:jc w:val="both"/>
        <w:rPr>
          <w:sz w:val="22"/>
          <w:szCs w:val="22"/>
        </w:rPr>
      </w:pPr>
      <w:r w:rsidRPr="00283FC3">
        <w:rPr>
          <w:sz w:val="22"/>
          <w:szCs w:val="22"/>
        </w:rPr>
        <w:t>Financial assets are derecognised from Company's statement of financial position when the rights to receive cash (flows) from these assets have expired or have been transferred, and the Company has transferred substantially all the risks and rewards of the asset ownership to another entity (person). If the Company retains substantially all risks and rewards associated with the ownership of a particular transferred financial asset, it continues to recognise the transferred asset on its statement of financial position but also recognises a secured liability (a loan) for the consideration received.</w:t>
      </w:r>
    </w:p>
    <w:p w14:paraId="59404324" w14:textId="77777777" w:rsidR="00791041" w:rsidRPr="00283FC3" w:rsidRDefault="00791041" w:rsidP="00FF3840">
      <w:pPr>
        <w:spacing w:after="120" w:line="292" w:lineRule="auto"/>
        <w:jc w:val="both"/>
        <w:rPr>
          <w:sz w:val="22"/>
          <w:szCs w:val="22"/>
        </w:rPr>
      </w:pPr>
    </w:p>
    <w:p w14:paraId="115C9A6B" w14:textId="77777777" w:rsidR="00791041" w:rsidRPr="00283FC3" w:rsidRDefault="00791041" w:rsidP="00FF3840">
      <w:pPr>
        <w:pStyle w:val="9"/>
        <w:spacing w:after="120" w:line="292" w:lineRule="auto"/>
        <w:ind w:firstLine="0"/>
        <w:rPr>
          <w:iCs w:val="0"/>
        </w:rPr>
      </w:pPr>
      <w:r w:rsidRPr="00283FC3">
        <w:t>Loans and receivables</w:t>
      </w:r>
    </w:p>
    <w:p w14:paraId="289CA249" w14:textId="77777777" w:rsidR="00791041" w:rsidRPr="00283FC3" w:rsidRDefault="00791041" w:rsidP="00FF3840">
      <w:pPr>
        <w:pStyle w:val="26"/>
        <w:spacing w:after="120" w:line="292" w:lineRule="auto"/>
        <w:rPr>
          <w:bCs/>
          <w:szCs w:val="22"/>
        </w:rPr>
      </w:pPr>
      <w:r w:rsidRPr="00283FC3">
        <w:rPr>
          <w:szCs w:val="22"/>
        </w:rPr>
        <w:t>Loans and receivables are non-derivative financial assets with fixed or determinable payments that are not quoted in an active market. They are measured in the statement of financial position at their amortised cost using the effective interest method less any allowance for impairment. These assets are included in the group of current assets when having maturity within 12 months or within a common operating cycle of the company while the remaining ones are carried as non-current assets.</w:t>
      </w:r>
    </w:p>
    <w:p w14:paraId="1C0A92D4" w14:textId="30D29DE2" w:rsidR="00791041" w:rsidRPr="00283FC3" w:rsidRDefault="00791041" w:rsidP="00FF3840">
      <w:pPr>
        <w:pStyle w:val="26"/>
        <w:spacing w:after="120" w:line="292" w:lineRule="auto"/>
        <w:rPr>
          <w:b/>
          <w:bCs/>
          <w:szCs w:val="22"/>
        </w:rPr>
      </w:pPr>
      <w:r w:rsidRPr="00283FC3">
        <w:rPr>
          <w:szCs w:val="22"/>
        </w:rPr>
        <w:t xml:space="preserve">This group of financial assets includes: loans granted, trade receivables, other receivables from counterparts and third parties, cash and cash equivalents from the statement of financial </w:t>
      </w:r>
      <w:r w:rsidRPr="00553172">
        <w:rPr>
          <w:szCs w:val="22"/>
        </w:rPr>
        <w:t>position (</w:t>
      </w:r>
      <w:r w:rsidRPr="00553172">
        <w:rPr>
          <w:i/>
          <w:szCs w:val="22"/>
        </w:rPr>
        <w:t>Notes 2.</w:t>
      </w:r>
      <w:r w:rsidR="0098563A">
        <w:rPr>
          <w:i/>
          <w:szCs w:val="22"/>
        </w:rPr>
        <w:t>14</w:t>
      </w:r>
      <w:r w:rsidRPr="00553172">
        <w:rPr>
          <w:i/>
          <w:szCs w:val="22"/>
        </w:rPr>
        <w:t>, 2.</w:t>
      </w:r>
      <w:r w:rsidR="0098563A">
        <w:rPr>
          <w:i/>
          <w:szCs w:val="22"/>
        </w:rPr>
        <w:t>15</w:t>
      </w:r>
      <w:r w:rsidRPr="00553172">
        <w:rPr>
          <w:i/>
          <w:szCs w:val="22"/>
        </w:rPr>
        <w:t xml:space="preserve"> and 2.1</w:t>
      </w:r>
      <w:r w:rsidR="0098563A">
        <w:rPr>
          <w:i/>
          <w:szCs w:val="22"/>
        </w:rPr>
        <w:t>6</w:t>
      </w:r>
      <w:r w:rsidRPr="00553172">
        <w:rPr>
          <w:szCs w:val="22"/>
        </w:rPr>
        <w:t>). Interest income on loans and receivables is recognised by applying th</w:t>
      </w:r>
      <w:r w:rsidRPr="00283FC3">
        <w:rPr>
          <w:szCs w:val="22"/>
        </w:rPr>
        <w:t xml:space="preserve">e effective interest rate except for short-term receivables (due in less than three months) where the recognition of such interest would be unjustifiable as immaterial and within the common credit terms. It is presented in the statement of comprehensive income (within profit or loss for the year) under the item 'finance income'. </w:t>
      </w:r>
    </w:p>
    <w:p w14:paraId="5CAF8D5B" w14:textId="4678FBD5" w:rsidR="00791041" w:rsidRPr="00553172" w:rsidRDefault="00791041" w:rsidP="00FF3840">
      <w:pPr>
        <w:spacing w:after="120" w:line="292" w:lineRule="auto"/>
        <w:jc w:val="both"/>
        <w:rPr>
          <w:sz w:val="22"/>
          <w:szCs w:val="22"/>
        </w:rPr>
      </w:pPr>
      <w:r w:rsidRPr="00283FC3">
        <w:rPr>
          <w:sz w:val="22"/>
          <w:szCs w:val="22"/>
        </w:rPr>
        <w:lastRenderedPageBreak/>
        <w:t xml:space="preserve">At the end of each reporting period, the Company assesses whether events and circumstances have occurred that indicate the existence of </w:t>
      </w:r>
      <w:r w:rsidRPr="00553172">
        <w:rPr>
          <w:sz w:val="22"/>
          <w:szCs w:val="22"/>
        </w:rPr>
        <w:t>objective evidence necessitating loans and receivables to be impaired (</w:t>
      </w:r>
      <w:r w:rsidRPr="00553172">
        <w:rPr>
          <w:i/>
          <w:sz w:val="22"/>
          <w:szCs w:val="22"/>
        </w:rPr>
        <w:t>Note 2.</w:t>
      </w:r>
      <w:r w:rsidR="0098563A">
        <w:rPr>
          <w:i/>
          <w:sz w:val="22"/>
          <w:szCs w:val="22"/>
        </w:rPr>
        <w:t>29</w:t>
      </w:r>
      <w:r w:rsidRPr="00553172">
        <w:rPr>
          <w:sz w:val="22"/>
          <w:szCs w:val="22"/>
        </w:rPr>
        <w:t>).</w:t>
      </w:r>
    </w:p>
    <w:p w14:paraId="55CEBAB1" w14:textId="77777777" w:rsidR="00553172" w:rsidRPr="00283FC3" w:rsidRDefault="00553172" w:rsidP="00FF3840">
      <w:pPr>
        <w:spacing w:after="120" w:line="292" w:lineRule="auto"/>
        <w:jc w:val="both"/>
        <w:rPr>
          <w:bCs/>
          <w:sz w:val="22"/>
          <w:szCs w:val="22"/>
        </w:rPr>
      </w:pPr>
    </w:p>
    <w:p w14:paraId="76DD01F2" w14:textId="77777777" w:rsidR="00791041" w:rsidRPr="00283FC3" w:rsidRDefault="00B56C51" w:rsidP="00FF3840">
      <w:pPr>
        <w:spacing w:after="120" w:line="292" w:lineRule="auto"/>
        <w:jc w:val="both"/>
        <w:rPr>
          <w:i/>
          <w:sz w:val="22"/>
          <w:szCs w:val="22"/>
        </w:rPr>
      </w:pPr>
      <w:r w:rsidRPr="00283FC3">
        <w:rPr>
          <w:i/>
          <w:sz w:val="22"/>
          <w:szCs w:val="22"/>
        </w:rPr>
        <w:t xml:space="preserve">Available-for-sale financial assets </w:t>
      </w:r>
    </w:p>
    <w:p w14:paraId="17A0A577" w14:textId="0D471E79" w:rsidR="00791041" w:rsidRPr="00553172" w:rsidRDefault="00791041" w:rsidP="00FF3840">
      <w:pPr>
        <w:spacing w:after="120" w:line="292" w:lineRule="auto"/>
        <w:jc w:val="both"/>
        <w:rPr>
          <w:sz w:val="22"/>
          <w:szCs w:val="22"/>
        </w:rPr>
      </w:pPr>
      <w:r w:rsidRPr="00283FC3">
        <w:rPr>
          <w:sz w:val="22"/>
          <w:szCs w:val="22"/>
        </w:rPr>
        <w:t xml:space="preserve">Available-for-sale financial assets are those non-derivative assets that are either acquired for the purpose of being sold or are not classified in any other category. These are usually shares or interest in other companies, acquired for investment purposes (available-for-sale investments), and are included within non-current assets, except where the Company intends to sell them in the following 12 months and is actively searching for a </w:t>
      </w:r>
      <w:r w:rsidRPr="00553172">
        <w:rPr>
          <w:sz w:val="22"/>
          <w:szCs w:val="22"/>
        </w:rPr>
        <w:t>buyer (</w:t>
      </w:r>
      <w:r w:rsidRPr="00553172">
        <w:rPr>
          <w:i/>
          <w:sz w:val="22"/>
          <w:szCs w:val="22"/>
        </w:rPr>
        <w:t>Note 2.1</w:t>
      </w:r>
      <w:r w:rsidR="0098563A">
        <w:rPr>
          <w:i/>
          <w:sz w:val="22"/>
          <w:szCs w:val="22"/>
        </w:rPr>
        <w:t>2</w:t>
      </w:r>
      <w:r w:rsidRPr="00553172">
        <w:rPr>
          <w:sz w:val="22"/>
          <w:szCs w:val="22"/>
        </w:rPr>
        <w:t>).</w:t>
      </w:r>
    </w:p>
    <w:p w14:paraId="08F88626" w14:textId="77777777" w:rsidR="00791041" w:rsidRPr="00283FC3" w:rsidRDefault="00791041" w:rsidP="00FF3840">
      <w:pPr>
        <w:pStyle w:val="26"/>
        <w:widowControl w:val="0"/>
        <w:tabs>
          <w:tab w:val="left" w:pos="720"/>
        </w:tabs>
        <w:spacing w:after="120" w:line="292" w:lineRule="auto"/>
        <w:rPr>
          <w:szCs w:val="22"/>
        </w:rPr>
      </w:pPr>
      <w:r w:rsidRPr="00283FC3">
        <w:rPr>
          <w:szCs w:val="22"/>
        </w:rPr>
        <w:t>Available-for-sale financial assets are initially recognised at cost, being the fair value of the consideration given including acquisition costs associated with the investment.</w:t>
      </w:r>
    </w:p>
    <w:p w14:paraId="413F10F5" w14:textId="59897BE2" w:rsidR="00791041" w:rsidRPr="00553172" w:rsidRDefault="00791041" w:rsidP="00FF3840">
      <w:pPr>
        <w:pStyle w:val="26"/>
        <w:widowControl w:val="0"/>
        <w:tabs>
          <w:tab w:val="left" w:pos="720"/>
        </w:tabs>
        <w:spacing w:after="120" w:line="292" w:lineRule="auto"/>
        <w:rPr>
          <w:noProof/>
          <w:szCs w:val="22"/>
        </w:rPr>
      </w:pPr>
      <w:r w:rsidRPr="00283FC3">
        <w:rPr>
          <w:szCs w:val="22"/>
        </w:rPr>
        <w:t xml:space="preserve">The available-for-sale financial assets are subsequently measured at fair value except for the shares in closed-end companies not traded in a stock-exchange </w:t>
      </w:r>
      <w:r w:rsidRPr="00553172">
        <w:rPr>
          <w:szCs w:val="22"/>
        </w:rPr>
        <w:t>market (</w:t>
      </w:r>
      <w:r w:rsidRPr="00553172">
        <w:rPr>
          <w:i/>
          <w:szCs w:val="22"/>
        </w:rPr>
        <w:t>Note 2.1</w:t>
      </w:r>
      <w:r w:rsidR="0098563A">
        <w:rPr>
          <w:i/>
          <w:szCs w:val="22"/>
        </w:rPr>
        <w:t>2</w:t>
      </w:r>
      <w:r w:rsidRPr="00553172">
        <w:rPr>
          <w:szCs w:val="22"/>
        </w:rPr>
        <w:t xml:space="preserve">). </w:t>
      </w:r>
    </w:p>
    <w:p w14:paraId="2B7A66D7" w14:textId="77777777" w:rsidR="00791041" w:rsidRPr="00283FC3" w:rsidRDefault="00791041" w:rsidP="00FF3840">
      <w:pPr>
        <w:pStyle w:val="22"/>
        <w:tabs>
          <w:tab w:val="left" w:pos="1134"/>
        </w:tabs>
        <w:spacing w:after="120" w:line="292" w:lineRule="auto"/>
        <w:ind w:firstLine="0"/>
      </w:pPr>
      <w:r w:rsidRPr="00283FC3">
        <w:t xml:space="preserve">The effects, gains or losses, of revaluation to fair value of the available-for-sale investments are included in the statement of comprehensive income (within other comprehensive income) under the item 'net change in fair value of available-for-sale financial assets' and are accumulated to a separate equity component – 'available-for-sale financial assets reserve'. </w:t>
      </w:r>
    </w:p>
    <w:p w14:paraId="11C805CC" w14:textId="77777777" w:rsidR="00791041" w:rsidRPr="00283FC3" w:rsidRDefault="00791041" w:rsidP="00FF3840">
      <w:pPr>
        <w:pStyle w:val="22"/>
        <w:tabs>
          <w:tab w:val="left" w:pos="1134"/>
        </w:tabs>
        <w:spacing w:after="120" w:line="292" w:lineRule="auto"/>
        <w:ind w:firstLine="0"/>
        <w:rPr>
          <w:noProof/>
        </w:rPr>
      </w:pPr>
      <w:r w:rsidRPr="00283FC3">
        <w:t xml:space="preserve">Where subsequent permanent impairment is identified or on sale of an available-for-sale investment, the amount of impairment and all previously accumulated losses (net) to the reserve are recognised in the statement of comprehensive income (within profit or loss for the year) as ‘finance costs’ Analogously, on each sale of investments of this type, the unrealised gains accumulated in the reserve are recognised in the statement of comprehensive income (within profit or loss for the year) as 'finance income'. </w:t>
      </w:r>
    </w:p>
    <w:p w14:paraId="419325B9" w14:textId="77777777" w:rsidR="00791041" w:rsidRPr="00283FC3" w:rsidRDefault="00791041" w:rsidP="00FF3840">
      <w:pPr>
        <w:pStyle w:val="22"/>
        <w:tabs>
          <w:tab w:val="left" w:pos="1134"/>
        </w:tabs>
        <w:spacing w:after="120" w:line="292" w:lineRule="auto"/>
        <w:ind w:firstLine="0"/>
        <w:rPr>
          <w:noProof/>
        </w:rPr>
      </w:pPr>
      <w:r w:rsidRPr="00283FC3">
        <w:t xml:space="preserve">The recycling of accumulated effects from change in the fair value of available-for-sale investments are presented with other comprehensive income (in the item 'net change in fair value of available-for-sale financial assets'), net of those resulting from new revaluations for the period.   </w:t>
      </w:r>
    </w:p>
    <w:p w14:paraId="451AF00A" w14:textId="77777777" w:rsidR="002054F9" w:rsidRPr="00283FC3" w:rsidRDefault="00791041" w:rsidP="00FF3840">
      <w:pPr>
        <w:pStyle w:val="22"/>
        <w:tabs>
          <w:tab w:val="left" w:pos="1134"/>
        </w:tabs>
        <w:spacing w:after="120" w:line="292" w:lineRule="auto"/>
        <w:ind w:firstLine="0"/>
        <w:rPr>
          <w:noProof/>
        </w:rPr>
      </w:pPr>
      <w:r w:rsidRPr="00283FC3">
        <w:t>Dividends on shares, classified as available-for-sale financial assets, are recognised in the statement of comprehensive income (within profit or loss for the year) when the Company’s right to receive the dividends is established.</w:t>
      </w:r>
    </w:p>
    <w:p w14:paraId="35779490" w14:textId="77777777" w:rsidR="00791041" w:rsidRPr="00283FC3" w:rsidRDefault="00791041" w:rsidP="00FF3840">
      <w:pPr>
        <w:pStyle w:val="22"/>
        <w:tabs>
          <w:tab w:val="left" w:pos="1134"/>
        </w:tabs>
        <w:spacing w:after="120" w:line="292" w:lineRule="auto"/>
        <w:ind w:firstLine="0"/>
        <w:rPr>
          <w:noProof/>
        </w:rPr>
      </w:pPr>
      <w:r w:rsidRPr="00283FC3">
        <w:t>The available-for-sale investments are reviewed at each reporting date for events or circumstances indicating the existence of objective evidence for impairment of a particular financial asset or group of assets. They are impaired if their carrying amount is higher than the expected recoverable amount. The recognised impairment loss is equal to the difference between the acquisition cost less the repayments and their recoverable amount, which is accepted to be equal to the present value of the expected future cash flows, discounted at the current interest rate or through the yield for similar financial assets.</w:t>
      </w:r>
    </w:p>
    <w:p w14:paraId="478B257D" w14:textId="77777777" w:rsidR="006C5983" w:rsidRPr="00283FC3" w:rsidRDefault="006C5983" w:rsidP="00FF3840">
      <w:pPr>
        <w:spacing w:after="120" w:line="292" w:lineRule="auto"/>
        <w:jc w:val="both"/>
        <w:rPr>
          <w:b/>
          <w:bCs/>
          <w:i/>
          <w:iCs/>
          <w:noProof/>
          <w:sz w:val="22"/>
          <w:szCs w:val="22"/>
        </w:rPr>
      </w:pPr>
    </w:p>
    <w:p w14:paraId="402A09B2" w14:textId="77777777" w:rsidR="004109D6" w:rsidRDefault="004109D6" w:rsidP="00FF3840">
      <w:pPr>
        <w:spacing w:after="120" w:line="292" w:lineRule="auto"/>
        <w:jc w:val="both"/>
        <w:rPr>
          <w:b/>
          <w:i/>
          <w:noProof/>
          <w:sz w:val="22"/>
          <w:szCs w:val="22"/>
          <w:lang w:val="bg-BG"/>
        </w:rPr>
      </w:pPr>
    </w:p>
    <w:p w14:paraId="27C2D0FA" w14:textId="7C8CB7CA" w:rsidR="00791041" w:rsidRPr="00283FC3" w:rsidRDefault="00BA743B" w:rsidP="00FF3840">
      <w:pPr>
        <w:spacing w:after="120" w:line="292" w:lineRule="auto"/>
        <w:jc w:val="both"/>
        <w:rPr>
          <w:b/>
          <w:bCs/>
          <w:i/>
          <w:iCs/>
          <w:noProof/>
          <w:sz w:val="22"/>
          <w:szCs w:val="22"/>
        </w:rPr>
      </w:pPr>
      <w:r w:rsidRPr="00283FC3">
        <w:rPr>
          <w:b/>
          <w:i/>
          <w:noProof/>
          <w:sz w:val="22"/>
          <w:szCs w:val="22"/>
        </w:rPr>
        <w:lastRenderedPageBreak/>
        <w:t>2.2</w:t>
      </w:r>
      <w:r w:rsidR="0098563A">
        <w:rPr>
          <w:b/>
          <w:i/>
          <w:noProof/>
          <w:sz w:val="22"/>
          <w:szCs w:val="22"/>
        </w:rPr>
        <w:t>3</w:t>
      </w:r>
      <w:r w:rsidRPr="00283FC3">
        <w:rPr>
          <w:b/>
          <w:i/>
          <w:noProof/>
          <w:sz w:val="22"/>
          <w:szCs w:val="22"/>
        </w:rPr>
        <w:t>.2. Financial liabilities and equity instruments</w:t>
      </w:r>
    </w:p>
    <w:p w14:paraId="77D7BC17" w14:textId="77777777" w:rsidR="00791041" w:rsidRPr="00283FC3" w:rsidRDefault="00791041" w:rsidP="00FF3840">
      <w:pPr>
        <w:pStyle w:val="26"/>
        <w:spacing w:after="120" w:line="292" w:lineRule="auto"/>
        <w:rPr>
          <w:szCs w:val="22"/>
        </w:rPr>
      </w:pPr>
      <w:r w:rsidRPr="00283FC3">
        <w:rPr>
          <w:szCs w:val="22"/>
        </w:rPr>
        <w:t>The Company classifies debt and equity instruments either as financial liabilities or as equity depending on the substance and the conditions of the contractual arrangements with the respective counterpart regarding these instruments.</w:t>
      </w:r>
    </w:p>
    <w:p w14:paraId="2A57C42E" w14:textId="77777777" w:rsidR="004109D6" w:rsidRPr="004109D6" w:rsidRDefault="004109D6" w:rsidP="00FF3840">
      <w:pPr>
        <w:spacing w:after="120" w:line="292" w:lineRule="auto"/>
        <w:jc w:val="both"/>
        <w:rPr>
          <w:i/>
          <w:iCs/>
          <w:sz w:val="4"/>
          <w:szCs w:val="4"/>
          <w:lang w:val="bg-BG"/>
        </w:rPr>
      </w:pPr>
    </w:p>
    <w:p w14:paraId="040DDC13" w14:textId="77777777" w:rsidR="00791041" w:rsidRPr="00283FC3" w:rsidRDefault="00791041" w:rsidP="00FF3840">
      <w:pPr>
        <w:pStyle w:val="9"/>
        <w:spacing w:after="120" w:line="292" w:lineRule="auto"/>
        <w:ind w:firstLine="0"/>
      </w:pPr>
      <w:r w:rsidRPr="00283FC3">
        <w:t>Financial liabilities</w:t>
      </w:r>
    </w:p>
    <w:p w14:paraId="22C083B2" w14:textId="5488FC9F" w:rsidR="00791041" w:rsidRPr="00553172" w:rsidRDefault="00791041" w:rsidP="00FF3840">
      <w:pPr>
        <w:pStyle w:val="26"/>
        <w:spacing w:after="120" w:line="292" w:lineRule="auto"/>
        <w:rPr>
          <w:i/>
          <w:iCs/>
          <w:szCs w:val="22"/>
        </w:rPr>
      </w:pPr>
      <w:r w:rsidRPr="00283FC3">
        <w:rPr>
          <w:szCs w:val="22"/>
        </w:rPr>
        <w:t xml:space="preserve">Financial liabilities include loans and payables to suppliers and other counterparts. They are initially recognised in the statement of financial position at fair value net of the directly attributable transaction costs and are subsequently measured at amortised cost using the effective interest </w:t>
      </w:r>
      <w:r w:rsidRPr="00553172">
        <w:rPr>
          <w:szCs w:val="22"/>
        </w:rPr>
        <w:t>method (</w:t>
      </w:r>
      <w:r w:rsidRPr="00553172">
        <w:rPr>
          <w:i/>
          <w:szCs w:val="22"/>
        </w:rPr>
        <w:t>Note 2.1</w:t>
      </w:r>
      <w:r w:rsidR="0098563A">
        <w:rPr>
          <w:i/>
          <w:szCs w:val="22"/>
        </w:rPr>
        <w:t>7</w:t>
      </w:r>
      <w:r w:rsidRPr="00553172">
        <w:rPr>
          <w:i/>
          <w:szCs w:val="22"/>
        </w:rPr>
        <w:t>, Note 2.1</w:t>
      </w:r>
      <w:r w:rsidR="0098563A">
        <w:rPr>
          <w:i/>
          <w:szCs w:val="22"/>
        </w:rPr>
        <w:t>8</w:t>
      </w:r>
      <w:r w:rsidRPr="00553172">
        <w:rPr>
          <w:i/>
          <w:szCs w:val="22"/>
        </w:rPr>
        <w:t xml:space="preserve"> and Note 2.2</w:t>
      </w:r>
      <w:r w:rsidR="0098563A">
        <w:rPr>
          <w:i/>
          <w:szCs w:val="22"/>
        </w:rPr>
        <w:t>0</w:t>
      </w:r>
      <w:r w:rsidRPr="00553172">
        <w:rPr>
          <w:szCs w:val="22"/>
        </w:rPr>
        <w:t>).</w:t>
      </w:r>
      <w:r w:rsidRPr="00553172">
        <w:rPr>
          <w:b/>
          <w:szCs w:val="22"/>
        </w:rPr>
        <w:t xml:space="preserve"> </w:t>
      </w:r>
    </w:p>
    <w:p w14:paraId="4E88FF62" w14:textId="77777777" w:rsidR="006C5983" w:rsidRDefault="006C5983" w:rsidP="00FF3840">
      <w:pPr>
        <w:spacing w:after="120" w:line="292" w:lineRule="auto"/>
        <w:rPr>
          <w:sz w:val="4"/>
          <w:szCs w:val="4"/>
          <w:lang w:val="bg-BG"/>
        </w:rPr>
      </w:pPr>
    </w:p>
    <w:p w14:paraId="78BA2385" w14:textId="77777777" w:rsidR="004109D6" w:rsidRPr="004109D6" w:rsidRDefault="004109D6" w:rsidP="00FF3840">
      <w:pPr>
        <w:spacing w:after="120" w:line="292" w:lineRule="auto"/>
        <w:rPr>
          <w:sz w:val="4"/>
          <w:szCs w:val="4"/>
          <w:lang w:val="bg-BG"/>
        </w:rPr>
      </w:pPr>
    </w:p>
    <w:p w14:paraId="17F1AC1D" w14:textId="19ADAEE7" w:rsidR="00791041" w:rsidRPr="00283FC3" w:rsidRDefault="009C544B" w:rsidP="00FF3840">
      <w:pPr>
        <w:pStyle w:val="3"/>
        <w:spacing w:after="120" w:line="292" w:lineRule="auto"/>
        <w:jc w:val="both"/>
        <w:rPr>
          <w:i/>
          <w:iCs/>
        </w:rPr>
      </w:pPr>
      <w:r w:rsidRPr="00283FC3">
        <w:rPr>
          <w:i/>
        </w:rPr>
        <w:t>2.2</w:t>
      </w:r>
      <w:r w:rsidR="0098563A">
        <w:rPr>
          <w:i/>
        </w:rPr>
        <w:t>4</w:t>
      </w:r>
      <w:r w:rsidRPr="00283FC3">
        <w:rPr>
          <w:i/>
        </w:rPr>
        <w:t>. Income taxes</w:t>
      </w:r>
    </w:p>
    <w:p w14:paraId="2D64A5AF" w14:textId="77E42D8F" w:rsidR="005602CF" w:rsidRPr="00283FC3" w:rsidRDefault="005602CF" w:rsidP="00FF3840">
      <w:pPr>
        <w:pStyle w:val="34"/>
        <w:spacing w:after="120" w:line="292" w:lineRule="auto"/>
        <w:rPr>
          <w:sz w:val="22"/>
          <w:szCs w:val="22"/>
        </w:rPr>
      </w:pPr>
      <w:r w:rsidRPr="00283FC3">
        <w:rPr>
          <w:sz w:val="22"/>
          <w:szCs w:val="22"/>
        </w:rPr>
        <w:t xml:space="preserve">Company's </w:t>
      </w:r>
      <w:r w:rsidRPr="00283FC3">
        <w:rPr>
          <w:i/>
          <w:sz w:val="22"/>
          <w:szCs w:val="22"/>
        </w:rPr>
        <w:t>current income taxes</w:t>
      </w:r>
      <w:r w:rsidRPr="00283FC3">
        <w:rPr>
          <w:sz w:val="22"/>
          <w:szCs w:val="22"/>
        </w:rPr>
        <w:t xml:space="preserve"> are determined in accordance with the requirements of the Bulgarian tax legislation – the Corporate Income Taxation Act. The nominal income tax rate in Bulgaria for 201</w:t>
      </w:r>
      <w:r w:rsidR="009446A0">
        <w:rPr>
          <w:sz w:val="22"/>
          <w:szCs w:val="22"/>
        </w:rPr>
        <w:t>7</w:t>
      </w:r>
      <w:r w:rsidRPr="00283FC3">
        <w:rPr>
          <w:sz w:val="22"/>
          <w:szCs w:val="22"/>
        </w:rPr>
        <w:t xml:space="preserve"> is 10 % (</w:t>
      </w:r>
      <w:r w:rsidR="00446103">
        <w:rPr>
          <w:sz w:val="22"/>
          <w:szCs w:val="22"/>
        </w:rPr>
        <w:t>2017</w:t>
      </w:r>
      <w:r w:rsidRPr="00283FC3">
        <w:rPr>
          <w:sz w:val="22"/>
          <w:szCs w:val="22"/>
        </w:rPr>
        <w:t>: 10%).</w:t>
      </w:r>
    </w:p>
    <w:p w14:paraId="0934F98D" w14:textId="77777777" w:rsidR="005602CF" w:rsidRPr="00283FC3" w:rsidRDefault="005602CF" w:rsidP="00FF3840">
      <w:pPr>
        <w:pStyle w:val="26"/>
        <w:spacing w:after="120" w:line="292" w:lineRule="auto"/>
        <w:rPr>
          <w:szCs w:val="22"/>
        </w:rPr>
      </w:pPr>
      <w:r w:rsidRPr="00553172">
        <w:rPr>
          <w:i/>
          <w:szCs w:val="22"/>
        </w:rPr>
        <w:t>Deferred income taxes</w:t>
      </w:r>
      <w:r w:rsidRPr="00283FC3">
        <w:rPr>
          <w:szCs w:val="22"/>
        </w:rPr>
        <w:t xml:space="preserve"> are determined using the liability method on all of Company's temporary differences between the carrying amounts of the assets and liabilities and their tax bases, existing at the date of the financial statements.</w:t>
      </w:r>
    </w:p>
    <w:p w14:paraId="50565AEE" w14:textId="77777777" w:rsidR="005602CF" w:rsidRPr="00283FC3" w:rsidRDefault="005602CF" w:rsidP="00FF3840">
      <w:pPr>
        <w:pStyle w:val="26"/>
        <w:spacing w:after="120" w:line="292" w:lineRule="auto"/>
        <w:rPr>
          <w:szCs w:val="22"/>
        </w:rPr>
      </w:pPr>
      <w:r w:rsidRPr="00283FC3">
        <w:rPr>
          <w:szCs w:val="22"/>
        </w:rPr>
        <w:t xml:space="preserve">Deferred tax liabilities are recognised for all taxable temporary differences, with the exception of those originating from recognition of an asset or liability, which has not affected the accounting and the taxable profit/(loss) at the transaction date. </w:t>
      </w:r>
    </w:p>
    <w:p w14:paraId="1BEB4BF5" w14:textId="77777777" w:rsidR="005602CF" w:rsidRPr="00283FC3" w:rsidRDefault="005602CF" w:rsidP="00FF3840">
      <w:pPr>
        <w:pStyle w:val="26"/>
        <w:spacing w:after="120" w:line="292" w:lineRule="auto"/>
        <w:rPr>
          <w:szCs w:val="22"/>
        </w:rPr>
      </w:pPr>
      <w:r w:rsidRPr="00283FC3">
        <w:rPr>
          <w:szCs w:val="22"/>
        </w:rPr>
        <w:t xml:space="preserve">Deferred tax assets are recognised for all deductible temporary differences and the carry-forward of unused tax losses, to the extent that it is probable they will reverse and a taxable profit will be available or taxable temporary differences might occur, against which these deductible temporary differences can be utilised, with the exception of the differences arising from the recognition of an asset or liability, which has affected neither the accounting nor taxable profit /(loss) at the transaction date. </w:t>
      </w:r>
    </w:p>
    <w:p w14:paraId="2CCDB445" w14:textId="77777777" w:rsidR="005602CF" w:rsidRPr="00283FC3" w:rsidRDefault="005602CF" w:rsidP="00FF3840">
      <w:pPr>
        <w:pStyle w:val="26"/>
        <w:spacing w:after="120" w:line="292" w:lineRule="auto"/>
        <w:rPr>
          <w:szCs w:val="22"/>
        </w:rPr>
      </w:pPr>
      <w:r w:rsidRPr="00283FC3">
        <w:rPr>
          <w:szCs w:val="22"/>
        </w:rPr>
        <w:t>The carrying amount of all deferred tax assets is reviewed at each reporting date and reduced to the extent that it is probable that they will reverse and sufficient taxable profit will be generated or taxable temporary differences will occur in the same period, whereby they could be deducted or compensated.</w:t>
      </w:r>
    </w:p>
    <w:p w14:paraId="6A8992BB" w14:textId="77777777" w:rsidR="005602CF" w:rsidRPr="00283FC3" w:rsidRDefault="005602CF" w:rsidP="00FF3840">
      <w:pPr>
        <w:pStyle w:val="26"/>
        <w:spacing w:after="120" w:line="292" w:lineRule="auto"/>
        <w:rPr>
          <w:szCs w:val="22"/>
        </w:rPr>
      </w:pPr>
      <w:r w:rsidRPr="00283FC3">
        <w:rPr>
          <w:szCs w:val="22"/>
        </w:rPr>
        <w:t>Deferred taxes, related to items that are accounted for as other components of comprehensive income or an equity item in the statement of financial position, are also reported directly in the respective component of the comprehensive income or the equity item in the statement of financial position.</w:t>
      </w:r>
    </w:p>
    <w:p w14:paraId="3ACEFDB4" w14:textId="77777777" w:rsidR="005602CF" w:rsidRPr="00283FC3" w:rsidRDefault="005602CF" w:rsidP="00FF3840">
      <w:pPr>
        <w:pStyle w:val="26"/>
        <w:spacing w:after="120" w:line="292" w:lineRule="auto"/>
        <w:rPr>
          <w:szCs w:val="22"/>
        </w:rPr>
      </w:pPr>
      <w:r w:rsidRPr="00283FC3">
        <w:rPr>
          <w:szCs w:val="22"/>
        </w:rPr>
        <w:t xml:space="preserve">Deferred tax assets and liabilities are measured at the tax rates and on the bases that are expected to apply to the period and type of operations when the asset is realised or the liability – settled (repaid) on the basis of the tax laws that have been enacted or substantively enacted, and at tax rates of the country (Bulgaria) under the jurisdiction of which the respective deferred asset or liability is expected to be recovered or settled. </w:t>
      </w:r>
    </w:p>
    <w:p w14:paraId="31E7C034" w14:textId="77777777" w:rsidR="005602CF" w:rsidRPr="00283FC3" w:rsidRDefault="005602CF" w:rsidP="00FF3840">
      <w:pPr>
        <w:spacing w:after="120" w:line="292" w:lineRule="auto"/>
        <w:jc w:val="both"/>
        <w:rPr>
          <w:sz w:val="22"/>
          <w:szCs w:val="22"/>
        </w:rPr>
      </w:pPr>
      <w:r w:rsidRPr="00283FC3">
        <w:rPr>
          <w:sz w:val="22"/>
          <w:szCs w:val="22"/>
        </w:rPr>
        <w:lastRenderedPageBreak/>
        <w:t xml:space="preserve">The deferred tax assets of the Company are presented net against its deferred tax liabilities when and as much as it is the tax payer for them in the respective jurisdiction (Bulgaria), and this is only in cases where the Company is legally entitled to perform or receive net payments of current tax liabilities or income tax receivables.  </w:t>
      </w:r>
    </w:p>
    <w:p w14:paraId="22C54E41" w14:textId="7CA1BE92" w:rsidR="005602CF" w:rsidRPr="00283FC3" w:rsidRDefault="00803AB3" w:rsidP="00FF3840">
      <w:pPr>
        <w:spacing w:after="120" w:line="292" w:lineRule="auto"/>
        <w:jc w:val="both"/>
        <w:rPr>
          <w:sz w:val="22"/>
          <w:szCs w:val="22"/>
        </w:rPr>
      </w:pPr>
      <w:r w:rsidRPr="00283FC3">
        <w:rPr>
          <w:sz w:val="22"/>
          <w:szCs w:val="22"/>
        </w:rPr>
        <w:t xml:space="preserve">The deferred income tax liabilities of the Company as at </w:t>
      </w:r>
      <w:r w:rsidR="00FA156B">
        <w:rPr>
          <w:sz w:val="22"/>
          <w:szCs w:val="22"/>
        </w:rPr>
        <w:t xml:space="preserve">31 March 2017 </w:t>
      </w:r>
      <w:r w:rsidRPr="00283FC3">
        <w:rPr>
          <w:sz w:val="22"/>
          <w:szCs w:val="22"/>
        </w:rPr>
        <w:t xml:space="preserve">were assessed at a rate, valid for 2017, at the amount of 10% (31 December </w:t>
      </w:r>
      <w:r w:rsidR="00446103">
        <w:rPr>
          <w:sz w:val="22"/>
          <w:szCs w:val="22"/>
        </w:rPr>
        <w:t>201</w:t>
      </w:r>
      <w:r w:rsidR="007118B3">
        <w:rPr>
          <w:sz w:val="22"/>
          <w:szCs w:val="22"/>
          <w:lang w:val="bg-BG"/>
        </w:rPr>
        <w:t>6</w:t>
      </w:r>
      <w:r w:rsidRPr="00283FC3">
        <w:rPr>
          <w:sz w:val="22"/>
          <w:szCs w:val="22"/>
        </w:rPr>
        <w:t>: 10%).</w:t>
      </w:r>
    </w:p>
    <w:p w14:paraId="0657D268" w14:textId="77777777" w:rsidR="00D826C0" w:rsidRPr="00283FC3" w:rsidRDefault="00D826C0" w:rsidP="00FF3840">
      <w:pPr>
        <w:spacing w:after="120" w:line="292" w:lineRule="auto"/>
        <w:jc w:val="both"/>
        <w:rPr>
          <w:b/>
          <w:bCs/>
          <w:i/>
          <w:iCs/>
          <w:sz w:val="22"/>
          <w:szCs w:val="22"/>
        </w:rPr>
      </w:pPr>
    </w:p>
    <w:p w14:paraId="722F9B7F" w14:textId="1D86CF7D" w:rsidR="004E3F36" w:rsidRPr="00283FC3" w:rsidRDefault="00BA743B" w:rsidP="00FF3840">
      <w:pPr>
        <w:spacing w:after="120" w:line="292" w:lineRule="auto"/>
        <w:jc w:val="both"/>
        <w:rPr>
          <w:b/>
          <w:bCs/>
          <w:i/>
          <w:iCs/>
          <w:sz w:val="22"/>
          <w:szCs w:val="22"/>
        </w:rPr>
      </w:pPr>
      <w:r w:rsidRPr="00283FC3">
        <w:rPr>
          <w:b/>
          <w:i/>
          <w:sz w:val="22"/>
          <w:szCs w:val="22"/>
        </w:rPr>
        <w:t>2.2</w:t>
      </w:r>
      <w:r w:rsidR="009446A0">
        <w:rPr>
          <w:b/>
          <w:i/>
          <w:sz w:val="22"/>
          <w:szCs w:val="22"/>
        </w:rPr>
        <w:t>5</w:t>
      </w:r>
      <w:r w:rsidRPr="00283FC3">
        <w:rPr>
          <w:b/>
          <w:i/>
          <w:sz w:val="22"/>
          <w:szCs w:val="22"/>
        </w:rPr>
        <w:t xml:space="preserve">. Government grants </w:t>
      </w:r>
    </w:p>
    <w:p w14:paraId="276D4E6D" w14:textId="6418E3CB" w:rsidR="00157DCC" w:rsidRDefault="00A40E1D" w:rsidP="00FF3840">
      <w:pPr>
        <w:pStyle w:val="22"/>
        <w:spacing w:after="120" w:line="292" w:lineRule="auto"/>
        <w:ind w:firstLine="0"/>
      </w:pPr>
      <w:r>
        <w:rPr>
          <w:lang w:val="en-US"/>
        </w:rPr>
        <w:t xml:space="preserve">As at 31 March </w:t>
      </w:r>
      <w:r w:rsidR="005127EF">
        <w:rPr>
          <w:lang w:val="en-US"/>
        </w:rPr>
        <w:t xml:space="preserve">deferred taxes on profit of the company are calculated at 10% (31 December </w:t>
      </w:r>
      <w:r w:rsidR="00446103">
        <w:rPr>
          <w:lang w:val="en-US"/>
        </w:rPr>
        <w:t>201</w:t>
      </w:r>
      <w:r w:rsidR="007118B3">
        <w:rPr>
          <w:lang w:val="bg-BG"/>
        </w:rPr>
        <w:t>6</w:t>
      </w:r>
      <w:r w:rsidR="005127EF">
        <w:rPr>
          <w:lang w:val="en-US"/>
        </w:rPr>
        <w:t xml:space="preserve">: 10%) </w:t>
      </w:r>
      <w:r w:rsidR="00157DCC">
        <w:t>Government grants represent various forms of providing gratuitous resources by a government (local and central bodies and institutions) and/or intergovernmental agreements and organisations.</w:t>
      </w:r>
    </w:p>
    <w:p w14:paraId="276665AB" w14:textId="77777777" w:rsidR="004E3F36" w:rsidRPr="00283FC3" w:rsidRDefault="00157DCC" w:rsidP="00FF3840">
      <w:pPr>
        <w:pStyle w:val="22"/>
        <w:spacing w:after="120" w:line="292" w:lineRule="auto"/>
        <w:ind w:firstLine="0"/>
      </w:pPr>
      <w:proofErr w:type="spellStart"/>
      <w:r>
        <w:t>Governmant</w:t>
      </w:r>
      <w:proofErr w:type="spellEnd"/>
      <w:r>
        <w:t xml:space="preserve"> grants</w:t>
      </w:r>
      <w:r w:rsidR="000E3B61" w:rsidRPr="00283FC3">
        <w:t xml:space="preserve"> (municipal, government and international, including under the procedure of using the European funds and programmes) are initially recognised as deferred income (financing) when there is reasonable assurance that they will be received by the Company and that the latter has complied and complies with the associated thereto requirements.</w:t>
      </w:r>
    </w:p>
    <w:p w14:paraId="1E572232" w14:textId="77777777" w:rsidR="004E3F36" w:rsidRPr="00283FC3" w:rsidRDefault="000E3B61" w:rsidP="00FF3840">
      <w:pPr>
        <w:pStyle w:val="22"/>
        <w:spacing w:after="120" w:line="292" w:lineRule="auto"/>
        <w:ind w:firstLine="0"/>
      </w:pPr>
      <w:r w:rsidRPr="00283FC3">
        <w:t>A government grant that compensates the Company for expenses incurred is recognised in current profit or loss on a systematic basis in the same period in which the expenses are recognised.</w:t>
      </w:r>
    </w:p>
    <w:p w14:paraId="0FC7A02C" w14:textId="77777777" w:rsidR="00667F7E" w:rsidRPr="00283FC3" w:rsidRDefault="000E3B61" w:rsidP="00FF3840">
      <w:pPr>
        <w:spacing w:after="120" w:line="292" w:lineRule="auto"/>
        <w:jc w:val="both"/>
        <w:rPr>
          <w:sz w:val="22"/>
          <w:szCs w:val="22"/>
        </w:rPr>
      </w:pPr>
      <w:r w:rsidRPr="00283FC3">
        <w:rPr>
          <w:sz w:val="22"/>
          <w:szCs w:val="22"/>
        </w:rPr>
        <w:t xml:space="preserve">A government grant that compensates investment expenses incurred to acquire an asset is recognised in current profit or loss on a systematic basis over the useful life of the asset proportionately to the amount of the recognised depreciation charge. </w:t>
      </w:r>
    </w:p>
    <w:p w14:paraId="785880D0" w14:textId="77777777" w:rsidR="00667F7E" w:rsidRPr="00283FC3" w:rsidRDefault="00667F7E" w:rsidP="00FF3840">
      <w:pPr>
        <w:spacing w:after="120" w:line="292" w:lineRule="auto"/>
        <w:jc w:val="both"/>
        <w:rPr>
          <w:sz w:val="22"/>
          <w:szCs w:val="22"/>
        </w:rPr>
      </w:pPr>
    </w:p>
    <w:p w14:paraId="76529AAE" w14:textId="17193481" w:rsidR="00791041" w:rsidRPr="00283FC3" w:rsidRDefault="00791041" w:rsidP="00FF3840">
      <w:pPr>
        <w:spacing w:after="120" w:line="292" w:lineRule="auto"/>
        <w:jc w:val="both"/>
        <w:rPr>
          <w:b/>
          <w:bCs/>
          <w:i/>
          <w:iCs/>
          <w:sz w:val="22"/>
          <w:szCs w:val="22"/>
        </w:rPr>
      </w:pPr>
      <w:r w:rsidRPr="00283FC3">
        <w:rPr>
          <w:b/>
          <w:i/>
          <w:sz w:val="22"/>
          <w:szCs w:val="22"/>
        </w:rPr>
        <w:t>2.2</w:t>
      </w:r>
      <w:r w:rsidR="00F912C7">
        <w:rPr>
          <w:b/>
          <w:i/>
          <w:sz w:val="22"/>
          <w:szCs w:val="22"/>
        </w:rPr>
        <w:t>6</w:t>
      </w:r>
      <w:r w:rsidRPr="00283FC3">
        <w:rPr>
          <w:b/>
          <w:i/>
          <w:sz w:val="22"/>
          <w:szCs w:val="22"/>
        </w:rPr>
        <w:t xml:space="preserve">. </w:t>
      </w:r>
      <w:r w:rsidR="00553172">
        <w:rPr>
          <w:b/>
          <w:i/>
          <w:sz w:val="22"/>
          <w:szCs w:val="22"/>
        </w:rPr>
        <w:t>Net e</w:t>
      </w:r>
      <w:r w:rsidRPr="00283FC3">
        <w:rPr>
          <w:b/>
          <w:i/>
          <w:sz w:val="22"/>
          <w:szCs w:val="22"/>
        </w:rPr>
        <w:t xml:space="preserve">arnings </w:t>
      </w:r>
      <w:r w:rsidR="00553172">
        <w:rPr>
          <w:b/>
          <w:i/>
          <w:sz w:val="22"/>
          <w:szCs w:val="22"/>
        </w:rPr>
        <w:t xml:space="preserve">or loss </w:t>
      </w:r>
      <w:r w:rsidRPr="00283FC3">
        <w:rPr>
          <w:b/>
          <w:i/>
          <w:sz w:val="22"/>
          <w:szCs w:val="22"/>
        </w:rPr>
        <w:t>per share</w:t>
      </w:r>
    </w:p>
    <w:p w14:paraId="5A04ED6F" w14:textId="77777777" w:rsidR="00791041" w:rsidRPr="00283FC3" w:rsidRDefault="00553172" w:rsidP="00FF3840">
      <w:pPr>
        <w:spacing w:after="120" w:line="292" w:lineRule="auto"/>
        <w:jc w:val="both"/>
        <w:rPr>
          <w:sz w:val="22"/>
          <w:szCs w:val="22"/>
        </w:rPr>
      </w:pPr>
      <w:r>
        <w:rPr>
          <w:sz w:val="22"/>
          <w:szCs w:val="22"/>
        </w:rPr>
        <w:t xml:space="preserve">The net </w:t>
      </w:r>
      <w:r w:rsidR="00791041" w:rsidRPr="00283FC3">
        <w:rPr>
          <w:sz w:val="22"/>
          <w:szCs w:val="22"/>
        </w:rPr>
        <w:t xml:space="preserve">earnings </w:t>
      </w:r>
      <w:r>
        <w:rPr>
          <w:sz w:val="22"/>
          <w:szCs w:val="22"/>
        </w:rPr>
        <w:t xml:space="preserve">or loss </w:t>
      </w:r>
      <w:r w:rsidR="00791041" w:rsidRPr="00283FC3">
        <w:rPr>
          <w:sz w:val="22"/>
          <w:szCs w:val="22"/>
        </w:rPr>
        <w:t>per share are calculated by dividing net profit or loss attributable to ordinary equity holders by the weighted average number of ordinary shares outstanding during the period.</w:t>
      </w:r>
    </w:p>
    <w:p w14:paraId="0A15AEA4" w14:textId="77777777" w:rsidR="00791041" w:rsidRPr="00283FC3" w:rsidRDefault="00791041" w:rsidP="00FF3840">
      <w:pPr>
        <w:spacing w:after="120" w:line="292" w:lineRule="auto"/>
        <w:jc w:val="both"/>
        <w:rPr>
          <w:sz w:val="22"/>
          <w:szCs w:val="22"/>
        </w:rPr>
      </w:pPr>
      <w:r w:rsidRPr="00283FC3">
        <w:rPr>
          <w:sz w:val="22"/>
          <w:szCs w:val="22"/>
        </w:rPr>
        <w:t>The weighted average number of ordinary shares outstanding during the period is the number of ordinary shares outstanding during at the beginning of the period, adjusted by the number of ordinary shares bought back or issued during the period multiplied by a time-weighting factor. This factor represents the number of days that the shares are outstanding as a proportion of the total number of days in the period.</w:t>
      </w:r>
    </w:p>
    <w:p w14:paraId="7CD991F5" w14:textId="77777777" w:rsidR="00791041" w:rsidRPr="00283FC3" w:rsidRDefault="00791041" w:rsidP="00FF3840">
      <w:pPr>
        <w:spacing w:after="120" w:line="292" w:lineRule="auto"/>
        <w:jc w:val="both"/>
        <w:rPr>
          <w:sz w:val="22"/>
          <w:szCs w:val="22"/>
        </w:rPr>
      </w:pPr>
      <w:r w:rsidRPr="00283FC3">
        <w:rPr>
          <w:sz w:val="22"/>
          <w:szCs w:val="22"/>
        </w:rPr>
        <w:t xml:space="preserve">In case of a capitalisation, bonus issue or split, the number of the outstanding ordinary shares as at the date of such event, is adjusted as to reflect the proportional change in the number of outstanding ordinary shares as if the event has occurred in the beginning of the earliest presented period.  </w:t>
      </w:r>
    </w:p>
    <w:p w14:paraId="41C14FAD" w14:textId="77777777" w:rsidR="00791041" w:rsidRPr="00283FC3" w:rsidRDefault="000D6799" w:rsidP="00FF3840">
      <w:pPr>
        <w:spacing w:after="120" w:line="292" w:lineRule="auto"/>
        <w:jc w:val="both"/>
        <w:rPr>
          <w:sz w:val="22"/>
          <w:szCs w:val="22"/>
        </w:rPr>
      </w:pPr>
      <w:r>
        <w:rPr>
          <w:sz w:val="22"/>
          <w:szCs w:val="22"/>
        </w:rPr>
        <w:t>The d</w:t>
      </w:r>
      <w:r w:rsidR="00791041" w:rsidRPr="00283FC3">
        <w:rPr>
          <w:sz w:val="22"/>
          <w:szCs w:val="22"/>
        </w:rPr>
        <w:t xml:space="preserve">iluted </w:t>
      </w:r>
      <w:r>
        <w:rPr>
          <w:sz w:val="22"/>
          <w:szCs w:val="22"/>
        </w:rPr>
        <w:t xml:space="preserve">net </w:t>
      </w:r>
      <w:r w:rsidR="00791041" w:rsidRPr="00283FC3">
        <w:rPr>
          <w:sz w:val="22"/>
          <w:szCs w:val="22"/>
        </w:rPr>
        <w:t xml:space="preserve">earnings </w:t>
      </w:r>
      <w:r>
        <w:rPr>
          <w:sz w:val="22"/>
          <w:szCs w:val="22"/>
        </w:rPr>
        <w:t xml:space="preserve">or loss </w:t>
      </w:r>
      <w:r w:rsidR="00791041" w:rsidRPr="00283FC3">
        <w:rPr>
          <w:sz w:val="22"/>
          <w:szCs w:val="22"/>
        </w:rPr>
        <w:t>per share are not calculated because no dilutive potential ordinary shares have been issued.</w:t>
      </w:r>
    </w:p>
    <w:p w14:paraId="301A7A70" w14:textId="77777777" w:rsidR="00791041" w:rsidRPr="00283FC3" w:rsidRDefault="00791041" w:rsidP="00FF3840">
      <w:pPr>
        <w:spacing w:after="120" w:line="292" w:lineRule="auto"/>
        <w:jc w:val="both"/>
        <w:rPr>
          <w:b/>
          <w:bCs/>
          <w:i/>
          <w:iCs/>
          <w:sz w:val="22"/>
          <w:szCs w:val="22"/>
        </w:rPr>
      </w:pPr>
    </w:p>
    <w:p w14:paraId="02D7E552" w14:textId="4117DD77" w:rsidR="00791041" w:rsidRPr="00283FC3" w:rsidRDefault="00E351F3" w:rsidP="00FF3840">
      <w:pPr>
        <w:spacing w:after="120" w:line="292" w:lineRule="auto"/>
        <w:jc w:val="both"/>
        <w:rPr>
          <w:b/>
          <w:bCs/>
          <w:i/>
          <w:iCs/>
          <w:sz w:val="22"/>
          <w:szCs w:val="22"/>
        </w:rPr>
      </w:pPr>
      <w:r>
        <w:rPr>
          <w:b/>
          <w:i/>
          <w:sz w:val="22"/>
          <w:szCs w:val="22"/>
        </w:rPr>
        <w:t>2.27</w:t>
      </w:r>
      <w:r w:rsidR="00791041" w:rsidRPr="00283FC3">
        <w:rPr>
          <w:b/>
          <w:i/>
          <w:sz w:val="22"/>
          <w:szCs w:val="22"/>
        </w:rPr>
        <w:t xml:space="preserve">. Segment reporting </w:t>
      </w:r>
    </w:p>
    <w:p w14:paraId="2F852AF8" w14:textId="77777777" w:rsidR="00791041" w:rsidRPr="00283FC3" w:rsidRDefault="00791041" w:rsidP="00FF3840">
      <w:pPr>
        <w:pStyle w:val="22"/>
        <w:spacing w:after="120" w:line="292" w:lineRule="auto"/>
        <w:ind w:firstLine="0"/>
      </w:pPr>
      <w:r w:rsidRPr="00283FC3">
        <w:lastRenderedPageBreak/>
        <w:t xml:space="preserve">The Company identifies its reporting segments and discloses segment information in accordance with the organisational and reporting structure used by the management. Operating segments are business components, which are regularly measured by members of the management who take operating decisions by using financial and operating information prepared specifically on the segment for the purposes of current monitoring and assessment of results and allocating Company's resources. </w:t>
      </w:r>
    </w:p>
    <w:p w14:paraId="22CE3E12" w14:textId="77777777" w:rsidR="00791041" w:rsidRPr="00283FC3" w:rsidRDefault="00791041" w:rsidP="00FF3840">
      <w:pPr>
        <w:pStyle w:val="22"/>
        <w:spacing w:after="120" w:line="292" w:lineRule="auto"/>
        <w:ind w:firstLine="0"/>
      </w:pPr>
      <w:r w:rsidRPr="00283FC3">
        <w:t xml:space="preserve">Company's operating segments are </w:t>
      </w:r>
      <w:proofErr w:type="spellStart"/>
      <w:r w:rsidRPr="00283FC3">
        <w:t>are</w:t>
      </w:r>
      <w:proofErr w:type="spellEnd"/>
      <w:r w:rsidRPr="00283FC3">
        <w:t xml:space="preserve"> currently monitored and directed separately as each of them represents a separate business area that offers various products and bears various business risks and rewards. Company's operating segments include the business fields by individual lines of medicinal forms production – tablets, ampoules, other. </w:t>
      </w:r>
    </w:p>
    <w:p w14:paraId="5D2FF814" w14:textId="77777777" w:rsidR="00791041" w:rsidRPr="00DC77CA" w:rsidRDefault="00791041" w:rsidP="00FF3840">
      <w:pPr>
        <w:pStyle w:val="a8"/>
        <w:tabs>
          <w:tab w:val="clear" w:pos="4153"/>
          <w:tab w:val="clear" w:pos="8306"/>
        </w:tabs>
        <w:spacing w:after="120" w:line="292" w:lineRule="auto"/>
        <w:jc w:val="both"/>
        <w:rPr>
          <w:b/>
          <w:sz w:val="4"/>
          <w:szCs w:val="4"/>
        </w:rPr>
      </w:pPr>
    </w:p>
    <w:p w14:paraId="144CF24E" w14:textId="77777777" w:rsidR="00791041" w:rsidRPr="00283FC3" w:rsidRDefault="00791041" w:rsidP="00FF3840">
      <w:pPr>
        <w:pStyle w:val="a8"/>
        <w:tabs>
          <w:tab w:val="clear" w:pos="4153"/>
          <w:tab w:val="clear" w:pos="8306"/>
        </w:tabs>
        <w:spacing w:after="120" w:line="292" w:lineRule="auto"/>
        <w:jc w:val="both"/>
        <w:rPr>
          <w:b/>
          <w:i/>
          <w:iCs/>
          <w:sz w:val="22"/>
          <w:szCs w:val="22"/>
        </w:rPr>
      </w:pPr>
      <w:r w:rsidRPr="00283FC3">
        <w:rPr>
          <w:b/>
          <w:i/>
          <w:sz w:val="22"/>
          <w:szCs w:val="22"/>
        </w:rPr>
        <w:t>Information by operating segments</w:t>
      </w:r>
    </w:p>
    <w:p w14:paraId="66F86869" w14:textId="77777777" w:rsidR="00791041" w:rsidRPr="00283FC3" w:rsidRDefault="00791041" w:rsidP="00FF3840">
      <w:pPr>
        <w:pStyle w:val="22"/>
        <w:spacing w:after="120" w:line="292" w:lineRule="auto"/>
        <w:ind w:firstLine="0"/>
      </w:pPr>
      <w:r w:rsidRPr="00283FC3">
        <w:t>The Company uses one basic measuring unit – gross margin (profit) for measuring the results in the operating segments and allocation of resources between them. It is defined as the difference between segment revenue and segment expenses directly attributable to the respective segment.</w:t>
      </w:r>
    </w:p>
    <w:p w14:paraId="62CA6852" w14:textId="77777777" w:rsidR="00791041" w:rsidRPr="00283FC3" w:rsidRDefault="00791041" w:rsidP="00FF3840">
      <w:pPr>
        <w:pStyle w:val="22"/>
        <w:spacing w:after="120" w:line="292" w:lineRule="auto"/>
        <w:ind w:firstLine="0"/>
      </w:pPr>
      <w:r w:rsidRPr="00283FC3">
        <w:t>Segment assets, liabilities, respective revenue, expenses and results include those that are and can be directly attributable to the respective segment as well as such that can be allocated on a reasonable basis. Usually they include: (a) for revenue - sales of finished products; (b) for expenses - raw materials and consumables used, depreciation and amortisation and production staff remuneration; (c) for assets - property, plant and equipment and inventories; (d) for liabilities - payables to personnel and for social security. Capital expenditures (investments) by business segments are differentiated expenses incurred in the period of acquisition or construction of segment non-current assets, which are expected to be used for more than one period.</w:t>
      </w:r>
    </w:p>
    <w:p w14:paraId="0A110C60" w14:textId="77777777" w:rsidR="00791041" w:rsidRPr="00283FC3" w:rsidRDefault="00791041" w:rsidP="00FF3840">
      <w:pPr>
        <w:pStyle w:val="22"/>
        <w:spacing w:after="120" w:line="292" w:lineRule="auto"/>
        <w:ind w:firstLine="0"/>
      </w:pPr>
      <w:r w:rsidRPr="00283FC3">
        <w:t xml:space="preserve">The Company manages its investments in securities, trade accounts and financial resources granted/received as well as taxes at entity's level and they are not allocated at segment level. </w:t>
      </w:r>
    </w:p>
    <w:p w14:paraId="4B1478A5" w14:textId="77777777" w:rsidR="00791041" w:rsidRPr="00283FC3" w:rsidRDefault="00791041" w:rsidP="00FF3840">
      <w:pPr>
        <w:pStyle w:val="22"/>
        <w:spacing w:after="120" w:line="292" w:lineRule="auto"/>
        <w:ind w:firstLine="0"/>
      </w:pPr>
      <w:r w:rsidRPr="00283FC3">
        <w:t xml:space="preserve">The results of the operations regarded as accidental ones compared to the main types of operations (activities) of the Company as well as revenue, expenses, liabilities and assets that are not subject to allocation are stated separately in the item 'total at Company level'. In general, these amounts include: other operating income unless originating from the operation of a particular segment, administrative expenses, interest income and expenses, realised and unrealised gains and losses from foreign currency transactions and investments, investments in other companies, trade and other receivables, trade payables and loans received, tax accounts, general-purpose production and administrative equipment. </w:t>
      </w:r>
    </w:p>
    <w:p w14:paraId="6B652D80" w14:textId="77777777" w:rsidR="00791041" w:rsidRPr="00283FC3" w:rsidRDefault="00791041" w:rsidP="00FF3840">
      <w:pPr>
        <w:pStyle w:val="3"/>
        <w:spacing w:after="120" w:line="292" w:lineRule="auto"/>
        <w:jc w:val="both"/>
        <w:rPr>
          <w:b w:val="0"/>
        </w:rPr>
      </w:pPr>
      <w:r w:rsidRPr="00283FC3">
        <w:rPr>
          <w:b w:val="0"/>
        </w:rPr>
        <w:t>The applied accounting policy for segment reporting is based on that used by the Company for the preparation of its statutory financial statements for public purposes.</w:t>
      </w:r>
    </w:p>
    <w:p w14:paraId="238F865B" w14:textId="77777777" w:rsidR="00C22D9F" w:rsidRPr="00283FC3" w:rsidRDefault="00C22D9F" w:rsidP="00FF3840">
      <w:pPr>
        <w:spacing w:after="120" w:line="292" w:lineRule="auto"/>
        <w:rPr>
          <w:sz w:val="22"/>
          <w:szCs w:val="22"/>
        </w:rPr>
      </w:pPr>
    </w:p>
    <w:p w14:paraId="54221877" w14:textId="206AD855" w:rsidR="00C22D9F" w:rsidRPr="00DD3918" w:rsidRDefault="00E351F3" w:rsidP="00FF3840">
      <w:pPr>
        <w:spacing w:after="120" w:line="292" w:lineRule="auto"/>
        <w:jc w:val="both"/>
        <w:rPr>
          <w:b/>
          <w:bCs/>
          <w:i/>
          <w:iCs/>
          <w:sz w:val="22"/>
          <w:szCs w:val="22"/>
        </w:rPr>
      </w:pPr>
      <w:r>
        <w:rPr>
          <w:b/>
          <w:i/>
          <w:sz w:val="22"/>
          <w:szCs w:val="22"/>
        </w:rPr>
        <w:t>2.28</w:t>
      </w:r>
      <w:r w:rsidR="00BA743B" w:rsidRPr="00283FC3">
        <w:rPr>
          <w:b/>
          <w:i/>
          <w:sz w:val="22"/>
          <w:szCs w:val="22"/>
        </w:rPr>
        <w:t xml:space="preserve">. Fair value </w:t>
      </w:r>
      <w:r w:rsidR="00BA743B" w:rsidRPr="00DD3918">
        <w:rPr>
          <w:b/>
          <w:i/>
          <w:sz w:val="22"/>
          <w:szCs w:val="22"/>
        </w:rPr>
        <w:t xml:space="preserve">measurement </w:t>
      </w:r>
    </w:p>
    <w:p w14:paraId="3B116B0B" w14:textId="77777777" w:rsidR="00C22D9F" w:rsidRPr="00283FC3" w:rsidRDefault="00C22D9F" w:rsidP="00FF3840">
      <w:pPr>
        <w:spacing w:after="120" w:line="292" w:lineRule="auto"/>
        <w:jc w:val="both"/>
        <w:rPr>
          <w:bCs/>
          <w:iCs/>
          <w:sz w:val="22"/>
          <w:szCs w:val="22"/>
        </w:rPr>
      </w:pPr>
      <w:r w:rsidRPr="00283FC3">
        <w:rPr>
          <w:sz w:val="22"/>
          <w:szCs w:val="22"/>
        </w:rPr>
        <w:t xml:space="preserve">Some of Company's assets and liabilities are measured and presented and/or just disclosed at fair value for financial reporting purposes. Such are: </w:t>
      </w:r>
      <w:r w:rsidRPr="00283FC3">
        <w:rPr>
          <w:i/>
          <w:sz w:val="22"/>
          <w:szCs w:val="22"/>
        </w:rPr>
        <w:t>(a)</w:t>
      </w:r>
      <w:r w:rsidRPr="00283FC3">
        <w:rPr>
          <w:sz w:val="22"/>
          <w:szCs w:val="22"/>
        </w:rPr>
        <w:t xml:space="preserve"> </w:t>
      </w:r>
      <w:r w:rsidRPr="00283FC3">
        <w:rPr>
          <w:sz w:val="22"/>
          <w:szCs w:val="22"/>
          <w:u w:val="single"/>
        </w:rPr>
        <w:t xml:space="preserve">on a recurring </w:t>
      </w:r>
      <w:r w:rsidR="00014964">
        <w:rPr>
          <w:sz w:val="22"/>
          <w:szCs w:val="22"/>
          <w:u w:val="single"/>
        </w:rPr>
        <w:t xml:space="preserve">(annual) </w:t>
      </w:r>
      <w:r w:rsidRPr="00283FC3">
        <w:rPr>
          <w:sz w:val="22"/>
          <w:szCs w:val="22"/>
          <w:u w:val="single"/>
        </w:rPr>
        <w:t>basis</w:t>
      </w:r>
      <w:r w:rsidRPr="00283FC3">
        <w:rPr>
          <w:sz w:val="22"/>
          <w:szCs w:val="22"/>
        </w:rPr>
        <w:t xml:space="preserve"> – </w:t>
      </w:r>
      <w:r w:rsidRPr="00283FC3">
        <w:rPr>
          <w:i/>
          <w:sz w:val="22"/>
          <w:szCs w:val="22"/>
        </w:rPr>
        <w:t xml:space="preserve">available-for-sale financial assets, investment property, granted and received bank loans and loans from third parties, certain trade </w:t>
      </w:r>
      <w:r w:rsidRPr="00283FC3">
        <w:rPr>
          <w:i/>
          <w:sz w:val="22"/>
          <w:szCs w:val="22"/>
        </w:rPr>
        <w:lastRenderedPageBreak/>
        <w:t>and other receivables and payables, finance lease receivables and payables; and other (b)</w:t>
      </w:r>
      <w:r w:rsidRPr="00283FC3">
        <w:rPr>
          <w:sz w:val="22"/>
          <w:szCs w:val="22"/>
        </w:rPr>
        <w:t xml:space="preserve"> </w:t>
      </w:r>
      <w:r w:rsidRPr="00283FC3">
        <w:rPr>
          <w:sz w:val="22"/>
          <w:szCs w:val="22"/>
          <w:u w:val="single"/>
        </w:rPr>
        <w:t xml:space="preserve">on a non-recurring </w:t>
      </w:r>
      <w:r w:rsidR="00014964">
        <w:rPr>
          <w:sz w:val="22"/>
          <w:szCs w:val="22"/>
          <w:u w:val="single"/>
        </w:rPr>
        <w:t xml:space="preserve">(periodical) </w:t>
      </w:r>
      <w:r w:rsidRPr="00283FC3">
        <w:rPr>
          <w:sz w:val="22"/>
          <w:szCs w:val="22"/>
          <w:u w:val="single"/>
        </w:rPr>
        <w:t>basis</w:t>
      </w:r>
      <w:r w:rsidRPr="00283FC3">
        <w:rPr>
          <w:sz w:val="22"/>
          <w:szCs w:val="22"/>
        </w:rPr>
        <w:t xml:space="preserve"> – </w:t>
      </w:r>
      <w:r w:rsidRPr="00283FC3">
        <w:rPr>
          <w:i/>
          <w:sz w:val="22"/>
          <w:szCs w:val="22"/>
        </w:rPr>
        <w:t>non-financial assets such as property, plant and equipment.</w:t>
      </w:r>
    </w:p>
    <w:p w14:paraId="2644485C" w14:textId="77777777" w:rsidR="00C22D9F" w:rsidRPr="00283FC3" w:rsidRDefault="00C22D9F" w:rsidP="00FF3840">
      <w:pPr>
        <w:spacing w:after="120" w:line="292" w:lineRule="auto"/>
        <w:jc w:val="both"/>
        <w:rPr>
          <w:bCs/>
          <w:iCs/>
          <w:sz w:val="22"/>
          <w:szCs w:val="22"/>
        </w:rPr>
      </w:pPr>
      <w:r w:rsidRPr="00283FC3">
        <w:rPr>
          <w:sz w:val="22"/>
          <w:szCs w:val="22"/>
        </w:rPr>
        <w:t>Fair value is the price that would be received to sell an asset or paid to transfer a liability in an orderly transaction between independent market participants at the measurement date. Fair value is an exit price and is based on the assumption that the sale transaction will take place either in the principal market for this asset or liability or in the absence of a principal market – in the most advantageous market for the asset or liability. Both the designated as a principal market and the most advantageous market are markets to which the Company must have an access.</w:t>
      </w:r>
    </w:p>
    <w:p w14:paraId="2498B037" w14:textId="77777777" w:rsidR="00C22D9F" w:rsidRPr="00283FC3" w:rsidRDefault="00C22D9F" w:rsidP="00FF3840">
      <w:pPr>
        <w:spacing w:after="120" w:line="292" w:lineRule="auto"/>
        <w:jc w:val="both"/>
        <w:rPr>
          <w:bCs/>
          <w:iCs/>
          <w:sz w:val="22"/>
          <w:szCs w:val="22"/>
        </w:rPr>
      </w:pPr>
      <w:r w:rsidRPr="00283FC3">
        <w:rPr>
          <w:sz w:val="22"/>
          <w:szCs w:val="22"/>
        </w:rPr>
        <w:t>Fair value is measured from the perspective of using the assumptions and judgments that potential market participants would use when pricing the respective asset or liability assuming that market participants act in their economic best interest.</w:t>
      </w:r>
    </w:p>
    <w:p w14:paraId="10ACE9B4" w14:textId="77777777" w:rsidR="00C22D9F" w:rsidRPr="00283FC3" w:rsidRDefault="00C22D9F" w:rsidP="00FF3840">
      <w:pPr>
        <w:spacing w:after="120" w:line="292" w:lineRule="auto"/>
        <w:jc w:val="both"/>
        <w:rPr>
          <w:bCs/>
          <w:iCs/>
          <w:sz w:val="22"/>
          <w:szCs w:val="22"/>
        </w:rPr>
      </w:pPr>
      <w:r w:rsidRPr="00283FC3">
        <w:rPr>
          <w:sz w:val="22"/>
          <w:szCs w:val="22"/>
        </w:rPr>
        <w:t xml:space="preserve">In measuring the fair value of non-financial assets the starting point is always the assumption what would be the highest and best use of the particular asset for the market participants. </w:t>
      </w:r>
    </w:p>
    <w:p w14:paraId="548E48F3" w14:textId="77777777" w:rsidR="008E3DD7" w:rsidRPr="00283FC3" w:rsidRDefault="00C22D9F" w:rsidP="00FF3840">
      <w:pPr>
        <w:spacing w:after="120" w:line="292" w:lineRule="auto"/>
        <w:jc w:val="both"/>
        <w:rPr>
          <w:noProof/>
          <w:sz w:val="22"/>
          <w:szCs w:val="22"/>
        </w:rPr>
      </w:pPr>
      <w:r w:rsidRPr="00283FC3">
        <w:rPr>
          <w:sz w:val="22"/>
          <w:szCs w:val="22"/>
        </w:rPr>
        <w:t xml:space="preserve">The Company applies various valuation techniques that would be relevant to the specific features of the respective conditions and for which </w:t>
      </w:r>
      <w:proofErr w:type="spellStart"/>
      <w:r w:rsidRPr="00283FC3">
        <w:rPr>
          <w:sz w:val="22"/>
          <w:szCs w:val="22"/>
        </w:rPr>
        <w:t>its</w:t>
      </w:r>
      <w:proofErr w:type="spellEnd"/>
      <w:r w:rsidRPr="00283FC3">
        <w:rPr>
          <w:sz w:val="22"/>
          <w:szCs w:val="22"/>
        </w:rPr>
        <w:t xml:space="preserve"> has sufficient available inputs while trying to use at a maximum the publicly observable information, and respectively, to minimize the use of unobservable information. It uses the three acceptable approaches – </w:t>
      </w:r>
      <w:r w:rsidRPr="00283FC3">
        <w:rPr>
          <w:i/>
          <w:sz w:val="22"/>
          <w:szCs w:val="22"/>
        </w:rPr>
        <w:t>the market approach, the income approach and the cost approach</w:t>
      </w:r>
      <w:r w:rsidRPr="00283FC3">
        <w:rPr>
          <w:sz w:val="22"/>
          <w:szCs w:val="22"/>
        </w:rPr>
        <w:t xml:space="preserve"> – whereas the most frequently applied valuation techniques include directly quoted and/or adjusted quoted market prices, market </w:t>
      </w:r>
      <w:proofErr w:type="spellStart"/>
      <w:r w:rsidRPr="00283FC3">
        <w:rPr>
          <w:sz w:val="22"/>
          <w:szCs w:val="22"/>
        </w:rPr>
        <w:t>comparables</w:t>
      </w:r>
      <w:proofErr w:type="spellEnd"/>
      <w:r w:rsidRPr="00283FC3">
        <w:rPr>
          <w:sz w:val="22"/>
          <w:szCs w:val="22"/>
        </w:rPr>
        <w:t xml:space="preserve"> (analogues) and discounted cash flows, including based on capitalised rental income. </w:t>
      </w:r>
    </w:p>
    <w:p w14:paraId="719172B5" w14:textId="77777777" w:rsidR="00C22D9F" w:rsidRPr="00283FC3" w:rsidRDefault="00C22D9F" w:rsidP="00FF3840">
      <w:pPr>
        <w:spacing w:after="120" w:line="292" w:lineRule="auto"/>
        <w:jc w:val="both"/>
        <w:rPr>
          <w:bCs/>
          <w:iCs/>
          <w:sz w:val="22"/>
          <w:szCs w:val="22"/>
        </w:rPr>
      </w:pPr>
      <w:r w:rsidRPr="00283FC3">
        <w:rPr>
          <w:sz w:val="22"/>
          <w:szCs w:val="22"/>
        </w:rPr>
        <w:t>All assets and liabilities that are measured and/or disclosed in the financial statements at fair value, are categorised within the following fair value hierarchy, namely:</w:t>
      </w:r>
    </w:p>
    <w:p w14:paraId="73EA8130" w14:textId="77777777" w:rsidR="00C22D9F" w:rsidRPr="008A4D40" w:rsidRDefault="00C22D9F" w:rsidP="00FF3840">
      <w:pPr>
        <w:pStyle w:val="afb"/>
        <w:numPr>
          <w:ilvl w:val="0"/>
          <w:numId w:val="19"/>
        </w:numPr>
        <w:spacing w:after="120" w:line="292" w:lineRule="auto"/>
        <w:jc w:val="both"/>
        <w:rPr>
          <w:rFonts w:ascii="Times New Roman" w:hAnsi="Times New Roman"/>
          <w:bCs/>
          <w:iCs/>
        </w:rPr>
      </w:pPr>
      <w:r w:rsidRPr="008A4D40">
        <w:rPr>
          <w:rFonts w:ascii="Times New Roman" w:hAnsi="Times New Roman"/>
        </w:rPr>
        <w:t>Level 1 — Quoted (unadjusted) market prices in active markets for identical assets or liabilities;</w:t>
      </w:r>
    </w:p>
    <w:p w14:paraId="066AFCF6" w14:textId="77777777" w:rsidR="00C22D9F" w:rsidRPr="008A4D40" w:rsidRDefault="00C22D9F" w:rsidP="00FF3840">
      <w:pPr>
        <w:pStyle w:val="afb"/>
        <w:numPr>
          <w:ilvl w:val="0"/>
          <w:numId w:val="19"/>
        </w:numPr>
        <w:spacing w:after="120" w:line="292" w:lineRule="auto"/>
        <w:jc w:val="both"/>
        <w:rPr>
          <w:rFonts w:ascii="Times New Roman" w:hAnsi="Times New Roman"/>
          <w:bCs/>
          <w:iCs/>
        </w:rPr>
      </w:pPr>
      <w:r w:rsidRPr="008A4D40">
        <w:rPr>
          <w:rFonts w:ascii="Times New Roman" w:hAnsi="Times New Roman"/>
        </w:rPr>
        <w:t>Level 2 — Valuation techniques that use inputs other than directly quoted prices but are observable, either directly or indirectly, including where the quoted prices are subject to significant adjustments; and</w:t>
      </w:r>
    </w:p>
    <w:p w14:paraId="517719D8" w14:textId="77777777" w:rsidR="00C22D9F" w:rsidRPr="008A4D40" w:rsidRDefault="00C22D9F" w:rsidP="00FF3840">
      <w:pPr>
        <w:pStyle w:val="afb"/>
        <w:numPr>
          <w:ilvl w:val="0"/>
          <w:numId w:val="19"/>
        </w:numPr>
        <w:spacing w:after="120" w:line="292" w:lineRule="auto"/>
        <w:jc w:val="both"/>
        <w:rPr>
          <w:rFonts w:ascii="Times New Roman" w:hAnsi="Times New Roman"/>
          <w:bCs/>
          <w:iCs/>
        </w:rPr>
      </w:pPr>
      <w:r w:rsidRPr="008A4D40">
        <w:rPr>
          <w:rFonts w:ascii="Times New Roman" w:hAnsi="Times New Roman"/>
        </w:rPr>
        <w:t>Level 3 — Valuation techniques for which the lowest level input that is significant to the fair value measurement is unobservable.</w:t>
      </w:r>
    </w:p>
    <w:p w14:paraId="61276150" w14:textId="77777777" w:rsidR="00C22D9F" w:rsidRPr="00283FC3" w:rsidRDefault="00C22D9F" w:rsidP="00FF3840">
      <w:pPr>
        <w:spacing w:after="120" w:line="292" w:lineRule="auto"/>
        <w:jc w:val="both"/>
        <w:rPr>
          <w:bCs/>
          <w:iCs/>
          <w:sz w:val="22"/>
          <w:szCs w:val="22"/>
        </w:rPr>
      </w:pPr>
      <w:r w:rsidRPr="00283FC3">
        <w:rPr>
          <w:sz w:val="22"/>
          <w:szCs w:val="22"/>
        </w:rPr>
        <w:t xml:space="preserve">For assets and liabilities that are recognised at fair value in the financial statements on a recurring basis, the Company determines at the end of each reporting period whether transfers between levels in the fair value hierarchy are deemed to be made for a particular asset or liability depending on the inputs available and used at that date.   </w:t>
      </w:r>
    </w:p>
    <w:p w14:paraId="3ECD1ED7" w14:textId="77777777" w:rsidR="00D81A4F" w:rsidRPr="00283FC3" w:rsidRDefault="00D81A4F" w:rsidP="00FF3840">
      <w:pPr>
        <w:spacing w:after="120" w:line="292" w:lineRule="auto"/>
        <w:jc w:val="both"/>
        <w:rPr>
          <w:bCs/>
          <w:iCs/>
          <w:sz w:val="22"/>
          <w:szCs w:val="22"/>
        </w:rPr>
      </w:pPr>
      <w:r w:rsidRPr="00283FC3">
        <w:rPr>
          <w:sz w:val="22"/>
          <w:szCs w:val="22"/>
        </w:rPr>
        <w:t xml:space="preserve">The Company has developed internal rules and procedures for measuring the fair value of various types of assets and liabilities. For the purpose, a specifically designated individual, subordinated to the Finance Director, organised the performance of the overall valuation process and also coordinates and observes the work of the external appraisers.  </w:t>
      </w:r>
    </w:p>
    <w:p w14:paraId="5E2503B5" w14:textId="77777777" w:rsidR="00D81A4F" w:rsidRPr="00283FC3" w:rsidRDefault="00D81A4F" w:rsidP="00FF3840">
      <w:pPr>
        <w:spacing w:after="120" w:line="292" w:lineRule="auto"/>
        <w:jc w:val="both"/>
        <w:rPr>
          <w:bCs/>
          <w:iCs/>
          <w:sz w:val="22"/>
          <w:szCs w:val="22"/>
        </w:rPr>
      </w:pPr>
      <w:r w:rsidRPr="00283FC3">
        <w:rPr>
          <w:sz w:val="22"/>
          <w:szCs w:val="22"/>
        </w:rPr>
        <w:lastRenderedPageBreak/>
        <w:t xml:space="preserve">The Company uses the expertise of external certified appraisers to determine the fair value of the following assets and liabilities: available-for-sale financial assets, investment properties, property, plant and equipment. The choice of such appraisers is made on an annual basis using the following criteria: applied professional standards, professional experience and knowledge, reputation and market status. The need for rotation of external appraisers is periodically assessed – every three to five years. The applied valuation approaches and techniques as well as the used inputs for each case of fair value measurement are subject to mandatory discussion and coordination between the external experts – appraisers and the specifically designated individual, engaged with measurements, and so is the acceptance of the issued appraiser's reports – especially with regard to the significant assumptions and the final conclusions and proposals for the fair value amount. The final fair value measurements are subject to approval by Company's Finance Director, Executive Director and the Board of Directors.   </w:t>
      </w:r>
    </w:p>
    <w:p w14:paraId="4D0C1C48" w14:textId="77777777" w:rsidR="00E42896" w:rsidRPr="00283FC3" w:rsidRDefault="00E42896" w:rsidP="00FF3840">
      <w:pPr>
        <w:spacing w:after="120" w:line="292" w:lineRule="auto"/>
        <w:jc w:val="both"/>
        <w:rPr>
          <w:bCs/>
          <w:iCs/>
          <w:sz w:val="22"/>
          <w:szCs w:val="22"/>
        </w:rPr>
      </w:pPr>
      <w:r w:rsidRPr="00283FC3">
        <w:rPr>
          <w:sz w:val="22"/>
          <w:szCs w:val="22"/>
        </w:rPr>
        <w:t>In accordance with Company's accounting policy, at the end of each reporting period the specifically designated individual, engaged with measurements, performs a general analysis of collected in advance information about the movement in the values of assets and liabilities that are subject to valuation or to a disclosure at fair value, the type of available data and the possible factors for the observed changes, and proposes for approval to the Finance Director, the approach for measuring the fair value of the respective assets and liabilities at that date. Where necessary, this is explicitly consulted with the involved external appraisers.</w:t>
      </w:r>
    </w:p>
    <w:p w14:paraId="64A5D4B7" w14:textId="77777777" w:rsidR="00E42896" w:rsidRPr="00283FC3" w:rsidRDefault="00E42896" w:rsidP="00FF3840">
      <w:pPr>
        <w:spacing w:after="120" w:line="292" w:lineRule="auto"/>
        <w:jc w:val="both"/>
        <w:rPr>
          <w:bCs/>
          <w:iCs/>
          <w:sz w:val="22"/>
          <w:szCs w:val="22"/>
        </w:rPr>
      </w:pPr>
      <w:r w:rsidRPr="00283FC3">
        <w:rPr>
          <w:sz w:val="22"/>
          <w:szCs w:val="22"/>
        </w:rPr>
        <w:t xml:space="preserve">The results from the process of fair value measurement are presented to the audit committee and to Company's independent auditors.  </w:t>
      </w:r>
    </w:p>
    <w:p w14:paraId="48DE5329" w14:textId="77777777" w:rsidR="00E42896" w:rsidRPr="00283FC3" w:rsidRDefault="00E42896" w:rsidP="00FF3840">
      <w:pPr>
        <w:spacing w:after="120" w:line="292" w:lineRule="auto"/>
        <w:jc w:val="both"/>
        <w:rPr>
          <w:bCs/>
          <w:iCs/>
          <w:color w:val="FF0000"/>
          <w:sz w:val="22"/>
          <w:szCs w:val="22"/>
        </w:rPr>
      </w:pPr>
      <w:r w:rsidRPr="00283FC3">
        <w:rPr>
          <w:sz w:val="22"/>
          <w:szCs w:val="22"/>
        </w:rPr>
        <w:t xml:space="preserve">For the purposes of fair value disclosures, the Company has grouped the respective assets and liabilities on the basis of their nature, basic characteristics and risks as well as of the fair value hierarchical level. </w:t>
      </w:r>
      <w:r w:rsidRPr="00283FC3">
        <w:rPr>
          <w:color w:val="FF0000"/>
          <w:sz w:val="22"/>
          <w:szCs w:val="22"/>
        </w:rPr>
        <w:t xml:space="preserve">  </w:t>
      </w:r>
    </w:p>
    <w:p w14:paraId="14292E34" w14:textId="77777777" w:rsidR="00191B81" w:rsidRPr="00283FC3" w:rsidRDefault="00191B81" w:rsidP="00FF3840">
      <w:pPr>
        <w:spacing w:after="120" w:line="292" w:lineRule="auto"/>
        <w:rPr>
          <w:sz w:val="22"/>
          <w:szCs w:val="22"/>
        </w:rPr>
      </w:pPr>
    </w:p>
    <w:p w14:paraId="0ADE405C" w14:textId="3BBA8A09" w:rsidR="00791041" w:rsidRPr="00283FC3" w:rsidRDefault="00E351F3" w:rsidP="00FF3840">
      <w:pPr>
        <w:pStyle w:val="3"/>
        <w:spacing w:after="120" w:line="292" w:lineRule="auto"/>
        <w:jc w:val="both"/>
        <w:rPr>
          <w:i/>
          <w:iCs/>
        </w:rPr>
      </w:pPr>
      <w:r>
        <w:rPr>
          <w:i/>
        </w:rPr>
        <w:t>2.29</w:t>
      </w:r>
      <w:r w:rsidR="00BA743B" w:rsidRPr="00283FC3">
        <w:rPr>
          <w:i/>
        </w:rPr>
        <w:t>. Critical accounting judgments on applying the Company's accounting policies. Key estimates and assumptions of high uncertainty.</w:t>
      </w:r>
    </w:p>
    <w:p w14:paraId="0B57B722" w14:textId="77777777" w:rsidR="00791041" w:rsidRPr="00DC77CA" w:rsidRDefault="00791041" w:rsidP="00FF3840">
      <w:pPr>
        <w:pStyle w:val="22"/>
        <w:spacing w:after="120" w:line="292" w:lineRule="auto"/>
        <w:ind w:firstLine="0"/>
        <w:rPr>
          <w:b/>
          <w:bCs/>
          <w:i/>
          <w:iCs/>
          <w:sz w:val="4"/>
          <w:szCs w:val="4"/>
        </w:rPr>
      </w:pPr>
    </w:p>
    <w:p w14:paraId="3F193F2F" w14:textId="77777777" w:rsidR="00791041" w:rsidRPr="00283FC3" w:rsidRDefault="00791041" w:rsidP="00FF3840">
      <w:pPr>
        <w:spacing w:after="120" w:line="292" w:lineRule="auto"/>
        <w:rPr>
          <w:b/>
          <w:bCs/>
          <w:i/>
          <w:iCs/>
          <w:noProof/>
          <w:sz w:val="22"/>
          <w:szCs w:val="22"/>
        </w:rPr>
      </w:pPr>
      <w:r w:rsidRPr="00283FC3">
        <w:rPr>
          <w:b/>
          <w:i/>
          <w:noProof/>
          <w:sz w:val="22"/>
          <w:szCs w:val="22"/>
        </w:rPr>
        <w:t>Inventories</w:t>
      </w:r>
    </w:p>
    <w:p w14:paraId="4699D1E1" w14:textId="77777777" w:rsidR="00791041" w:rsidRPr="00283FC3" w:rsidRDefault="00791041" w:rsidP="00FF3840">
      <w:pPr>
        <w:pStyle w:val="22"/>
        <w:spacing w:after="120" w:line="292" w:lineRule="auto"/>
        <w:ind w:firstLine="0"/>
        <w:rPr>
          <w:bCs/>
          <w:i/>
          <w:iCs/>
        </w:rPr>
      </w:pPr>
      <w:r w:rsidRPr="00283FC3">
        <w:rPr>
          <w:i/>
        </w:rPr>
        <w:t>Normal capacity</w:t>
      </w:r>
    </w:p>
    <w:p w14:paraId="16157C7B" w14:textId="77777777" w:rsidR="004773A7" w:rsidRPr="00283FC3" w:rsidRDefault="00600EE9" w:rsidP="00FF3840">
      <w:pPr>
        <w:pStyle w:val="22"/>
        <w:spacing w:after="120" w:line="292" w:lineRule="auto"/>
        <w:ind w:firstLine="0"/>
      </w:pPr>
      <w:r w:rsidRPr="00283FC3">
        <w:t>Company's normal production capacity is determined on the basis of management assessments (made after relevant analyses) for optimum load of the production facilities and return on the investments made therein, with structure of the manufactured finished products accepted as being common for the Company. When the actually achieved volume for individual articles is below the volume at the normal production capacity, set by the Company, the relevant recalculation are made for the fixed overheads, included in the cost of stocks of finished products and work in progress.</w:t>
      </w:r>
    </w:p>
    <w:p w14:paraId="5155490F" w14:textId="77777777" w:rsidR="0016471B" w:rsidRPr="00DC77CA" w:rsidRDefault="0016471B" w:rsidP="00FF3840">
      <w:pPr>
        <w:spacing w:after="120" w:line="292" w:lineRule="auto"/>
        <w:rPr>
          <w:bCs/>
          <w:i/>
          <w:iCs/>
          <w:noProof/>
          <w:sz w:val="4"/>
          <w:szCs w:val="4"/>
        </w:rPr>
      </w:pPr>
    </w:p>
    <w:p w14:paraId="4FE09E23" w14:textId="77777777" w:rsidR="00791041" w:rsidRPr="00283FC3" w:rsidRDefault="00791041" w:rsidP="00FF3840">
      <w:pPr>
        <w:spacing w:after="120" w:line="292" w:lineRule="auto"/>
        <w:rPr>
          <w:bCs/>
          <w:i/>
          <w:iCs/>
          <w:noProof/>
          <w:sz w:val="22"/>
          <w:szCs w:val="22"/>
        </w:rPr>
      </w:pPr>
      <w:r w:rsidRPr="00283FC3">
        <w:rPr>
          <w:i/>
          <w:noProof/>
          <w:sz w:val="22"/>
          <w:szCs w:val="22"/>
        </w:rPr>
        <w:t xml:space="preserve">Allowance for impairment </w:t>
      </w:r>
    </w:p>
    <w:p w14:paraId="771F8ECF" w14:textId="77777777" w:rsidR="00791041" w:rsidRPr="00283FC3" w:rsidRDefault="00791041" w:rsidP="00FF3840">
      <w:pPr>
        <w:spacing w:after="120" w:line="292" w:lineRule="auto"/>
        <w:jc w:val="both"/>
        <w:rPr>
          <w:sz w:val="22"/>
          <w:szCs w:val="22"/>
        </w:rPr>
      </w:pPr>
      <w:r w:rsidRPr="00283FC3">
        <w:rPr>
          <w:sz w:val="22"/>
          <w:szCs w:val="22"/>
        </w:rPr>
        <w:t xml:space="preserve">At the end of each financial year, the Company reviews the state, useful life and usability of the existing inventories. In case of identified inventories bearing a potential of not being realised at their current </w:t>
      </w:r>
      <w:r w:rsidRPr="00283FC3">
        <w:rPr>
          <w:sz w:val="22"/>
          <w:szCs w:val="22"/>
        </w:rPr>
        <w:lastRenderedPageBreak/>
        <w:t xml:space="preserve">carrying amount in the following reporting periods, the Company impairs these inventories to net realisable value. </w:t>
      </w:r>
    </w:p>
    <w:p w14:paraId="499F82B7" w14:textId="77777777" w:rsidR="008A4D40" w:rsidRPr="00DC77CA" w:rsidRDefault="008A4D40" w:rsidP="00FF3840">
      <w:pPr>
        <w:spacing w:after="120" w:line="292" w:lineRule="auto"/>
        <w:rPr>
          <w:b/>
          <w:i/>
          <w:sz w:val="4"/>
          <w:szCs w:val="4"/>
        </w:rPr>
      </w:pPr>
    </w:p>
    <w:p w14:paraId="07668040" w14:textId="77777777" w:rsidR="00791041" w:rsidRPr="00283FC3" w:rsidRDefault="00791041" w:rsidP="00FF3840">
      <w:pPr>
        <w:spacing w:after="120" w:line="292" w:lineRule="auto"/>
        <w:rPr>
          <w:b/>
          <w:bCs/>
          <w:i/>
          <w:iCs/>
          <w:sz w:val="22"/>
          <w:szCs w:val="22"/>
        </w:rPr>
      </w:pPr>
      <w:r w:rsidRPr="00283FC3">
        <w:rPr>
          <w:b/>
          <w:i/>
          <w:sz w:val="22"/>
          <w:szCs w:val="22"/>
        </w:rPr>
        <w:t xml:space="preserve">Actuarial calculations   </w:t>
      </w:r>
    </w:p>
    <w:p w14:paraId="0252BB98" w14:textId="77777777" w:rsidR="00CD655B" w:rsidRDefault="00791041" w:rsidP="00FF3840">
      <w:pPr>
        <w:widowControl w:val="0"/>
        <w:spacing w:after="120" w:line="292" w:lineRule="auto"/>
        <w:jc w:val="both"/>
        <w:rPr>
          <w:sz w:val="22"/>
          <w:szCs w:val="22"/>
        </w:rPr>
      </w:pPr>
      <w:r w:rsidRPr="00283FC3">
        <w:rPr>
          <w:sz w:val="22"/>
          <w:szCs w:val="22"/>
        </w:rPr>
        <w:t>Calculations of certified actuaries have been used when determining present value of long-term payables to personnel upon retirement on the basis of assumptions for mortality rate, staff turnover rate, future salaries level and discount factor</w:t>
      </w:r>
      <w:r w:rsidR="00CD655B">
        <w:rPr>
          <w:sz w:val="22"/>
          <w:szCs w:val="22"/>
        </w:rPr>
        <w:t>.</w:t>
      </w:r>
    </w:p>
    <w:p w14:paraId="3AF36D5E" w14:textId="319EDB77" w:rsidR="0053220E" w:rsidRPr="00283FC3" w:rsidRDefault="00CD655B" w:rsidP="00FF3840">
      <w:pPr>
        <w:widowControl w:val="0"/>
        <w:spacing w:after="120" w:line="292" w:lineRule="auto"/>
        <w:jc w:val="both"/>
        <w:rPr>
          <w:sz w:val="22"/>
          <w:szCs w:val="22"/>
        </w:rPr>
      </w:pPr>
      <w:r>
        <w:rPr>
          <w:sz w:val="22"/>
          <w:szCs w:val="22"/>
        </w:rPr>
        <w:t xml:space="preserve">Long-term retirement benefit obligations to personnel at the amount of BGN </w:t>
      </w:r>
      <w:r w:rsidR="007118B3">
        <w:rPr>
          <w:sz w:val="22"/>
          <w:szCs w:val="22"/>
          <w:lang w:val="bg-BG"/>
        </w:rPr>
        <w:t>2,714</w:t>
      </w:r>
      <w:r>
        <w:rPr>
          <w:sz w:val="22"/>
          <w:szCs w:val="22"/>
        </w:rPr>
        <w:t xml:space="preserve"> thousand (31 December </w:t>
      </w:r>
      <w:r w:rsidR="00446103">
        <w:rPr>
          <w:sz w:val="22"/>
          <w:szCs w:val="22"/>
        </w:rPr>
        <w:t>2016</w:t>
      </w:r>
      <w:r>
        <w:rPr>
          <w:sz w:val="22"/>
          <w:szCs w:val="22"/>
        </w:rPr>
        <w:t xml:space="preserve">: BGN </w:t>
      </w:r>
      <w:r w:rsidR="007118B3">
        <w:rPr>
          <w:sz w:val="22"/>
          <w:szCs w:val="22"/>
          <w:lang w:val="bg-BG"/>
        </w:rPr>
        <w:t>2,649</w:t>
      </w:r>
      <w:r>
        <w:rPr>
          <w:sz w:val="22"/>
          <w:szCs w:val="22"/>
        </w:rPr>
        <w:t xml:space="preserve"> thousand) have been stated as a result of these </w:t>
      </w:r>
      <w:r w:rsidRPr="00CD655B">
        <w:rPr>
          <w:sz w:val="22"/>
          <w:szCs w:val="22"/>
        </w:rPr>
        <w:t>calculations</w:t>
      </w:r>
      <w:r w:rsidR="00791041" w:rsidRPr="00CD655B">
        <w:rPr>
          <w:sz w:val="22"/>
          <w:szCs w:val="22"/>
        </w:rPr>
        <w:t xml:space="preserve"> </w:t>
      </w:r>
      <w:r w:rsidR="00791041" w:rsidRPr="00CD655B">
        <w:rPr>
          <w:i/>
          <w:sz w:val="22"/>
          <w:szCs w:val="22"/>
        </w:rPr>
        <w:t>(Note 3</w:t>
      </w:r>
      <w:r w:rsidR="007118B3">
        <w:rPr>
          <w:i/>
          <w:sz w:val="22"/>
          <w:szCs w:val="22"/>
          <w:lang w:val="bg-BG"/>
        </w:rPr>
        <w:t>0</w:t>
      </w:r>
      <w:r w:rsidR="00791041" w:rsidRPr="00CD655B">
        <w:rPr>
          <w:i/>
          <w:sz w:val="22"/>
          <w:szCs w:val="22"/>
        </w:rPr>
        <w:t>)</w:t>
      </w:r>
      <w:r w:rsidR="00791041" w:rsidRPr="00CD655B">
        <w:rPr>
          <w:sz w:val="22"/>
          <w:szCs w:val="22"/>
        </w:rPr>
        <w:t>.</w:t>
      </w:r>
    </w:p>
    <w:p w14:paraId="27B77D01" w14:textId="77777777" w:rsidR="001F2518" w:rsidRPr="00DC77CA" w:rsidRDefault="001F2518" w:rsidP="00FF3840">
      <w:pPr>
        <w:widowControl w:val="0"/>
        <w:spacing w:after="120" w:line="292" w:lineRule="auto"/>
        <w:jc w:val="both"/>
        <w:rPr>
          <w:sz w:val="4"/>
          <w:szCs w:val="4"/>
        </w:rPr>
      </w:pPr>
    </w:p>
    <w:p w14:paraId="45434F47" w14:textId="77777777" w:rsidR="008F2E3E" w:rsidRPr="004752FA" w:rsidRDefault="008F2E3E" w:rsidP="00FF3840">
      <w:pPr>
        <w:spacing w:after="120" w:line="292" w:lineRule="auto"/>
        <w:jc w:val="both"/>
        <w:rPr>
          <w:b/>
          <w:bCs/>
          <w:i/>
          <w:iCs/>
          <w:sz w:val="22"/>
          <w:szCs w:val="22"/>
        </w:rPr>
      </w:pPr>
      <w:r w:rsidRPr="004752FA">
        <w:rPr>
          <w:b/>
          <w:i/>
          <w:sz w:val="22"/>
          <w:szCs w:val="22"/>
        </w:rPr>
        <w:t>Revaluation of property, plant and equipment</w:t>
      </w:r>
    </w:p>
    <w:p w14:paraId="42452E4F" w14:textId="05437F10" w:rsidR="008F2E3E" w:rsidRDefault="00C422C0" w:rsidP="00FF3840">
      <w:pPr>
        <w:pStyle w:val="22"/>
        <w:spacing w:after="120" w:line="292" w:lineRule="auto"/>
        <w:ind w:firstLine="0"/>
      </w:pPr>
      <w:r w:rsidRPr="004752FA">
        <w:t xml:space="preserve">As at </w:t>
      </w:r>
      <w:r w:rsidR="00FA156B">
        <w:t>31 March 2017</w:t>
      </w:r>
      <w:r w:rsidRPr="004752FA">
        <w:t xml:space="preserve">, an overall review </w:t>
      </w:r>
      <w:r w:rsidR="000206FE" w:rsidRPr="004752FA">
        <w:t xml:space="preserve">was performed in regard of the </w:t>
      </w:r>
      <w:r w:rsidRPr="004752FA">
        <w:t xml:space="preserve">price changes </w:t>
      </w:r>
      <w:r w:rsidR="000206FE" w:rsidRPr="004752FA">
        <w:t>in the</w:t>
      </w:r>
      <w:r w:rsidR="00CD655B" w:rsidRPr="004752FA">
        <w:t xml:space="preserve"> fair value </w:t>
      </w:r>
      <w:r w:rsidRPr="004752FA">
        <w:t xml:space="preserve">of </w:t>
      </w:r>
      <w:r w:rsidR="000206FE" w:rsidRPr="004752FA">
        <w:t xml:space="preserve">Company's </w:t>
      </w:r>
      <w:r w:rsidRPr="004752FA">
        <w:t xml:space="preserve">tangible fixed assets </w:t>
      </w:r>
      <w:r w:rsidR="00231184">
        <w:t>as well as of their physical and technical state, mode of operation and residual useful life. R</w:t>
      </w:r>
      <w:r w:rsidR="000206FE" w:rsidRPr="004752FA">
        <w:t xml:space="preserve">espectively, revaluation was made because the </w:t>
      </w:r>
      <w:r w:rsidR="00231184">
        <w:t xml:space="preserve">adopted </w:t>
      </w:r>
      <w:r w:rsidR="000206FE" w:rsidRPr="004752FA">
        <w:t xml:space="preserve">five-year period for their </w:t>
      </w:r>
      <w:proofErr w:type="spellStart"/>
      <w:r w:rsidR="000206FE" w:rsidRPr="004752FA">
        <w:t>remeasurement</w:t>
      </w:r>
      <w:proofErr w:type="spellEnd"/>
      <w:r w:rsidR="000206FE" w:rsidRPr="004752FA">
        <w:t xml:space="preserve">, as per the policy adopted, </w:t>
      </w:r>
      <w:proofErr w:type="spellStart"/>
      <w:r w:rsidR="00231184">
        <w:t>ended</w:t>
      </w:r>
      <w:r w:rsidR="000206FE" w:rsidRPr="004752FA">
        <w:t>d</w:t>
      </w:r>
      <w:proofErr w:type="spellEnd"/>
      <w:r w:rsidR="000206FE" w:rsidRPr="004752FA">
        <w:t xml:space="preserve"> at that date. The review and </w:t>
      </w:r>
      <w:proofErr w:type="spellStart"/>
      <w:r w:rsidR="000206FE" w:rsidRPr="004752FA">
        <w:t>remeasurement</w:t>
      </w:r>
      <w:proofErr w:type="spellEnd"/>
      <w:r w:rsidR="000206FE" w:rsidRPr="004752FA">
        <w:t xml:space="preserve"> were performed </w:t>
      </w:r>
      <w:r w:rsidRPr="004752FA">
        <w:t xml:space="preserve">with the </w:t>
      </w:r>
      <w:r w:rsidR="00231184">
        <w:t xml:space="preserve">professional </w:t>
      </w:r>
      <w:r w:rsidRPr="004752FA">
        <w:t xml:space="preserve">assistance of certified appraisers.  </w:t>
      </w:r>
    </w:p>
    <w:p w14:paraId="730E6C88" w14:textId="77777777" w:rsidR="00231184" w:rsidRPr="00231184" w:rsidRDefault="00231184" w:rsidP="00FF3840">
      <w:pPr>
        <w:pStyle w:val="22"/>
        <w:spacing w:after="120" w:line="292" w:lineRule="auto"/>
        <w:ind w:firstLine="0"/>
      </w:pPr>
      <w:r w:rsidRPr="00231184">
        <w:t xml:space="preserve">The certified appraisers developed also a sensitivity test of the proposed thereby fair values, determined by using various valuation methods in line with the reasonably possible changes in the main assumptions and comments on the resulting deviations. </w:t>
      </w:r>
    </w:p>
    <w:p w14:paraId="0B668376" w14:textId="16AC9A4B" w:rsidR="003079C9" w:rsidRPr="004752FA" w:rsidRDefault="00231184" w:rsidP="00FF3840">
      <w:pPr>
        <w:spacing w:after="120" w:line="292" w:lineRule="auto"/>
        <w:jc w:val="both"/>
        <w:rPr>
          <w:sz w:val="22"/>
          <w:szCs w:val="22"/>
        </w:rPr>
      </w:pPr>
      <w:r>
        <w:rPr>
          <w:sz w:val="22"/>
          <w:szCs w:val="22"/>
        </w:rPr>
        <w:t xml:space="preserve">The management made detailed analysis of the reports of the certified appraisers, including the sensitivity tests. </w:t>
      </w:r>
      <w:r w:rsidR="003079C9" w:rsidRPr="004752FA">
        <w:rPr>
          <w:sz w:val="22"/>
          <w:szCs w:val="22"/>
        </w:rPr>
        <w:t xml:space="preserve">As a result thereof, the </w:t>
      </w:r>
      <w:r w:rsidR="00390231">
        <w:rPr>
          <w:sz w:val="22"/>
          <w:szCs w:val="22"/>
        </w:rPr>
        <w:t xml:space="preserve">revaluation was accounted for, </w:t>
      </w:r>
      <w:r w:rsidR="000206FE" w:rsidRPr="004752FA">
        <w:rPr>
          <w:sz w:val="22"/>
          <w:szCs w:val="22"/>
        </w:rPr>
        <w:t xml:space="preserve">a new </w:t>
      </w:r>
      <w:r w:rsidR="003079C9" w:rsidRPr="004752FA">
        <w:rPr>
          <w:sz w:val="22"/>
          <w:szCs w:val="22"/>
        </w:rPr>
        <w:t xml:space="preserve">revaluation reserve </w:t>
      </w:r>
      <w:r w:rsidR="00390231">
        <w:rPr>
          <w:sz w:val="22"/>
          <w:szCs w:val="22"/>
        </w:rPr>
        <w:t xml:space="preserve">was </w:t>
      </w:r>
      <w:r w:rsidR="00390231" w:rsidRPr="004752FA">
        <w:rPr>
          <w:sz w:val="22"/>
          <w:szCs w:val="22"/>
        </w:rPr>
        <w:t xml:space="preserve">recognised </w:t>
      </w:r>
      <w:r w:rsidR="003079C9" w:rsidRPr="004752FA">
        <w:rPr>
          <w:sz w:val="22"/>
          <w:szCs w:val="22"/>
        </w:rPr>
        <w:t>at the amount of BGN 2,629 thousand, net of impairment (</w:t>
      </w:r>
      <w:r w:rsidR="003079C9" w:rsidRPr="004752FA">
        <w:rPr>
          <w:i/>
          <w:sz w:val="22"/>
          <w:szCs w:val="22"/>
        </w:rPr>
        <w:t xml:space="preserve">Note </w:t>
      </w:r>
      <w:r w:rsidR="007118B3">
        <w:rPr>
          <w:i/>
          <w:sz w:val="22"/>
          <w:szCs w:val="22"/>
          <w:lang w:val="bg-BG"/>
        </w:rPr>
        <w:t>30</w:t>
      </w:r>
      <w:r w:rsidR="001E6C57">
        <w:rPr>
          <w:sz w:val="22"/>
          <w:szCs w:val="22"/>
        </w:rPr>
        <w:t>).</w:t>
      </w:r>
    </w:p>
    <w:p w14:paraId="76CE08A0" w14:textId="76A7DD66" w:rsidR="00E505E4" w:rsidRPr="004752FA" w:rsidRDefault="00E505E4" w:rsidP="00FF3840">
      <w:pPr>
        <w:pStyle w:val="22"/>
        <w:spacing w:after="120" w:line="292" w:lineRule="auto"/>
        <w:ind w:firstLine="0"/>
      </w:pPr>
      <w:r w:rsidRPr="004752FA">
        <w:t xml:space="preserve">The Company </w:t>
      </w:r>
      <w:r w:rsidR="004752FA" w:rsidRPr="004752FA">
        <w:t xml:space="preserve">has </w:t>
      </w:r>
      <w:r w:rsidR="00591F77" w:rsidRPr="004752FA">
        <w:t>decided to not revalue</w:t>
      </w:r>
      <w:r w:rsidRPr="004752FA">
        <w:t xml:space="preserve"> the following groups of assets: (a) fully depreciated assets, acquired before 31 December 2001, as far as </w:t>
      </w:r>
      <w:r w:rsidR="00591F77" w:rsidRPr="004752FA">
        <w:t xml:space="preserve">the possible </w:t>
      </w:r>
      <w:r w:rsidRPr="004752FA">
        <w:t xml:space="preserve">additional depreciation expenses </w:t>
      </w:r>
      <w:r w:rsidR="00591F77" w:rsidRPr="004752FA">
        <w:t xml:space="preserve">for them </w:t>
      </w:r>
      <w:r w:rsidR="004752FA" w:rsidRPr="004752FA">
        <w:t>are</w:t>
      </w:r>
      <w:r w:rsidR="00591F77" w:rsidRPr="004752FA">
        <w:t xml:space="preserve"> already being compensated by the increased maintenance costs</w:t>
      </w:r>
      <w:r w:rsidRPr="004752FA">
        <w:t xml:space="preserve">; (b) computers and </w:t>
      </w:r>
      <w:r w:rsidR="00390231">
        <w:t xml:space="preserve">standard </w:t>
      </w:r>
      <w:r w:rsidRPr="004752FA">
        <w:t xml:space="preserve">computer hardware, office equipment and furniture and fixtures – </w:t>
      </w:r>
      <w:r w:rsidR="00591F77" w:rsidRPr="004752FA">
        <w:t>as far as these show a common trend of significant decrease in their current market prices within short terms juxtaposed to the expected term for their internal use by the Company</w:t>
      </w:r>
      <w:r w:rsidRPr="004752FA">
        <w:t xml:space="preserve">; (c) assets, acquired in </w:t>
      </w:r>
      <w:r w:rsidR="00446103">
        <w:t>201</w:t>
      </w:r>
      <w:r w:rsidR="007118B3">
        <w:rPr>
          <w:lang w:val="bg-BG"/>
        </w:rPr>
        <w:t>6</w:t>
      </w:r>
      <w:r w:rsidRPr="004752FA">
        <w:t>, as far as the cost of these assets is close to their fair value;</w:t>
      </w:r>
      <w:r w:rsidR="004752FA" w:rsidRPr="004752FA">
        <w:t xml:space="preserve"> and</w:t>
      </w:r>
      <w:r w:rsidRPr="004752FA">
        <w:t xml:space="preserve"> (d) assets of all groups</w:t>
      </w:r>
      <w:r w:rsidR="00390231">
        <w:t xml:space="preserve"> (</w:t>
      </w:r>
      <w:proofErr w:type="spellStart"/>
      <w:r w:rsidR="00390231">
        <w:t>exlusing</w:t>
      </w:r>
      <w:proofErr w:type="spellEnd"/>
      <w:r w:rsidR="00390231">
        <w:t xml:space="preserve"> properties)</w:t>
      </w:r>
      <w:r w:rsidRPr="004752FA">
        <w:t xml:space="preserve">, for which the </w:t>
      </w:r>
      <w:r w:rsidR="004752FA" w:rsidRPr="004752FA">
        <w:t xml:space="preserve">analyses of the valuation </w:t>
      </w:r>
      <w:r w:rsidRPr="004752FA">
        <w:t xml:space="preserve">effects </w:t>
      </w:r>
      <w:r w:rsidR="004752FA" w:rsidRPr="004752FA">
        <w:t xml:space="preserve">show that they </w:t>
      </w:r>
      <w:r w:rsidRPr="004752FA">
        <w:t xml:space="preserve">are </w:t>
      </w:r>
      <w:r w:rsidR="00390231">
        <w:t xml:space="preserve">not </w:t>
      </w:r>
      <w:r w:rsidRPr="004752FA">
        <w:t xml:space="preserve">resultant from </w:t>
      </w:r>
      <w:r w:rsidR="004752FA" w:rsidRPr="004752FA">
        <w:t xml:space="preserve">the </w:t>
      </w:r>
      <w:r w:rsidR="00390231">
        <w:t>price and market changes in the value of these asses, occurred during the period, but ensue from the differences in the assumptions for the useful life.</w:t>
      </w:r>
      <w:r w:rsidRPr="004752FA">
        <w:t xml:space="preserve"> </w:t>
      </w:r>
    </w:p>
    <w:p w14:paraId="592DDC42" w14:textId="77777777" w:rsidR="00A812ED" w:rsidRPr="00283FC3" w:rsidRDefault="00A812ED" w:rsidP="00FF3840">
      <w:pPr>
        <w:pStyle w:val="22"/>
        <w:spacing w:after="120" w:line="292" w:lineRule="auto"/>
        <w:ind w:firstLine="0"/>
      </w:pPr>
      <w:r w:rsidRPr="00283FC3">
        <w:t xml:space="preserve"> </w:t>
      </w:r>
    </w:p>
    <w:p w14:paraId="4F67ACD0" w14:textId="77777777" w:rsidR="00791041" w:rsidRPr="00283FC3" w:rsidRDefault="00791041" w:rsidP="00FF3840">
      <w:pPr>
        <w:widowControl w:val="0"/>
        <w:spacing w:after="120" w:line="292" w:lineRule="auto"/>
        <w:jc w:val="both"/>
        <w:rPr>
          <w:b/>
          <w:bCs/>
          <w:i/>
          <w:iCs/>
          <w:sz w:val="22"/>
          <w:szCs w:val="22"/>
        </w:rPr>
      </w:pPr>
      <w:r w:rsidRPr="00283FC3">
        <w:rPr>
          <w:b/>
          <w:i/>
          <w:sz w:val="22"/>
          <w:szCs w:val="22"/>
        </w:rPr>
        <w:t>Operating lease</w:t>
      </w:r>
    </w:p>
    <w:p w14:paraId="575D836C" w14:textId="77777777" w:rsidR="00791041" w:rsidRPr="00283FC3" w:rsidRDefault="00791041" w:rsidP="00FF3840">
      <w:pPr>
        <w:pStyle w:val="22"/>
        <w:spacing w:after="120" w:line="292" w:lineRule="auto"/>
        <w:ind w:firstLine="0"/>
      </w:pPr>
      <w:r w:rsidRPr="00283FC3">
        <w:t xml:space="preserve">The Company has classified a building, partially leased to related parties under operating lease terms, in the group of 'property, plant and equipment'. Since a significant part of the building is used thereby in its own operations as well, the management has decided that the building shall not be treated as investment property. </w:t>
      </w:r>
    </w:p>
    <w:p w14:paraId="3987BA99" w14:textId="77777777" w:rsidR="001F49FA" w:rsidRPr="00DC77CA" w:rsidRDefault="001F49FA" w:rsidP="00FF3840">
      <w:pPr>
        <w:pStyle w:val="22"/>
        <w:spacing w:after="120" w:line="292" w:lineRule="auto"/>
        <w:ind w:firstLine="0"/>
        <w:rPr>
          <w:sz w:val="4"/>
          <w:szCs w:val="4"/>
        </w:rPr>
      </w:pPr>
    </w:p>
    <w:p w14:paraId="270E5CCB" w14:textId="77777777" w:rsidR="004F5092" w:rsidRPr="00283FC3" w:rsidRDefault="004F5092" w:rsidP="00FF3840">
      <w:pPr>
        <w:spacing w:after="120" w:line="292" w:lineRule="auto"/>
        <w:rPr>
          <w:b/>
          <w:bCs/>
          <w:i/>
          <w:iCs/>
          <w:sz w:val="22"/>
          <w:szCs w:val="22"/>
        </w:rPr>
      </w:pPr>
      <w:r w:rsidRPr="00283FC3">
        <w:rPr>
          <w:b/>
          <w:i/>
          <w:sz w:val="22"/>
          <w:szCs w:val="22"/>
        </w:rPr>
        <w:lastRenderedPageBreak/>
        <w:t xml:space="preserve">Impairment of investments in subsidiaries </w:t>
      </w:r>
    </w:p>
    <w:p w14:paraId="6D0AB016" w14:textId="77777777" w:rsidR="00CA278E" w:rsidRPr="00283FC3" w:rsidRDefault="00CA278E" w:rsidP="00FF3840">
      <w:pPr>
        <w:widowControl w:val="0"/>
        <w:spacing w:after="120" w:line="292" w:lineRule="auto"/>
        <w:jc w:val="both"/>
        <w:rPr>
          <w:sz w:val="22"/>
          <w:szCs w:val="22"/>
        </w:rPr>
      </w:pPr>
      <w:r w:rsidRPr="00283FC3">
        <w:rPr>
          <w:sz w:val="22"/>
          <w:szCs w:val="22"/>
        </w:rPr>
        <w:t xml:space="preserve">At each reporting date, the management makes an assessment about whether indicators for impairment exist in respect of its investments in subsidiaries. The calculations were made by the management with the assistance of independent certified appraisers.  </w:t>
      </w:r>
    </w:p>
    <w:p w14:paraId="27BF73FC" w14:textId="77777777" w:rsidR="000F4BEB" w:rsidRPr="00DC77CA" w:rsidRDefault="000F4BEB" w:rsidP="00FF3840">
      <w:pPr>
        <w:widowControl w:val="0"/>
        <w:spacing w:after="120" w:line="292" w:lineRule="auto"/>
        <w:jc w:val="both"/>
        <w:rPr>
          <w:sz w:val="4"/>
          <w:szCs w:val="4"/>
        </w:rPr>
      </w:pPr>
    </w:p>
    <w:p w14:paraId="76D15F36" w14:textId="77777777" w:rsidR="00791041" w:rsidRPr="00283FC3" w:rsidRDefault="00791041" w:rsidP="00FF3840">
      <w:pPr>
        <w:spacing w:after="120" w:line="292" w:lineRule="auto"/>
        <w:rPr>
          <w:b/>
          <w:bCs/>
          <w:i/>
          <w:iCs/>
          <w:sz w:val="22"/>
          <w:szCs w:val="22"/>
        </w:rPr>
      </w:pPr>
      <w:r w:rsidRPr="00283FC3">
        <w:rPr>
          <w:b/>
          <w:i/>
          <w:sz w:val="22"/>
          <w:szCs w:val="22"/>
        </w:rPr>
        <w:t>Impairment of trade receivables</w:t>
      </w:r>
    </w:p>
    <w:p w14:paraId="593EA48F" w14:textId="77777777" w:rsidR="00791041" w:rsidRPr="00CD655B" w:rsidRDefault="00791041" w:rsidP="00FF3840">
      <w:pPr>
        <w:pStyle w:val="22"/>
        <w:spacing w:after="120" w:line="292" w:lineRule="auto"/>
        <w:ind w:firstLine="0"/>
      </w:pPr>
      <w:r w:rsidRPr="00283FC3">
        <w:t xml:space="preserve">The Company estimates the losses from doubtful and bad debts at the end of each reporting period on an individual basis. Where difficulties in collecting certain receivables are observed, they are subject to analysis in order to determine the actually collectable portion therefrom while the remaining portion to the nominal value of the respective receivable is recognised in the statement of comprehensive income (within profit or loss for the year) as </w:t>
      </w:r>
      <w:r w:rsidRPr="00CD655B">
        <w:t>impairment loss (</w:t>
      </w:r>
      <w:r w:rsidRPr="00CD655B">
        <w:rPr>
          <w:i/>
        </w:rPr>
        <w:t>Note 8</w:t>
      </w:r>
      <w:r w:rsidRPr="00CD655B">
        <w:t>)</w:t>
      </w:r>
      <w:r w:rsidRPr="00CD655B">
        <w:rPr>
          <w:i/>
        </w:rPr>
        <w:t>.</w:t>
      </w:r>
      <w:r w:rsidRPr="00CD655B">
        <w:t xml:space="preserve"> </w:t>
      </w:r>
    </w:p>
    <w:p w14:paraId="533BEB39" w14:textId="77777777" w:rsidR="00791041" w:rsidRPr="00283FC3" w:rsidRDefault="00791041" w:rsidP="00FF3840">
      <w:pPr>
        <w:pStyle w:val="22"/>
        <w:spacing w:after="120" w:line="292" w:lineRule="auto"/>
        <w:ind w:firstLine="0"/>
      </w:pPr>
      <w:r w:rsidRPr="00283FC3">
        <w:t xml:space="preserve">After 180 days of delay it is already considered that indicators for impairment may exist. In the judgment of collectability of receivables, the management performs analysis of the total exposure of each counterpart in order to establish the actual chance for their collection and not only at the level of past due individual receivables of a counterpart, including the potential opportunities for collecting eventual interest for compensating delay. When the collectability of a receivable (a group of receivables) is highly uncertain, an assessment is made what part thereof is secured by collateral (pledge, mortgage, warrant, bank guarantee) and thus with ensured collection (through future realisation of the collateral or guarantee payment). Where the management has judged that a very high uncertainty exists as to the collectability of certain receivables or part of them and they are not secured by collateral, the receivables are fully written off. </w:t>
      </w:r>
    </w:p>
    <w:p w14:paraId="0B7775F5" w14:textId="77777777" w:rsidR="003A37C8" w:rsidRPr="004109D6" w:rsidRDefault="003A37C8" w:rsidP="00FF3840">
      <w:pPr>
        <w:pStyle w:val="22"/>
        <w:spacing w:after="120" w:line="292" w:lineRule="auto"/>
        <w:ind w:firstLine="0"/>
        <w:rPr>
          <w:b/>
          <w:bCs/>
          <w:i/>
          <w:iCs/>
          <w:sz w:val="4"/>
          <w:szCs w:val="4"/>
        </w:rPr>
      </w:pPr>
    </w:p>
    <w:p w14:paraId="00F4E052" w14:textId="77777777" w:rsidR="00124631" w:rsidRPr="00283FC3" w:rsidRDefault="00124631" w:rsidP="00FF3840">
      <w:pPr>
        <w:pStyle w:val="22"/>
        <w:spacing w:after="120" w:line="292" w:lineRule="auto"/>
        <w:ind w:firstLine="0"/>
        <w:rPr>
          <w:b/>
          <w:bCs/>
          <w:i/>
          <w:iCs/>
        </w:rPr>
      </w:pPr>
      <w:r w:rsidRPr="00283FC3">
        <w:rPr>
          <w:b/>
          <w:i/>
        </w:rPr>
        <w:t>Impairment of commercial loans granted</w:t>
      </w:r>
    </w:p>
    <w:p w14:paraId="4D4E52A0" w14:textId="77777777" w:rsidR="000B711F" w:rsidRPr="00283FC3" w:rsidRDefault="000B711F" w:rsidP="00FF3840">
      <w:pPr>
        <w:pStyle w:val="a4"/>
        <w:spacing w:after="120" w:line="292" w:lineRule="auto"/>
        <w:jc w:val="both"/>
      </w:pPr>
      <w:r w:rsidRPr="00283FC3">
        <w:t xml:space="preserve">At the end of each reporting period, the Company performs a review of the commercial loans granted on an individual basis in order to identify and calculate impairment losses. When deciding whether to recognise impairment loss in the statement of comprehensive income (within profit or loss for the year), Company's management assesses whether and what visible indications and data exist as objective evidence that shows a measurable decrease in the expected cash flows from the respective counterpart – borrower. Such indications and data represent the existence of unfavourable change in the payment capacity of the borrower or national, economic or other conditions related to certain risk for a particular loan. The following basic criteria referring to borrowers are taken into account in the analysis of the risks of impairment losses: financial position and performance, including ability for generating own cash flows, problems in the servicing as well as in the quality of provided collateral in view of its type and realisation opportunities. </w:t>
      </w:r>
    </w:p>
    <w:p w14:paraId="50C49DBD" w14:textId="6BF887A8" w:rsidR="00124631" w:rsidRPr="00CD655B" w:rsidRDefault="00124631" w:rsidP="00FF3840">
      <w:pPr>
        <w:pStyle w:val="22"/>
        <w:spacing w:after="120" w:line="292" w:lineRule="auto"/>
        <w:ind w:firstLine="0"/>
      </w:pPr>
      <w:r w:rsidRPr="00283FC3">
        <w:t xml:space="preserve">The recognised impairment (net of the reversed ones) for </w:t>
      </w:r>
      <w:r w:rsidR="00446103">
        <w:t>2017</w:t>
      </w:r>
      <w:r w:rsidRPr="00283FC3">
        <w:t xml:space="preserve">, related to trade loans granted, amount totally to BGN </w:t>
      </w:r>
      <w:r w:rsidR="00446103">
        <w:t>(651)</w:t>
      </w:r>
      <w:r w:rsidRPr="00283FC3">
        <w:t xml:space="preserve"> thousand (</w:t>
      </w:r>
      <w:r w:rsidR="00446103">
        <w:t>2016</w:t>
      </w:r>
      <w:r w:rsidRPr="00283FC3">
        <w:t xml:space="preserve">: (BGN </w:t>
      </w:r>
      <w:r w:rsidR="00446103">
        <w:rPr>
          <w:lang w:val="en-US"/>
        </w:rPr>
        <w:t>none</w:t>
      </w:r>
      <w:r w:rsidRPr="00283FC3">
        <w:t xml:space="preserve">) </w:t>
      </w:r>
      <w:r w:rsidR="00446103">
        <w:rPr>
          <w:i/>
        </w:rPr>
        <w:t>(Note 9</w:t>
      </w:r>
      <w:r w:rsidRPr="00CD655B">
        <w:rPr>
          <w:i/>
        </w:rPr>
        <w:t>)</w:t>
      </w:r>
      <w:r w:rsidRPr="00CD655B">
        <w:t>.</w:t>
      </w:r>
    </w:p>
    <w:p w14:paraId="21E44A42" w14:textId="77777777" w:rsidR="00B6401D" w:rsidRPr="00283FC3" w:rsidRDefault="00B6401D" w:rsidP="00FF3840">
      <w:pPr>
        <w:pStyle w:val="22"/>
        <w:spacing w:after="120" w:line="292" w:lineRule="auto"/>
        <w:ind w:firstLine="0"/>
        <w:rPr>
          <w:bCs/>
          <w:iCs/>
        </w:rPr>
      </w:pPr>
    </w:p>
    <w:p w14:paraId="4E017D59" w14:textId="77777777" w:rsidR="004109D6" w:rsidRDefault="004109D6" w:rsidP="00FF3840">
      <w:pPr>
        <w:pStyle w:val="22"/>
        <w:spacing w:after="120" w:line="292" w:lineRule="auto"/>
        <w:ind w:firstLine="0"/>
        <w:rPr>
          <w:b/>
          <w:i/>
          <w:lang w:val="bg-BG"/>
        </w:rPr>
      </w:pPr>
    </w:p>
    <w:p w14:paraId="2A32A217" w14:textId="77777777" w:rsidR="000D44C7" w:rsidRPr="00283FC3" w:rsidRDefault="000D44C7" w:rsidP="00FF3840">
      <w:pPr>
        <w:pStyle w:val="22"/>
        <w:spacing w:after="120" w:line="292" w:lineRule="auto"/>
        <w:ind w:firstLine="0"/>
        <w:rPr>
          <w:b/>
          <w:bCs/>
          <w:i/>
          <w:iCs/>
        </w:rPr>
      </w:pPr>
      <w:r w:rsidRPr="00283FC3">
        <w:rPr>
          <w:b/>
          <w:i/>
        </w:rPr>
        <w:t>Deferred tax assets</w:t>
      </w:r>
    </w:p>
    <w:p w14:paraId="73810F43" w14:textId="06707CA9" w:rsidR="000D44C7" w:rsidRPr="00283FC3" w:rsidRDefault="000D44C7" w:rsidP="00FF3840">
      <w:pPr>
        <w:pStyle w:val="22"/>
        <w:spacing w:after="120" w:line="292" w:lineRule="auto"/>
        <w:ind w:firstLine="0"/>
      </w:pPr>
      <w:r w:rsidRPr="00283FC3">
        <w:lastRenderedPageBreak/>
        <w:t xml:space="preserve">There are unrecognised deferred tax assets at the amount of BGN 3,063 thousand (31 December </w:t>
      </w:r>
      <w:r w:rsidR="00446103">
        <w:t>2016</w:t>
      </w:r>
      <w:r w:rsidRPr="00283FC3">
        <w:t xml:space="preserve">: BGN </w:t>
      </w:r>
      <w:r w:rsidR="00446103">
        <w:t>3,063</w:t>
      </w:r>
      <w:r w:rsidRPr="00283FC3">
        <w:t xml:space="preserve"> thousand), related to impairment of investments in subsidiaries because the management is not planning to dispose of these investments and has concluded that it is unlikely the temporary difference to be manifested in a foreseeable future. The temporary difference on which no tax asset is recognised amounts to BGN 30,629 thousand (31 December </w:t>
      </w:r>
      <w:r w:rsidR="00446103">
        <w:t>2016</w:t>
      </w:r>
      <w:r w:rsidRPr="00283FC3">
        <w:t xml:space="preserve">: BGN </w:t>
      </w:r>
      <w:r w:rsidR="00446103" w:rsidRPr="00283FC3">
        <w:t xml:space="preserve">30,629 </w:t>
      </w:r>
      <w:r w:rsidRPr="00283FC3">
        <w:t>thousand).</w:t>
      </w:r>
    </w:p>
    <w:p w14:paraId="39338569" w14:textId="77777777" w:rsidR="002054F9" w:rsidRPr="00283FC3" w:rsidRDefault="002054F9" w:rsidP="00FF3840">
      <w:pPr>
        <w:pStyle w:val="22"/>
        <w:spacing w:after="120" w:line="292" w:lineRule="auto"/>
        <w:ind w:firstLine="0"/>
        <w:rPr>
          <w:b/>
          <w:bCs/>
          <w:i/>
          <w:iCs/>
        </w:rPr>
      </w:pPr>
    </w:p>
    <w:p w14:paraId="0891E198" w14:textId="77777777" w:rsidR="00791041" w:rsidRPr="00283FC3" w:rsidRDefault="00791041" w:rsidP="00FF3840">
      <w:pPr>
        <w:pStyle w:val="22"/>
        <w:spacing w:after="120" w:line="292" w:lineRule="auto"/>
        <w:ind w:firstLine="0"/>
        <w:rPr>
          <w:b/>
          <w:bCs/>
          <w:i/>
          <w:iCs/>
        </w:rPr>
      </w:pPr>
      <w:r w:rsidRPr="00283FC3">
        <w:rPr>
          <w:b/>
          <w:i/>
        </w:rPr>
        <w:t>Litigation provisions</w:t>
      </w:r>
    </w:p>
    <w:p w14:paraId="5F882C87" w14:textId="11F369BE" w:rsidR="004F5092" w:rsidRPr="00CD655B" w:rsidRDefault="00791041" w:rsidP="00FF3840">
      <w:pPr>
        <w:pStyle w:val="22"/>
        <w:spacing w:after="120" w:line="292" w:lineRule="auto"/>
        <w:ind w:firstLine="0"/>
      </w:pPr>
      <w:r w:rsidRPr="00283FC3">
        <w:t xml:space="preserve">With regard to the pending litigations against the Company, the management, jointly with Company's lawyers, has decided that at this stage the probability and risks of a negative outcome therefrom is still below 50% and therefore, it has not included provisions for litigation payables in the statement of financial position as at </w:t>
      </w:r>
      <w:r w:rsidR="00FA156B">
        <w:t xml:space="preserve">31 March 2017 </w:t>
      </w:r>
      <w:r w:rsidRPr="00CD655B">
        <w:t>(</w:t>
      </w:r>
      <w:r w:rsidRPr="00CD655B">
        <w:rPr>
          <w:i/>
        </w:rPr>
        <w:t xml:space="preserve">Note </w:t>
      </w:r>
      <w:r w:rsidR="00446103">
        <w:rPr>
          <w:i/>
        </w:rPr>
        <w:t>37</w:t>
      </w:r>
      <w:r w:rsidRPr="00CD655B">
        <w:t>).</w:t>
      </w:r>
    </w:p>
    <w:p w14:paraId="06212C9C" w14:textId="77777777" w:rsidR="00551F49" w:rsidRPr="0006706E" w:rsidRDefault="002E0614" w:rsidP="00CA05CC">
      <w:pPr>
        <w:spacing w:line="286" w:lineRule="auto"/>
        <w:ind w:firstLine="689"/>
        <w:jc w:val="both"/>
        <w:rPr>
          <w:sz w:val="22"/>
          <w:szCs w:val="22"/>
        </w:rPr>
      </w:pPr>
      <w:r>
        <w:br w:type="page"/>
      </w:r>
      <w:bookmarkStart w:id="4" w:name="_Hlt34642746"/>
      <w:bookmarkEnd w:id="4"/>
    </w:p>
    <w:p w14:paraId="41B90FEC" w14:textId="77777777" w:rsidR="005B2131" w:rsidRPr="0006706E" w:rsidRDefault="005B2131" w:rsidP="00283FC3">
      <w:pPr>
        <w:pStyle w:val="20"/>
      </w:pPr>
      <w:bookmarkStart w:id="5" w:name="_Toc475710783"/>
      <w:bookmarkStart w:id="6" w:name="_Toc481084788"/>
      <w:r>
        <w:lastRenderedPageBreak/>
        <w:t>3. REVENUE</w:t>
      </w:r>
      <w:bookmarkEnd w:id="5"/>
      <w:bookmarkEnd w:id="6"/>
    </w:p>
    <w:p w14:paraId="73A4B3DD" w14:textId="77777777" w:rsidR="005B2131" w:rsidRPr="0006706E" w:rsidRDefault="005B2131" w:rsidP="005B2131"/>
    <w:p w14:paraId="10950B0A" w14:textId="77777777" w:rsidR="005B2131" w:rsidRPr="008A4D40" w:rsidRDefault="005B2131" w:rsidP="008A4D40">
      <w:pPr>
        <w:spacing w:line="288" w:lineRule="auto"/>
        <w:jc w:val="both"/>
        <w:rPr>
          <w:sz w:val="22"/>
          <w:szCs w:val="22"/>
        </w:rPr>
      </w:pPr>
      <w:r w:rsidRPr="008A4D40">
        <w:rPr>
          <w:sz w:val="22"/>
          <w:szCs w:val="22"/>
        </w:rPr>
        <w:t xml:space="preserve">The </w:t>
      </w:r>
      <w:r w:rsidRPr="008A4D40">
        <w:rPr>
          <w:i/>
          <w:sz w:val="22"/>
          <w:szCs w:val="22"/>
        </w:rPr>
        <w:t>main revenue</w:t>
      </w:r>
      <w:r w:rsidRPr="008A4D40">
        <w:rPr>
          <w:sz w:val="22"/>
          <w:szCs w:val="22"/>
        </w:rPr>
        <w:t xml:space="preserve"> earned from sales of Company's finished products includes: </w:t>
      </w:r>
    </w:p>
    <w:p w14:paraId="40D54BE2" w14:textId="77777777" w:rsidR="005B2131" w:rsidRPr="0006706E" w:rsidRDefault="005B2131" w:rsidP="005B2131">
      <w:pPr>
        <w:spacing w:line="288" w:lineRule="auto"/>
      </w:pPr>
      <w:r>
        <w:t xml:space="preserve">       </w:t>
      </w:r>
    </w:p>
    <w:tbl>
      <w:tblPr>
        <w:tblW w:w="9406" w:type="dxa"/>
        <w:tblInd w:w="70" w:type="dxa"/>
        <w:tblCellMar>
          <w:left w:w="70" w:type="dxa"/>
          <w:right w:w="70" w:type="dxa"/>
        </w:tblCellMar>
        <w:tblLook w:val="0000" w:firstRow="0" w:lastRow="0" w:firstColumn="0" w:lastColumn="0" w:noHBand="0" w:noVBand="0"/>
      </w:tblPr>
      <w:tblGrid>
        <w:gridCol w:w="6300"/>
        <w:gridCol w:w="160"/>
        <w:gridCol w:w="1333"/>
        <w:gridCol w:w="160"/>
        <w:gridCol w:w="1453"/>
      </w:tblGrid>
      <w:tr w:rsidR="005B2131" w:rsidRPr="0006706E" w14:paraId="75C9E21C" w14:textId="77777777" w:rsidTr="00806834">
        <w:trPr>
          <w:trHeight w:val="300"/>
        </w:trPr>
        <w:tc>
          <w:tcPr>
            <w:tcW w:w="6300" w:type="dxa"/>
            <w:tcBorders>
              <w:top w:val="nil"/>
              <w:left w:val="nil"/>
              <w:bottom w:val="nil"/>
              <w:right w:val="nil"/>
            </w:tcBorders>
            <w:shd w:val="clear" w:color="auto" w:fill="auto"/>
            <w:noWrap/>
            <w:vAlign w:val="bottom"/>
          </w:tcPr>
          <w:p w14:paraId="51CD015B" w14:textId="77777777" w:rsidR="005B2131" w:rsidRPr="0006706E" w:rsidRDefault="005B2131" w:rsidP="00806834">
            <w:pPr>
              <w:rPr>
                <w:b/>
                <w:bCs/>
                <w:i/>
                <w:iCs/>
                <w:sz w:val="22"/>
                <w:szCs w:val="22"/>
              </w:rPr>
            </w:pPr>
          </w:p>
        </w:tc>
        <w:tc>
          <w:tcPr>
            <w:tcW w:w="160" w:type="dxa"/>
            <w:tcBorders>
              <w:top w:val="nil"/>
              <w:left w:val="nil"/>
              <w:bottom w:val="nil"/>
              <w:right w:val="nil"/>
            </w:tcBorders>
            <w:shd w:val="clear" w:color="auto" w:fill="auto"/>
            <w:noWrap/>
            <w:vAlign w:val="bottom"/>
          </w:tcPr>
          <w:p w14:paraId="40B9DB3F" w14:textId="77777777" w:rsidR="005B2131" w:rsidRPr="0006706E" w:rsidRDefault="005B2131" w:rsidP="00806834">
            <w:pPr>
              <w:rPr>
                <w:b/>
                <w:bCs/>
                <w:sz w:val="22"/>
                <w:szCs w:val="22"/>
              </w:rPr>
            </w:pPr>
          </w:p>
        </w:tc>
        <w:tc>
          <w:tcPr>
            <w:tcW w:w="1333" w:type="dxa"/>
            <w:tcBorders>
              <w:top w:val="nil"/>
              <w:left w:val="nil"/>
              <w:bottom w:val="nil"/>
              <w:right w:val="nil"/>
            </w:tcBorders>
            <w:shd w:val="clear" w:color="auto" w:fill="auto"/>
            <w:noWrap/>
            <w:vAlign w:val="bottom"/>
          </w:tcPr>
          <w:p w14:paraId="351CDBE6" w14:textId="62C7C3FE" w:rsidR="005B2131" w:rsidRPr="0006706E" w:rsidRDefault="00446103" w:rsidP="00806834">
            <w:pPr>
              <w:jc w:val="right"/>
              <w:rPr>
                <w:b/>
                <w:bCs/>
                <w:i/>
                <w:iCs/>
                <w:sz w:val="22"/>
                <w:szCs w:val="22"/>
              </w:rPr>
            </w:pPr>
            <w:r>
              <w:rPr>
                <w:b/>
                <w:i/>
                <w:sz w:val="22"/>
              </w:rPr>
              <w:t>2017</w:t>
            </w:r>
          </w:p>
        </w:tc>
        <w:tc>
          <w:tcPr>
            <w:tcW w:w="160" w:type="dxa"/>
            <w:tcBorders>
              <w:top w:val="nil"/>
              <w:left w:val="nil"/>
              <w:bottom w:val="nil"/>
              <w:right w:val="nil"/>
            </w:tcBorders>
            <w:shd w:val="clear" w:color="auto" w:fill="auto"/>
            <w:noWrap/>
            <w:vAlign w:val="bottom"/>
          </w:tcPr>
          <w:p w14:paraId="2F2CE27E" w14:textId="77777777" w:rsidR="005B2131" w:rsidRPr="0006706E" w:rsidRDefault="005B2131"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67F9D0BD" w14:textId="435DD157" w:rsidR="005B2131" w:rsidRPr="0006706E" w:rsidRDefault="00446103" w:rsidP="00806834">
            <w:pPr>
              <w:jc w:val="right"/>
              <w:rPr>
                <w:b/>
                <w:bCs/>
                <w:i/>
                <w:iCs/>
                <w:sz w:val="22"/>
                <w:szCs w:val="22"/>
              </w:rPr>
            </w:pPr>
            <w:r>
              <w:rPr>
                <w:b/>
                <w:i/>
                <w:sz w:val="22"/>
              </w:rPr>
              <w:t>2016</w:t>
            </w:r>
          </w:p>
        </w:tc>
      </w:tr>
      <w:tr w:rsidR="005B2131" w:rsidRPr="0006706E" w14:paraId="5EDF3E48" w14:textId="77777777" w:rsidTr="00806834">
        <w:trPr>
          <w:trHeight w:val="300"/>
        </w:trPr>
        <w:tc>
          <w:tcPr>
            <w:tcW w:w="6300" w:type="dxa"/>
            <w:tcBorders>
              <w:top w:val="nil"/>
              <w:left w:val="nil"/>
              <w:bottom w:val="nil"/>
              <w:right w:val="nil"/>
            </w:tcBorders>
            <w:shd w:val="clear" w:color="auto" w:fill="auto"/>
            <w:noWrap/>
            <w:vAlign w:val="bottom"/>
          </w:tcPr>
          <w:p w14:paraId="5CF44B40" w14:textId="77777777" w:rsidR="005B2131" w:rsidRPr="0006706E" w:rsidRDefault="005B2131" w:rsidP="00806834">
            <w:pPr>
              <w:rPr>
                <w:b/>
                <w:bCs/>
                <w:sz w:val="22"/>
                <w:szCs w:val="22"/>
              </w:rPr>
            </w:pPr>
          </w:p>
        </w:tc>
        <w:tc>
          <w:tcPr>
            <w:tcW w:w="160" w:type="dxa"/>
            <w:tcBorders>
              <w:top w:val="nil"/>
              <w:left w:val="nil"/>
              <w:bottom w:val="nil"/>
              <w:right w:val="nil"/>
            </w:tcBorders>
            <w:shd w:val="clear" w:color="auto" w:fill="auto"/>
            <w:noWrap/>
            <w:vAlign w:val="bottom"/>
          </w:tcPr>
          <w:p w14:paraId="22F7B27D" w14:textId="77777777" w:rsidR="005B2131" w:rsidRPr="0006706E" w:rsidRDefault="005B2131" w:rsidP="00806834">
            <w:pPr>
              <w:rPr>
                <w:b/>
                <w:bCs/>
                <w:sz w:val="22"/>
                <w:szCs w:val="22"/>
              </w:rPr>
            </w:pPr>
          </w:p>
        </w:tc>
        <w:tc>
          <w:tcPr>
            <w:tcW w:w="1333" w:type="dxa"/>
            <w:tcBorders>
              <w:top w:val="nil"/>
              <w:left w:val="nil"/>
              <w:bottom w:val="nil"/>
              <w:right w:val="nil"/>
            </w:tcBorders>
            <w:shd w:val="clear" w:color="auto" w:fill="auto"/>
            <w:noWrap/>
            <w:vAlign w:val="bottom"/>
          </w:tcPr>
          <w:p w14:paraId="13872FE4" w14:textId="77777777" w:rsidR="005B2131" w:rsidRPr="0006706E" w:rsidRDefault="005B2131"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noWrap/>
            <w:vAlign w:val="bottom"/>
          </w:tcPr>
          <w:p w14:paraId="4445066F" w14:textId="77777777" w:rsidR="005B2131" w:rsidRPr="0006706E" w:rsidRDefault="005B2131"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2714AA8A" w14:textId="77777777" w:rsidR="005B2131" w:rsidRPr="0006706E" w:rsidRDefault="005B2131" w:rsidP="00806834">
            <w:pPr>
              <w:jc w:val="right"/>
              <w:rPr>
                <w:b/>
                <w:bCs/>
                <w:i/>
                <w:iCs/>
                <w:sz w:val="22"/>
                <w:szCs w:val="22"/>
              </w:rPr>
            </w:pPr>
            <w:r>
              <w:rPr>
                <w:b/>
                <w:i/>
                <w:sz w:val="22"/>
              </w:rPr>
              <w:t>BGN '000</w:t>
            </w:r>
          </w:p>
        </w:tc>
      </w:tr>
      <w:tr w:rsidR="005B2131" w:rsidRPr="0006706E" w14:paraId="3573799E" w14:textId="77777777" w:rsidTr="00806834">
        <w:trPr>
          <w:trHeight w:val="300"/>
        </w:trPr>
        <w:tc>
          <w:tcPr>
            <w:tcW w:w="6300" w:type="dxa"/>
            <w:tcBorders>
              <w:top w:val="nil"/>
              <w:left w:val="nil"/>
              <w:bottom w:val="nil"/>
              <w:right w:val="nil"/>
            </w:tcBorders>
            <w:shd w:val="clear" w:color="auto" w:fill="auto"/>
            <w:noWrap/>
            <w:vAlign w:val="bottom"/>
          </w:tcPr>
          <w:p w14:paraId="35653B4E"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07A0EF70" w14:textId="77777777" w:rsidR="005B2131" w:rsidRPr="0006706E" w:rsidRDefault="005B2131" w:rsidP="00806834">
            <w:pPr>
              <w:rPr>
                <w:sz w:val="22"/>
                <w:szCs w:val="22"/>
              </w:rPr>
            </w:pPr>
          </w:p>
        </w:tc>
        <w:tc>
          <w:tcPr>
            <w:tcW w:w="1333" w:type="dxa"/>
            <w:tcBorders>
              <w:top w:val="nil"/>
              <w:left w:val="nil"/>
              <w:bottom w:val="nil"/>
              <w:right w:val="nil"/>
            </w:tcBorders>
            <w:shd w:val="clear" w:color="auto" w:fill="auto"/>
            <w:noWrap/>
            <w:vAlign w:val="bottom"/>
          </w:tcPr>
          <w:p w14:paraId="440E55D5"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74FFA46B" w14:textId="77777777" w:rsidR="005B2131" w:rsidRPr="0006706E" w:rsidRDefault="005B2131" w:rsidP="00806834">
            <w:pPr>
              <w:rPr>
                <w:sz w:val="22"/>
                <w:szCs w:val="22"/>
              </w:rPr>
            </w:pPr>
          </w:p>
        </w:tc>
        <w:tc>
          <w:tcPr>
            <w:tcW w:w="1453" w:type="dxa"/>
            <w:tcBorders>
              <w:top w:val="nil"/>
              <w:left w:val="nil"/>
              <w:bottom w:val="nil"/>
              <w:right w:val="nil"/>
            </w:tcBorders>
            <w:shd w:val="clear" w:color="auto" w:fill="auto"/>
            <w:noWrap/>
            <w:vAlign w:val="bottom"/>
          </w:tcPr>
          <w:p w14:paraId="0E53871F" w14:textId="77777777" w:rsidR="005B2131" w:rsidRPr="0006706E" w:rsidRDefault="005B2131" w:rsidP="00806834">
            <w:pPr>
              <w:rPr>
                <w:sz w:val="22"/>
                <w:szCs w:val="22"/>
              </w:rPr>
            </w:pPr>
          </w:p>
        </w:tc>
      </w:tr>
      <w:tr w:rsidR="00446103" w:rsidRPr="0006706E" w14:paraId="75FD82CD" w14:textId="77777777" w:rsidTr="00806834">
        <w:trPr>
          <w:trHeight w:val="300"/>
        </w:trPr>
        <w:tc>
          <w:tcPr>
            <w:tcW w:w="6300" w:type="dxa"/>
            <w:tcBorders>
              <w:top w:val="nil"/>
              <w:left w:val="nil"/>
              <w:bottom w:val="nil"/>
              <w:right w:val="nil"/>
            </w:tcBorders>
            <w:shd w:val="clear" w:color="auto" w:fill="auto"/>
            <w:noWrap/>
            <w:vAlign w:val="bottom"/>
          </w:tcPr>
          <w:p w14:paraId="2A0D7592" w14:textId="77777777" w:rsidR="00446103" w:rsidRPr="0006706E" w:rsidRDefault="00446103" w:rsidP="00806834">
            <w:pPr>
              <w:rPr>
                <w:sz w:val="22"/>
                <w:szCs w:val="22"/>
              </w:rPr>
            </w:pPr>
            <w:r>
              <w:rPr>
                <w:sz w:val="22"/>
              </w:rPr>
              <w:t>Export</w:t>
            </w:r>
          </w:p>
        </w:tc>
        <w:tc>
          <w:tcPr>
            <w:tcW w:w="160" w:type="dxa"/>
            <w:tcBorders>
              <w:top w:val="nil"/>
              <w:left w:val="nil"/>
              <w:bottom w:val="nil"/>
              <w:right w:val="nil"/>
            </w:tcBorders>
            <w:shd w:val="clear" w:color="auto" w:fill="auto"/>
            <w:noWrap/>
            <w:vAlign w:val="bottom"/>
          </w:tcPr>
          <w:p w14:paraId="61642D57" w14:textId="77777777" w:rsidR="00446103" w:rsidRPr="0006706E" w:rsidRDefault="00446103" w:rsidP="00806834">
            <w:pPr>
              <w:rPr>
                <w:sz w:val="22"/>
                <w:szCs w:val="22"/>
              </w:rPr>
            </w:pPr>
          </w:p>
        </w:tc>
        <w:tc>
          <w:tcPr>
            <w:tcW w:w="1333" w:type="dxa"/>
            <w:tcBorders>
              <w:top w:val="nil"/>
              <w:left w:val="nil"/>
              <w:bottom w:val="nil"/>
              <w:right w:val="nil"/>
            </w:tcBorders>
            <w:shd w:val="clear" w:color="auto" w:fill="auto"/>
            <w:noWrap/>
            <w:vAlign w:val="bottom"/>
          </w:tcPr>
          <w:p w14:paraId="5B2C517F" w14:textId="1F29F42C" w:rsidR="00446103" w:rsidRPr="0006706E" w:rsidRDefault="00446103" w:rsidP="00806834">
            <w:pPr>
              <w:jc w:val="right"/>
              <w:rPr>
                <w:sz w:val="22"/>
                <w:szCs w:val="22"/>
              </w:rPr>
            </w:pPr>
            <w:r w:rsidRPr="000903D3">
              <w:rPr>
                <w:sz w:val="22"/>
                <w:szCs w:val="22"/>
                <w:lang w:val="bg-BG" w:eastAsia="bg-BG"/>
              </w:rPr>
              <w:t>29,706</w:t>
            </w:r>
          </w:p>
        </w:tc>
        <w:tc>
          <w:tcPr>
            <w:tcW w:w="160" w:type="dxa"/>
            <w:tcBorders>
              <w:top w:val="nil"/>
              <w:left w:val="nil"/>
              <w:bottom w:val="nil"/>
              <w:right w:val="nil"/>
            </w:tcBorders>
            <w:shd w:val="clear" w:color="auto" w:fill="auto"/>
            <w:noWrap/>
            <w:vAlign w:val="bottom"/>
          </w:tcPr>
          <w:p w14:paraId="4E3F6EBF" w14:textId="77777777" w:rsidR="00446103" w:rsidRPr="0006706E" w:rsidRDefault="00446103" w:rsidP="00806834">
            <w:pPr>
              <w:jc w:val="right"/>
              <w:rPr>
                <w:sz w:val="22"/>
                <w:szCs w:val="22"/>
              </w:rPr>
            </w:pPr>
          </w:p>
        </w:tc>
        <w:tc>
          <w:tcPr>
            <w:tcW w:w="1453" w:type="dxa"/>
            <w:tcBorders>
              <w:top w:val="nil"/>
              <w:left w:val="nil"/>
              <w:bottom w:val="nil"/>
              <w:right w:val="nil"/>
            </w:tcBorders>
            <w:shd w:val="clear" w:color="auto" w:fill="auto"/>
            <w:noWrap/>
            <w:vAlign w:val="bottom"/>
          </w:tcPr>
          <w:p w14:paraId="728867A8" w14:textId="4AF597F0" w:rsidR="00446103" w:rsidRPr="0006706E" w:rsidRDefault="00446103" w:rsidP="00806834">
            <w:pPr>
              <w:jc w:val="right"/>
              <w:rPr>
                <w:sz w:val="22"/>
                <w:szCs w:val="22"/>
              </w:rPr>
            </w:pPr>
            <w:r w:rsidRPr="000903D3">
              <w:rPr>
                <w:sz w:val="22"/>
                <w:szCs w:val="22"/>
                <w:lang w:val="bg-BG" w:eastAsia="bg-BG"/>
              </w:rPr>
              <w:t>23,901</w:t>
            </w:r>
          </w:p>
        </w:tc>
      </w:tr>
      <w:tr w:rsidR="00446103" w:rsidRPr="0006706E" w14:paraId="724C1434" w14:textId="77777777" w:rsidTr="00806834">
        <w:trPr>
          <w:trHeight w:val="300"/>
        </w:trPr>
        <w:tc>
          <w:tcPr>
            <w:tcW w:w="6300" w:type="dxa"/>
            <w:tcBorders>
              <w:top w:val="nil"/>
              <w:left w:val="nil"/>
              <w:bottom w:val="nil"/>
              <w:right w:val="nil"/>
            </w:tcBorders>
            <w:shd w:val="clear" w:color="auto" w:fill="auto"/>
            <w:noWrap/>
            <w:vAlign w:val="bottom"/>
          </w:tcPr>
          <w:p w14:paraId="198FEC89" w14:textId="77777777" w:rsidR="00446103" w:rsidRPr="0006706E" w:rsidRDefault="00446103" w:rsidP="00806834">
            <w:pPr>
              <w:rPr>
                <w:sz w:val="22"/>
                <w:szCs w:val="22"/>
              </w:rPr>
            </w:pPr>
            <w:r>
              <w:rPr>
                <w:sz w:val="22"/>
              </w:rPr>
              <w:t>Domestic market</w:t>
            </w:r>
          </w:p>
        </w:tc>
        <w:tc>
          <w:tcPr>
            <w:tcW w:w="160" w:type="dxa"/>
            <w:tcBorders>
              <w:top w:val="nil"/>
              <w:left w:val="nil"/>
              <w:bottom w:val="nil"/>
              <w:right w:val="nil"/>
            </w:tcBorders>
            <w:shd w:val="clear" w:color="auto" w:fill="auto"/>
            <w:noWrap/>
            <w:vAlign w:val="bottom"/>
          </w:tcPr>
          <w:p w14:paraId="4171F333" w14:textId="77777777" w:rsidR="00446103" w:rsidRPr="0006706E" w:rsidRDefault="00446103" w:rsidP="00806834">
            <w:pPr>
              <w:rPr>
                <w:sz w:val="22"/>
                <w:szCs w:val="22"/>
              </w:rPr>
            </w:pPr>
          </w:p>
        </w:tc>
        <w:tc>
          <w:tcPr>
            <w:tcW w:w="1333" w:type="dxa"/>
            <w:tcBorders>
              <w:top w:val="nil"/>
              <w:left w:val="nil"/>
              <w:bottom w:val="nil"/>
              <w:right w:val="nil"/>
            </w:tcBorders>
            <w:shd w:val="clear" w:color="auto" w:fill="auto"/>
            <w:noWrap/>
            <w:vAlign w:val="bottom"/>
          </w:tcPr>
          <w:p w14:paraId="4B8BC48B" w14:textId="0D0D7204" w:rsidR="00446103" w:rsidRPr="0006706E" w:rsidRDefault="00446103" w:rsidP="00806834">
            <w:pPr>
              <w:jc w:val="right"/>
              <w:rPr>
                <w:sz w:val="22"/>
                <w:szCs w:val="22"/>
              </w:rPr>
            </w:pPr>
            <w:r w:rsidRPr="000903D3">
              <w:rPr>
                <w:sz w:val="22"/>
                <w:szCs w:val="22"/>
                <w:lang w:val="bg-BG" w:eastAsia="bg-BG"/>
              </w:rPr>
              <w:t>16,870</w:t>
            </w:r>
          </w:p>
        </w:tc>
        <w:tc>
          <w:tcPr>
            <w:tcW w:w="160" w:type="dxa"/>
            <w:tcBorders>
              <w:top w:val="nil"/>
              <w:left w:val="nil"/>
              <w:bottom w:val="nil"/>
              <w:right w:val="nil"/>
            </w:tcBorders>
            <w:shd w:val="clear" w:color="auto" w:fill="auto"/>
            <w:noWrap/>
            <w:vAlign w:val="bottom"/>
          </w:tcPr>
          <w:p w14:paraId="4BFFDA3E" w14:textId="77777777" w:rsidR="00446103" w:rsidRPr="0006706E" w:rsidRDefault="00446103" w:rsidP="00806834">
            <w:pPr>
              <w:jc w:val="right"/>
              <w:rPr>
                <w:sz w:val="22"/>
                <w:szCs w:val="22"/>
              </w:rPr>
            </w:pPr>
          </w:p>
        </w:tc>
        <w:tc>
          <w:tcPr>
            <w:tcW w:w="1453" w:type="dxa"/>
            <w:tcBorders>
              <w:top w:val="nil"/>
              <w:left w:val="nil"/>
              <w:bottom w:val="nil"/>
              <w:right w:val="nil"/>
            </w:tcBorders>
            <w:shd w:val="clear" w:color="auto" w:fill="auto"/>
            <w:noWrap/>
            <w:vAlign w:val="bottom"/>
          </w:tcPr>
          <w:p w14:paraId="31645CE2" w14:textId="219B6A6E" w:rsidR="00446103" w:rsidRPr="0006706E" w:rsidRDefault="00446103" w:rsidP="00806834">
            <w:pPr>
              <w:jc w:val="right"/>
              <w:rPr>
                <w:sz w:val="22"/>
                <w:szCs w:val="22"/>
              </w:rPr>
            </w:pPr>
            <w:r w:rsidRPr="000903D3">
              <w:rPr>
                <w:sz w:val="22"/>
                <w:szCs w:val="22"/>
                <w:lang w:val="bg-BG" w:eastAsia="bg-BG"/>
              </w:rPr>
              <w:t>17,596</w:t>
            </w:r>
          </w:p>
        </w:tc>
      </w:tr>
      <w:tr w:rsidR="00446103" w:rsidRPr="0006706E" w14:paraId="76F20A8B" w14:textId="77777777" w:rsidTr="00806834">
        <w:trPr>
          <w:trHeight w:val="315"/>
        </w:trPr>
        <w:tc>
          <w:tcPr>
            <w:tcW w:w="6300" w:type="dxa"/>
            <w:tcBorders>
              <w:top w:val="nil"/>
              <w:left w:val="nil"/>
              <w:bottom w:val="nil"/>
              <w:right w:val="nil"/>
            </w:tcBorders>
            <w:shd w:val="clear" w:color="auto" w:fill="auto"/>
            <w:noWrap/>
            <w:vAlign w:val="bottom"/>
          </w:tcPr>
          <w:p w14:paraId="6BB00161" w14:textId="77777777" w:rsidR="00446103" w:rsidRPr="0006706E" w:rsidRDefault="00446103" w:rsidP="00806834">
            <w:pPr>
              <w:rPr>
                <w:b/>
                <w:bCs/>
                <w:sz w:val="22"/>
                <w:szCs w:val="22"/>
              </w:rPr>
            </w:pPr>
            <w:r>
              <w:rPr>
                <w:b/>
                <w:sz w:val="22"/>
              </w:rPr>
              <w:t>Total</w:t>
            </w:r>
          </w:p>
        </w:tc>
        <w:tc>
          <w:tcPr>
            <w:tcW w:w="160" w:type="dxa"/>
            <w:tcBorders>
              <w:top w:val="nil"/>
              <w:left w:val="nil"/>
              <w:bottom w:val="nil"/>
              <w:right w:val="nil"/>
            </w:tcBorders>
            <w:shd w:val="clear" w:color="auto" w:fill="auto"/>
            <w:noWrap/>
            <w:vAlign w:val="bottom"/>
          </w:tcPr>
          <w:p w14:paraId="5A31D50E" w14:textId="77777777" w:rsidR="00446103" w:rsidRPr="0006706E" w:rsidRDefault="00446103" w:rsidP="00806834">
            <w:pPr>
              <w:rPr>
                <w:sz w:val="22"/>
                <w:szCs w:val="22"/>
              </w:rPr>
            </w:pPr>
          </w:p>
        </w:tc>
        <w:tc>
          <w:tcPr>
            <w:tcW w:w="1333" w:type="dxa"/>
            <w:tcBorders>
              <w:top w:val="single" w:sz="4" w:space="0" w:color="auto"/>
              <w:left w:val="nil"/>
              <w:bottom w:val="double" w:sz="6" w:space="0" w:color="auto"/>
              <w:right w:val="nil"/>
            </w:tcBorders>
            <w:shd w:val="clear" w:color="auto" w:fill="auto"/>
            <w:noWrap/>
            <w:vAlign w:val="bottom"/>
          </w:tcPr>
          <w:p w14:paraId="44C76CCD" w14:textId="02FC44B4" w:rsidR="00446103" w:rsidRPr="0006706E" w:rsidRDefault="00446103" w:rsidP="00806834">
            <w:pPr>
              <w:jc w:val="right"/>
              <w:rPr>
                <w:b/>
                <w:bCs/>
                <w:sz w:val="22"/>
                <w:szCs w:val="22"/>
              </w:rPr>
            </w:pPr>
            <w:r w:rsidRPr="000903D3">
              <w:rPr>
                <w:b/>
                <w:bCs/>
                <w:sz w:val="22"/>
                <w:szCs w:val="22"/>
                <w:lang w:val="bg-BG" w:eastAsia="bg-BG"/>
              </w:rPr>
              <w:t>46,576</w:t>
            </w:r>
          </w:p>
        </w:tc>
        <w:tc>
          <w:tcPr>
            <w:tcW w:w="160" w:type="dxa"/>
            <w:tcBorders>
              <w:top w:val="nil"/>
              <w:left w:val="nil"/>
              <w:bottom w:val="nil"/>
              <w:right w:val="nil"/>
            </w:tcBorders>
            <w:shd w:val="clear" w:color="auto" w:fill="auto"/>
            <w:noWrap/>
            <w:vAlign w:val="bottom"/>
          </w:tcPr>
          <w:p w14:paraId="31A5D1D6" w14:textId="77777777" w:rsidR="00446103" w:rsidRPr="0006706E" w:rsidRDefault="00446103" w:rsidP="00806834">
            <w:pPr>
              <w:rPr>
                <w:b/>
                <w:bCs/>
                <w:sz w:val="22"/>
                <w:szCs w:val="22"/>
              </w:rPr>
            </w:pPr>
          </w:p>
        </w:tc>
        <w:tc>
          <w:tcPr>
            <w:tcW w:w="1453" w:type="dxa"/>
            <w:tcBorders>
              <w:top w:val="single" w:sz="4" w:space="0" w:color="auto"/>
              <w:left w:val="nil"/>
              <w:bottom w:val="double" w:sz="6" w:space="0" w:color="auto"/>
              <w:right w:val="nil"/>
            </w:tcBorders>
            <w:shd w:val="clear" w:color="auto" w:fill="auto"/>
            <w:noWrap/>
            <w:vAlign w:val="bottom"/>
          </w:tcPr>
          <w:p w14:paraId="416FBEA8" w14:textId="2F8A2922" w:rsidR="00446103" w:rsidRPr="0006706E" w:rsidRDefault="00446103" w:rsidP="00806834">
            <w:pPr>
              <w:jc w:val="right"/>
              <w:rPr>
                <w:b/>
                <w:bCs/>
                <w:sz w:val="22"/>
                <w:szCs w:val="22"/>
              </w:rPr>
            </w:pPr>
            <w:r w:rsidRPr="000903D3">
              <w:rPr>
                <w:b/>
                <w:bCs/>
                <w:sz w:val="22"/>
                <w:szCs w:val="22"/>
                <w:lang w:val="bg-BG" w:eastAsia="bg-BG"/>
              </w:rPr>
              <w:t>41,497</w:t>
            </w:r>
          </w:p>
        </w:tc>
      </w:tr>
      <w:tr w:rsidR="00446103" w:rsidRPr="0006706E" w14:paraId="76E6EC79" w14:textId="77777777" w:rsidTr="00806834">
        <w:trPr>
          <w:trHeight w:val="270"/>
        </w:trPr>
        <w:tc>
          <w:tcPr>
            <w:tcW w:w="6300" w:type="dxa"/>
            <w:tcBorders>
              <w:top w:val="nil"/>
              <w:left w:val="nil"/>
              <w:bottom w:val="nil"/>
              <w:right w:val="nil"/>
            </w:tcBorders>
            <w:shd w:val="clear" w:color="auto" w:fill="auto"/>
            <w:noWrap/>
            <w:vAlign w:val="bottom"/>
          </w:tcPr>
          <w:p w14:paraId="3E8B7CB1" w14:textId="77777777" w:rsidR="00446103" w:rsidRPr="0006706E" w:rsidRDefault="00446103" w:rsidP="00806834"/>
        </w:tc>
        <w:tc>
          <w:tcPr>
            <w:tcW w:w="160" w:type="dxa"/>
            <w:tcBorders>
              <w:top w:val="nil"/>
              <w:left w:val="nil"/>
              <w:bottom w:val="nil"/>
              <w:right w:val="nil"/>
            </w:tcBorders>
            <w:shd w:val="clear" w:color="auto" w:fill="auto"/>
            <w:noWrap/>
            <w:vAlign w:val="bottom"/>
          </w:tcPr>
          <w:p w14:paraId="083B786F" w14:textId="77777777" w:rsidR="00446103" w:rsidRPr="0006706E" w:rsidRDefault="00446103" w:rsidP="00806834"/>
        </w:tc>
        <w:tc>
          <w:tcPr>
            <w:tcW w:w="1333" w:type="dxa"/>
            <w:tcBorders>
              <w:top w:val="nil"/>
              <w:left w:val="nil"/>
              <w:bottom w:val="nil"/>
              <w:right w:val="nil"/>
            </w:tcBorders>
            <w:shd w:val="clear" w:color="auto" w:fill="auto"/>
            <w:noWrap/>
            <w:vAlign w:val="bottom"/>
          </w:tcPr>
          <w:p w14:paraId="6C87DD8A" w14:textId="77777777" w:rsidR="00446103" w:rsidRPr="0006706E" w:rsidRDefault="00446103" w:rsidP="00806834"/>
        </w:tc>
        <w:tc>
          <w:tcPr>
            <w:tcW w:w="160" w:type="dxa"/>
            <w:tcBorders>
              <w:top w:val="nil"/>
              <w:left w:val="nil"/>
              <w:bottom w:val="nil"/>
              <w:right w:val="nil"/>
            </w:tcBorders>
            <w:shd w:val="clear" w:color="auto" w:fill="auto"/>
            <w:noWrap/>
            <w:vAlign w:val="bottom"/>
          </w:tcPr>
          <w:p w14:paraId="334ADF36" w14:textId="77777777" w:rsidR="00446103" w:rsidRPr="0006706E" w:rsidRDefault="00446103" w:rsidP="00806834"/>
        </w:tc>
        <w:tc>
          <w:tcPr>
            <w:tcW w:w="1453" w:type="dxa"/>
            <w:tcBorders>
              <w:top w:val="nil"/>
              <w:left w:val="nil"/>
              <w:bottom w:val="nil"/>
              <w:right w:val="nil"/>
            </w:tcBorders>
            <w:shd w:val="clear" w:color="auto" w:fill="auto"/>
            <w:noWrap/>
            <w:vAlign w:val="bottom"/>
          </w:tcPr>
          <w:p w14:paraId="5A61D9A1" w14:textId="77777777" w:rsidR="00446103" w:rsidRPr="0006706E" w:rsidRDefault="00446103" w:rsidP="00806834"/>
        </w:tc>
      </w:tr>
      <w:tr w:rsidR="00446103" w:rsidRPr="0006706E" w14:paraId="612B2EAE" w14:textId="77777777" w:rsidTr="00806834">
        <w:trPr>
          <w:trHeight w:val="300"/>
        </w:trPr>
        <w:tc>
          <w:tcPr>
            <w:tcW w:w="6300" w:type="dxa"/>
            <w:tcBorders>
              <w:top w:val="nil"/>
              <w:left w:val="nil"/>
              <w:bottom w:val="nil"/>
              <w:right w:val="nil"/>
            </w:tcBorders>
            <w:shd w:val="clear" w:color="auto" w:fill="auto"/>
            <w:noWrap/>
            <w:vAlign w:val="bottom"/>
          </w:tcPr>
          <w:p w14:paraId="140AC8E2" w14:textId="77777777" w:rsidR="00446103" w:rsidRPr="0006706E" w:rsidRDefault="00446103" w:rsidP="00CD655B">
            <w:pPr>
              <w:rPr>
                <w:b/>
                <w:bCs/>
                <w:i/>
                <w:iCs/>
                <w:sz w:val="22"/>
                <w:szCs w:val="22"/>
              </w:rPr>
            </w:pPr>
            <w:r>
              <w:rPr>
                <w:b/>
                <w:i/>
                <w:sz w:val="22"/>
              </w:rPr>
              <w:t>Sales by product – export</w:t>
            </w:r>
          </w:p>
        </w:tc>
        <w:tc>
          <w:tcPr>
            <w:tcW w:w="160" w:type="dxa"/>
            <w:tcBorders>
              <w:top w:val="nil"/>
              <w:left w:val="nil"/>
              <w:bottom w:val="nil"/>
              <w:right w:val="nil"/>
            </w:tcBorders>
            <w:shd w:val="clear" w:color="auto" w:fill="auto"/>
            <w:noWrap/>
            <w:vAlign w:val="bottom"/>
          </w:tcPr>
          <w:p w14:paraId="7CC9415E" w14:textId="77777777" w:rsidR="00446103" w:rsidRPr="0006706E" w:rsidRDefault="00446103" w:rsidP="00806834"/>
        </w:tc>
        <w:tc>
          <w:tcPr>
            <w:tcW w:w="1333" w:type="dxa"/>
            <w:tcBorders>
              <w:top w:val="nil"/>
              <w:left w:val="nil"/>
              <w:bottom w:val="nil"/>
              <w:right w:val="nil"/>
            </w:tcBorders>
            <w:shd w:val="clear" w:color="auto" w:fill="auto"/>
            <w:noWrap/>
            <w:vAlign w:val="bottom"/>
          </w:tcPr>
          <w:p w14:paraId="4FDDA6FD" w14:textId="77777777" w:rsidR="00446103" w:rsidRPr="0006706E" w:rsidRDefault="00446103" w:rsidP="00806834"/>
        </w:tc>
        <w:tc>
          <w:tcPr>
            <w:tcW w:w="160" w:type="dxa"/>
            <w:tcBorders>
              <w:top w:val="nil"/>
              <w:left w:val="nil"/>
              <w:bottom w:val="nil"/>
              <w:right w:val="nil"/>
            </w:tcBorders>
            <w:shd w:val="clear" w:color="auto" w:fill="auto"/>
            <w:noWrap/>
            <w:vAlign w:val="bottom"/>
          </w:tcPr>
          <w:p w14:paraId="055C0ADC" w14:textId="77777777" w:rsidR="00446103" w:rsidRPr="0006706E" w:rsidRDefault="00446103" w:rsidP="00806834"/>
        </w:tc>
        <w:tc>
          <w:tcPr>
            <w:tcW w:w="1453" w:type="dxa"/>
            <w:tcBorders>
              <w:top w:val="nil"/>
              <w:left w:val="nil"/>
              <w:bottom w:val="nil"/>
              <w:right w:val="nil"/>
            </w:tcBorders>
            <w:shd w:val="clear" w:color="auto" w:fill="auto"/>
            <w:noWrap/>
            <w:vAlign w:val="bottom"/>
          </w:tcPr>
          <w:p w14:paraId="37195052" w14:textId="77777777" w:rsidR="00446103" w:rsidRPr="0006706E" w:rsidRDefault="00446103" w:rsidP="00806834"/>
        </w:tc>
      </w:tr>
      <w:tr w:rsidR="00446103" w:rsidRPr="0006706E" w14:paraId="264958C7" w14:textId="77777777" w:rsidTr="00806834">
        <w:trPr>
          <w:trHeight w:val="300"/>
        </w:trPr>
        <w:tc>
          <w:tcPr>
            <w:tcW w:w="6300" w:type="dxa"/>
            <w:tcBorders>
              <w:top w:val="nil"/>
              <w:left w:val="nil"/>
              <w:bottom w:val="nil"/>
              <w:right w:val="nil"/>
            </w:tcBorders>
            <w:shd w:val="clear" w:color="auto" w:fill="auto"/>
            <w:noWrap/>
            <w:vAlign w:val="bottom"/>
          </w:tcPr>
          <w:p w14:paraId="50AAC1B2" w14:textId="77777777" w:rsidR="00446103" w:rsidRPr="0006706E" w:rsidRDefault="00446103" w:rsidP="00806834">
            <w:pPr>
              <w:rPr>
                <w:b/>
                <w:bCs/>
                <w:i/>
                <w:iCs/>
                <w:sz w:val="22"/>
                <w:szCs w:val="22"/>
              </w:rPr>
            </w:pPr>
          </w:p>
        </w:tc>
        <w:tc>
          <w:tcPr>
            <w:tcW w:w="160" w:type="dxa"/>
            <w:tcBorders>
              <w:top w:val="nil"/>
              <w:left w:val="nil"/>
              <w:bottom w:val="nil"/>
              <w:right w:val="nil"/>
            </w:tcBorders>
            <w:shd w:val="clear" w:color="auto" w:fill="auto"/>
            <w:noWrap/>
            <w:vAlign w:val="bottom"/>
          </w:tcPr>
          <w:p w14:paraId="41D5A680" w14:textId="77777777" w:rsidR="00446103" w:rsidRPr="0006706E" w:rsidRDefault="00446103" w:rsidP="00806834">
            <w:pPr>
              <w:rPr>
                <w:b/>
                <w:bCs/>
                <w:sz w:val="22"/>
                <w:szCs w:val="22"/>
              </w:rPr>
            </w:pPr>
          </w:p>
        </w:tc>
        <w:tc>
          <w:tcPr>
            <w:tcW w:w="1333" w:type="dxa"/>
            <w:tcBorders>
              <w:top w:val="nil"/>
              <w:left w:val="nil"/>
              <w:bottom w:val="nil"/>
              <w:right w:val="nil"/>
            </w:tcBorders>
            <w:shd w:val="clear" w:color="auto" w:fill="auto"/>
            <w:noWrap/>
            <w:vAlign w:val="bottom"/>
          </w:tcPr>
          <w:p w14:paraId="3C61585D" w14:textId="177C2943" w:rsidR="00446103" w:rsidRPr="0006706E" w:rsidRDefault="00446103" w:rsidP="00806834">
            <w:pPr>
              <w:jc w:val="right"/>
              <w:rPr>
                <w:b/>
                <w:bCs/>
                <w:i/>
                <w:iCs/>
                <w:sz w:val="22"/>
                <w:szCs w:val="22"/>
              </w:rPr>
            </w:pPr>
            <w:r>
              <w:rPr>
                <w:b/>
                <w:i/>
                <w:sz w:val="22"/>
              </w:rPr>
              <w:t>2017</w:t>
            </w:r>
          </w:p>
        </w:tc>
        <w:tc>
          <w:tcPr>
            <w:tcW w:w="160" w:type="dxa"/>
            <w:tcBorders>
              <w:top w:val="nil"/>
              <w:left w:val="nil"/>
              <w:bottom w:val="nil"/>
              <w:right w:val="nil"/>
            </w:tcBorders>
            <w:shd w:val="clear" w:color="auto" w:fill="auto"/>
            <w:noWrap/>
            <w:vAlign w:val="bottom"/>
          </w:tcPr>
          <w:p w14:paraId="7D87B5C8" w14:textId="77777777" w:rsidR="00446103" w:rsidRPr="0006706E" w:rsidRDefault="00446103"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5A55BD3B" w14:textId="60532C6C" w:rsidR="00446103" w:rsidRPr="0006706E" w:rsidRDefault="00446103" w:rsidP="00806834">
            <w:pPr>
              <w:jc w:val="right"/>
              <w:rPr>
                <w:b/>
                <w:bCs/>
                <w:i/>
                <w:iCs/>
                <w:sz w:val="22"/>
                <w:szCs w:val="22"/>
              </w:rPr>
            </w:pPr>
            <w:r>
              <w:rPr>
                <w:b/>
                <w:i/>
                <w:sz w:val="22"/>
              </w:rPr>
              <w:t>2016</w:t>
            </w:r>
          </w:p>
        </w:tc>
      </w:tr>
      <w:tr w:rsidR="00446103" w:rsidRPr="0006706E" w14:paraId="1314B5FF" w14:textId="77777777" w:rsidTr="00806834">
        <w:trPr>
          <w:trHeight w:val="300"/>
        </w:trPr>
        <w:tc>
          <w:tcPr>
            <w:tcW w:w="6300" w:type="dxa"/>
            <w:tcBorders>
              <w:top w:val="nil"/>
              <w:left w:val="nil"/>
              <w:bottom w:val="nil"/>
              <w:right w:val="nil"/>
            </w:tcBorders>
            <w:shd w:val="clear" w:color="auto" w:fill="auto"/>
            <w:noWrap/>
            <w:vAlign w:val="bottom"/>
          </w:tcPr>
          <w:p w14:paraId="66DF83B0" w14:textId="77777777" w:rsidR="00446103" w:rsidRPr="0006706E" w:rsidRDefault="00446103" w:rsidP="00806834">
            <w:pPr>
              <w:rPr>
                <w:b/>
                <w:bCs/>
                <w:sz w:val="22"/>
                <w:szCs w:val="22"/>
              </w:rPr>
            </w:pPr>
          </w:p>
        </w:tc>
        <w:tc>
          <w:tcPr>
            <w:tcW w:w="160" w:type="dxa"/>
            <w:tcBorders>
              <w:top w:val="nil"/>
              <w:left w:val="nil"/>
              <w:bottom w:val="nil"/>
              <w:right w:val="nil"/>
            </w:tcBorders>
            <w:shd w:val="clear" w:color="auto" w:fill="auto"/>
            <w:noWrap/>
            <w:vAlign w:val="bottom"/>
          </w:tcPr>
          <w:p w14:paraId="27CBD606" w14:textId="77777777" w:rsidR="00446103" w:rsidRPr="0006706E" w:rsidRDefault="00446103" w:rsidP="00806834">
            <w:pPr>
              <w:rPr>
                <w:b/>
                <w:bCs/>
                <w:sz w:val="22"/>
                <w:szCs w:val="22"/>
              </w:rPr>
            </w:pPr>
          </w:p>
        </w:tc>
        <w:tc>
          <w:tcPr>
            <w:tcW w:w="1333" w:type="dxa"/>
            <w:tcBorders>
              <w:top w:val="nil"/>
              <w:left w:val="nil"/>
              <w:bottom w:val="nil"/>
              <w:right w:val="nil"/>
            </w:tcBorders>
            <w:shd w:val="clear" w:color="auto" w:fill="auto"/>
            <w:noWrap/>
            <w:vAlign w:val="bottom"/>
          </w:tcPr>
          <w:p w14:paraId="51DE6AE9" w14:textId="77777777" w:rsidR="00446103" w:rsidRPr="0006706E" w:rsidRDefault="00446103"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noWrap/>
            <w:vAlign w:val="bottom"/>
          </w:tcPr>
          <w:p w14:paraId="5CB85877" w14:textId="77777777" w:rsidR="00446103" w:rsidRPr="0006706E" w:rsidRDefault="00446103"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2726B5AF" w14:textId="77777777" w:rsidR="00446103" w:rsidRPr="0006706E" w:rsidRDefault="00446103" w:rsidP="00806834">
            <w:pPr>
              <w:jc w:val="right"/>
              <w:rPr>
                <w:b/>
                <w:bCs/>
                <w:i/>
                <w:iCs/>
                <w:sz w:val="22"/>
                <w:szCs w:val="22"/>
              </w:rPr>
            </w:pPr>
            <w:r>
              <w:rPr>
                <w:b/>
                <w:i/>
                <w:sz w:val="22"/>
              </w:rPr>
              <w:t>BGN '000</w:t>
            </w:r>
          </w:p>
        </w:tc>
      </w:tr>
      <w:tr w:rsidR="00446103" w:rsidRPr="0006706E" w14:paraId="159B27E4" w14:textId="77777777" w:rsidTr="00806834">
        <w:trPr>
          <w:trHeight w:val="300"/>
        </w:trPr>
        <w:tc>
          <w:tcPr>
            <w:tcW w:w="6300" w:type="dxa"/>
            <w:tcBorders>
              <w:top w:val="nil"/>
              <w:left w:val="nil"/>
              <w:bottom w:val="nil"/>
              <w:right w:val="nil"/>
            </w:tcBorders>
            <w:shd w:val="clear" w:color="auto" w:fill="auto"/>
            <w:noWrap/>
            <w:vAlign w:val="bottom"/>
          </w:tcPr>
          <w:p w14:paraId="1C96ACB0" w14:textId="77777777" w:rsidR="00446103" w:rsidRPr="0006706E" w:rsidRDefault="00446103" w:rsidP="00806834">
            <w:pPr>
              <w:rPr>
                <w:sz w:val="22"/>
                <w:szCs w:val="22"/>
              </w:rPr>
            </w:pPr>
          </w:p>
        </w:tc>
        <w:tc>
          <w:tcPr>
            <w:tcW w:w="160" w:type="dxa"/>
            <w:tcBorders>
              <w:top w:val="nil"/>
              <w:left w:val="nil"/>
              <w:bottom w:val="nil"/>
              <w:right w:val="nil"/>
            </w:tcBorders>
            <w:shd w:val="clear" w:color="auto" w:fill="auto"/>
            <w:noWrap/>
            <w:vAlign w:val="bottom"/>
          </w:tcPr>
          <w:p w14:paraId="5B6BA67D" w14:textId="77777777" w:rsidR="00446103" w:rsidRPr="0006706E" w:rsidRDefault="00446103" w:rsidP="00806834">
            <w:pPr>
              <w:rPr>
                <w:sz w:val="22"/>
                <w:szCs w:val="22"/>
              </w:rPr>
            </w:pPr>
          </w:p>
        </w:tc>
        <w:tc>
          <w:tcPr>
            <w:tcW w:w="1333" w:type="dxa"/>
            <w:tcBorders>
              <w:top w:val="nil"/>
              <w:left w:val="nil"/>
              <w:bottom w:val="nil"/>
              <w:right w:val="nil"/>
            </w:tcBorders>
            <w:shd w:val="clear" w:color="auto" w:fill="auto"/>
            <w:noWrap/>
            <w:vAlign w:val="bottom"/>
          </w:tcPr>
          <w:p w14:paraId="4BDEFF59" w14:textId="77777777" w:rsidR="00446103" w:rsidRPr="0006706E" w:rsidRDefault="00446103" w:rsidP="00806834">
            <w:pPr>
              <w:rPr>
                <w:sz w:val="22"/>
                <w:szCs w:val="22"/>
              </w:rPr>
            </w:pPr>
          </w:p>
        </w:tc>
        <w:tc>
          <w:tcPr>
            <w:tcW w:w="160" w:type="dxa"/>
            <w:tcBorders>
              <w:top w:val="nil"/>
              <w:left w:val="nil"/>
              <w:bottom w:val="nil"/>
              <w:right w:val="nil"/>
            </w:tcBorders>
            <w:shd w:val="clear" w:color="auto" w:fill="auto"/>
            <w:noWrap/>
            <w:vAlign w:val="bottom"/>
          </w:tcPr>
          <w:p w14:paraId="44F6CF6D" w14:textId="77777777" w:rsidR="00446103" w:rsidRPr="0006706E" w:rsidRDefault="00446103" w:rsidP="00806834">
            <w:pPr>
              <w:rPr>
                <w:sz w:val="22"/>
                <w:szCs w:val="22"/>
              </w:rPr>
            </w:pPr>
          </w:p>
        </w:tc>
        <w:tc>
          <w:tcPr>
            <w:tcW w:w="1453" w:type="dxa"/>
            <w:tcBorders>
              <w:top w:val="nil"/>
              <w:left w:val="nil"/>
              <w:bottom w:val="nil"/>
              <w:right w:val="nil"/>
            </w:tcBorders>
            <w:shd w:val="clear" w:color="auto" w:fill="auto"/>
            <w:noWrap/>
            <w:vAlign w:val="bottom"/>
          </w:tcPr>
          <w:p w14:paraId="4B80571F" w14:textId="77777777" w:rsidR="00446103" w:rsidRPr="0006706E" w:rsidRDefault="00446103" w:rsidP="00806834">
            <w:pPr>
              <w:rPr>
                <w:sz w:val="22"/>
                <w:szCs w:val="22"/>
              </w:rPr>
            </w:pPr>
          </w:p>
        </w:tc>
      </w:tr>
      <w:tr w:rsidR="00446103" w:rsidRPr="0006706E" w14:paraId="0EE62169" w14:textId="77777777" w:rsidTr="00806834">
        <w:trPr>
          <w:trHeight w:val="300"/>
        </w:trPr>
        <w:tc>
          <w:tcPr>
            <w:tcW w:w="6300" w:type="dxa"/>
            <w:tcBorders>
              <w:top w:val="nil"/>
              <w:left w:val="nil"/>
              <w:bottom w:val="nil"/>
              <w:right w:val="nil"/>
            </w:tcBorders>
            <w:shd w:val="clear" w:color="auto" w:fill="auto"/>
            <w:noWrap/>
            <w:vAlign w:val="bottom"/>
          </w:tcPr>
          <w:p w14:paraId="7C561151" w14:textId="77777777" w:rsidR="00446103" w:rsidRPr="0006706E" w:rsidRDefault="00446103" w:rsidP="00806834">
            <w:pPr>
              <w:rPr>
                <w:sz w:val="22"/>
                <w:szCs w:val="22"/>
              </w:rPr>
            </w:pPr>
            <w:r>
              <w:rPr>
                <w:sz w:val="22"/>
              </w:rPr>
              <w:t>Tablet dosage forms</w:t>
            </w:r>
          </w:p>
        </w:tc>
        <w:tc>
          <w:tcPr>
            <w:tcW w:w="160" w:type="dxa"/>
            <w:tcBorders>
              <w:top w:val="nil"/>
              <w:left w:val="nil"/>
              <w:bottom w:val="nil"/>
              <w:right w:val="nil"/>
            </w:tcBorders>
            <w:shd w:val="clear" w:color="auto" w:fill="auto"/>
            <w:noWrap/>
            <w:vAlign w:val="bottom"/>
          </w:tcPr>
          <w:p w14:paraId="0CE3592C" w14:textId="77777777" w:rsidR="00446103" w:rsidRPr="0006706E" w:rsidRDefault="00446103" w:rsidP="00806834">
            <w:pPr>
              <w:jc w:val="right"/>
              <w:rPr>
                <w:sz w:val="22"/>
                <w:szCs w:val="22"/>
              </w:rPr>
            </w:pPr>
          </w:p>
        </w:tc>
        <w:tc>
          <w:tcPr>
            <w:tcW w:w="1333" w:type="dxa"/>
            <w:tcBorders>
              <w:top w:val="nil"/>
              <w:left w:val="nil"/>
              <w:bottom w:val="nil"/>
              <w:right w:val="nil"/>
            </w:tcBorders>
            <w:shd w:val="clear" w:color="auto" w:fill="auto"/>
            <w:noWrap/>
            <w:vAlign w:val="bottom"/>
          </w:tcPr>
          <w:p w14:paraId="08E0B37F" w14:textId="67A6B94B" w:rsidR="00446103" w:rsidRPr="0006706E" w:rsidRDefault="00446103" w:rsidP="00806834">
            <w:pPr>
              <w:jc w:val="right"/>
              <w:rPr>
                <w:sz w:val="22"/>
                <w:szCs w:val="22"/>
              </w:rPr>
            </w:pPr>
            <w:r w:rsidRPr="000903D3">
              <w:rPr>
                <w:sz w:val="22"/>
                <w:szCs w:val="22"/>
                <w:lang w:val="bg-BG" w:eastAsia="bg-BG"/>
              </w:rPr>
              <w:t>22,971</w:t>
            </w:r>
          </w:p>
        </w:tc>
        <w:tc>
          <w:tcPr>
            <w:tcW w:w="160" w:type="dxa"/>
            <w:tcBorders>
              <w:top w:val="nil"/>
              <w:left w:val="nil"/>
              <w:bottom w:val="nil"/>
              <w:right w:val="nil"/>
            </w:tcBorders>
            <w:shd w:val="clear" w:color="auto" w:fill="auto"/>
            <w:noWrap/>
            <w:vAlign w:val="bottom"/>
          </w:tcPr>
          <w:p w14:paraId="2F52BFB1" w14:textId="77777777" w:rsidR="00446103" w:rsidRPr="0006706E" w:rsidRDefault="00446103" w:rsidP="00806834">
            <w:pPr>
              <w:jc w:val="right"/>
              <w:rPr>
                <w:sz w:val="22"/>
                <w:szCs w:val="22"/>
              </w:rPr>
            </w:pPr>
          </w:p>
        </w:tc>
        <w:tc>
          <w:tcPr>
            <w:tcW w:w="1453" w:type="dxa"/>
            <w:tcBorders>
              <w:top w:val="nil"/>
              <w:left w:val="nil"/>
              <w:bottom w:val="nil"/>
              <w:right w:val="nil"/>
            </w:tcBorders>
            <w:shd w:val="clear" w:color="auto" w:fill="auto"/>
            <w:noWrap/>
            <w:vAlign w:val="bottom"/>
          </w:tcPr>
          <w:p w14:paraId="1490B7C1" w14:textId="09994CEC" w:rsidR="00446103" w:rsidRPr="0006706E" w:rsidRDefault="00446103" w:rsidP="00806834">
            <w:pPr>
              <w:jc w:val="right"/>
              <w:rPr>
                <w:sz w:val="22"/>
                <w:szCs w:val="22"/>
              </w:rPr>
            </w:pPr>
            <w:r w:rsidRPr="000903D3">
              <w:rPr>
                <w:sz w:val="22"/>
                <w:szCs w:val="22"/>
                <w:lang w:val="bg-BG" w:eastAsia="bg-BG"/>
              </w:rPr>
              <w:t>18,156</w:t>
            </w:r>
          </w:p>
        </w:tc>
      </w:tr>
      <w:tr w:rsidR="00446103" w:rsidRPr="0006706E" w14:paraId="7AB99F0C" w14:textId="77777777" w:rsidTr="00806834">
        <w:trPr>
          <w:trHeight w:val="300"/>
        </w:trPr>
        <w:tc>
          <w:tcPr>
            <w:tcW w:w="6300" w:type="dxa"/>
            <w:tcBorders>
              <w:top w:val="nil"/>
              <w:left w:val="nil"/>
              <w:bottom w:val="nil"/>
              <w:right w:val="nil"/>
            </w:tcBorders>
            <w:shd w:val="clear" w:color="auto" w:fill="auto"/>
            <w:noWrap/>
            <w:vAlign w:val="bottom"/>
          </w:tcPr>
          <w:p w14:paraId="2D9C78C3" w14:textId="2DEBFB46" w:rsidR="00446103" w:rsidRPr="0006706E" w:rsidRDefault="00446103" w:rsidP="00446103">
            <w:pPr>
              <w:rPr>
                <w:sz w:val="22"/>
                <w:szCs w:val="22"/>
              </w:rPr>
            </w:pPr>
            <w:r>
              <w:rPr>
                <w:sz w:val="22"/>
              </w:rPr>
              <w:t xml:space="preserve">Ointments </w:t>
            </w:r>
          </w:p>
        </w:tc>
        <w:tc>
          <w:tcPr>
            <w:tcW w:w="160" w:type="dxa"/>
            <w:tcBorders>
              <w:top w:val="nil"/>
              <w:left w:val="nil"/>
              <w:bottom w:val="nil"/>
              <w:right w:val="nil"/>
            </w:tcBorders>
            <w:shd w:val="clear" w:color="auto" w:fill="auto"/>
            <w:noWrap/>
            <w:vAlign w:val="bottom"/>
          </w:tcPr>
          <w:p w14:paraId="66D18C7B" w14:textId="77777777" w:rsidR="00446103" w:rsidRPr="0006706E" w:rsidRDefault="00446103" w:rsidP="00806834">
            <w:pPr>
              <w:jc w:val="right"/>
              <w:rPr>
                <w:sz w:val="22"/>
                <w:szCs w:val="22"/>
              </w:rPr>
            </w:pPr>
          </w:p>
        </w:tc>
        <w:tc>
          <w:tcPr>
            <w:tcW w:w="1333" w:type="dxa"/>
            <w:tcBorders>
              <w:top w:val="nil"/>
              <w:left w:val="nil"/>
              <w:bottom w:val="nil"/>
              <w:right w:val="nil"/>
            </w:tcBorders>
            <w:shd w:val="clear" w:color="auto" w:fill="auto"/>
            <w:noWrap/>
            <w:vAlign w:val="bottom"/>
          </w:tcPr>
          <w:p w14:paraId="10073B01" w14:textId="0781652F" w:rsidR="00446103" w:rsidRPr="0006706E" w:rsidRDefault="00446103" w:rsidP="00806834">
            <w:pPr>
              <w:jc w:val="right"/>
              <w:rPr>
                <w:sz w:val="22"/>
                <w:szCs w:val="22"/>
              </w:rPr>
            </w:pPr>
            <w:r w:rsidRPr="000903D3">
              <w:rPr>
                <w:sz w:val="22"/>
                <w:szCs w:val="22"/>
                <w:lang w:val="bg-BG" w:eastAsia="bg-BG"/>
              </w:rPr>
              <w:t>2,677</w:t>
            </w:r>
          </w:p>
        </w:tc>
        <w:tc>
          <w:tcPr>
            <w:tcW w:w="160" w:type="dxa"/>
            <w:tcBorders>
              <w:top w:val="nil"/>
              <w:left w:val="nil"/>
              <w:bottom w:val="nil"/>
              <w:right w:val="nil"/>
            </w:tcBorders>
            <w:shd w:val="clear" w:color="auto" w:fill="auto"/>
            <w:noWrap/>
            <w:vAlign w:val="bottom"/>
          </w:tcPr>
          <w:p w14:paraId="006F538F" w14:textId="77777777" w:rsidR="00446103" w:rsidRPr="0006706E" w:rsidRDefault="00446103" w:rsidP="00806834">
            <w:pPr>
              <w:jc w:val="right"/>
              <w:rPr>
                <w:sz w:val="22"/>
                <w:szCs w:val="22"/>
              </w:rPr>
            </w:pPr>
          </w:p>
        </w:tc>
        <w:tc>
          <w:tcPr>
            <w:tcW w:w="1453" w:type="dxa"/>
            <w:tcBorders>
              <w:top w:val="nil"/>
              <w:left w:val="nil"/>
              <w:bottom w:val="nil"/>
              <w:right w:val="nil"/>
            </w:tcBorders>
            <w:shd w:val="clear" w:color="auto" w:fill="auto"/>
            <w:noWrap/>
            <w:vAlign w:val="bottom"/>
          </w:tcPr>
          <w:p w14:paraId="49E53F49" w14:textId="2807163F" w:rsidR="00446103" w:rsidRPr="0006706E" w:rsidRDefault="00446103" w:rsidP="00806834">
            <w:pPr>
              <w:jc w:val="right"/>
              <w:rPr>
                <w:sz w:val="22"/>
                <w:szCs w:val="22"/>
              </w:rPr>
            </w:pPr>
            <w:r w:rsidRPr="000903D3">
              <w:rPr>
                <w:sz w:val="22"/>
                <w:szCs w:val="22"/>
                <w:lang w:val="bg-BG" w:eastAsia="bg-BG"/>
              </w:rPr>
              <w:t>1,022</w:t>
            </w:r>
          </w:p>
        </w:tc>
      </w:tr>
      <w:tr w:rsidR="00446103" w:rsidRPr="0006706E" w14:paraId="56413549" w14:textId="77777777" w:rsidTr="00806834">
        <w:trPr>
          <w:trHeight w:val="300"/>
        </w:trPr>
        <w:tc>
          <w:tcPr>
            <w:tcW w:w="6300" w:type="dxa"/>
            <w:tcBorders>
              <w:top w:val="nil"/>
              <w:left w:val="nil"/>
              <w:bottom w:val="nil"/>
              <w:right w:val="nil"/>
            </w:tcBorders>
            <w:shd w:val="clear" w:color="auto" w:fill="auto"/>
            <w:noWrap/>
            <w:vAlign w:val="bottom"/>
          </w:tcPr>
          <w:p w14:paraId="3E177842" w14:textId="61C54E1A" w:rsidR="00446103" w:rsidRPr="0006706E" w:rsidRDefault="00446103" w:rsidP="00446103">
            <w:pPr>
              <w:rPr>
                <w:sz w:val="22"/>
                <w:szCs w:val="22"/>
              </w:rPr>
            </w:pPr>
            <w:r>
              <w:rPr>
                <w:sz w:val="22"/>
              </w:rPr>
              <w:t xml:space="preserve">Ampoule dosage forms </w:t>
            </w:r>
          </w:p>
        </w:tc>
        <w:tc>
          <w:tcPr>
            <w:tcW w:w="160" w:type="dxa"/>
            <w:tcBorders>
              <w:top w:val="nil"/>
              <w:left w:val="nil"/>
              <w:bottom w:val="nil"/>
              <w:right w:val="nil"/>
            </w:tcBorders>
            <w:shd w:val="clear" w:color="auto" w:fill="auto"/>
            <w:noWrap/>
            <w:vAlign w:val="bottom"/>
          </w:tcPr>
          <w:p w14:paraId="256D6135" w14:textId="77777777" w:rsidR="00446103" w:rsidRPr="0006706E" w:rsidRDefault="00446103" w:rsidP="00806834">
            <w:pPr>
              <w:jc w:val="right"/>
              <w:rPr>
                <w:sz w:val="22"/>
                <w:szCs w:val="22"/>
              </w:rPr>
            </w:pPr>
          </w:p>
        </w:tc>
        <w:tc>
          <w:tcPr>
            <w:tcW w:w="1333" w:type="dxa"/>
            <w:tcBorders>
              <w:top w:val="nil"/>
              <w:left w:val="nil"/>
              <w:bottom w:val="nil"/>
              <w:right w:val="nil"/>
            </w:tcBorders>
            <w:shd w:val="clear" w:color="auto" w:fill="auto"/>
            <w:noWrap/>
            <w:vAlign w:val="bottom"/>
          </w:tcPr>
          <w:p w14:paraId="7036F0F0" w14:textId="53FD79E3" w:rsidR="00446103" w:rsidRPr="0006706E" w:rsidRDefault="00446103" w:rsidP="00806834">
            <w:pPr>
              <w:jc w:val="right"/>
              <w:rPr>
                <w:sz w:val="22"/>
                <w:szCs w:val="22"/>
              </w:rPr>
            </w:pPr>
            <w:r w:rsidRPr="000903D3">
              <w:rPr>
                <w:sz w:val="22"/>
                <w:szCs w:val="22"/>
                <w:lang w:val="bg-BG" w:eastAsia="bg-BG"/>
              </w:rPr>
              <w:t>2,218</w:t>
            </w:r>
          </w:p>
        </w:tc>
        <w:tc>
          <w:tcPr>
            <w:tcW w:w="160" w:type="dxa"/>
            <w:tcBorders>
              <w:top w:val="nil"/>
              <w:left w:val="nil"/>
              <w:bottom w:val="nil"/>
              <w:right w:val="nil"/>
            </w:tcBorders>
            <w:shd w:val="clear" w:color="auto" w:fill="auto"/>
            <w:noWrap/>
            <w:vAlign w:val="bottom"/>
          </w:tcPr>
          <w:p w14:paraId="06C61A5B" w14:textId="77777777" w:rsidR="00446103" w:rsidRPr="0006706E" w:rsidRDefault="00446103" w:rsidP="00806834">
            <w:pPr>
              <w:jc w:val="right"/>
              <w:rPr>
                <w:sz w:val="22"/>
                <w:szCs w:val="22"/>
              </w:rPr>
            </w:pPr>
          </w:p>
        </w:tc>
        <w:tc>
          <w:tcPr>
            <w:tcW w:w="1453" w:type="dxa"/>
            <w:tcBorders>
              <w:top w:val="nil"/>
              <w:left w:val="nil"/>
              <w:bottom w:val="nil"/>
              <w:right w:val="nil"/>
            </w:tcBorders>
            <w:shd w:val="clear" w:color="auto" w:fill="auto"/>
            <w:noWrap/>
            <w:vAlign w:val="bottom"/>
          </w:tcPr>
          <w:p w14:paraId="78EDCF93" w14:textId="4E716638" w:rsidR="00446103" w:rsidRPr="0006706E" w:rsidRDefault="00446103" w:rsidP="00806834">
            <w:pPr>
              <w:jc w:val="right"/>
              <w:rPr>
                <w:sz w:val="22"/>
                <w:szCs w:val="22"/>
              </w:rPr>
            </w:pPr>
            <w:r w:rsidRPr="000903D3">
              <w:rPr>
                <w:sz w:val="22"/>
                <w:szCs w:val="22"/>
                <w:lang w:val="bg-BG" w:eastAsia="bg-BG"/>
              </w:rPr>
              <w:t>2,678</w:t>
            </w:r>
          </w:p>
        </w:tc>
      </w:tr>
      <w:tr w:rsidR="00446103" w:rsidRPr="0006706E" w14:paraId="6B95666A" w14:textId="77777777" w:rsidTr="00806834">
        <w:trPr>
          <w:trHeight w:val="300"/>
        </w:trPr>
        <w:tc>
          <w:tcPr>
            <w:tcW w:w="6300" w:type="dxa"/>
            <w:tcBorders>
              <w:top w:val="nil"/>
              <w:left w:val="nil"/>
              <w:bottom w:val="nil"/>
              <w:right w:val="nil"/>
            </w:tcBorders>
            <w:shd w:val="clear" w:color="auto" w:fill="auto"/>
            <w:noWrap/>
            <w:vAlign w:val="bottom"/>
          </w:tcPr>
          <w:p w14:paraId="1EA6072A" w14:textId="6952137C" w:rsidR="00446103" w:rsidRPr="0006706E" w:rsidRDefault="00446103" w:rsidP="00806834">
            <w:pPr>
              <w:rPr>
                <w:sz w:val="22"/>
                <w:szCs w:val="22"/>
              </w:rPr>
            </w:pPr>
            <w:r>
              <w:rPr>
                <w:sz w:val="22"/>
              </w:rPr>
              <w:t>Syrup dosage forms</w:t>
            </w:r>
          </w:p>
        </w:tc>
        <w:tc>
          <w:tcPr>
            <w:tcW w:w="160" w:type="dxa"/>
            <w:tcBorders>
              <w:top w:val="nil"/>
              <w:left w:val="nil"/>
              <w:bottom w:val="nil"/>
              <w:right w:val="nil"/>
            </w:tcBorders>
            <w:shd w:val="clear" w:color="auto" w:fill="auto"/>
            <w:noWrap/>
            <w:vAlign w:val="bottom"/>
          </w:tcPr>
          <w:p w14:paraId="626DA156" w14:textId="77777777" w:rsidR="00446103" w:rsidRPr="0006706E" w:rsidRDefault="00446103" w:rsidP="00806834">
            <w:pPr>
              <w:jc w:val="right"/>
              <w:rPr>
                <w:sz w:val="22"/>
                <w:szCs w:val="22"/>
              </w:rPr>
            </w:pPr>
          </w:p>
        </w:tc>
        <w:tc>
          <w:tcPr>
            <w:tcW w:w="1333" w:type="dxa"/>
            <w:tcBorders>
              <w:top w:val="nil"/>
              <w:left w:val="nil"/>
              <w:bottom w:val="nil"/>
              <w:right w:val="nil"/>
            </w:tcBorders>
            <w:shd w:val="clear" w:color="auto" w:fill="auto"/>
            <w:noWrap/>
            <w:vAlign w:val="bottom"/>
          </w:tcPr>
          <w:p w14:paraId="22D33A3C" w14:textId="02DD92AC" w:rsidR="00446103" w:rsidRPr="0006706E" w:rsidRDefault="00446103" w:rsidP="00806834">
            <w:pPr>
              <w:jc w:val="right"/>
              <w:rPr>
                <w:sz w:val="22"/>
                <w:szCs w:val="22"/>
              </w:rPr>
            </w:pPr>
            <w:r w:rsidRPr="000903D3">
              <w:rPr>
                <w:sz w:val="22"/>
                <w:szCs w:val="22"/>
                <w:lang w:val="bg-BG" w:eastAsia="bg-BG"/>
              </w:rPr>
              <w:t>1,179</w:t>
            </w:r>
          </w:p>
        </w:tc>
        <w:tc>
          <w:tcPr>
            <w:tcW w:w="160" w:type="dxa"/>
            <w:tcBorders>
              <w:top w:val="nil"/>
              <w:left w:val="nil"/>
              <w:bottom w:val="nil"/>
              <w:right w:val="nil"/>
            </w:tcBorders>
            <w:shd w:val="clear" w:color="auto" w:fill="auto"/>
            <w:noWrap/>
            <w:vAlign w:val="bottom"/>
          </w:tcPr>
          <w:p w14:paraId="1C6DC90B" w14:textId="77777777" w:rsidR="00446103" w:rsidRPr="0006706E" w:rsidRDefault="00446103" w:rsidP="00806834">
            <w:pPr>
              <w:jc w:val="right"/>
              <w:rPr>
                <w:sz w:val="22"/>
                <w:szCs w:val="22"/>
              </w:rPr>
            </w:pPr>
          </w:p>
        </w:tc>
        <w:tc>
          <w:tcPr>
            <w:tcW w:w="1453" w:type="dxa"/>
            <w:tcBorders>
              <w:top w:val="nil"/>
              <w:left w:val="nil"/>
              <w:bottom w:val="nil"/>
              <w:right w:val="nil"/>
            </w:tcBorders>
            <w:shd w:val="clear" w:color="auto" w:fill="auto"/>
            <w:noWrap/>
            <w:vAlign w:val="bottom"/>
          </w:tcPr>
          <w:p w14:paraId="3AC67C25" w14:textId="708D09EB" w:rsidR="00446103" w:rsidRPr="0006706E" w:rsidRDefault="00446103" w:rsidP="00806834">
            <w:pPr>
              <w:jc w:val="right"/>
              <w:rPr>
                <w:sz w:val="22"/>
                <w:szCs w:val="22"/>
              </w:rPr>
            </w:pPr>
            <w:r w:rsidRPr="000903D3">
              <w:rPr>
                <w:sz w:val="22"/>
                <w:szCs w:val="22"/>
                <w:lang w:val="bg-BG" w:eastAsia="bg-BG"/>
              </w:rPr>
              <w:t>1,746</w:t>
            </w:r>
          </w:p>
        </w:tc>
      </w:tr>
      <w:tr w:rsidR="00446103" w:rsidRPr="0006706E" w14:paraId="23BD9940" w14:textId="77777777" w:rsidTr="00806834">
        <w:trPr>
          <w:trHeight w:val="300"/>
        </w:trPr>
        <w:tc>
          <w:tcPr>
            <w:tcW w:w="6300" w:type="dxa"/>
            <w:tcBorders>
              <w:top w:val="nil"/>
              <w:left w:val="nil"/>
              <w:bottom w:val="nil"/>
              <w:right w:val="nil"/>
            </w:tcBorders>
            <w:shd w:val="clear" w:color="auto" w:fill="auto"/>
            <w:noWrap/>
            <w:vAlign w:val="bottom"/>
          </w:tcPr>
          <w:p w14:paraId="5D86DB94" w14:textId="77777777" w:rsidR="00446103" w:rsidRPr="0006706E" w:rsidRDefault="00446103" w:rsidP="00806834">
            <w:pPr>
              <w:rPr>
                <w:sz w:val="22"/>
                <w:szCs w:val="22"/>
              </w:rPr>
            </w:pPr>
            <w:r>
              <w:rPr>
                <w:sz w:val="22"/>
              </w:rPr>
              <w:t>Lyophilic products</w:t>
            </w:r>
          </w:p>
        </w:tc>
        <w:tc>
          <w:tcPr>
            <w:tcW w:w="160" w:type="dxa"/>
            <w:tcBorders>
              <w:top w:val="nil"/>
              <w:left w:val="nil"/>
              <w:bottom w:val="nil"/>
              <w:right w:val="nil"/>
            </w:tcBorders>
            <w:shd w:val="clear" w:color="auto" w:fill="auto"/>
            <w:noWrap/>
            <w:vAlign w:val="bottom"/>
          </w:tcPr>
          <w:p w14:paraId="19A2AC56" w14:textId="77777777" w:rsidR="00446103" w:rsidRPr="0006706E" w:rsidRDefault="00446103" w:rsidP="00806834">
            <w:pPr>
              <w:jc w:val="right"/>
              <w:rPr>
                <w:sz w:val="22"/>
                <w:szCs w:val="22"/>
              </w:rPr>
            </w:pPr>
          </w:p>
        </w:tc>
        <w:tc>
          <w:tcPr>
            <w:tcW w:w="1333" w:type="dxa"/>
            <w:tcBorders>
              <w:top w:val="nil"/>
              <w:left w:val="nil"/>
              <w:bottom w:val="nil"/>
              <w:right w:val="nil"/>
            </w:tcBorders>
            <w:shd w:val="clear" w:color="auto" w:fill="auto"/>
            <w:noWrap/>
            <w:vAlign w:val="bottom"/>
          </w:tcPr>
          <w:p w14:paraId="10BA247B" w14:textId="581AB5C1" w:rsidR="00446103" w:rsidRPr="0006706E" w:rsidRDefault="00446103" w:rsidP="00806834">
            <w:pPr>
              <w:jc w:val="right"/>
              <w:rPr>
                <w:sz w:val="22"/>
                <w:szCs w:val="22"/>
              </w:rPr>
            </w:pPr>
            <w:r w:rsidRPr="000903D3">
              <w:rPr>
                <w:sz w:val="22"/>
                <w:szCs w:val="22"/>
                <w:lang w:val="bg-BG" w:eastAsia="bg-BG"/>
              </w:rPr>
              <w:t>508</w:t>
            </w:r>
          </w:p>
        </w:tc>
        <w:tc>
          <w:tcPr>
            <w:tcW w:w="160" w:type="dxa"/>
            <w:tcBorders>
              <w:top w:val="nil"/>
              <w:left w:val="nil"/>
              <w:bottom w:val="nil"/>
              <w:right w:val="nil"/>
            </w:tcBorders>
            <w:shd w:val="clear" w:color="auto" w:fill="auto"/>
            <w:noWrap/>
            <w:vAlign w:val="bottom"/>
          </w:tcPr>
          <w:p w14:paraId="50162FDD" w14:textId="77777777" w:rsidR="00446103" w:rsidRPr="0006706E" w:rsidRDefault="00446103" w:rsidP="00806834">
            <w:pPr>
              <w:jc w:val="right"/>
              <w:rPr>
                <w:sz w:val="22"/>
                <w:szCs w:val="22"/>
              </w:rPr>
            </w:pPr>
          </w:p>
        </w:tc>
        <w:tc>
          <w:tcPr>
            <w:tcW w:w="1453" w:type="dxa"/>
            <w:tcBorders>
              <w:top w:val="nil"/>
              <w:left w:val="nil"/>
              <w:bottom w:val="nil"/>
              <w:right w:val="nil"/>
            </w:tcBorders>
            <w:shd w:val="clear" w:color="auto" w:fill="auto"/>
            <w:noWrap/>
            <w:vAlign w:val="bottom"/>
          </w:tcPr>
          <w:p w14:paraId="7E371F6D" w14:textId="2056E0B9" w:rsidR="00446103" w:rsidRPr="0006706E" w:rsidRDefault="00446103" w:rsidP="00806834">
            <w:pPr>
              <w:jc w:val="right"/>
              <w:rPr>
                <w:sz w:val="22"/>
                <w:szCs w:val="22"/>
              </w:rPr>
            </w:pPr>
            <w:r w:rsidRPr="000903D3">
              <w:rPr>
                <w:sz w:val="22"/>
                <w:szCs w:val="22"/>
                <w:lang w:val="bg-BG" w:eastAsia="bg-BG"/>
              </w:rPr>
              <w:t>250</w:t>
            </w:r>
          </w:p>
        </w:tc>
      </w:tr>
      <w:tr w:rsidR="00446103" w:rsidRPr="0006706E" w14:paraId="0D27B224" w14:textId="77777777" w:rsidTr="00806834">
        <w:trPr>
          <w:trHeight w:val="300"/>
        </w:trPr>
        <w:tc>
          <w:tcPr>
            <w:tcW w:w="6300" w:type="dxa"/>
            <w:tcBorders>
              <w:top w:val="nil"/>
              <w:left w:val="nil"/>
              <w:bottom w:val="nil"/>
              <w:right w:val="nil"/>
            </w:tcBorders>
            <w:shd w:val="clear" w:color="auto" w:fill="auto"/>
            <w:noWrap/>
            <w:vAlign w:val="bottom"/>
          </w:tcPr>
          <w:p w14:paraId="3BAD0172" w14:textId="77777777" w:rsidR="00446103" w:rsidRPr="0006706E" w:rsidRDefault="00446103" w:rsidP="00806834">
            <w:pPr>
              <w:rPr>
                <w:sz w:val="22"/>
                <w:szCs w:val="22"/>
              </w:rPr>
            </w:pPr>
            <w:r>
              <w:rPr>
                <w:sz w:val="22"/>
              </w:rPr>
              <w:t>Suppositories</w:t>
            </w:r>
          </w:p>
        </w:tc>
        <w:tc>
          <w:tcPr>
            <w:tcW w:w="160" w:type="dxa"/>
            <w:tcBorders>
              <w:top w:val="nil"/>
              <w:left w:val="nil"/>
              <w:bottom w:val="nil"/>
              <w:right w:val="nil"/>
            </w:tcBorders>
            <w:shd w:val="clear" w:color="auto" w:fill="auto"/>
            <w:noWrap/>
            <w:vAlign w:val="bottom"/>
          </w:tcPr>
          <w:p w14:paraId="771D3A0B" w14:textId="77777777" w:rsidR="00446103" w:rsidRPr="0006706E" w:rsidRDefault="00446103" w:rsidP="00806834">
            <w:pPr>
              <w:jc w:val="right"/>
              <w:rPr>
                <w:sz w:val="22"/>
                <w:szCs w:val="22"/>
              </w:rPr>
            </w:pPr>
          </w:p>
        </w:tc>
        <w:tc>
          <w:tcPr>
            <w:tcW w:w="1333" w:type="dxa"/>
            <w:tcBorders>
              <w:top w:val="nil"/>
              <w:left w:val="nil"/>
              <w:bottom w:val="nil"/>
              <w:right w:val="nil"/>
            </w:tcBorders>
            <w:shd w:val="clear" w:color="auto" w:fill="auto"/>
            <w:noWrap/>
            <w:vAlign w:val="bottom"/>
          </w:tcPr>
          <w:p w14:paraId="3748AAB6" w14:textId="2314C8FC" w:rsidR="00446103" w:rsidRPr="0006706E" w:rsidRDefault="00446103" w:rsidP="00806834">
            <w:pPr>
              <w:jc w:val="right"/>
              <w:rPr>
                <w:sz w:val="22"/>
                <w:szCs w:val="22"/>
              </w:rPr>
            </w:pPr>
            <w:r w:rsidRPr="000903D3">
              <w:rPr>
                <w:sz w:val="22"/>
                <w:szCs w:val="22"/>
                <w:lang w:val="bg-BG" w:eastAsia="bg-BG"/>
              </w:rPr>
              <w:t>97</w:t>
            </w:r>
          </w:p>
        </w:tc>
        <w:tc>
          <w:tcPr>
            <w:tcW w:w="160" w:type="dxa"/>
            <w:tcBorders>
              <w:top w:val="nil"/>
              <w:left w:val="nil"/>
              <w:bottom w:val="nil"/>
              <w:right w:val="nil"/>
            </w:tcBorders>
            <w:shd w:val="clear" w:color="auto" w:fill="auto"/>
            <w:noWrap/>
            <w:vAlign w:val="bottom"/>
          </w:tcPr>
          <w:p w14:paraId="79C9E58D" w14:textId="77777777" w:rsidR="00446103" w:rsidRPr="0006706E" w:rsidRDefault="00446103" w:rsidP="00806834">
            <w:pPr>
              <w:jc w:val="right"/>
              <w:rPr>
                <w:sz w:val="22"/>
                <w:szCs w:val="22"/>
              </w:rPr>
            </w:pPr>
          </w:p>
        </w:tc>
        <w:tc>
          <w:tcPr>
            <w:tcW w:w="1453" w:type="dxa"/>
            <w:tcBorders>
              <w:top w:val="nil"/>
              <w:left w:val="nil"/>
              <w:bottom w:val="nil"/>
              <w:right w:val="nil"/>
            </w:tcBorders>
            <w:shd w:val="clear" w:color="auto" w:fill="auto"/>
            <w:noWrap/>
            <w:vAlign w:val="bottom"/>
          </w:tcPr>
          <w:p w14:paraId="51783F78" w14:textId="19EB4278" w:rsidR="00446103" w:rsidRPr="0006706E" w:rsidRDefault="00446103" w:rsidP="00806834">
            <w:pPr>
              <w:jc w:val="right"/>
              <w:rPr>
                <w:sz w:val="22"/>
                <w:szCs w:val="22"/>
              </w:rPr>
            </w:pPr>
            <w:r w:rsidRPr="000903D3">
              <w:rPr>
                <w:sz w:val="22"/>
                <w:szCs w:val="22"/>
                <w:lang w:val="bg-BG" w:eastAsia="bg-BG"/>
              </w:rPr>
              <w:t>17</w:t>
            </w:r>
          </w:p>
        </w:tc>
      </w:tr>
      <w:tr w:rsidR="00446103" w:rsidRPr="0006706E" w14:paraId="1D6A2E1D" w14:textId="77777777" w:rsidTr="00806834">
        <w:trPr>
          <w:trHeight w:val="300"/>
        </w:trPr>
        <w:tc>
          <w:tcPr>
            <w:tcW w:w="6300" w:type="dxa"/>
            <w:tcBorders>
              <w:top w:val="nil"/>
              <w:left w:val="nil"/>
              <w:bottom w:val="nil"/>
              <w:right w:val="nil"/>
            </w:tcBorders>
            <w:shd w:val="clear" w:color="auto" w:fill="auto"/>
            <w:noWrap/>
            <w:vAlign w:val="bottom"/>
          </w:tcPr>
          <w:p w14:paraId="46E9D6DC" w14:textId="77777777" w:rsidR="00446103" w:rsidRPr="0006706E" w:rsidRDefault="00446103" w:rsidP="00806834">
            <w:pPr>
              <w:rPr>
                <w:sz w:val="22"/>
                <w:szCs w:val="22"/>
              </w:rPr>
            </w:pPr>
            <w:r>
              <w:rPr>
                <w:sz w:val="22"/>
              </w:rPr>
              <w:t>Drops</w:t>
            </w:r>
          </w:p>
        </w:tc>
        <w:tc>
          <w:tcPr>
            <w:tcW w:w="160" w:type="dxa"/>
            <w:tcBorders>
              <w:top w:val="nil"/>
              <w:left w:val="nil"/>
              <w:bottom w:val="nil"/>
              <w:right w:val="nil"/>
            </w:tcBorders>
            <w:shd w:val="clear" w:color="auto" w:fill="auto"/>
            <w:noWrap/>
            <w:vAlign w:val="bottom"/>
          </w:tcPr>
          <w:p w14:paraId="13E49037" w14:textId="77777777" w:rsidR="00446103" w:rsidRPr="0006706E" w:rsidRDefault="00446103" w:rsidP="00806834">
            <w:pPr>
              <w:jc w:val="right"/>
              <w:rPr>
                <w:sz w:val="22"/>
                <w:szCs w:val="22"/>
              </w:rPr>
            </w:pPr>
          </w:p>
        </w:tc>
        <w:tc>
          <w:tcPr>
            <w:tcW w:w="1333" w:type="dxa"/>
            <w:tcBorders>
              <w:top w:val="nil"/>
              <w:left w:val="nil"/>
              <w:bottom w:val="nil"/>
              <w:right w:val="nil"/>
            </w:tcBorders>
            <w:shd w:val="clear" w:color="auto" w:fill="auto"/>
            <w:noWrap/>
            <w:vAlign w:val="bottom"/>
          </w:tcPr>
          <w:p w14:paraId="427D3CBC" w14:textId="4B85DEDD" w:rsidR="00446103" w:rsidRPr="0006706E" w:rsidRDefault="00446103" w:rsidP="00806834">
            <w:pPr>
              <w:jc w:val="right"/>
              <w:rPr>
                <w:sz w:val="22"/>
                <w:szCs w:val="22"/>
              </w:rPr>
            </w:pPr>
            <w:r w:rsidRPr="000903D3">
              <w:rPr>
                <w:sz w:val="22"/>
                <w:szCs w:val="22"/>
                <w:lang w:val="bg-BG" w:eastAsia="bg-BG"/>
              </w:rPr>
              <w:t>56</w:t>
            </w:r>
          </w:p>
        </w:tc>
        <w:tc>
          <w:tcPr>
            <w:tcW w:w="160" w:type="dxa"/>
            <w:tcBorders>
              <w:top w:val="nil"/>
              <w:left w:val="nil"/>
              <w:bottom w:val="nil"/>
              <w:right w:val="nil"/>
            </w:tcBorders>
            <w:shd w:val="clear" w:color="auto" w:fill="auto"/>
            <w:noWrap/>
            <w:vAlign w:val="bottom"/>
          </w:tcPr>
          <w:p w14:paraId="598FDF52" w14:textId="77777777" w:rsidR="00446103" w:rsidRPr="0006706E" w:rsidRDefault="00446103" w:rsidP="00806834">
            <w:pPr>
              <w:jc w:val="right"/>
              <w:rPr>
                <w:sz w:val="22"/>
                <w:szCs w:val="22"/>
              </w:rPr>
            </w:pPr>
          </w:p>
        </w:tc>
        <w:tc>
          <w:tcPr>
            <w:tcW w:w="1453" w:type="dxa"/>
            <w:tcBorders>
              <w:top w:val="nil"/>
              <w:left w:val="nil"/>
              <w:bottom w:val="nil"/>
              <w:right w:val="nil"/>
            </w:tcBorders>
            <w:shd w:val="clear" w:color="auto" w:fill="auto"/>
            <w:noWrap/>
            <w:vAlign w:val="bottom"/>
          </w:tcPr>
          <w:p w14:paraId="7F77439F" w14:textId="12E068EB" w:rsidR="00446103" w:rsidRPr="0006706E" w:rsidRDefault="00446103" w:rsidP="00806834">
            <w:pPr>
              <w:jc w:val="right"/>
              <w:rPr>
                <w:sz w:val="22"/>
                <w:szCs w:val="22"/>
              </w:rPr>
            </w:pPr>
            <w:r w:rsidRPr="000903D3">
              <w:rPr>
                <w:sz w:val="22"/>
                <w:szCs w:val="22"/>
                <w:lang w:val="bg-BG" w:eastAsia="bg-BG"/>
              </w:rPr>
              <w:t>32</w:t>
            </w:r>
          </w:p>
        </w:tc>
      </w:tr>
      <w:tr w:rsidR="00446103" w:rsidRPr="0006706E" w14:paraId="0D7220D6" w14:textId="77777777" w:rsidTr="00806834">
        <w:trPr>
          <w:trHeight w:val="315"/>
        </w:trPr>
        <w:tc>
          <w:tcPr>
            <w:tcW w:w="6300" w:type="dxa"/>
            <w:tcBorders>
              <w:top w:val="nil"/>
              <w:left w:val="nil"/>
              <w:bottom w:val="nil"/>
              <w:right w:val="nil"/>
            </w:tcBorders>
            <w:shd w:val="clear" w:color="auto" w:fill="auto"/>
            <w:noWrap/>
            <w:vAlign w:val="bottom"/>
          </w:tcPr>
          <w:p w14:paraId="5D11EB76" w14:textId="77777777" w:rsidR="00446103" w:rsidRPr="0006706E" w:rsidRDefault="00446103" w:rsidP="00806834">
            <w:pPr>
              <w:rPr>
                <w:b/>
                <w:bCs/>
                <w:sz w:val="22"/>
                <w:szCs w:val="22"/>
              </w:rPr>
            </w:pPr>
            <w:r>
              <w:rPr>
                <w:b/>
                <w:sz w:val="22"/>
              </w:rPr>
              <w:t>Total</w:t>
            </w:r>
          </w:p>
        </w:tc>
        <w:tc>
          <w:tcPr>
            <w:tcW w:w="160" w:type="dxa"/>
            <w:tcBorders>
              <w:top w:val="nil"/>
              <w:left w:val="nil"/>
              <w:bottom w:val="nil"/>
              <w:right w:val="nil"/>
            </w:tcBorders>
            <w:shd w:val="clear" w:color="auto" w:fill="auto"/>
            <w:noWrap/>
            <w:vAlign w:val="bottom"/>
          </w:tcPr>
          <w:p w14:paraId="1382FC17" w14:textId="77777777" w:rsidR="00446103" w:rsidRPr="0006706E" w:rsidRDefault="00446103" w:rsidP="00806834">
            <w:pPr>
              <w:rPr>
                <w:sz w:val="22"/>
                <w:szCs w:val="22"/>
              </w:rPr>
            </w:pPr>
          </w:p>
        </w:tc>
        <w:tc>
          <w:tcPr>
            <w:tcW w:w="1333" w:type="dxa"/>
            <w:tcBorders>
              <w:top w:val="single" w:sz="4" w:space="0" w:color="auto"/>
              <w:left w:val="nil"/>
              <w:bottom w:val="double" w:sz="6" w:space="0" w:color="auto"/>
              <w:right w:val="nil"/>
            </w:tcBorders>
            <w:shd w:val="clear" w:color="auto" w:fill="auto"/>
            <w:noWrap/>
            <w:vAlign w:val="bottom"/>
          </w:tcPr>
          <w:p w14:paraId="230DB940" w14:textId="2FB83B97" w:rsidR="00446103" w:rsidRPr="0006706E" w:rsidRDefault="00446103" w:rsidP="00806834">
            <w:pPr>
              <w:jc w:val="right"/>
              <w:rPr>
                <w:b/>
                <w:bCs/>
                <w:sz w:val="22"/>
                <w:szCs w:val="22"/>
              </w:rPr>
            </w:pPr>
            <w:r w:rsidRPr="000903D3">
              <w:rPr>
                <w:b/>
                <w:bCs/>
                <w:sz w:val="22"/>
                <w:szCs w:val="22"/>
                <w:lang w:val="bg-BG" w:eastAsia="bg-BG"/>
              </w:rPr>
              <w:t>29,706</w:t>
            </w:r>
          </w:p>
        </w:tc>
        <w:tc>
          <w:tcPr>
            <w:tcW w:w="160" w:type="dxa"/>
            <w:tcBorders>
              <w:top w:val="nil"/>
              <w:left w:val="nil"/>
              <w:bottom w:val="nil"/>
              <w:right w:val="nil"/>
            </w:tcBorders>
            <w:shd w:val="clear" w:color="auto" w:fill="auto"/>
            <w:noWrap/>
            <w:vAlign w:val="bottom"/>
          </w:tcPr>
          <w:p w14:paraId="60889D3F" w14:textId="77777777" w:rsidR="00446103" w:rsidRPr="0006706E" w:rsidRDefault="00446103" w:rsidP="00806834">
            <w:pPr>
              <w:rPr>
                <w:b/>
                <w:bCs/>
                <w:sz w:val="22"/>
                <w:szCs w:val="22"/>
              </w:rPr>
            </w:pPr>
          </w:p>
        </w:tc>
        <w:tc>
          <w:tcPr>
            <w:tcW w:w="1453" w:type="dxa"/>
            <w:tcBorders>
              <w:top w:val="single" w:sz="4" w:space="0" w:color="auto"/>
              <w:left w:val="nil"/>
              <w:bottom w:val="double" w:sz="6" w:space="0" w:color="auto"/>
              <w:right w:val="nil"/>
            </w:tcBorders>
            <w:shd w:val="clear" w:color="auto" w:fill="auto"/>
            <w:noWrap/>
            <w:vAlign w:val="bottom"/>
          </w:tcPr>
          <w:p w14:paraId="74056149" w14:textId="3AD2298B" w:rsidR="00446103" w:rsidRPr="0006706E" w:rsidRDefault="00446103" w:rsidP="00806834">
            <w:pPr>
              <w:jc w:val="right"/>
              <w:rPr>
                <w:b/>
                <w:bCs/>
                <w:sz w:val="22"/>
                <w:szCs w:val="22"/>
              </w:rPr>
            </w:pPr>
            <w:r w:rsidRPr="000903D3">
              <w:rPr>
                <w:b/>
                <w:bCs/>
                <w:sz w:val="22"/>
                <w:szCs w:val="22"/>
                <w:lang w:val="bg-BG" w:eastAsia="bg-BG"/>
              </w:rPr>
              <w:t>23,901</w:t>
            </w:r>
          </w:p>
        </w:tc>
      </w:tr>
      <w:tr w:rsidR="00446103" w:rsidRPr="0006706E" w14:paraId="0B4A9810" w14:textId="77777777" w:rsidTr="00806834">
        <w:trPr>
          <w:trHeight w:val="270"/>
        </w:trPr>
        <w:tc>
          <w:tcPr>
            <w:tcW w:w="6300" w:type="dxa"/>
            <w:tcBorders>
              <w:top w:val="nil"/>
              <w:left w:val="nil"/>
              <w:bottom w:val="nil"/>
              <w:right w:val="nil"/>
            </w:tcBorders>
            <w:shd w:val="clear" w:color="auto" w:fill="auto"/>
            <w:noWrap/>
            <w:vAlign w:val="bottom"/>
          </w:tcPr>
          <w:p w14:paraId="6E627A32" w14:textId="77777777" w:rsidR="00446103" w:rsidRPr="0006706E" w:rsidRDefault="00446103" w:rsidP="00806834"/>
        </w:tc>
        <w:tc>
          <w:tcPr>
            <w:tcW w:w="160" w:type="dxa"/>
            <w:tcBorders>
              <w:top w:val="nil"/>
              <w:left w:val="nil"/>
              <w:bottom w:val="nil"/>
              <w:right w:val="nil"/>
            </w:tcBorders>
            <w:shd w:val="clear" w:color="auto" w:fill="auto"/>
            <w:noWrap/>
            <w:vAlign w:val="bottom"/>
          </w:tcPr>
          <w:p w14:paraId="52F6C2CE" w14:textId="77777777" w:rsidR="00446103" w:rsidRPr="0006706E" w:rsidRDefault="00446103" w:rsidP="00806834"/>
        </w:tc>
        <w:tc>
          <w:tcPr>
            <w:tcW w:w="1333" w:type="dxa"/>
            <w:tcBorders>
              <w:top w:val="nil"/>
              <w:left w:val="nil"/>
              <w:bottom w:val="nil"/>
              <w:right w:val="nil"/>
            </w:tcBorders>
            <w:shd w:val="clear" w:color="auto" w:fill="auto"/>
            <w:noWrap/>
            <w:vAlign w:val="bottom"/>
          </w:tcPr>
          <w:p w14:paraId="5F9C2F60" w14:textId="77777777" w:rsidR="00446103" w:rsidRPr="0006706E" w:rsidRDefault="00446103" w:rsidP="00806834"/>
        </w:tc>
        <w:tc>
          <w:tcPr>
            <w:tcW w:w="160" w:type="dxa"/>
            <w:tcBorders>
              <w:top w:val="nil"/>
              <w:left w:val="nil"/>
              <w:bottom w:val="nil"/>
              <w:right w:val="nil"/>
            </w:tcBorders>
            <w:shd w:val="clear" w:color="auto" w:fill="auto"/>
            <w:noWrap/>
            <w:vAlign w:val="bottom"/>
          </w:tcPr>
          <w:p w14:paraId="05D26E37" w14:textId="77777777" w:rsidR="00446103" w:rsidRPr="0006706E" w:rsidRDefault="00446103" w:rsidP="00806834"/>
        </w:tc>
        <w:tc>
          <w:tcPr>
            <w:tcW w:w="1453" w:type="dxa"/>
            <w:tcBorders>
              <w:top w:val="nil"/>
              <w:left w:val="nil"/>
              <w:bottom w:val="nil"/>
              <w:right w:val="nil"/>
            </w:tcBorders>
            <w:shd w:val="clear" w:color="auto" w:fill="auto"/>
            <w:noWrap/>
            <w:vAlign w:val="bottom"/>
          </w:tcPr>
          <w:p w14:paraId="74DADC84" w14:textId="77777777" w:rsidR="00446103" w:rsidRPr="0006706E" w:rsidRDefault="00446103" w:rsidP="00806834"/>
        </w:tc>
      </w:tr>
      <w:tr w:rsidR="00446103" w:rsidRPr="0006706E" w14:paraId="2956FE66" w14:textId="77777777" w:rsidTr="00806834">
        <w:trPr>
          <w:trHeight w:val="300"/>
        </w:trPr>
        <w:tc>
          <w:tcPr>
            <w:tcW w:w="6300" w:type="dxa"/>
            <w:tcBorders>
              <w:top w:val="nil"/>
              <w:left w:val="nil"/>
              <w:bottom w:val="nil"/>
              <w:right w:val="nil"/>
            </w:tcBorders>
            <w:shd w:val="clear" w:color="auto" w:fill="auto"/>
            <w:noWrap/>
            <w:vAlign w:val="bottom"/>
          </w:tcPr>
          <w:p w14:paraId="47B844B3" w14:textId="77777777" w:rsidR="00446103" w:rsidRPr="0006706E" w:rsidRDefault="00446103" w:rsidP="00806834">
            <w:pPr>
              <w:rPr>
                <w:b/>
                <w:bCs/>
                <w:i/>
                <w:iCs/>
                <w:sz w:val="22"/>
                <w:szCs w:val="22"/>
              </w:rPr>
            </w:pPr>
            <w:r>
              <w:rPr>
                <w:b/>
                <w:i/>
                <w:sz w:val="22"/>
              </w:rPr>
              <w:t>Sales by product  – domestic market</w:t>
            </w:r>
          </w:p>
        </w:tc>
        <w:tc>
          <w:tcPr>
            <w:tcW w:w="160" w:type="dxa"/>
            <w:tcBorders>
              <w:top w:val="nil"/>
              <w:left w:val="nil"/>
              <w:bottom w:val="nil"/>
              <w:right w:val="nil"/>
            </w:tcBorders>
            <w:shd w:val="clear" w:color="auto" w:fill="auto"/>
            <w:noWrap/>
            <w:vAlign w:val="bottom"/>
          </w:tcPr>
          <w:p w14:paraId="03306B49" w14:textId="77777777" w:rsidR="00446103" w:rsidRPr="0006706E" w:rsidRDefault="00446103" w:rsidP="00806834"/>
        </w:tc>
        <w:tc>
          <w:tcPr>
            <w:tcW w:w="1333" w:type="dxa"/>
            <w:tcBorders>
              <w:top w:val="nil"/>
              <w:left w:val="nil"/>
              <w:bottom w:val="nil"/>
              <w:right w:val="nil"/>
            </w:tcBorders>
            <w:shd w:val="clear" w:color="auto" w:fill="auto"/>
            <w:noWrap/>
            <w:vAlign w:val="bottom"/>
          </w:tcPr>
          <w:p w14:paraId="73908457" w14:textId="77777777" w:rsidR="00446103" w:rsidRPr="0006706E" w:rsidRDefault="00446103" w:rsidP="00806834"/>
        </w:tc>
        <w:tc>
          <w:tcPr>
            <w:tcW w:w="160" w:type="dxa"/>
            <w:tcBorders>
              <w:top w:val="nil"/>
              <w:left w:val="nil"/>
              <w:bottom w:val="nil"/>
              <w:right w:val="nil"/>
            </w:tcBorders>
            <w:shd w:val="clear" w:color="auto" w:fill="auto"/>
            <w:noWrap/>
            <w:vAlign w:val="bottom"/>
          </w:tcPr>
          <w:p w14:paraId="0A31FFFD" w14:textId="77777777" w:rsidR="00446103" w:rsidRPr="0006706E" w:rsidRDefault="00446103" w:rsidP="00806834"/>
        </w:tc>
        <w:tc>
          <w:tcPr>
            <w:tcW w:w="1453" w:type="dxa"/>
            <w:tcBorders>
              <w:top w:val="nil"/>
              <w:left w:val="nil"/>
              <w:bottom w:val="nil"/>
              <w:right w:val="nil"/>
            </w:tcBorders>
            <w:shd w:val="clear" w:color="auto" w:fill="auto"/>
            <w:noWrap/>
            <w:vAlign w:val="bottom"/>
          </w:tcPr>
          <w:p w14:paraId="3B363333" w14:textId="77777777" w:rsidR="00446103" w:rsidRPr="0006706E" w:rsidRDefault="00446103" w:rsidP="00806834"/>
        </w:tc>
      </w:tr>
      <w:tr w:rsidR="00446103" w:rsidRPr="0006706E" w14:paraId="64FB200F" w14:textId="77777777" w:rsidTr="00806834">
        <w:trPr>
          <w:trHeight w:val="300"/>
        </w:trPr>
        <w:tc>
          <w:tcPr>
            <w:tcW w:w="6300" w:type="dxa"/>
            <w:tcBorders>
              <w:top w:val="nil"/>
              <w:left w:val="nil"/>
              <w:bottom w:val="nil"/>
              <w:right w:val="nil"/>
            </w:tcBorders>
            <w:shd w:val="clear" w:color="auto" w:fill="auto"/>
            <w:noWrap/>
            <w:vAlign w:val="bottom"/>
          </w:tcPr>
          <w:p w14:paraId="096A64DA" w14:textId="77777777" w:rsidR="00446103" w:rsidRPr="0006706E" w:rsidRDefault="00446103" w:rsidP="00806834">
            <w:pPr>
              <w:rPr>
                <w:b/>
                <w:bCs/>
                <w:i/>
                <w:iCs/>
                <w:sz w:val="22"/>
                <w:szCs w:val="22"/>
              </w:rPr>
            </w:pPr>
          </w:p>
        </w:tc>
        <w:tc>
          <w:tcPr>
            <w:tcW w:w="160" w:type="dxa"/>
            <w:tcBorders>
              <w:top w:val="nil"/>
              <w:left w:val="nil"/>
              <w:bottom w:val="nil"/>
              <w:right w:val="nil"/>
            </w:tcBorders>
            <w:shd w:val="clear" w:color="auto" w:fill="auto"/>
            <w:noWrap/>
            <w:vAlign w:val="bottom"/>
          </w:tcPr>
          <w:p w14:paraId="51ABB1D9" w14:textId="77777777" w:rsidR="00446103" w:rsidRPr="0006706E" w:rsidRDefault="00446103" w:rsidP="00806834">
            <w:pPr>
              <w:rPr>
                <w:b/>
                <w:bCs/>
                <w:sz w:val="22"/>
                <w:szCs w:val="22"/>
              </w:rPr>
            </w:pPr>
          </w:p>
        </w:tc>
        <w:tc>
          <w:tcPr>
            <w:tcW w:w="1333" w:type="dxa"/>
            <w:tcBorders>
              <w:top w:val="nil"/>
              <w:left w:val="nil"/>
              <w:bottom w:val="nil"/>
              <w:right w:val="nil"/>
            </w:tcBorders>
            <w:shd w:val="clear" w:color="auto" w:fill="auto"/>
            <w:noWrap/>
            <w:vAlign w:val="bottom"/>
          </w:tcPr>
          <w:p w14:paraId="42D2A394" w14:textId="074EBA4C" w:rsidR="00446103" w:rsidRPr="0006706E" w:rsidRDefault="00446103" w:rsidP="00806834">
            <w:pPr>
              <w:jc w:val="right"/>
              <w:rPr>
                <w:b/>
                <w:bCs/>
                <w:i/>
                <w:iCs/>
                <w:sz w:val="22"/>
                <w:szCs w:val="22"/>
              </w:rPr>
            </w:pPr>
            <w:r>
              <w:rPr>
                <w:b/>
                <w:i/>
                <w:sz w:val="22"/>
              </w:rPr>
              <w:t>2017</w:t>
            </w:r>
          </w:p>
        </w:tc>
        <w:tc>
          <w:tcPr>
            <w:tcW w:w="160" w:type="dxa"/>
            <w:tcBorders>
              <w:top w:val="nil"/>
              <w:left w:val="nil"/>
              <w:bottom w:val="nil"/>
              <w:right w:val="nil"/>
            </w:tcBorders>
            <w:shd w:val="clear" w:color="auto" w:fill="auto"/>
            <w:noWrap/>
            <w:vAlign w:val="bottom"/>
          </w:tcPr>
          <w:p w14:paraId="25DA4520" w14:textId="77777777" w:rsidR="00446103" w:rsidRPr="0006706E" w:rsidRDefault="00446103"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419AA6BB" w14:textId="24D4B7D6" w:rsidR="00446103" w:rsidRPr="0006706E" w:rsidRDefault="00446103" w:rsidP="00806834">
            <w:pPr>
              <w:jc w:val="right"/>
              <w:rPr>
                <w:b/>
                <w:bCs/>
                <w:i/>
                <w:iCs/>
                <w:sz w:val="22"/>
                <w:szCs w:val="22"/>
              </w:rPr>
            </w:pPr>
            <w:r>
              <w:rPr>
                <w:b/>
                <w:i/>
                <w:sz w:val="22"/>
              </w:rPr>
              <w:t>2016</w:t>
            </w:r>
          </w:p>
        </w:tc>
      </w:tr>
      <w:tr w:rsidR="00446103" w:rsidRPr="0006706E" w14:paraId="31940451" w14:textId="77777777" w:rsidTr="00806834">
        <w:trPr>
          <w:trHeight w:val="300"/>
        </w:trPr>
        <w:tc>
          <w:tcPr>
            <w:tcW w:w="6300" w:type="dxa"/>
            <w:tcBorders>
              <w:top w:val="nil"/>
              <w:left w:val="nil"/>
              <w:bottom w:val="nil"/>
              <w:right w:val="nil"/>
            </w:tcBorders>
            <w:shd w:val="clear" w:color="auto" w:fill="auto"/>
            <w:noWrap/>
            <w:vAlign w:val="bottom"/>
          </w:tcPr>
          <w:p w14:paraId="1109CE45" w14:textId="77777777" w:rsidR="00446103" w:rsidRPr="0006706E" w:rsidRDefault="00446103" w:rsidP="00806834">
            <w:pPr>
              <w:rPr>
                <w:b/>
                <w:bCs/>
                <w:sz w:val="22"/>
                <w:szCs w:val="22"/>
              </w:rPr>
            </w:pPr>
          </w:p>
        </w:tc>
        <w:tc>
          <w:tcPr>
            <w:tcW w:w="160" w:type="dxa"/>
            <w:tcBorders>
              <w:top w:val="nil"/>
              <w:left w:val="nil"/>
              <w:bottom w:val="nil"/>
              <w:right w:val="nil"/>
            </w:tcBorders>
            <w:shd w:val="clear" w:color="auto" w:fill="auto"/>
            <w:noWrap/>
            <w:vAlign w:val="bottom"/>
          </w:tcPr>
          <w:p w14:paraId="403AF958" w14:textId="77777777" w:rsidR="00446103" w:rsidRPr="0006706E" w:rsidRDefault="00446103" w:rsidP="00806834">
            <w:pPr>
              <w:rPr>
                <w:b/>
                <w:bCs/>
                <w:sz w:val="22"/>
                <w:szCs w:val="22"/>
              </w:rPr>
            </w:pPr>
          </w:p>
        </w:tc>
        <w:tc>
          <w:tcPr>
            <w:tcW w:w="1333" w:type="dxa"/>
            <w:tcBorders>
              <w:top w:val="nil"/>
              <w:left w:val="nil"/>
              <w:bottom w:val="nil"/>
              <w:right w:val="nil"/>
            </w:tcBorders>
            <w:shd w:val="clear" w:color="auto" w:fill="auto"/>
            <w:noWrap/>
            <w:vAlign w:val="bottom"/>
          </w:tcPr>
          <w:p w14:paraId="317C7B5D" w14:textId="77777777" w:rsidR="00446103" w:rsidRPr="0006706E" w:rsidRDefault="00446103"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noWrap/>
            <w:vAlign w:val="bottom"/>
          </w:tcPr>
          <w:p w14:paraId="0F9562D3" w14:textId="77777777" w:rsidR="00446103" w:rsidRPr="0006706E" w:rsidRDefault="00446103"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70FCE96E" w14:textId="77777777" w:rsidR="00446103" w:rsidRPr="0006706E" w:rsidRDefault="00446103" w:rsidP="00806834">
            <w:pPr>
              <w:jc w:val="right"/>
              <w:rPr>
                <w:b/>
                <w:bCs/>
                <w:i/>
                <w:iCs/>
                <w:sz w:val="22"/>
                <w:szCs w:val="22"/>
              </w:rPr>
            </w:pPr>
            <w:r>
              <w:rPr>
                <w:b/>
                <w:i/>
                <w:sz w:val="22"/>
              </w:rPr>
              <w:t>BGN '000</w:t>
            </w:r>
          </w:p>
        </w:tc>
      </w:tr>
      <w:tr w:rsidR="00446103" w:rsidRPr="0006706E" w14:paraId="07A5EFC6" w14:textId="77777777" w:rsidTr="00806834">
        <w:trPr>
          <w:trHeight w:val="300"/>
        </w:trPr>
        <w:tc>
          <w:tcPr>
            <w:tcW w:w="6300" w:type="dxa"/>
            <w:tcBorders>
              <w:top w:val="nil"/>
              <w:left w:val="nil"/>
              <w:bottom w:val="nil"/>
              <w:right w:val="nil"/>
            </w:tcBorders>
            <w:shd w:val="clear" w:color="auto" w:fill="auto"/>
            <w:noWrap/>
            <w:vAlign w:val="bottom"/>
          </w:tcPr>
          <w:p w14:paraId="16766BDF" w14:textId="77777777" w:rsidR="00446103" w:rsidRPr="0006706E" w:rsidRDefault="00446103" w:rsidP="00806834">
            <w:pPr>
              <w:rPr>
                <w:sz w:val="22"/>
                <w:szCs w:val="22"/>
              </w:rPr>
            </w:pPr>
          </w:p>
        </w:tc>
        <w:tc>
          <w:tcPr>
            <w:tcW w:w="160" w:type="dxa"/>
            <w:tcBorders>
              <w:top w:val="nil"/>
              <w:left w:val="nil"/>
              <w:bottom w:val="nil"/>
              <w:right w:val="nil"/>
            </w:tcBorders>
            <w:shd w:val="clear" w:color="auto" w:fill="auto"/>
            <w:noWrap/>
            <w:vAlign w:val="bottom"/>
          </w:tcPr>
          <w:p w14:paraId="581518AF" w14:textId="77777777" w:rsidR="00446103" w:rsidRPr="0006706E" w:rsidRDefault="00446103" w:rsidP="00806834">
            <w:pPr>
              <w:rPr>
                <w:sz w:val="22"/>
                <w:szCs w:val="22"/>
              </w:rPr>
            </w:pPr>
          </w:p>
        </w:tc>
        <w:tc>
          <w:tcPr>
            <w:tcW w:w="1333" w:type="dxa"/>
            <w:tcBorders>
              <w:top w:val="nil"/>
              <w:left w:val="nil"/>
              <w:bottom w:val="nil"/>
              <w:right w:val="nil"/>
            </w:tcBorders>
            <w:shd w:val="clear" w:color="auto" w:fill="auto"/>
            <w:noWrap/>
            <w:vAlign w:val="bottom"/>
          </w:tcPr>
          <w:p w14:paraId="3C60E723" w14:textId="77777777" w:rsidR="00446103" w:rsidRPr="0006706E" w:rsidRDefault="00446103" w:rsidP="00806834">
            <w:pPr>
              <w:rPr>
                <w:sz w:val="22"/>
                <w:szCs w:val="22"/>
              </w:rPr>
            </w:pPr>
          </w:p>
        </w:tc>
        <w:tc>
          <w:tcPr>
            <w:tcW w:w="160" w:type="dxa"/>
            <w:tcBorders>
              <w:top w:val="nil"/>
              <w:left w:val="nil"/>
              <w:bottom w:val="nil"/>
              <w:right w:val="nil"/>
            </w:tcBorders>
            <w:shd w:val="clear" w:color="auto" w:fill="auto"/>
            <w:noWrap/>
            <w:vAlign w:val="bottom"/>
          </w:tcPr>
          <w:p w14:paraId="6C900354" w14:textId="77777777" w:rsidR="00446103" w:rsidRPr="0006706E" w:rsidRDefault="00446103" w:rsidP="00806834">
            <w:pPr>
              <w:rPr>
                <w:sz w:val="22"/>
                <w:szCs w:val="22"/>
              </w:rPr>
            </w:pPr>
          </w:p>
        </w:tc>
        <w:tc>
          <w:tcPr>
            <w:tcW w:w="1453" w:type="dxa"/>
            <w:tcBorders>
              <w:top w:val="nil"/>
              <w:left w:val="nil"/>
              <w:bottom w:val="nil"/>
              <w:right w:val="nil"/>
            </w:tcBorders>
            <w:shd w:val="clear" w:color="auto" w:fill="auto"/>
            <w:noWrap/>
            <w:vAlign w:val="bottom"/>
          </w:tcPr>
          <w:p w14:paraId="6BDC90A5" w14:textId="77777777" w:rsidR="00446103" w:rsidRPr="0006706E" w:rsidRDefault="00446103" w:rsidP="00806834">
            <w:pPr>
              <w:rPr>
                <w:sz w:val="22"/>
                <w:szCs w:val="22"/>
              </w:rPr>
            </w:pPr>
          </w:p>
        </w:tc>
      </w:tr>
      <w:tr w:rsidR="00446103" w:rsidRPr="0006706E" w14:paraId="205F2266" w14:textId="77777777" w:rsidTr="00806834">
        <w:trPr>
          <w:trHeight w:val="300"/>
        </w:trPr>
        <w:tc>
          <w:tcPr>
            <w:tcW w:w="6300" w:type="dxa"/>
            <w:tcBorders>
              <w:top w:val="nil"/>
              <w:left w:val="nil"/>
              <w:bottom w:val="nil"/>
              <w:right w:val="nil"/>
            </w:tcBorders>
            <w:shd w:val="clear" w:color="auto" w:fill="auto"/>
            <w:noWrap/>
            <w:vAlign w:val="bottom"/>
          </w:tcPr>
          <w:p w14:paraId="03EC2CB7" w14:textId="77777777" w:rsidR="00446103" w:rsidRPr="0006706E" w:rsidRDefault="00446103" w:rsidP="00806834">
            <w:pPr>
              <w:rPr>
                <w:sz w:val="22"/>
                <w:szCs w:val="22"/>
              </w:rPr>
            </w:pPr>
            <w:r>
              <w:rPr>
                <w:sz w:val="22"/>
              </w:rPr>
              <w:t>Tablet dosage forms</w:t>
            </w:r>
          </w:p>
        </w:tc>
        <w:tc>
          <w:tcPr>
            <w:tcW w:w="160" w:type="dxa"/>
            <w:tcBorders>
              <w:top w:val="nil"/>
              <w:left w:val="nil"/>
              <w:bottom w:val="nil"/>
              <w:right w:val="nil"/>
            </w:tcBorders>
            <w:shd w:val="clear" w:color="auto" w:fill="auto"/>
            <w:noWrap/>
            <w:vAlign w:val="bottom"/>
          </w:tcPr>
          <w:p w14:paraId="167C1B49" w14:textId="77777777" w:rsidR="00446103" w:rsidRPr="0006706E" w:rsidRDefault="00446103" w:rsidP="00806834">
            <w:pPr>
              <w:jc w:val="right"/>
              <w:rPr>
                <w:sz w:val="22"/>
                <w:szCs w:val="22"/>
              </w:rPr>
            </w:pPr>
          </w:p>
        </w:tc>
        <w:tc>
          <w:tcPr>
            <w:tcW w:w="1333" w:type="dxa"/>
            <w:tcBorders>
              <w:top w:val="nil"/>
              <w:left w:val="nil"/>
              <w:bottom w:val="nil"/>
              <w:right w:val="nil"/>
            </w:tcBorders>
            <w:shd w:val="clear" w:color="auto" w:fill="auto"/>
            <w:noWrap/>
            <w:vAlign w:val="bottom"/>
          </w:tcPr>
          <w:p w14:paraId="322F78D7" w14:textId="2956BC18" w:rsidR="00446103" w:rsidRPr="0006706E" w:rsidRDefault="00446103" w:rsidP="00806834">
            <w:pPr>
              <w:jc w:val="right"/>
              <w:rPr>
                <w:sz w:val="22"/>
                <w:szCs w:val="22"/>
              </w:rPr>
            </w:pPr>
            <w:r w:rsidRPr="000903D3">
              <w:rPr>
                <w:sz w:val="22"/>
                <w:szCs w:val="22"/>
                <w:lang w:val="bg-BG" w:eastAsia="bg-BG"/>
              </w:rPr>
              <w:t>8,552</w:t>
            </w:r>
          </w:p>
        </w:tc>
        <w:tc>
          <w:tcPr>
            <w:tcW w:w="160" w:type="dxa"/>
            <w:tcBorders>
              <w:top w:val="nil"/>
              <w:left w:val="nil"/>
              <w:bottom w:val="nil"/>
              <w:right w:val="nil"/>
            </w:tcBorders>
            <w:shd w:val="clear" w:color="auto" w:fill="auto"/>
            <w:noWrap/>
            <w:vAlign w:val="bottom"/>
          </w:tcPr>
          <w:p w14:paraId="623BA838" w14:textId="77777777" w:rsidR="00446103" w:rsidRPr="0006706E" w:rsidRDefault="00446103" w:rsidP="00806834">
            <w:pPr>
              <w:jc w:val="right"/>
              <w:rPr>
                <w:sz w:val="22"/>
                <w:szCs w:val="22"/>
              </w:rPr>
            </w:pPr>
          </w:p>
        </w:tc>
        <w:tc>
          <w:tcPr>
            <w:tcW w:w="1453" w:type="dxa"/>
            <w:tcBorders>
              <w:top w:val="nil"/>
              <w:left w:val="nil"/>
              <w:bottom w:val="nil"/>
              <w:right w:val="nil"/>
            </w:tcBorders>
            <w:shd w:val="clear" w:color="auto" w:fill="auto"/>
            <w:noWrap/>
            <w:vAlign w:val="bottom"/>
          </w:tcPr>
          <w:p w14:paraId="25B15D90" w14:textId="20FBFBFF" w:rsidR="00446103" w:rsidRPr="0006706E" w:rsidRDefault="00446103" w:rsidP="00806834">
            <w:pPr>
              <w:jc w:val="right"/>
              <w:rPr>
                <w:sz w:val="22"/>
                <w:szCs w:val="22"/>
              </w:rPr>
            </w:pPr>
            <w:r w:rsidRPr="000903D3">
              <w:rPr>
                <w:sz w:val="22"/>
                <w:szCs w:val="22"/>
                <w:lang w:val="bg-BG" w:eastAsia="bg-BG"/>
              </w:rPr>
              <w:t>10,649</w:t>
            </w:r>
          </w:p>
        </w:tc>
      </w:tr>
      <w:tr w:rsidR="00446103" w:rsidRPr="0006706E" w14:paraId="3FBE3045" w14:textId="77777777" w:rsidTr="00806834">
        <w:trPr>
          <w:trHeight w:val="300"/>
        </w:trPr>
        <w:tc>
          <w:tcPr>
            <w:tcW w:w="6300" w:type="dxa"/>
            <w:tcBorders>
              <w:top w:val="nil"/>
              <w:left w:val="nil"/>
              <w:bottom w:val="nil"/>
              <w:right w:val="nil"/>
            </w:tcBorders>
            <w:shd w:val="clear" w:color="auto" w:fill="auto"/>
            <w:noWrap/>
            <w:vAlign w:val="bottom"/>
          </w:tcPr>
          <w:p w14:paraId="7CB768A9" w14:textId="77777777" w:rsidR="00446103" w:rsidRPr="0006706E" w:rsidRDefault="00446103" w:rsidP="00806834">
            <w:pPr>
              <w:rPr>
                <w:sz w:val="22"/>
                <w:szCs w:val="22"/>
              </w:rPr>
            </w:pPr>
            <w:r>
              <w:rPr>
                <w:sz w:val="22"/>
              </w:rPr>
              <w:t>Ampoule dosage forms</w:t>
            </w:r>
          </w:p>
        </w:tc>
        <w:tc>
          <w:tcPr>
            <w:tcW w:w="160" w:type="dxa"/>
            <w:tcBorders>
              <w:top w:val="nil"/>
              <w:left w:val="nil"/>
              <w:bottom w:val="nil"/>
              <w:right w:val="nil"/>
            </w:tcBorders>
            <w:shd w:val="clear" w:color="auto" w:fill="auto"/>
            <w:noWrap/>
            <w:vAlign w:val="bottom"/>
          </w:tcPr>
          <w:p w14:paraId="233711C9" w14:textId="77777777" w:rsidR="00446103" w:rsidRPr="0006706E" w:rsidRDefault="00446103" w:rsidP="00806834">
            <w:pPr>
              <w:jc w:val="right"/>
              <w:rPr>
                <w:sz w:val="22"/>
                <w:szCs w:val="22"/>
              </w:rPr>
            </w:pPr>
          </w:p>
        </w:tc>
        <w:tc>
          <w:tcPr>
            <w:tcW w:w="1333" w:type="dxa"/>
            <w:tcBorders>
              <w:top w:val="nil"/>
              <w:left w:val="nil"/>
              <w:bottom w:val="nil"/>
              <w:right w:val="nil"/>
            </w:tcBorders>
            <w:shd w:val="clear" w:color="auto" w:fill="auto"/>
            <w:noWrap/>
            <w:vAlign w:val="bottom"/>
          </w:tcPr>
          <w:p w14:paraId="12B1FF33" w14:textId="41C0592F" w:rsidR="00446103" w:rsidRPr="0006706E" w:rsidRDefault="00446103" w:rsidP="00806834">
            <w:pPr>
              <w:jc w:val="right"/>
              <w:rPr>
                <w:sz w:val="22"/>
                <w:szCs w:val="22"/>
              </w:rPr>
            </w:pPr>
            <w:r w:rsidRPr="000903D3">
              <w:rPr>
                <w:sz w:val="22"/>
                <w:szCs w:val="22"/>
                <w:lang w:val="bg-BG" w:eastAsia="bg-BG"/>
              </w:rPr>
              <w:t>5,391</w:t>
            </w:r>
          </w:p>
        </w:tc>
        <w:tc>
          <w:tcPr>
            <w:tcW w:w="160" w:type="dxa"/>
            <w:tcBorders>
              <w:top w:val="nil"/>
              <w:left w:val="nil"/>
              <w:bottom w:val="nil"/>
              <w:right w:val="nil"/>
            </w:tcBorders>
            <w:shd w:val="clear" w:color="auto" w:fill="auto"/>
            <w:noWrap/>
            <w:vAlign w:val="bottom"/>
          </w:tcPr>
          <w:p w14:paraId="5197FD53" w14:textId="77777777" w:rsidR="00446103" w:rsidRPr="0006706E" w:rsidRDefault="00446103" w:rsidP="00806834">
            <w:pPr>
              <w:jc w:val="right"/>
              <w:rPr>
                <w:sz w:val="22"/>
                <w:szCs w:val="22"/>
              </w:rPr>
            </w:pPr>
          </w:p>
        </w:tc>
        <w:tc>
          <w:tcPr>
            <w:tcW w:w="1453" w:type="dxa"/>
            <w:tcBorders>
              <w:top w:val="nil"/>
              <w:left w:val="nil"/>
              <w:bottom w:val="nil"/>
              <w:right w:val="nil"/>
            </w:tcBorders>
            <w:shd w:val="clear" w:color="auto" w:fill="auto"/>
            <w:noWrap/>
            <w:vAlign w:val="bottom"/>
          </w:tcPr>
          <w:p w14:paraId="4EDE4307" w14:textId="70527CC7" w:rsidR="00446103" w:rsidRPr="0006706E" w:rsidRDefault="00446103" w:rsidP="00806834">
            <w:pPr>
              <w:jc w:val="right"/>
              <w:rPr>
                <w:sz w:val="22"/>
                <w:szCs w:val="22"/>
              </w:rPr>
            </w:pPr>
            <w:r w:rsidRPr="000903D3">
              <w:rPr>
                <w:sz w:val="22"/>
                <w:szCs w:val="22"/>
                <w:lang w:val="bg-BG" w:eastAsia="bg-BG"/>
              </w:rPr>
              <w:t>3,600</w:t>
            </w:r>
          </w:p>
        </w:tc>
      </w:tr>
      <w:tr w:rsidR="00446103" w:rsidRPr="0006706E" w14:paraId="5699EC31" w14:textId="77777777" w:rsidTr="00806834">
        <w:trPr>
          <w:trHeight w:val="300"/>
        </w:trPr>
        <w:tc>
          <w:tcPr>
            <w:tcW w:w="6300" w:type="dxa"/>
            <w:tcBorders>
              <w:top w:val="nil"/>
              <w:left w:val="nil"/>
              <w:bottom w:val="nil"/>
              <w:right w:val="nil"/>
            </w:tcBorders>
            <w:shd w:val="clear" w:color="auto" w:fill="auto"/>
            <w:noWrap/>
            <w:vAlign w:val="bottom"/>
          </w:tcPr>
          <w:p w14:paraId="7E4EA0E7" w14:textId="77777777" w:rsidR="00446103" w:rsidRPr="0006706E" w:rsidRDefault="00446103" w:rsidP="00806834">
            <w:pPr>
              <w:rPr>
                <w:sz w:val="22"/>
                <w:szCs w:val="22"/>
              </w:rPr>
            </w:pPr>
            <w:r>
              <w:rPr>
                <w:sz w:val="22"/>
              </w:rPr>
              <w:t>Lyophilic products</w:t>
            </w:r>
          </w:p>
        </w:tc>
        <w:tc>
          <w:tcPr>
            <w:tcW w:w="160" w:type="dxa"/>
            <w:tcBorders>
              <w:top w:val="nil"/>
              <w:left w:val="nil"/>
              <w:bottom w:val="nil"/>
              <w:right w:val="nil"/>
            </w:tcBorders>
            <w:shd w:val="clear" w:color="auto" w:fill="auto"/>
            <w:noWrap/>
            <w:vAlign w:val="bottom"/>
          </w:tcPr>
          <w:p w14:paraId="297FB5F4" w14:textId="77777777" w:rsidR="00446103" w:rsidRPr="0006706E" w:rsidRDefault="00446103" w:rsidP="00806834">
            <w:pPr>
              <w:jc w:val="right"/>
              <w:rPr>
                <w:sz w:val="22"/>
                <w:szCs w:val="22"/>
              </w:rPr>
            </w:pPr>
          </w:p>
        </w:tc>
        <w:tc>
          <w:tcPr>
            <w:tcW w:w="1333" w:type="dxa"/>
            <w:tcBorders>
              <w:top w:val="nil"/>
              <w:left w:val="nil"/>
              <w:bottom w:val="nil"/>
              <w:right w:val="nil"/>
            </w:tcBorders>
            <w:shd w:val="clear" w:color="auto" w:fill="auto"/>
            <w:noWrap/>
            <w:vAlign w:val="bottom"/>
          </w:tcPr>
          <w:p w14:paraId="23742B2F" w14:textId="6D1E576B" w:rsidR="00446103" w:rsidRPr="0006706E" w:rsidRDefault="00446103" w:rsidP="00806834">
            <w:pPr>
              <w:jc w:val="right"/>
              <w:rPr>
                <w:sz w:val="22"/>
                <w:szCs w:val="22"/>
              </w:rPr>
            </w:pPr>
            <w:r w:rsidRPr="000903D3">
              <w:rPr>
                <w:sz w:val="22"/>
                <w:szCs w:val="22"/>
                <w:lang w:val="bg-BG" w:eastAsia="bg-BG"/>
              </w:rPr>
              <w:t>1,054</w:t>
            </w:r>
          </w:p>
        </w:tc>
        <w:tc>
          <w:tcPr>
            <w:tcW w:w="160" w:type="dxa"/>
            <w:tcBorders>
              <w:top w:val="nil"/>
              <w:left w:val="nil"/>
              <w:bottom w:val="nil"/>
              <w:right w:val="nil"/>
            </w:tcBorders>
            <w:shd w:val="clear" w:color="auto" w:fill="auto"/>
            <w:noWrap/>
            <w:vAlign w:val="bottom"/>
          </w:tcPr>
          <w:p w14:paraId="3AA95FE0" w14:textId="77777777" w:rsidR="00446103" w:rsidRPr="0006706E" w:rsidRDefault="00446103" w:rsidP="00806834">
            <w:pPr>
              <w:jc w:val="right"/>
              <w:rPr>
                <w:sz w:val="22"/>
                <w:szCs w:val="22"/>
              </w:rPr>
            </w:pPr>
          </w:p>
        </w:tc>
        <w:tc>
          <w:tcPr>
            <w:tcW w:w="1453" w:type="dxa"/>
            <w:tcBorders>
              <w:top w:val="nil"/>
              <w:left w:val="nil"/>
              <w:bottom w:val="nil"/>
              <w:right w:val="nil"/>
            </w:tcBorders>
            <w:shd w:val="clear" w:color="auto" w:fill="auto"/>
            <w:noWrap/>
            <w:vAlign w:val="bottom"/>
          </w:tcPr>
          <w:p w14:paraId="0ECFD7E4" w14:textId="3E643111" w:rsidR="00446103" w:rsidRPr="0006706E" w:rsidRDefault="00446103" w:rsidP="00806834">
            <w:pPr>
              <w:jc w:val="right"/>
              <w:rPr>
                <w:sz w:val="22"/>
                <w:szCs w:val="22"/>
              </w:rPr>
            </w:pPr>
            <w:r w:rsidRPr="000903D3">
              <w:rPr>
                <w:sz w:val="22"/>
                <w:szCs w:val="22"/>
                <w:lang w:val="bg-BG" w:eastAsia="bg-BG"/>
              </w:rPr>
              <w:t>1,259</w:t>
            </w:r>
          </w:p>
        </w:tc>
      </w:tr>
      <w:tr w:rsidR="00446103" w:rsidRPr="0006706E" w14:paraId="45C265D5" w14:textId="77777777" w:rsidTr="00806834">
        <w:trPr>
          <w:trHeight w:val="300"/>
        </w:trPr>
        <w:tc>
          <w:tcPr>
            <w:tcW w:w="6300" w:type="dxa"/>
            <w:tcBorders>
              <w:top w:val="nil"/>
              <w:left w:val="nil"/>
              <w:bottom w:val="nil"/>
              <w:right w:val="nil"/>
            </w:tcBorders>
            <w:shd w:val="clear" w:color="auto" w:fill="auto"/>
            <w:noWrap/>
            <w:vAlign w:val="bottom"/>
          </w:tcPr>
          <w:p w14:paraId="6A06EDA3" w14:textId="77777777" w:rsidR="00446103" w:rsidRPr="0006706E" w:rsidRDefault="00446103" w:rsidP="00806834">
            <w:pPr>
              <w:rPr>
                <w:sz w:val="22"/>
                <w:szCs w:val="22"/>
              </w:rPr>
            </w:pPr>
            <w:r>
              <w:rPr>
                <w:sz w:val="22"/>
              </w:rPr>
              <w:t>Inhalation products</w:t>
            </w:r>
          </w:p>
        </w:tc>
        <w:tc>
          <w:tcPr>
            <w:tcW w:w="160" w:type="dxa"/>
            <w:tcBorders>
              <w:top w:val="nil"/>
              <w:left w:val="nil"/>
              <w:bottom w:val="nil"/>
              <w:right w:val="nil"/>
            </w:tcBorders>
            <w:shd w:val="clear" w:color="auto" w:fill="auto"/>
            <w:noWrap/>
            <w:vAlign w:val="bottom"/>
          </w:tcPr>
          <w:p w14:paraId="26D77E40" w14:textId="77777777" w:rsidR="00446103" w:rsidRPr="0006706E" w:rsidRDefault="00446103" w:rsidP="00806834">
            <w:pPr>
              <w:jc w:val="right"/>
              <w:rPr>
                <w:sz w:val="22"/>
                <w:szCs w:val="22"/>
              </w:rPr>
            </w:pPr>
          </w:p>
        </w:tc>
        <w:tc>
          <w:tcPr>
            <w:tcW w:w="1333" w:type="dxa"/>
            <w:tcBorders>
              <w:top w:val="nil"/>
              <w:left w:val="nil"/>
              <w:bottom w:val="nil"/>
              <w:right w:val="nil"/>
            </w:tcBorders>
            <w:shd w:val="clear" w:color="auto" w:fill="auto"/>
            <w:noWrap/>
            <w:vAlign w:val="bottom"/>
          </w:tcPr>
          <w:p w14:paraId="341336A4" w14:textId="3EA37AFA" w:rsidR="00446103" w:rsidRPr="0006706E" w:rsidRDefault="00446103" w:rsidP="00806834">
            <w:pPr>
              <w:jc w:val="right"/>
              <w:rPr>
                <w:sz w:val="22"/>
                <w:szCs w:val="22"/>
              </w:rPr>
            </w:pPr>
            <w:r w:rsidRPr="000903D3">
              <w:rPr>
                <w:sz w:val="22"/>
                <w:szCs w:val="22"/>
                <w:lang w:val="bg-BG" w:eastAsia="bg-BG"/>
              </w:rPr>
              <w:t>798</w:t>
            </w:r>
          </w:p>
        </w:tc>
        <w:tc>
          <w:tcPr>
            <w:tcW w:w="160" w:type="dxa"/>
            <w:tcBorders>
              <w:top w:val="nil"/>
              <w:left w:val="nil"/>
              <w:bottom w:val="nil"/>
              <w:right w:val="nil"/>
            </w:tcBorders>
            <w:shd w:val="clear" w:color="auto" w:fill="auto"/>
            <w:noWrap/>
            <w:vAlign w:val="bottom"/>
          </w:tcPr>
          <w:p w14:paraId="6023FFCD" w14:textId="77777777" w:rsidR="00446103" w:rsidRPr="0006706E" w:rsidRDefault="00446103" w:rsidP="00806834">
            <w:pPr>
              <w:jc w:val="right"/>
              <w:rPr>
                <w:sz w:val="22"/>
                <w:szCs w:val="22"/>
              </w:rPr>
            </w:pPr>
          </w:p>
        </w:tc>
        <w:tc>
          <w:tcPr>
            <w:tcW w:w="1453" w:type="dxa"/>
            <w:tcBorders>
              <w:top w:val="nil"/>
              <w:left w:val="nil"/>
              <w:bottom w:val="nil"/>
              <w:right w:val="nil"/>
            </w:tcBorders>
            <w:shd w:val="clear" w:color="auto" w:fill="auto"/>
            <w:noWrap/>
            <w:vAlign w:val="bottom"/>
          </w:tcPr>
          <w:p w14:paraId="60194D96" w14:textId="58586EF9" w:rsidR="00446103" w:rsidRPr="0006706E" w:rsidRDefault="00446103" w:rsidP="00806834">
            <w:pPr>
              <w:jc w:val="right"/>
              <w:rPr>
                <w:sz w:val="22"/>
                <w:szCs w:val="22"/>
              </w:rPr>
            </w:pPr>
            <w:r w:rsidRPr="000903D3">
              <w:rPr>
                <w:sz w:val="22"/>
                <w:szCs w:val="22"/>
                <w:lang w:val="bg-BG" w:eastAsia="bg-BG"/>
              </w:rPr>
              <w:t>588</w:t>
            </w:r>
          </w:p>
        </w:tc>
      </w:tr>
      <w:tr w:rsidR="00446103" w:rsidRPr="0006706E" w14:paraId="7B51D7CB" w14:textId="77777777" w:rsidTr="00806834">
        <w:trPr>
          <w:trHeight w:val="300"/>
        </w:trPr>
        <w:tc>
          <w:tcPr>
            <w:tcW w:w="6300" w:type="dxa"/>
            <w:tcBorders>
              <w:top w:val="nil"/>
              <w:left w:val="nil"/>
              <w:bottom w:val="nil"/>
              <w:right w:val="nil"/>
            </w:tcBorders>
            <w:shd w:val="clear" w:color="auto" w:fill="auto"/>
            <w:noWrap/>
            <w:vAlign w:val="bottom"/>
          </w:tcPr>
          <w:p w14:paraId="4DC97D43" w14:textId="77777777" w:rsidR="00446103" w:rsidRPr="0006706E" w:rsidRDefault="00446103" w:rsidP="00806834">
            <w:pPr>
              <w:rPr>
                <w:sz w:val="22"/>
                <w:szCs w:val="22"/>
              </w:rPr>
            </w:pPr>
            <w:r>
              <w:rPr>
                <w:sz w:val="22"/>
              </w:rPr>
              <w:t>Ointments</w:t>
            </w:r>
          </w:p>
        </w:tc>
        <w:tc>
          <w:tcPr>
            <w:tcW w:w="160" w:type="dxa"/>
            <w:tcBorders>
              <w:top w:val="nil"/>
              <w:left w:val="nil"/>
              <w:bottom w:val="nil"/>
              <w:right w:val="nil"/>
            </w:tcBorders>
            <w:shd w:val="clear" w:color="auto" w:fill="auto"/>
            <w:noWrap/>
            <w:vAlign w:val="bottom"/>
          </w:tcPr>
          <w:p w14:paraId="45D747DC" w14:textId="77777777" w:rsidR="00446103" w:rsidRPr="0006706E" w:rsidRDefault="00446103" w:rsidP="00806834">
            <w:pPr>
              <w:jc w:val="right"/>
              <w:rPr>
                <w:sz w:val="22"/>
                <w:szCs w:val="22"/>
              </w:rPr>
            </w:pPr>
          </w:p>
        </w:tc>
        <w:tc>
          <w:tcPr>
            <w:tcW w:w="1333" w:type="dxa"/>
            <w:tcBorders>
              <w:top w:val="nil"/>
              <w:left w:val="nil"/>
              <w:bottom w:val="nil"/>
              <w:right w:val="nil"/>
            </w:tcBorders>
            <w:shd w:val="clear" w:color="auto" w:fill="auto"/>
            <w:noWrap/>
            <w:vAlign w:val="bottom"/>
          </w:tcPr>
          <w:p w14:paraId="6EEC9890" w14:textId="2859E7F6" w:rsidR="00446103" w:rsidRPr="0006706E" w:rsidRDefault="00446103" w:rsidP="00806834">
            <w:pPr>
              <w:jc w:val="right"/>
              <w:rPr>
                <w:sz w:val="22"/>
                <w:szCs w:val="22"/>
              </w:rPr>
            </w:pPr>
            <w:r w:rsidRPr="000903D3">
              <w:rPr>
                <w:sz w:val="22"/>
                <w:szCs w:val="22"/>
                <w:lang w:val="bg-BG" w:eastAsia="bg-BG"/>
              </w:rPr>
              <w:t>400</w:t>
            </w:r>
          </w:p>
        </w:tc>
        <w:tc>
          <w:tcPr>
            <w:tcW w:w="160" w:type="dxa"/>
            <w:tcBorders>
              <w:top w:val="nil"/>
              <w:left w:val="nil"/>
              <w:bottom w:val="nil"/>
              <w:right w:val="nil"/>
            </w:tcBorders>
            <w:shd w:val="clear" w:color="auto" w:fill="auto"/>
            <w:noWrap/>
            <w:vAlign w:val="bottom"/>
          </w:tcPr>
          <w:p w14:paraId="05A5BDC2" w14:textId="77777777" w:rsidR="00446103" w:rsidRPr="0006706E" w:rsidRDefault="00446103" w:rsidP="00806834">
            <w:pPr>
              <w:jc w:val="right"/>
              <w:rPr>
                <w:sz w:val="22"/>
                <w:szCs w:val="22"/>
              </w:rPr>
            </w:pPr>
          </w:p>
        </w:tc>
        <w:tc>
          <w:tcPr>
            <w:tcW w:w="1453" w:type="dxa"/>
            <w:tcBorders>
              <w:top w:val="nil"/>
              <w:left w:val="nil"/>
              <w:bottom w:val="nil"/>
              <w:right w:val="nil"/>
            </w:tcBorders>
            <w:shd w:val="clear" w:color="auto" w:fill="auto"/>
            <w:noWrap/>
            <w:vAlign w:val="bottom"/>
          </w:tcPr>
          <w:p w14:paraId="426D6F41" w14:textId="43FF81F8" w:rsidR="00446103" w:rsidRPr="0006706E" w:rsidRDefault="00446103" w:rsidP="00806834">
            <w:pPr>
              <w:jc w:val="right"/>
              <w:rPr>
                <w:sz w:val="22"/>
                <w:szCs w:val="22"/>
              </w:rPr>
            </w:pPr>
            <w:r w:rsidRPr="000903D3">
              <w:rPr>
                <w:sz w:val="22"/>
                <w:szCs w:val="22"/>
                <w:lang w:val="bg-BG" w:eastAsia="bg-BG"/>
              </w:rPr>
              <w:t>630</w:t>
            </w:r>
          </w:p>
        </w:tc>
      </w:tr>
      <w:tr w:rsidR="00446103" w:rsidRPr="0006706E" w14:paraId="53071E7B" w14:textId="77777777" w:rsidTr="00806834">
        <w:trPr>
          <w:trHeight w:val="300"/>
        </w:trPr>
        <w:tc>
          <w:tcPr>
            <w:tcW w:w="6300" w:type="dxa"/>
            <w:tcBorders>
              <w:top w:val="nil"/>
              <w:left w:val="nil"/>
              <w:bottom w:val="nil"/>
              <w:right w:val="nil"/>
            </w:tcBorders>
            <w:shd w:val="clear" w:color="auto" w:fill="auto"/>
            <w:noWrap/>
            <w:vAlign w:val="bottom"/>
          </w:tcPr>
          <w:p w14:paraId="0DD07605" w14:textId="77777777" w:rsidR="00446103" w:rsidRPr="0006706E" w:rsidRDefault="00446103" w:rsidP="00806834">
            <w:pPr>
              <w:rPr>
                <w:sz w:val="22"/>
                <w:szCs w:val="22"/>
              </w:rPr>
            </w:pPr>
            <w:r>
              <w:rPr>
                <w:sz w:val="22"/>
              </w:rPr>
              <w:t>Syrup dosage forms</w:t>
            </w:r>
          </w:p>
        </w:tc>
        <w:tc>
          <w:tcPr>
            <w:tcW w:w="160" w:type="dxa"/>
            <w:tcBorders>
              <w:top w:val="nil"/>
              <w:left w:val="nil"/>
              <w:bottom w:val="nil"/>
              <w:right w:val="nil"/>
            </w:tcBorders>
            <w:shd w:val="clear" w:color="auto" w:fill="auto"/>
            <w:noWrap/>
            <w:vAlign w:val="bottom"/>
          </w:tcPr>
          <w:p w14:paraId="114C4741" w14:textId="77777777" w:rsidR="00446103" w:rsidRPr="0006706E" w:rsidRDefault="00446103" w:rsidP="00806834">
            <w:pPr>
              <w:jc w:val="right"/>
              <w:rPr>
                <w:sz w:val="22"/>
                <w:szCs w:val="22"/>
              </w:rPr>
            </w:pPr>
          </w:p>
        </w:tc>
        <w:tc>
          <w:tcPr>
            <w:tcW w:w="1333" w:type="dxa"/>
            <w:tcBorders>
              <w:top w:val="nil"/>
              <w:left w:val="nil"/>
              <w:bottom w:val="nil"/>
              <w:right w:val="nil"/>
            </w:tcBorders>
            <w:shd w:val="clear" w:color="auto" w:fill="auto"/>
            <w:noWrap/>
            <w:vAlign w:val="bottom"/>
          </w:tcPr>
          <w:p w14:paraId="36564D40" w14:textId="2EAC96BB" w:rsidR="00446103" w:rsidRPr="0006706E" w:rsidRDefault="00446103" w:rsidP="00806834">
            <w:pPr>
              <w:jc w:val="right"/>
              <w:rPr>
                <w:sz w:val="22"/>
                <w:szCs w:val="22"/>
              </w:rPr>
            </w:pPr>
            <w:r w:rsidRPr="000903D3">
              <w:rPr>
                <w:sz w:val="22"/>
                <w:szCs w:val="22"/>
                <w:lang w:val="bg-BG" w:eastAsia="bg-BG"/>
              </w:rPr>
              <w:t>363</w:t>
            </w:r>
          </w:p>
        </w:tc>
        <w:tc>
          <w:tcPr>
            <w:tcW w:w="160" w:type="dxa"/>
            <w:tcBorders>
              <w:top w:val="nil"/>
              <w:left w:val="nil"/>
              <w:bottom w:val="nil"/>
              <w:right w:val="nil"/>
            </w:tcBorders>
            <w:shd w:val="clear" w:color="auto" w:fill="auto"/>
            <w:noWrap/>
            <w:vAlign w:val="bottom"/>
          </w:tcPr>
          <w:p w14:paraId="27DE526A" w14:textId="77777777" w:rsidR="00446103" w:rsidRPr="0006706E" w:rsidRDefault="00446103" w:rsidP="00806834">
            <w:pPr>
              <w:jc w:val="right"/>
              <w:rPr>
                <w:sz w:val="22"/>
                <w:szCs w:val="22"/>
              </w:rPr>
            </w:pPr>
          </w:p>
        </w:tc>
        <w:tc>
          <w:tcPr>
            <w:tcW w:w="1453" w:type="dxa"/>
            <w:tcBorders>
              <w:top w:val="nil"/>
              <w:left w:val="nil"/>
              <w:bottom w:val="nil"/>
              <w:right w:val="nil"/>
            </w:tcBorders>
            <w:shd w:val="clear" w:color="auto" w:fill="auto"/>
            <w:noWrap/>
            <w:vAlign w:val="bottom"/>
          </w:tcPr>
          <w:p w14:paraId="170C6EE6" w14:textId="7FD6DAB7" w:rsidR="00446103" w:rsidRPr="0006706E" w:rsidRDefault="00446103" w:rsidP="00806834">
            <w:pPr>
              <w:jc w:val="right"/>
              <w:rPr>
                <w:sz w:val="22"/>
                <w:szCs w:val="22"/>
              </w:rPr>
            </w:pPr>
            <w:r w:rsidRPr="000903D3">
              <w:rPr>
                <w:sz w:val="22"/>
                <w:szCs w:val="22"/>
                <w:lang w:val="bg-BG" w:eastAsia="bg-BG"/>
              </w:rPr>
              <w:t>532</w:t>
            </w:r>
          </w:p>
        </w:tc>
      </w:tr>
      <w:tr w:rsidR="00446103" w:rsidRPr="0006706E" w14:paraId="1F4F108F" w14:textId="77777777" w:rsidTr="00806834">
        <w:trPr>
          <w:trHeight w:val="300"/>
        </w:trPr>
        <w:tc>
          <w:tcPr>
            <w:tcW w:w="6300" w:type="dxa"/>
            <w:tcBorders>
              <w:top w:val="nil"/>
              <w:left w:val="nil"/>
              <w:bottom w:val="nil"/>
              <w:right w:val="nil"/>
            </w:tcBorders>
            <w:shd w:val="clear" w:color="auto" w:fill="auto"/>
            <w:noWrap/>
            <w:vAlign w:val="bottom"/>
          </w:tcPr>
          <w:p w14:paraId="532945F9" w14:textId="77777777" w:rsidR="00446103" w:rsidRPr="0006706E" w:rsidRDefault="00446103" w:rsidP="00806834">
            <w:pPr>
              <w:rPr>
                <w:sz w:val="22"/>
                <w:szCs w:val="22"/>
              </w:rPr>
            </w:pPr>
            <w:r>
              <w:rPr>
                <w:sz w:val="22"/>
              </w:rPr>
              <w:t>Drops</w:t>
            </w:r>
          </w:p>
        </w:tc>
        <w:tc>
          <w:tcPr>
            <w:tcW w:w="160" w:type="dxa"/>
            <w:tcBorders>
              <w:top w:val="nil"/>
              <w:left w:val="nil"/>
              <w:bottom w:val="nil"/>
              <w:right w:val="nil"/>
            </w:tcBorders>
            <w:shd w:val="clear" w:color="auto" w:fill="auto"/>
            <w:noWrap/>
            <w:vAlign w:val="bottom"/>
          </w:tcPr>
          <w:p w14:paraId="716E53DF" w14:textId="77777777" w:rsidR="00446103" w:rsidRPr="0006706E" w:rsidRDefault="00446103" w:rsidP="00806834">
            <w:pPr>
              <w:jc w:val="right"/>
              <w:rPr>
                <w:sz w:val="22"/>
                <w:szCs w:val="22"/>
              </w:rPr>
            </w:pPr>
          </w:p>
        </w:tc>
        <w:tc>
          <w:tcPr>
            <w:tcW w:w="1333" w:type="dxa"/>
            <w:tcBorders>
              <w:top w:val="nil"/>
              <w:left w:val="nil"/>
              <w:bottom w:val="nil"/>
              <w:right w:val="nil"/>
            </w:tcBorders>
            <w:shd w:val="clear" w:color="auto" w:fill="auto"/>
            <w:noWrap/>
            <w:vAlign w:val="bottom"/>
          </w:tcPr>
          <w:p w14:paraId="309479DD" w14:textId="1F1C7EE8" w:rsidR="00446103" w:rsidRPr="0006706E" w:rsidRDefault="00446103" w:rsidP="00806834">
            <w:pPr>
              <w:jc w:val="right"/>
              <w:rPr>
                <w:sz w:val="22"/>
                <w:szCs w:val="22"/>
              </w:rPr>
            </w:pPr>
            <w:r w:rsidRPr="000903D3">
              <w:rPr>
                <w:sz w:val="22"/>
                <w:szCs w:val="22"/>
                <w:lang w:val="bg-BG" w:eastAsia="bg-BG"/>
              </w:rPr>
              <w:t>191</w:t>
            </w:r>
          </w:p>
        </w:tc>
        <w:tc>
          <w:tcPr>
            <w:tcW w:w="160" w:type="dxa"/>
            <w:tcBorders>
              <w:top w:val="nil"/>
              <w:left w:val="nil"/>
              <w:bottom w:val="nil"/>
              <w:right w:val="nil"/>
            </w:tcBorders>
            <w:shd w:val="clear" w:color="auto" w:fill="auto"/>
            <w:noWrap/>
            <w:vAlign w:val="bottom"/>
          </w:tcPr>
          <w:p w14:paraId="4B13E3D5" w14:textId="77777777" w:rsidR="00446103" w:rsidRPr="0006706E" w:rsidRDefault="00446103" w:rsidP="00806834">
            <w:pPr>
              <w:jc w:val="right"/>
              <w:rPr>
                <w:sz w:val="22"/>
                <w:szCs w:val="22"/>
              </w:rPr>
            </w:pPr>
          </w:p>
        </w:tc>
        <w:tc>
          <w:tcPr>
            <w:tcW w:w="1453" w:type="dxa"/>
            <w:tcBorders>
              <w:top w:val="nil"/>
              <w:left w:val="nil"/>
              <w:bottom w:val="nil"/>
              <w:right w:val="nil"/>
            </w:tcBorders>
            <w:shd w:val="clear" w:color="auto" w:fill="auto"/>
            <w:noWrap/>
            <w:vAlign w:val="bottom"/>
          </w:tcPr>
          <w:p w14:paraId="55184655" w14:textId="7F6B8DAA" w:rsidR="00446103" w:rsidRPr="0006706E" w:rsidRDefault="00446103" w:rsidP="00806834">
            <w:pPr>
              <w:jc w:val="right"/>
              <w:rPr>
                <w:sz w:val="22"/>
                <w:szCs w:val="22"/>
              </w:rPr>
            </w:pPr>
            <w:r w:rsidRPr="000903D3">
              <w:rPr>
                <w:sz w:val="22"/>
                <w:szCs w:val="22"/>
                <w:lang w:val="bg-BG" w:eastAsia="bg-BG"/>
              </w:rPr>
              <w:t>218</w:t>
            </w:r>
          </w:p>
        </w:tc>
      </w:tr>
      <w:tr w:rsidR="00446103" w:rsidRPr="0006706E" w14:paraId="55536A66" w14:textId="77777777" w:rsidTr="00806834">
        <w:trPr>
          <w:trHeight w:val="300"/>
        </w:trPr>
        <w:tc>
          <w:tcPr>
            <w:tcW w:w="6300" w:type="dxa"/>
            <w:tcBorders>
              <w:top w:val="nil"/>
              <w:left w:val="nil"/>
              <w:bottom w:val="nil"/>
              <w:right w:val="nil"/>
            </w:tcBorders>
            <w:shd w:val="clear" w:color="auto" w:fill="auto"/>
            <w:noWrap/>
            <w:vAlign w:val="bottom"/>
          </w:tcPr>
          <w:p w14:paraId="373B0415" w14:textId="77777777" w:rsidR="00446103" w:rsidRPr="0006706E" w:rsidRDefault="00446103" w:rsidP="00806834">
            <w:pPr>
              <w:rPr>
                <w:sz w:val="22"/>
                <w:szCs w:val="22"/>
              </w:rPr>
            </w:pPr>
            <w:r>
              <w:rPr>
                <w:sz w:val="22"/>
              </w:rPr>
              <w:t>Suppositories</w:t>
            </w:r>
          </w:p>
        </w:tc>
        <w:tc>
          <w:tcPr>
            <w:tcW w:w="160" w:type="dxa"/>
            <w:tcBorders>
              <w:top w:val="nil"/>
              <w:left w:val="nil"/>
              <w:bottom w:val="nil"/>
              <w:right w:val="nil"/>
            </w:tcBorders>
            <w:shd w:val="clear" w:color="auto" w:fill="auto"/>
            <w:noWrap/>
            <w:vAlign w:val="bottom"/>
          </w:tcPr>
          <w:p w14:paraId="6E187411" w14:textId="77777777" w:rsidR="00446103" w:rsidRPr="0006706E" w:rsidRDefault="00446103" w:rsidP="00806834">
            <w:pPr>
              <w:jc w:val="right"/>
              <w:rPr>
                <w:sz w:val="22"/>
                <w:szCs w:val="22"/>
              </w:rPr>
            </w:pPr>
          </w:p>
        </w:tc>
        <w:tc>
          <w:tcPr>
            <w:tcW w:w="1333" w:type="dxa"/>
            <w:tcBorders>
              <w:top w:val="nil"/>
              <w:left w:val="nil"/>
              <w:bottom w:val="nil"/>
              <w:right w:val="nil"/>
            </w:tcBorders>
            <w:shd w:val="clear" w:color="auto" w:fill="auto"/>
            <w:noWrap/>
            <w:vAlign w:val="bottom"/>
          </w:tcPr>
          <w:p w14:paraId="3B29933B" w14:textId="5053BFA7" w:rsidR="00446103" w:rsidRPr="0006706E" w:rsidRDefault="00446103" w:rsidP="00806834">
            <w:pPr>
              <w:jc w:val="right"/>
              <w:rPr>
                <w:sz w:val="22"/>
                <w:szCs w:val="22"/>
              </w:rPr>
            </w:pPr>
            <w:r w:rsidRPr="000903D3">
              <w:rPr>
                <w:sz w:val="22"/>
                <w:szCs w:val="22"/>
                <w:lang w:val="bg-BG" w:eastAsia="bg-BG"/>
              </w:rPr>
              <w:t>107</w:t>
            </w:r>
          </w:p>
        </w:tc>
        <w:tc>
          <w:tcPr>
            <w:tcW w:w="160" w:type="dxa"/>
            <w:tcBorders>
              <w:top w:val="nil"/>
              <w:left w:val="nil"/>
              <w:bottom w:val="nil"/>
              <w:right w:val="nil"/>
            </w:tcBorders>
            <w:shd w:val="clear" w:color="auto" w:fill="auto"/>
            <w:noWrap/>
            <w:vAlign w:val="bottom"/>
          </w:tcPr>
          <w:p w14:paraId="45021D5E" w14:textId="77777777" w:rsidR="00446103" w:rsidRPr="0006706E" w:rsidRDefault="00446103" w:rsidP="00806834">
            <w:pPr>
              <w:jc w:val="right"/>
              <w:rPr>
                <w:sz w:val="22"/>
                <w:szCs w:val="22"/>
              </w:rPr>
            </w:pPr>
          </w:p>
        </w:tc>
        <w:tc>
          <w:tcPr>
            <w:tcW w:w="1453" w:type="dxa"/>
            <w:tcBorders>
              <w:top w:val="nil"/>
              <w:left w:val="nil"/>
              <w:bottom w:val="nil"/>
              <w:right w:val="nil"/>
            </w:tcBorders>
            <w:shd w:val="clear" w:color="auto" w:fill="auto"/>
            <w:noWrap/>
            <w:vAlign w:val="bottom"/>
          </w:tcPr>
          <w:p w14:paraId="7D2D7E4E" w14:textId="7EF1F7DE" w:rsidR="00446103" w:rsidRPr="0006706E" w:rsidRDefault="00446103" w:rsidP="00806834">
            <w:pPr>
              <w:jc w:val="right"/>
              <w:rPr>
                <w:sz w:val="22"/>
                <w:szCs w:val="22"/>
              </w:rPr>
            </w:pPr>
            <w:r w:rsidRPr="000903D3">
              <w:rPr>
                <w:sz w:val="22"/>
                <w:szCs w:val="22"/>
                <w:lang w:val="bg-BG" w:eastAsia="bg-BG"/>
              </w:rPr>
              <w:t>120</w:t>
            </w:r>
          </w:p>
        </w:tc>
      </w:tr>
      <w:tr w:rsidR="00446103" w:rsidRPr="0006706E" w14:paraId="4440659B" w14:textId="77777777" w:rsidTr="00806834">
        <w:trPr>
          <w:trHeight w:val="300"/>
        </w:trPr>
        <w:tc>
          <w:tcPr>
            <w:tcW w:w="6300" w:type="dxa"/>
            <w:tcBorders>
              <w:top w:val="nil"/>
              <w:left w:val="nil"/>
              <w:bottom w:val="nil"/>
              <w:right w:val="nil"/>
            </w:tcBorders>
            <w:shd w:val="clear" w:color="auto" w:fill="auto"/>
            <w:noWrap/>
            <w:vAlign w:val="bottom"/>
          </w:tcPr>
          <w:p w14:paraId="7C25B2D4" w14:textId="77777777" w:rsidR="00446103" w:rsidRPr="0006706E" w:rsidRDefault="00446103" w:rsidP="00806834">
            <w:pPr>
              <w:rPr>
                <w:sz w:val="22"/>
                <w:szCs w:val="22"/>
              </w:rPr>
            </w:pPr>
            <w:r>
              <w:rPr>
                <w:sz w:val="22"/>
              </w:rPr>
              <w:t>Other</w:t>
            </w:r>
          </w:p>
        </w:tc>
        <w:tc>
          <w:tcPr>
            <w:tcW w:w="160" w:type="dxa"/>
            <w:tcBorders>
              <w:top w:val="nil"/>
              <w:left w:val="nil"/>
              <w:bottom w:val="nil"/>
              <w:right w:val="nil"/>
            </w:tcBorders>
            <w:shd w:val="clear" w:color="auto" w:fill="auto"/>
            <w:noWrap/>
            <w:vAlign w:val="bottom"/>
          </w:tcPr>
          <w:p w14:paraId="4D4A5ECF" w14:textId="77777777" w:rsidR="00446103" w:rsidRPr="0006706E" w:rsidRDefault="00446103" w:rsidP="00806834">
            <w:pPr>
              <w:jc w:val="right"/>
              <w:rPr>
                <w:sz w:val="22"/>
                <w:szCs w:val="22"/>
              </w:rPr>
            </w:pPr>
          </w:p>
        </w:tc>
        <w:tc>
          <w:tcPr>
            <w:tcW w:w="1333" w:type="dxa"/>
            <w:tcBorders>
              <w:top w:val="nil"/>
              <w:left w:val="nil"/>
              <w:bottom w:val="nil"/>
              <w:right w:val="nil"/>
            </w:tcBorders>
            <w:shd w:val="clear" w:color="auto" w:fill="auto"/>
            <w:noWrap/>
            <w:vAlign w:val="bottom"/>
          </w:tcPr>
          <w:p w14:paraId="39240557" w14:textId="71674025" w:rsidR="00446103" w:rsidRPr="0006706E" w:rsidRDefault="00446103" w:rsidP="00806834">
            <w:pPr>
              <w:jc w:val="right"/>
              <w:rPr>
                <w:sz w:val="22"/>
                <w:szCs w:val="22"/>
              </w:rPr>
            </w:pPr>
            <w:r w:rsidRPr="000903D3">
              <w:rPr>
                <w:sz w:val="22"/>
                <w:szCs w:val="22"/>
                <w:lang w:val="bg-BG" w:eastAsia="bg-BG"/>
              </w:rPr>
              <w:t>14</w:t>
            </w:r>
          </w:p>
        </w:tc>
        <w:tc>
          <w:tcPr>
            <w:tcW w:w="160" w:type="dxa"/>
            <w:tcBorders>
              <w:top w:val="nil"/>
              <w:left w:val="nil"/>
              <w:bottom w:val="nil"/>
              <w:right w:val="nil"/>
            </w:tcBorders>
            <w:shd w:val="clear" w:color="auto" w:fill="auto"/>
            <w:noWrap/>
            <w:vAlign w:val="bottom"/>
          </w:tcPr>
          <w:p w14:paraId="35EDA1CA" w14:textId="77777777" w:rsidR="00446103" w:rsidRPr="0006706E" w:rsidRDefault="00446103" w:rsidP="00806834">
            <w:pPr>
              <w:jc w:val="right"/>
              <w:rPr>
                <w:sz w:val="22"/>
                <w:szCs w:val="22"/>
              </w:rPr>
            </w:pPr>
          </w:p>
        </w:tc>
        <w:tc>
          <w:tcPr>
            <w:tcW w:w="1453" w:type="dxa"/>
            <w:tcBorders>
              <w:top w:val="nil"/>
              <w:left w:val="nil"/>
              <w:bottom w:val="nil"/>
              <w:right w:val="nil"/>
            </w:tcBorders>
            <w:shd w:val="clear" w:color="auto" w:fill="auto"/>
            <w:noWrap/>
            <w:vAlign w:val="bottom"/>
          </w:tcPr>
          <w:p w14:paraId="78648B49" w14:textId="32B90E96" w:rsidR="00446103" w:rsidRPr="0006706E" w:rsidRDefault="00446103" w:rsidP="00806834">
            <w:pPr>
              <w:jc w:val="right"/>
              <w:rPr>
                <w:sz w:val="22"/>
                <w:szCs w:val="22"/>
              </w:rPr>
            </w:pPr>
            <w:r w:rsidRPr="000903D3">
              <w:rPr>
                <w:sz w:val="22"/>
                <w:szCs w:val="22"/>
                <w:lang w:val="bg-BG" w:eastAsia="bg-BG"/>
              </w:rPr>
              <w:t xml:space="preserve">                  -   </w:t>
            </w:r>
          </w:p>
        </w:tc>
      </w:tr>
      <w:tr w:rsidR="00446103" w:rsidRPr="0006706E" w14:paraId="46A88CF1" w14:textId="77777777" w:rsidTr="00806834">
        <w:trPr>
          <w:trHeight w:val="315"/>
        </w:trPr>
        <w:tc>
          <w:tcPr>
            <w:tcW w:w="6300" w:type="dxa"/>
            <w:tcBorders>
              <w:top w:val="nil"/>
              <w:left w:val="nil"/>
              <w:bottom w:val="nil"/>
              <w:right w:val="nil"/>
            </w:tcBorders>
            <w:shd w:val="clear" w:color="auto" w:fill="auto"/>
            <w:noWrap/>
            <w:vAlign w:val="bottom"/>
          </w:tcPr>
          <w:p w14:paraId="7586CF56" w14:textId="77777777" w:rsidR="00446103" w:rsidRPr="0006706E" w:rsidRDefault="00446103" w:rsidP="00806834">
            <w:pPr>
              <w:rPr>
                <w:b/>
                <w:bCs/>
                <w:sz w:val="22"/>
                <w:szCs w:val="22"/>
              </w:rPr>
            </w:pPr>
            <w:r>
              <w:rPr>
                <w:b/>
                <w:sz w:val="22"/>
              </w:rPr>
              <w:t>Total</w:t>
            </w:r>
          </w:p>
        </w:tc>
        <w:tc>
          <w:tcPr>
            <w:tcW w:w="160" w:type="dxa"/>
            <w:tcBorders>
              <w:top w:val="nil"/>
              <w:left w:val="nil"/>
              <w:bottom w:val="nil"/>
              <w:right w:val="nil"/>
            </w:tcBorders>
            <w:shd w:val="clear" w:color="auto" w:fill="auto"/>
            <w:noWrap/>
            <w:vAlign w:val="bottom"/>
          </w:tcPr>
          <w:p w14:paraId="4FCD02E3" w14:textId="77777777" w:rsidR="00446103" w:rsidRPr="0006706E" w:rsidRDefault="00446103" w:rsidP="00806834">
            <w:pPr>
              <w:rPr>
                <w:sz w:val="22"/>
                <w:szCs w:val="22"/>
              </w:rPr>
            </w:pPr>
          </w:p>
        </w:tc>
        <w:tc>
          <w:tcPr>
            <w:tcW w:w="1333" w:type="dxa"/>
            <w:tcBorders>
              <w:top w:val="single" w:sz="4" w:space="0" w:color="auto"/>
              <w:left w:val="nil"/>
              <w:bottom w:val="double" w:sz="6" w:space="0" w:color="auto"/>
              <w:right w:val="nil"/>
            </w:tcBorders>
            <w:shd w:val="clear" w:color="auto" w:fill="auto"/>
            <w:noWrap/>
            <w:vAlign w:val="bottom"/>
          </w:tcPr>
          <w:p w14:paraId="06F4A6FE" w14:textId="1AA72971" w:rsidR="00446103" w:rsidRPr="0006706E" w:rsidRDefault="00446103" w:rsidP="00806834">
            <w:pPr>
              <w:jc w:val="right"/>
              <w:rPr>
                <w:b/>
                <w:bCs/>
                <w:sz w:val="22"/>
                <w:szCs w:val="22"/>
              </w:rPr>
            </w:pPr>
            <w:r w:rsidRPr="000903D3">
              <w:rPr>
                <w:b/>
                <w:bCs/>
                <w:sz w:val="22"/>
                <w:szCs w:val="22"/>
                <w:lang w:val="bg-BG" w:eastAsia="bg-BG"/>
              </w:rPr>
              <w:t>16,870</w:t>
            </w:r>
          </w:p>
        </w:tc>
        <w:tc>
          <w:tcPr>
            <w:tcW w:w="160" w:type="dxa"/>
            <w:tcBorders>
              <w:top w:val="nil"/>
              <w:left w:val="nil"/>
              <w:bottom w:val="nil"/>
              <w:right w:val="nil"/>
            </w:tcBorders>
            <w:shd w:val="clear" w:color="auto" w:fill="auto"/>
            <w:noWrap/>
            <w:vAlign w:val="bottom"/>
          </w:tcPr>
          <w:p w14:paraId="72B720A8" w14:textId="77777777" w:rsidR="00446103" w:rsidRPr="0006706E" w:rsidRDefault="00446103" w:rsidP="00806834">
            <w:pPr>
              <w:rPr>
                <w:b/>
                <w:bCs/>
                <w:sz w:val="22"/>
                <w:szCs w:val="22"/>
              </w:rPr>
            </w:pPr>
          </w:p>
        </w:tc>
        <w:tc>
          <w:tcPr>
            <w:tcW w:w="1453" w:type="dxa"/>
            <w:tcBorders>
              <w:top w:val="single" w:sz="4" w:space="0" w:color="auto"/>
              <w:left w:val="nil"/>
              <w:bottom w:val="double" w:sz="6" w:space="0" w:color="auto"/>
              <w:right w:val="nil"/>
            </w:tcBorders>
            <w:shd w:val="clear" w:color="auto" w:fill="auto"/>
            <w:noWrap/>
            <w:vAlign w:val="bottom"/>
          </w:tcPr>
          <w:p w14:paraId="766CCAAF" w14:textId="48EAFDEA" w:rsidR="00446103" w:rsidRPr="0006706E" w:rsidRDefault="00446103" w:rsidP="00806834">
            <w:pPr>
              <w:jc w:val="right"/>
              <w:rPr>
                <w:b/>
                <w:bCs/>
                <w:sz w:val="22"/>
                <w:szCs w:val="22"/>
              </w:rPr>
            </w:pPr>
            <w:r w:rsidRPr="000903D3">
              <w:rPr>
                <w:b/>
                <w:bCs/>
                <w:sz w:val="22"/>
                <w:szCs w:val="22"/>
                <w:lang w:val="bg-BG" w:eastAsia="bg-BG"/>
              </w:rPr>
              <w:t>17,596</w:t>
            </w:r>
          </w:p>
        </w:tc>
      </w:tr>
    </w:tbl>
    <w:p w14:paraId="4B33CCA5" w14:textId="77777777" w:rsidR="005B2131" w:rsidRPr="0006706E" w:rsidRDefault="005B2131" w:rsidP="005B2131">
      <w:pPr>
        <w:spacing w:line="288" w:lineRule="auto"/>
      </w:pPr>
    </w:p>
    <w:p w14:paraId="1D3EC0A4" w14:textId="77777777" w:rsidR="005B2131" w:rsidRPr="0006706E" w:rsidRDefault="005B2131" w:rsidP="005B2131">
      <w:pPr>
        <w:spacing w:line="288" w:lineRule="auto"/>
      </w:pPr>
      <w:r>
        <w:t xml:space="preserve"> </w:t>
      </w:r>
    </w:p>
    <w:p w14:paraId="0B71203C" w14:textId="77777777" w:rsidR="005B2131" w:rsidRDefault="005B2131" w:rsidP="005B2131">
      <w:pPr>
        <w:spacing w:line="288" w:lineRule="auto"/>
      </w:pPr>
      <w:r>
        <w:t xml:space="preserve">             </w:t>
      </w:r>
    </w:p>
    <w:p w14:paraId="0DEE4A4F" w14:textId="77777777" w:rsidR="005B2131" w:rsidRDefault="005B2131" w:rsidP="005B2131">
      <w:pPr>
        <w:spacing w:line="288" w:lineRule="auto"/>
      </w:pPr>
      <w:r>
        <w:tab/>
      </w:r>
    </w:p>
    <w:p w14:paraId="09A56822" w14:textId="77777777" w:rsidR="005B2131" w:rsidRPr="0006706E" w:rsidRDefault="005B2131" w:rsidP="00CD655B">
      <w:pPr>
        <w:spacing w:line="360" w:lineRule="auto"/>
        <w:rPr>
          <w:bCs/>
          <w:i/>
          <w:iCs/>
          <w:sz w:val="22"/>
        </w:rPr>
      </w:pPr>
      <w:r>
        <w:rPr>
          <w:sz w:val="22"/>
        </w:rPr>
        <w:t xml:space="preserve">The breakdown of </w:t>
      </w:r>
      <w:r>
        <w:rPr>
          <w:i/>
          <w:sz w:val="22"/>
        </w:rPr>
        <w:t>sales</w:t>
      </w:r>
      <w:r>
        <w:rPr>
          <w:sz w:val="22"/>
        </w:rPr>
        <w:t xml:space="preserve"> by geographic region is as follows:</w:t>
      </w:r>
      <w:r>
        <w:rPr>
          <w:i/>
          <w:sz w:val="22"/>
        </w:rPr>
        <w:t xml:space="preserve"> </w:t>
      </w:r>
    </w:p>
    <w:tbl>
      <w:tblPr>
        <w:tblW w:w="9408" w:type="dxa"/>
        <w:tblInd w:w="70" w:type="dxa"/>
        <w:tblCellMar>
          <w:left w:w="70" w:type="dxa"/>
          <w:right w:w="70" w:type="dxa"/>
        </w:tblCellMar>
        <w:tblLook w:val="0000" w:firstRow="0" w:lastRow="0" w:firstColumn="0" w:lastColumn="0" w:noHBand="0" w:noVBand="0"/>
      </w:tblPr>
      <w:tblGrid>
        <w:gridCol w:w="2084"/>
        <w:gridCol w:w="1763"/>
        <w:gridCol w:w="182"/>
        <w:gridCol w:w="1738"/>
        <w:gridCol w:w="182"/>
        <w:gridCol w:w="1539"/>
        <w:gridCol w:w="182"/>
        <w:gridCol w:w="1738"/>
      </w:tblGrid>
      <w:tr w:rsidR="005B2131" w:rsidRPr="0006706E" w14:paraId="69D90CF6" w14:textId="77777777" w:rsidTr="00806834">
        <w:trPr>
          <w:trHeight w:val="527"/>
        </w:trPr>
        <w:tc>
          <w:tcPr>
            <w:tcW w:w="2084" w:type="dxa"/>
            <w:tcBorders>
              <w:top w:val="nil"/>
              <w:left w:val="nil"/>
              <w:bottom w:val="nil"/>
              <w:right w:val="nil"/>
            </w:tcBorders>
            <w:shd w:val="clear" w:color="auto" w:fill="auto"/>
            <w:noWrap/>
            <w:vAlign w:val="bottom"/>
          </w:tcPr>
          <w:p w14:paraId="29989301" w14:textId="77777777" w:rsidR="005B2131" w:rsidRPr="0006706E" w:rsidRDefault="005B2131" w:rsidP="00806834"/>
        </w:tc>
        <w:tc>
          <w:tcPr>
            <w:tcW w:w="1763" w:type="dxa"/>
            <w:tcBorders>
              <w:top w:val="nil"/>
              <w:left w:val="nil"/>
              <w:bottom w:val="nil"/>
              <w:right w:val="nil"/>
            </w:tcBorders>
            <w:shd w:val="clear" w:color="auto" w:fill="auto"/>
            <w:vAlign w:val="bottom"/>
          </w:tcPr>
          <w:p w14:paraId="5D4C5F1C" w14:textId="266B390A" w:rsidR="00CD655B" w:rsidRDefault="00446103" w:rsidP="00806834">
            <w:pPr>
              <w:jc w:val="right"/>
              <w:rPr>
                <w:b/>
                <w:i/>
              </w:rPr>
            </w:pPr>
            <w:r>
              <w:rPr>
                <w:b/>
                <w:i/>
              </w:rPr>
              <w:t>2017</w:t>
            </w:r>
            <w:r w:rsidR="005B2131">
              <w:rPr>
                <w:b/>
                <w:i/>
              </w:rPr>
              <w:t xml:space="preserve"> </w:t>
            </w:r>
          </w:p>
          <w:p w14:paraId="55E99587" w14:textId="77777777" w:rsidR="005B2131" w:rsidRPr="0006706E" w:rsidRDefault="005B2131" w:rsidP="00806834">
            <w:pPr>
              <w:jc w:val="right"/>
              <w:rPr>
                <w:b/>
                <w:bCs/>
                <w:i/>
                <w:iCs/>
              </w:rPr>
            </w:pPr>
            <w:r>
              <w:rPr>
                <w:b/>
                <w:i/>
              </w:rPr>
              <w:t>BGN '000</w:t>
            </w:r>
          </w:p>
        </w:tc>
        <w:tc>
          <w:tcPr>
            <w:tcW w:w="182" w:type="dxa"/>
            <w:tcBorders>
              <w:top w:val="nil"/>
              <w:left w:val="nil"/>
              <w:bottom w:val="nil"/>
              <w:right w:val="nil"/>
            </w:tcBorders>
            <w:shd w:val="clear" w:color="auto" w:fill="auto"/>
            <w:vAlign w:val="bottom"/>
          </w:tcPr>
          <w:p w14:paraId="7D1A4C82" w14:textId="77777777" w:rsidR="005B2131" w:rsidRPr="0006706E" w:rsidRDefault="005B2131" w:rsidP="00806834">
            <w:pPr>
              <w:jc w:val="right"/>
              <w:rPr>
                <w:b/>
                <w:bCs/>
                <w:i/>
                <w:iCs/>
              </w:rPr>
            </w:pPr>
          </w:p>
        </w:tc>
        <w:tc>
          <w:tcPr>
            <w:tcW w:w="1738" w:type="dxa"/>
            <w:tcBorders>
              <w:top w:val="nil"/>
              <w:left w:val="nil"/>
              <w:bottom w:val="nil"/>
              <w:right w:val="nil"/>
            </w:tcBorders>
            <w:shd w:val="clear" w:color="auto" w:fill="auto"/>
            <w:vAlign w:val="center"/>
          </w:tcPr>
          <w:p w14:paraId="74F609B7" w14:textId="77777777" w:rsidR="005B2131" w:rsidRPr="0006706E" w:rsidRDefault="005B2131" w:rsidP="00806834">
            <w:pPr>
              <w:jc w:val="center"/>
              <w:rPr>
                <w:b/>
                <w:bCs/>
                <w:i/>
                <w:iCs/>
              </w:rPr>
            </w:pPr>
            <w:r>
              <w:rPr>
                <w:b/>
                <w:i/>
              </w:rPr>
              <w:t>Relative share</w:t>
            </w:r>
          </w:p>
        </w:tc>
        <w:tc>
          <w:tcPr>
            <w:tcW w:w="182" w:type="dxa"/>
            <w:tcBorders>
              <w:top w:val="nil"/>
              <w:left w:val="nil"/>
              <w:bottom w:val="nil"/>
              <w:right w:val="nil"/>
            </w:tcBorders>
            <w:shd w:val="clear" w:color="auto" w:fill="auto"/>
            <w:vAlign w:val="center"/>
          </w:tcPr>
          <w:p w14:paraId="1DDFA04D" w14:textId="77777777" w:rsidR="005B2131" w:rsidRPr="0006706E" w:rsidRDefault="005B2131" w:rsidP="00806834">
            <w:pPr>
              <w:jc w:val="center"/>
              <w:rPr>
                <w:b/>
                <w:bCs/>
                <w:i/>
                <w:iCs/>
              </w:rPr>
            </w:pPr>
          </w:p>
        </w:tc>
        <w:tc>
          <w:tcPr>
            <w:tcW w:w="1539" w:type="dxa"/>
            <w:tcBorders>
              <w:top w:val="nil"/>
              <w:left w:val="nil"/>
              <w:bottom w:val="nil"/>
              <w:right w:val="nil"/>
            </w:tcBorders>
            <w:shd w:val="clear" w:color="auto" w:fill="auto"/>
            <w:vAlign w:val="bottom"/>
          </w:tcPr>
          <w:p w14:paraId="27157654" w14:textId="21FCD041" w:rsidR="00CD655B" w:rsidRDefault="00446103" w:rsidP="00806834">
            <w:pPr>
              <w:jc w:val="right"/>
              <w:rPr>
                <w:b/>
                <w:i/>
              </w:rPr>
            </w:pPr>
            <w:r>
              <w:rPr>
                <w:b/>
                <w:i/>
              </w:rPr>
              <w:t>2016</w:t>
            </w:r>
            <w:r w:rsidR="005B2131">
              <w:rPr>
                <w:b/>
                <w:i/>
              </w:rPr>
              <w:t xml:space="preserve"> </w:t>
            </w:r>
          </w:p>
          <w:p w14:paraId="7D692B82" w14:textId="77777777" w:rsidR="005B2131" w:rsidRPr="0006706E" w:rsidRDefault="005B2131" w:rsidP="00806834">
            <w:pPr>
              <w:jc w:val="right"/>
              <w:rPr>
                <w:b/>
                <w:bCs/>
                <w:i/>
                <w:iCs/>
              </w:rPr>
            </w:pPr>
            <w:r>
              <w:rPr>
                <w:b/>
                <w:i/>
              </w:rPr>
              <w:t>BGN '000</w:t>
            </w:r>
          </w:p>
        </w:tc>
        <w:tc>
          <w:tcPr>
            <w:tcW w:w="182" w:type="dxa"/>
            <w:tcBorders>
              <w:top w:val="nil"/>
              <w:left w:val="nil"/>
              <w:bottom w:val="nil"/>
              <w:right w:val="nil"/>
            </w:tcBorders>
            <w:shd w:val="clear" w:color="auto" w:fill="auto"/>
            <w:vAlign w:val="bottom"/>
          </w:tcPr>
          <w:p w14:paraId="46B726DE" w14:textId="77777777" w:rsidR="005B2131" w:rsidRPr="0006706E" w:rsidRDefault="005B2131" w:rsidP="00806834">
            <w:pPr>
              <w:jc w:val="right"/>
              <w:rPr>
                <w:b/>
                <w:bCs/>
                <w:i/>
                <w:iCs/>
              </w:rPr>
            </w:pPr>
          </w:p>
        </w:tc>
        <w:tc>
          <w:tcPr>
            <w:tcW w:w="1738" w:type="dxa"/>
            <w:tcBorders>
              <w:top w:val="nil"/>
              <w:left w:val="nil"/>
              <w:bottom w:val="nil"/>
              <w:right w:val="nil"/>
            </w:tcBorders>
            <w:shd w:val="clear" w:color="auto" w:fill="auto"/>
            <w:vAlign w:val="center"/>
          </w:tcPr>
          <w:p w14:paraId="7B5AEA3C" w14:textId="77777777" w:rsidR="005B2131" w:rsidRPr="0006706E" w:rsidRDefault="005B2131" w:rsidP="00806834">
            <w:pPr>
              <w:jc w:val="center"/>
              <w:rPr>
                <w:b/>
                <w:bCs/>
                <w:i/>
                <w:iCs/>
              </w:rPr>
            </w:pPr>
            <w:r>
              <w:rPr>
                <w:b/>
                <w:i/>
              </w:rPr>
              <w:t>Relative share</w:t>
            </w:r>
          </w:p>
        </w:tc>
      </w:tr>
      <w:tr w:rsidR="00446103" w:rsidRPr="0006706E" w14:paraId="709F62CA" w14:textId="77777777" w:rsidTr="00806834">
        <w:trPr>
          <w:trHeight w:val="293"/>
        </w:trPr>
        <w:tc>
          <w:tcPr>
            <w:tcW w:w="2084" w:type="dxa"/>
            <w:tcBorders>
              <w:top w:val="nil"/>
              <w:left w:val="nil"/>
              <w:bottom w:val="nil"/>
              <w:right w:val="nil"/>
            </w:tcBorders>
            <w:shd w:val="clear" w:color="auto" w:fill="auto"/>
            <w:noWrap/>
            <w:vAlign w:val="bottom"/>
          </w:tcPr>
          <w:p w14:paraId="46D31B4C" w14:textId="77777777" w:rsidR="00446103" w:rsidRPr="0016471B" w:rsidRDefault="00446103" w:rsidP="00806834">
            <w:pPr>
              <w:rPr>
                <w:sz w:val="22"/>
                <w:szCs w:val="22"/>
              </w:rPr>
            </w:pPr>
            <w:r>
              <w:rPr>
                <w:sz w:val="22"/>
              </w:rPr>
              <w:t>Europe</w:t>
            </w:r>
          </w:p>
        </w:tc>
        <w:tc>
          <w:tcPr>
            <w:tcW w:w="1763" w:type="dxa"/>
            <w:tcBorders>
              <w:top w:val="nil"/>
              <w:left w:val="nil"/>
              <w:bottom w:val="nil"/>
              <w:right w:val="nil"/>
            </w:tcBorders>
            <w:shd w:val="clear" w:color="auto" w:fill="auto"/>
            <w:noWrap/>
            <w:vAlign w:val="bottom"/>
          </w:tcPr>
          <w:p w14:paraId="2BCB1BF6" w14:textId="5F28F130" w:rsidR="00446103" w:rsidRPr="0016471B" w:rsidRDefault="00446103" w:rsidP="00806834">
            <w:pPr>
              <w:jc w:val="right"/>
              <w:rPr>
                <w:sz w:val="22"/>
                <w:szCs w:val="22"/>
              </w:rPr>
            </w:pPr>
            <w:r w:rsidRPr="000903D3">
              <w:rPr>
                <w:sz w:val="22"/>
                <w:szCs w:val="22"/>
                <w:lang w:val="bg-BG" w:eastAsia="bg-BG"/>
              </w:rPr>
              <w:t>24,431</w:t>
            </w:r>
          </w:p>
        </w:tc>
        <w:tc>
          <w:tcPr>
            <w:tcW w:w="182" w:type="dxa"/>
            <w:tcBorders>
              <w:top w:val="nil"/>
              <w:left w:val="nil"/>
              <w:bottom w:val="nil"/>
              <w:right w:val="nil"/>
            </w:tcBorders>
            <w:shd w:val="clear" w:color="auto" w:fill="auto"/>
            <w:noWrap/>
            <w:vAlign w:val="bottom"/>
          </w:tcPr>
          <w:p w14:paraId="29FC6EAE" w14:textId="77777777" w:rsidR="00446103" w:rsidRPr="0016471B" w:rsidRDefault="00446103" w:rsidP="00806834"/>
        </w:tc>
        <w:tc>
          <w:tcPr>
            <w:tcW w:w="1738" w:type="dxa"/>
            <w:tcBorders>
              <w:top w:val="nil"/>
              <w:left w:val="nil"/>
              <w:bottom w:val="nil"/>
              <w:right w:val="nil"/>
            </w:tcBorders>
            <w:shd w:val="clear" w:color="auto" w:fill="auto"/>
            <w:noWrap/>
            <w:vAlign w:val="bottom"/>
          </w:tcPr>
          <w:p w14:paraId="542ED988" w14:textId="2B97E784" w:rsidR="00446103" w:rsidRPr="0016471B" w:rsidRDefault="00446103" w:rsidP="00806834">
            <w:pPr>
              <w:jc w:val="right"/>
              <w:rPr>
                <w:sz w:val="22"/>
                <w:szCs w:val="22"/>
              </w:rPr>
            </w:pPr>
            <w:r w:rsidRPr="000903D3">
              <w:rPr>
                <w:sz w:val="22"/>
                <w:szCs w:val="22"/>
                <w:lang w:val="bg-BG" w:eastAsia="bg-BG"/>
              </w:rPr>
              <w:t>52%</w:t>
            </w:r>
          </w:p>
        </w:tc>
        <w:tc>
          <w:tcPr>
            <w:tcW w:w="182" w:type="dxa"/>
            <w:tcBorders>
              <w:top w:val="nil"/>
              <w:left w:val="nil"/>
              <w:bottom w:val="nil"/>
              <w:right w:val="nil"/>
            </w:tcBorders>
            <w:shd w:val="clear" w:color="auto" w:fill="auto"/>
            <w:noWrap/>
            <w:vAlign w:val="bottom"/>
          </w:tcPr>
          <w:p w14:paraId="245C2BD2" w14:textId="77777777" w:rsidR="00446103" w:rsidRPr="0016471B" w:rsidRDefault="00446103" w:rsidP="00806834"/>
        </w:tc>
        <w:tc>
          <w:tcPr>
            <w:tcW w:w="1539" w:type="dxa"/>
            <w:tcBorders>
              <w:top w:val="nil"/>
              <w:left w:val="nil"/>
              <w:bottom w:val="nil"/>
              <w:right w:val="nil"/>
            </w:tcBorders>
            <w:shd w:val="clear" w:color="auto" w:fill="auto"/>
            <w:noWrap/>
            <w:vAlign w:val="bottom"/>
          </w:tcPr>
          <w:p w14:paraId="7F09E2F7" w14:textId="07001651" w:rsidR="00446103" w:rsidRPr="0016471B" w:rsidRDefault="00446103" w:rsidP="00806834">
            <w:pPr>
              <w:jc w:val="right"/>
              <w:rPr>
                <w:sz w:val="22"/>
                <w:szCs w:val="22"/>
              </w:rPr>
            </w:pPr>
            <w:r w:rsidRPr="000903D3">
              <w:rPr>
                <w:sz w:val="22"/>
                <w:szCs w:val="22"/>
                <w:lang w:val="bg-BG" w:eastAsia="bg-BG"/>
              </w:rPr>
              <w:t>20,408</w:t>
            </w:r>
          </w:p>
        </w:tc>
        <w:tc>
          <w:tcPr>
            <w:tcW w:w="182" w:type="dxa"/>
            <w:tcBorders>
              <w:top w:val="nil"/>
              <w:left w:val="nil"/>
              <w:bottom w:val="nil"/>
              <w:right w:val="nil"/>
            </w:tcBorders>
            <w:shd w:val="clear" w:color="auto" w:fill="auto"/>
            <w:noWrap/>
            <w:vAlign w:val="bottom"/>
          </w:tcPr>
          <w:p w14:paraId="3955091A" w14:textId="77777777" w:rsidR="00446103" w:rsidRPr="0016471B" w:rsidRDefault="00446103" w:rsidP="00806834"/>
        </w:tc>
        <w:tc>
          <w:tcPr>
            <w:tcW w:w="1738" w:type="dxa"/>
            <w:tcBorders>
              <w:top w:val="nil"/>
              <w:left w:val="nil"/>
              <w:bottom w:val="nil"/>
              <w:right w:val="nil"/>
            </w:tcBorders>
            <w:shd w:val="clear" w:color="auto" w:fill="auto"/>
            <w:noWrap/>
            <w:vAlign w:val="bottom"/>
          </w:tcPr>
          <w:p w14:paraId="0E4B0F87" w14:textId="1EA9D82D" w:rsidR="00446103" w:rsidRPr="0006706E" w:rsidRDefault="00446103" w:rsidP="00806834">
            <w:pPr>
              <w:jc w:val="right"/>
              <w:rPr>
                <w:sz w:val="22"/>
                <w:szCs w:val="22"/>
              </w:rPr>
            </w:pPr>
            <w:r w:rsidRPr="000903D3">
              <w:rPr>
                <w:sz w:val="22"/>
                <w:szCs w:val="22"/>
                <w:lang w:val="bg-BG" w:eastAsia="bg-BG"/>
              </w:rPr>
              <w:t>49%</w:t>
            </w:r>
          </w:p>
        </w:tc>
      </w:tr>
      <w:tr w:rsidR="00446103" w:rsidRPr="0006706E" w14:paraId="6BF72B9F" w14:textId="77777777" w:rsidTr="00806834">
        <w:trPr>
          <w:trHeight w:val="293"/>
        </w:trPr>
        <w:tc>
          <w:tcPr>
            <w:tcW w:w="2084" w:type="dxa"/>
            <w:tcBorders>
              <w:top w:val="nil"/>
              <w:left w:val="nil"/>
              <w:bottom w:val="nil"/>
              <w:right w:val="nil"/>
            </w:tcBorders>
            <w:shd w:val="clear" w:color="auto" w:fill="auto"/>
            <w:noWrap/>
            <w:vAlign w:val="bottom"/>
          </w:tcPr>
          <w:p w14:paraId="2D9DDACB" w14:textId="77777777" w:rsidR="00446103" w:rsidRPr="0006706E" w:rsidRDefault="00446103" w:rsidP="00806834">
            <w:pPr>
              <w:rPr>
                <w:sz w:val="22"/>
                <w:szCs w:val="22"/>
              </w:rPr>
            </w:pPr>
            <w:r>
              <w:rPr>
                <w:sz w:val="22"/>
              </w:rPr>
              <w:t>Bulgaria</w:t>
            </w:r>
          </w:p>
        </w:tc>
        <w:tc>
          <w:tcPr>
            <w:tcW w:w="1763" w:type="dxa"/>
            <w:tcBorders>
              <w:top w:val="nil"/>
              <w:left w:val="nil"/>
              <w:bottom w:val="nil"/>
              <w:right w:val="nil"/>
            </w:tcBorders>
            <w:shd w:val="clear" w:color="auto" w:fill="auto"/>
            <w:noWrap/>
            <w:vAlign w:val="bottom"/>
          </w:tcPr>
          <w:p w14:paraId="1BDF5785" w14:textId="75114718" w:rsidR="00446103" w:rsidRPr="0006706E" w:rsidRDefault="00446103" w:rsidP="00806834">
            <w:pPr>
              <w:jc w:val="right"/>
              <w:rPr>
                <w:sz w:val="22"/>
                <w:szCs w:val="22"/>
              </w:rPr>
            </w:pPr>
            <w:r w:rsidRPr="000903D3">
              <w:rPr>
                <w:sz w:val="22"/>
                <w:szCs w:val="22"/>
                <w:lang w:val="bg-BG" w:eastAsia="bg-BG"/>
              </w:rPr>
              <w:t>16,870</w:t>
            </w:r>
          </w:p>
        </w:tc>
        <w:tc>
          <w:tcPr>
            <w:tcW w:w="182" w:type="dxa"/>
            <w:tcBorders>
              <w:top w:val="nil"/>
              <w:left w:val="nil"/>
              <w:bottom w:val="nil"/>
              <w:right w:val="nil"/>
            </w:tcBorders>
            <w:shd w:val="clear" w:color="auto" w:fill="auto"/>
            <w:noWrap/>
            <w:vAlign w:val="bottom"/>
          </w:tcPr>
          <w:p w14:paraId="622D3E84" w14:textId="77777777" w:rsidR="00446103" w:rsidRPr="0006706E" w:rsidRDefault="00446103" w:rsidP="00806834"/>
        </w:tc>
        <w:tc>
          <w:tcPr>
            <w:tcW w:w="1738" w:type="dxa"/>
            <w:tcBorders>
              <w:top w:val="nil"/>
              <w:left w:val="nil"/>
              <w:bottom w:val="nil"/>
              <w:right w:val="nil"/>
            </w:tcBorders>
            <w:shd w:val="clear" w:color="auto" w:fill="auto"/>
            <w:noWrap/>
            <w:vAlign w:val="bottom"/>
          </w:tcPr>
          <w:p w14:paraId="7CC42671" w14:textId="0CC01B1B" w:rsidR="00446103" w:rsidRPr="0006706E" w:rsidRDefault="00446103" w:rsidP="00806834">
            <w:pPr>
              <w:jc w:val="right"/>
              <w:rPr>
                <w:sz w:val="22"/>
                <w:szCs w:val="22"/>
              </w:rPr>
            </w:pPr>
            <w:r w:rsidRPr="000903D3">
              <w:rPr>
                <w:sz w:val="22"/>
                <w:szCs w:val="22"/>
                <w:lang w:val="bg-BG" w:eastAsia="bg-BG"/>
              </w:rPr>
              <w:t>36%</w:t>
            </w:r>
          </w:p>
        </w:tc>
        <w:tc>
          <w:tcPr>
            <w:tcW w:w="182" w:type="dxa"/>
            <w:tcBorders>
              <w:top w:val="nil"/>
              <w:left w:val="nil"/>
              <w:bottom w:val="nil"/>
              <w:right w:val="nil"/>
            </w:tcBorders>
            <w:shd w:val="clear" w:color="auto" w:fill="auto"/>
            <w:noWrap/>
            <w:vAlign w:val="bottom"/>
          </w:tcPr>
          <w:p w14:paraId="0C03AAC0" w14:textId="77777777" w:rsidR="00446103" w:rsidRPr="0006706E" w:rsidRDefault="00446103" w:rsidP="00806834"/>
        </w:tc>
        <w:tc>
          <w:tcPr>
            <w:tcW w:w="1539" w:type="dxa"/>
            <w:tcBorders>
              <w:top w:val="nil"/>
              <w:left w:val="nil"/>
              <w:bottom w:val="nil"/>
              <w:right w:val="nil"/>
            </w:tcBorders>
            <w:shd w:val="clear" w:color="auto" w:fill="auto"/>
            <w:noWrap/>
            <w:vAlign w:val="bottom"/>
          </w:tcPr>
          <w:p w14:paraId="03BA383C" w14:textId="66AA8AF1" w:rsidR="00446103" w:rsidRPr="0006706E" w:rsidRDefault="00446103" w:rsidP="00806834">
            <w:pPr>
              <w:jc w:val="right"/>
              <w:rPr>
                <w:sz w:val="22"/>
                <w:szCs w:val="22"/>
              </w:rPr>
            </w:pPr>
            <w:r w:rsidRPr="000903D3">
              <w:rPr>
                <w:sz w:val="22"/>
                <w:szCs w:val="22"/>
                <w:lang w:val="bg-BG" w:eastAsia="bg-BG"/>
              </w:rPr>
              <w:t>17,596</w:t>
            </w:r>
          </w:p>
        </w:tc>
        <w:tc>
          <w:tcPr>
            <w:tcW w:w="182" w:type="dxa"/>
            <w:tcBorders>
              <w:top w:val="nil"/>
              <w:left w:val="nil"/>
              <w:bottom w:val="nil"/>
              <w:right w:val="nil"/>
            </w:tcBorders>
            <w:shd w:val="clear" w:color="auto" w:fill="auto"/>
            <w:noWrap/>
            <w:vAlign w:val="bottom"/>
          </w:tcPr>
          <w:p w14:paraId="1A0BF6EB" w14:textId="77777777" w:rsidR="00446103" w:rsidRPr="0006706E" w:rsidRDefault="00446103" w:rsidP="00806834"/>
        </w:tc>
        <w:tc>
          <w:tcPr>
            <w:tcW w:w="1738" w:type="dxa"/>
            <w:tcBorders>
              <w:top w:val="nil"/>
              <w:left w:val="nil"/>
              <w:bottom w:val="nil"/>
              <w:right w:val="nil"/>
            </w:tcBorders>
            <w:shd w:val="clear" w:color="auto" w:fill="auto"/>
            <w:noWrap/>
            <w:vAlign w:val="bottom"/>
          </w:tcPr>
          <w:p w14:paraId="580C53C9" w14:textId="3D969DA0" w:rsidR="00446103" w:rsidRPr="0006706E" w:rsidRDefault="00446103" w:rsidP="00806834">
            <w:pPr>
              <w:jc w:val="right"/>
              <w:rPr>
                <w:sz w:val="22"/>
                <w:szCs w:val="22"/>
              </w:rPr>
            </w:pPr>
            <w:r w:rsidRPr="000903D3">
              <w:rPr>
                <w:sz w:val="22"/>
                <w:szCs w:val="22"/>
                <w:lang w:val="bg-BG" w:eastAsia="bg-BG"/>
              </w:rPr>
              <w:t>42%</w:t>
            </w:r>
          </w:p>
        </w:tc>
      </w:tr>
      <w:tr w:rsidR="00446103" w:rsidRPr="0006706E" w14:paraId="290396BD" w14:textId="77777777" w:rsidTr="00806834">
        <w:trPr>
          <w:trHeight w:val="293"/>
        </w:trPr>
        <w:tc>
          <w:tcPr>
            <w:tcW w:w="2084" w:type="dxa"/>
            <w:tcBorders>
              <w:top w:val="nil"/>
              <w:left w:val="nil"/>
              <w:bottom w:val="nil"/>
              <w:right w:val="nil"/>
            </w:tcBorders>
            <w:shd w:val="clear" w:color="auto" w:fill="auto"/>
            <w:noWrap/>
            <w:vAlign w:val="bottom"/>
          </w:tcPr>
          <w:p w14:paraId="0451584B" w14:textId="77777777" w:rsidR="00446103" w:rsidRPr="0006706E" w:rsidRDefault="00446103" w:rsidP="00806834">
            <w:pPr>
              <w:rPr>
                <w:sz w:val="22"/>
                <w:szCs w:val="22"/>
              </w:rPr>
            </w:pPr>
            <w:r>
              <w:rPr>
                <w:sz w:val="22"/>
              </w:rPr>
              <w:t>Other countries</w:t>
            </w:r>
          </w:p>
        </w:tc>
        <w:tc>
          <w:tcPr>
            <w:tcW w:w="1763" w:type="dxa"/>
            <w:tcBorders>
              <w:top w:val="nil"/>
              <w:left w:val="nil"/>
              <w:bottom w:val="nil"/>
              <w:right w:val="nil"/>
            </w:tcBorders>
            <w:shd w:val="clear" w:color="auto" w:fill="auto"/>
            <w:noWrap/>
            <w:vAlign w:val="bottom"/>
          </w:tcPr>
          <w:p w14:paraId="3FB4ED85" w14:textId="1EBB6528" w:rsidR="00446103" w:rsidRPr="0006706E" w:rsidRDefault="00446103" w:rsidP="00806834">
            <w:pPr>
              <w:jc w:val="right"/>
              <w:rPr>
                <w:sz w:val="22"/>
                <w:szCs w:val="22"/>
              </w:rPr>
            </w:pPr>
            <w:r w:rsidRPr="000903D3">
              <w:rPr>
                <w:sz w:val="22"/>
                <w:szCs w:val="22"/>
                <w:lang w:val="bg-BG" w:eastAsia="bg-BG"/>
              </w:rPr>
              <w:t>5,275</w:t>
            </w:r>
          </w:p>
        </w:tc>
        <w:tc>
          <w:tcPr>
            <w:tcW w:w="182" w:type="dxa"/>
            <w:tcBorders>
              <w:top w:val="nil"/>
              <w:left w:val="nil"/>
              <w:bottom w:val="nil"/>
              <w:right w:val="nil"/>
            </w:tcBorders>
            <w:shd w:val="clear" w:color="auto" w:fill="auto"/>
            <w:noWrap/>
            <w:vAlign w:val="bottom"/>
          </w:tcPr>
          <w:p w14:paraId="1B08CA9B" w14:textId="77777777" w:rsidR="00446103" w:rsidRPr="0006706E" w:rsidRDefault="00446103" w:rsidP="00806834"/>
        </w:tc>
        <w:tc>
          <w:tcPr>
            <w:tcW w:w="1738" w:type="dxa"/>
            <w:tcBorders>
              <w:top w:val="nil"/>
              <w:left w:val="nil"/>
              <w:bottom w:val="nil"/>
              <w:right w:val="nil"/>
            </w:tcBorders>
            <w:shd w:val="clear" w:color="auto" w:fill="auto"/>
            <w:noWrap/>
            <w:vAlign w:val="bottom"/>
          </w:tcPr>
          <w:p w14:paraId="3B515421" w14:textId="0D8F6E8C" w:rsidR="00446103" w:rsidRPr="0006706E" w:rsidRDefault="00446103" w:rsidP="00806834">
            <w:pPr>
              <w:jc w:val="right"/>
              <w:rPr>
                <w:sz w:val="22"/>
                <w:szCs w:val="22"/>
              </w:rPr>
            </w:pPr>
            <w:r w:rsidRPr="000903D3">
              <w:rPr>
                <w:sz w:val="22"/>
                <w:szCs w:val="22"/>
                <w:lang w:val="bg-BG" w:eastAsia="bg-BG"/>
              </w:rPr>
              <w:t>11%</w:t>
            </w:r>
          </w:p>
        </w:tc>
        <w:tc>
          <w:tcPr>
            <w:tcW w:w="182" w:type="dxa"/>
            <w:tcBorders>
              <w:top w:val="nil"/>
              <w:left w:val="nil"/>
              <w:bottom w:val="nil"/>
              <w:right w:val="nil"/>
            </w:tcBorders>
            <w:shd w:val="clear" w:color="auto" w:fill="auto"/>
            <w:noWrap/>
            <w:vAlign w:val="bottom"/>
          </w:tcPr>
          <w:p w14:paraId="3A155C31" w14:textId="77777777" w:rsidR="00446103" w:rsidRPr="0006706E" w:rsidRDefault="00446103" w:rsidP="00806834"/>
        </w:tc>
        <w:tc>
          <w:tcPr>
            <w:tcW w:w="1539" w:type="dxa"/>
            <w:tcBorders>
              <w:top w:val="nil"/>
              <w:left w:val="nil"/>
              <w:bottom w:val="nil"/>
              <w:right w:val="nil"/>
            </w:tcBorders>
            <w:shd w:val="clear" w:color="auto" w:fill="auto"/>
            <w:noWrap/>
            <w:vAlign w:val="bottom"/>
          </w:tcPr>
          <w:p w14:paraId="607E9459" w14:textId="13AF5564" w:rsidR="00446103" w:rsidRPr="0006706E" w:rsidRDefault="00446103" w:rsidP="00806834">
            <w:pPr>
              <w:jc w:val="right"/>
              <w:rPr>
                <w:sz w:val="22"/>
                <w:szCs w:val="22"/>
              </w:rPr>
            </w:pPr>
            <w:r w:rsidRPr="000903D3">
              <w:rPr>
                <w:sz w:val="22"/>
                <w:szCs w:val="22"/>
                <w:lang w:val="bg-BG" w:eastAsia="bg-BG"/>
              </w:rPr>
              <w:t>3,493</w:t>
            </w:r>
          </w:p>
        </w:tc>
        <w:tc>
          <w:tcPr>
            <w:tcW w:w="182" w:type="dxa"/>
            <w:tcBorders>
              <w:top w:val="nil"/>
              <w:left w:val="nil"/>
              <w:bottom w:val="nil"/>
              <w:right w:val="nil"/>
            </w:tcBorders>
            <w:shd w:val="clear" w:color="auto" w:fill="auto"/>
            <w:noWrap/>
            <w:vAlign w:val="bottom"/>
          </w:tcPr>
          <w:p w14:paraId="730DFE49" w14:textId="77777777" w:rsidR="00446103" w:rsidRPr="0006706E" w:rsidRDefault="00446103" w:rsidP="00806834"/>
        </w:tc>
        <w:tc>
          <w:tcPr>
            <w:tcW w:w="1738" w:type="dxa"/>
            <w:tcBorders>
              <w:top w:val="nil"/>
              <w:left w:val="nil"/>
              <w:bottom w:val="nil"/>
              <w:right w:val="nil"/>
            </w:tcBorders>
            <w:shd w:val="clear" w:color="auto" w:fill="auto"/>
            <w:noWrap/>
            <w:vAlign w:val="bottom"/>
          </w:tcPr>
          <w:p w14:paraId="7AE11C32" w14:textId="6048EFE5" w:rsidR="00446103" w:rsidRPr="0006706E" w:rsidRDefault="00446103" w:rsidP="00806834">
            <w:pPr>
              <w:jc w:val="right"/>
              <w:rPr>
                <w:sz w:val="22"/>
                <w:szCs w:val="22"/>
              </w:rPr>
            </w:pPr>
            <w:r w:rsidRPr="000903D3">
              <w:rPr>
                <w:sz w:val="22"/>
                <w:szCs w:val="22"/>
                <w:lang w:val="bg-BG" w:eastAsia="bg-BG"/>
              </w:rPr>
              <w:t>8%</w:t>
            </w:r>
          </w:p>
        </w:tc>
      </w:tr>
      <w:tr w:rsidR="00446103" w:rsidRPr="0006706E" w14:paraId="4E03F5D0" w14:textId="77777777" w:rsidTr="00806834">
        <w:trPr>
          <w:trHeight w:val="293"/>
        </w:trPr>
        <w:tc>
          <w:tcPr>
            <w:tcW w:w="2084" w:type="dxa"/>
            <w:tcBorders>
              <w:top w:val="nil"/>
              <w:left w:val="nil"/>
              <w:bottom w:val="nil"/>
              <w:right w:val="nil"/>
            </w:tcBorders>
            <w:shd w:val="clear" w:color="auto" w:fill="auto"/>
            <w:noWrap/>
            <w:vAlign w:val="bottom"/>
          </w:tcPr>
          <w:p w14:paraId="09BA8BC8" w14:textId="77777777" w:rsidR="00446103" w:rsidRPr="0006706E" w:rsidRDefault="00446103" w:rsidP="00806834">
            <w:pPr>
              <w:rPr>
                <w:b/>
                <w:bCs/>
                <w:sz w:val="22"/>
                <w:szCs w:val="22"/>
              </w:rPr>
            </w:pPr>
            <w:r>
              <w:rPr>
                <w:b/>
                <w:sz w:val="22"/>
              </w:rPr>
              <w:t>Total</w:t>
            </w:r>
          </w:p>
        </w:tc>
        <w:tc>
          <w:tcPr>
            <w:tcW w:w="1763" w:type="dxa"/>
            <w:tcBorders>
              <w:top w:val="single" w:sz="4" w:space="0" w:color="auto"/>
              <w:left w:val="nil"/>
              <w:bottom w:val="double" w:sz="6" w:space="0" w:color="auto"/>
              <w:right w:val="nil"/>
            </w:tcBorders>
            <w:shd w:val="clear" w:color="auto" w:fill="auto"/>
            <w:noWrap/>
            <w:vAlign w:val="bottom"/>
          </w:tcPr>
          <w:p w14:paraId="54913732" w14:textId="42B8B77F" w:rsidR="00446103" w:rsidRPr="0006706E" w:rsidRDefault="00446103" w:rsidP="00806834">
            <w:pPr>
              <w:jc w:val="right"/>
              <w:rPr>
                <w:b/>
                <w:bCs/>
                <w:sz w:val="22"/>
                <w:szCs w:val="22"/>
              </w:rPr>
            </w:pPr>
            <w:r w:rsidRPr="000903D3">
              <w:rPr>
                <w:b/>
                <w:bCs/>
                <w:sz w:val="22"/>
                <w:szCs w:val="22"/>
                <w:lang w:val="bg-BG" w:eastAsia="bg-BG"/>
              </w:rPr>
              <w:t>46,576</w:t>
            </w:r>
          </w:p>
        </w:tc>
        <w:tc>
          <w:tcPr>
            <w:tcW w:w="182" w:type="dxa"/>
            <w:tcBorders>
              <w:top w:val="nil"/>
              <w:left w:val="nil"/>
              <w:bottom w:val="nil"/>
              <w:right w:val="nil"/>
            </w:tcBorders>
            <w:shd w:val="clear" w:color="auto" w:fill="auto"/>
            <w:noWrap/>
            <w:vAlign w:val="bottom"/>
          </w:tcPr>
          <w:p w14:paraId="61FF5433" w14:textId="77777777" w:rsidR="00446103" w:rsidRPr="0006706E" w:rsidRDefault="00446103" w:rsidP="00806834"/>
        </w:tc>
        <w:tc>
          <w:tcPr>
            <w:tcW w:w="1738" w:type="dxa"/>
            <w:tcBorders>
              <w:top w:val="single" w:sz="4" w:space="0" w:color="auto"/>
              <w:left w:val="nil"/>
              <w:bottom w:val="double" w:sz="6" w:space="0" w:color="auto"/>
              <w:right w:val="nil"/>
            </w:tcBorders>
            <w:shd w:val="clear" w:color="auto" w:fill="auto"/>
            <w:noWrap/>
            <w:vAlign w:val="bottom"/>
          </w:tcPr>
          <w:p w14:paraId="1B4E1CF8" w14:textId="79C331D9" w:rsidR="00446103" w:rsidRPr="0006706E" w:rsidRDefault="00446103" w:rsidP="00806834">
            <w:pPr>
              <w:jc w:val="right"/>
              <w:rPr>
                <w:b/>
                <w:bCs/>
                <w:sz w:val="22"/>
                <w:szCs w:val="22"/>
              </w:rPr>
            </w:pPr>
            <w:r w:rsidRPr="000903D3">
              <w:rPr>
                <w:b/>
                <w:bCs/>
                <w:sz w:val="22"/>
                <w:szCs w:val="22"/>
                <w:lang w:val="bg-BG" w:eastAsia="bg-BG"/>
              </w:rPr>
              <w:t>100%</w:t>
            </w:r>
          </w:p>
        </w:tc>
        <w:tc>
          <w:tcPr>
            <w:tcW w:w="182" w:type="dxa"/>
            <w:tcBorders>
              <w:top w:val="nil"/>
              <w:left w:val="nil"/>
              <w:bottom w:val="nil"/>
              <w:right w:val="nil"/>
            </w:tcBorders>
            <w:shd w:val="clear" w:color="auto" w:fill="auto"/>
            <w:noWrap/>
            <w:vAlign w:val="bottom"/>
          </w:tcPr>
          <w:p w14:paraId="1EBA13E9" w14:textId="77777777" w:rsidR="00446103" w:rsidRPr="0006706E" w:rsidRDefault="00446103" w:rsidP="00806834"/>
        </w:tc>
        <w:tc>
          <w:tcPr>
            <w:tcW w:w="1539" w:type="dxa"/>
            <w:tcBorders>
              <w:top w:val="single" w:sz="4" w:space="0" w:color="auto"/>
              <w:left w:val="nil"/>
              <w:bottom w:val="double" w:sz="6" w:space="0" w:color="auto"/>
              <w:right w:val="nil"/>
            </w:tcBorders>
            <w:shd w:val="clear" w:color="auto" w:fill="auto"/>
            <w:noWrap/>
            <w:vAlign w:val="bottom"/>
          </w:tcPr>
          <w:p w14:paraId="639AA5DD" w14:textId="7D293E9A" w:rsidR="00446103" w:rsidRPr="0006706E" w:rsidRDefault="00446103" w:rsidP="00806834">
            <w:pPr>
              <w:jc w:val="right"/>
              <w:rPr>
                <w:b/>
                <w:bCs/>
                <w:sz w:val="22"/>
                <w:szCs w:val="22"/>
              </w:rPr>
            </w:pPr>
            <w:r w:rsidRPr="000903D3">
              <w:rPr>
                <w:b/>
                <w:bCs/>
                <w:sz w:val="22"/>
                <w:szCs w:val="22"/>
                <w:lang w:val="bg-BG" w:eastAsia="bg-BG"/>
              </w:rPr>
              <w:t>41,497</w:t>
            </w:r>
          </w:p>
        </w:tc>
        <w:tc>
          <w:tcPr>
            <w:tcW w:w="182" w:type="dxa"/>
            <w:tcBorders>
              <w:top w:val="nil"/>
              <w:left w:val="nil"/>
              <w:bottom w:val="nil"/>
              <w:right w:val="nil"/>
            </w:tcBorders>
            <w:shd w:val="clear" w:color="auto" w:fill="auto"/>
            <w:noWrap/>
            <w:vAlign w:val="bottom"/>
          </w:tcPr>
          <w:p w14:paraId="3ED9EF6B" w14:textId="77777777" w:rsidR="00446103" w:rsidRPr="0006706E" w:rsidRDefault="00446103" w:rsidP="00806834"/>
        </w:tc>
        <w:tc>
          <w:tcPr>
            <w:tcW w:w="1738" w:type="dxa"/>
            <w:tcBorders>
              <w:top w:val="single" w:sz="4" w:space="0" w:color="auto"/>
              <w:left w:val="nil"/>
              <w:bottom w:val="double" w:sz="6" w:space="0" w:color="auto"/>
              <w:right w:val="nil"/>
            </w:tcBorders>
            <w:shd w:val="clear" w:color="auto" w:fill="auto"/>
            <w:noWrap/>
            <w:vAlign w:val="bottom"/>
          </w:tcPr>
          <w:p w14:paraId="49C2B76F" w14:textId="4B59209E" w:rsidR="00446103" w:rsidRPr="0006706E" w:rsidRDefault="00446103" w:rsidP="00806834">
            <w:pPr>
              <w:jc w:val="right"/>
              <w:rPr>
                <w:b/>
                <w:bCs/>
                <w:sz w:val="22"/>
                <w:szCs w:val="22"/>
              </w:rPr>
            </w:pPr>
            <w:r w:rsidRPr="000903D3">
              <w:rPr>
                <w:b/>
                <w:bCs/>
                <w:sz w:val="22"/>
                <w:szCs w:val="22"/>
                <w:lang w:val="bg-BG" w:eastAsia="bg-BG"/>
              </w:rPr>
              <w:t>100%</w:t>
            </w:r>
          </w:p>
        </w:tc>
      </w:tr>
    </w:tbl>
    <w:p w14:paraId="08FA1A43" w14:textId="77777777" w:rsidR="005B2131" w:rsidRPr="0006706E" w:rsidRDefault="005B2131" w:rsidP="005B2131">
      <w:pPr>
        <w:spacing w:line="288" w:lineRule="auto"/>
        <w:rPr>
          <w:bCs/>
          <w:i/>
          <w:iCs/>
          <w:sz w:val="22"/>
        </w:rPr>
      </w:pPr>
    </w:p>
    <w:p w14:paraId="7DCE2CD1" w14:textId="77777777" w:rsidR="005B2131" w:rsidRPr="0006706E" w:rsidRDefault="005B2131" w:rsidP="005B2131">
      <w:pPr>
        <w:spacing w:line="288" w:lineRule="auto"/>
        <w:rPr>
          <w:bCs/>
          <w:i/>
          <w:iCs/>
          <w:sz w:val="4"/>
          <w:szCs w:val="4"/>
        </w:rPr>
      </w:pPr>
    </w:p>
    <w:p w14:paraId="699A3BC5" w14:textId="77777777" w:rsidR="005B2131" w:rsidRPr="0006706E" w:rsidRDefault="005B2131" w:rsidP="00CD655B">
      <w:pPr>
        <w:spacing w:line="360" w:lineRule="auto"/>
        <w:jc w:val="both"/>
        <w:rPr>
          <w:bCs/>
          <w:sz w:val="22"/>
        </w:rPr>
      </w:pPr>
      <w:r>
        <w:rPr>
          <w:sz w:val="22"/>
        </w:rPr>
        <w:t>The total revenue from transaction with the largest clients of the Company is as follows:</w:t>
      </w:r>
    </w:p>
    <w:tbl>
      <w:tblPr>
        <w:tblW w:w="9423" w:type="dxa"/>
        <w:tblInd w:w="70" w:type="dxa"/>
        <w:tblCellMar>
          <w:left w:w="70" w:type="dxa"/>
          <w:right w:w="70" w:type="dxa"/>
        </w:tblCellMar>
        <w:tblLook w:val="0000" w:firstRow="0" w:lastRow="0" w:firstColumn="0" w:lastColumn="0" w:noHBand="0" w:noVBand="0"/>
      </w:tblPr>
      <w:tblGrid>
        <w:gridCol w:w="2141"/>
        <w:gridCol w:w="1871"/>
        <w:gridCol w:w="198"/>
        <w:gridCol w:w="1742"/>
        <w:gridCol w:w="186"/>
        <w:gridCol w:w="1626"/>
        <w:gridCol w:w="186"/>
        <w:gridCol w:w="1473"/>
      </w:tblGrid>
      <w:tr w:rsidR="005B2131" w:rsidRPr="0006706E" w14:paraId="5CD14D3A" w14:textId="77777777" w:rsidTr="00806834">
        <w:trPr>
          <w:trHeight w:val="599"/>
        </w:trPr>
        <w:tc>
          <w:tcPr>
            <w:tcW w:w="2141" w:type="dxa"/>
            <w:tcBorders>
              <w:top w:val="nil"/>
              <w:left w:val="nil"/>
              <w:bottom w:val="nil"/>
              <w:right w:val="nil"/>
            </w:tcBorders>
            <w:shd w:val="clear" w:color="auto" w:fill="auto"/>
            <w:noWrap/>
            <w:vAlign w:val="bottom"/>
          </w:tcPr>
          <w:p w14:paraId="5CF3D97E" w14:textId="77777777" w:rsidR="005B2131" w:rsidRPr="0006706E" w:rsidRDefault="005B2131" w:rsidP="00806834">
            <w:pPr>
              <w:jc w:val="center"/>
              <w:rPr>
                <w:b/>
                <w:bCs/>
                <w:i/>
                <w:iCs/>
                <w:sz w:val="22"/>
                <w:szCs w:val="22"/>
              </w:rPr>
            </w:pPr>
          </w:p>
        </w:tc>
        <w:tc>
          <w:tcPr>
            <w:tcW w:w="1871" w:type="dxa"/>
            <w:tcBorders>
              <w:top w:val="nil"/>
              <w:left w:val="nil"/>
              <w:bottom w:val="nil"/>
              <w:right w:val="nil"/>
            </w:tcBorders>
            <w:shd w:val="clear" w:color="auto" w:fill="auto"/>
            <w:vAlign w:val="bottom"/>
          </w:tcPr>
          <w:p w14:paraId="11EBAA51" w14:textId="685D65D2" w:rsidR="00CD655B" w:rsidRDefault="00446103" w:rsidP="00806834">
            <w:pPr>
              <w:jc w:val="right"/>
              <w:rPr>
                <w:b/>
                <w:i/>
              </w:rPr>
            </w:pPr>
            <w:r>
              <w:rPr>
                <w:b/>
                <w:i/>
              </w:rPr>
              <w:t>2017</w:t>
            </w:r>
            <w:r w:rsidR="005B2131">
              <w:rPr>
                <w:b/>
                <w:i/>
              </w:rPr>
              <w:t xml:space="preserve"> </w:t>
            </w:r>
          </w:p>
          <w:p w14:paraId="18F19C5A" w14:textId="77777777" w:rsidR="005B2131" w:rsidRPr="0006706E" w:rsidRDefault="005B2131" w:rsidP="00806834">
            <w:pPr>
              <w:jc w:val="right"/>
              <w:rPr>
                <w:b/>
                <w:bCs/>
                <w:i/>
                <w:iCs/>
              </w:rPr>
            </w:pPr>
            <w:r>
              <w:rPr>
                <w:b/>
                <w:i/>
              </w:rPr>
              <w:t>BGN '000</w:t>
            </w:r>
          </w:p>
        </w:tc>
        <w:tc>
          <w:tcPr>
            <w:tcW w:w="198" w:type="dxa"/>
            <w:tcBorders>
              <w:top w:val="nil"/>
              <w:left w:val="nil"/>
              <w:bottom w:val="nil"/>
              <w:right w:val="nil"/>
            </w:tcBorders>
            <w:shd w:val="clear" w:color="auto" w:fill="auto"/>
            <w:vAlign w:val="bottom"/>
          </w:tcPr>
          <w:p w14:paraId="0807E1A5" w14:textId="77777777" w:rsidR="005B2131" w:rsidRPr="0006706E" w:rsidRDefault="005B2131" w:rsidP="00806834">
            <w:pPr>
              <w:jc w:val="right"/>
              <w:rPr>
                <w:b/>
                <w:bCs/>
                <w:i/>
                <w:iCs/>
              </w:rPr>
            </w:pPr>
          </w:p>
        </w:tc>
        <w:tc>
          <w:tcPr>
            <w:tcW w:w="1742" w:type="dxa"/>
            <w:tcBorders>
              <w:top w:val="nil"/>
              <w:left w:val="nil"/>
              <w:bottom w:val="nil"/>
              <w:right w:val="nil"/>
            </w:tcBorders>
            <w:shd w:val="clear" w:color="auto" w:fill="auto"/>
            <w:vAlign w:val="center"/>
          </w:tcPr>
          <w:p w14:paraId="31682C37" w14:textId="77777777" w:rsidR="005B2131" w:rsidRDefault="005B2131" w:rsidP="00806834">
            <w:pPr>
              <w:jc w:val="right"/>
              <w:rPr>
                <w:b/>
                <w:bCs/>
                <w:i/>
                <w:iCs/>
              </w:rPr>
            </w:pPr>
            <w:r>
              <w:rPr>
                <w:b/>
                <w:i/>
              </w:rPr>
              <w:t xml:space="preserve">% of </w:t>
            </w:r>
          </w:p>
          <w:p w14:paraId="04751971" w14:textId="77777777" w:rsidR="005B2131" w:rsidRPr="0006706E" w:rsidRDefault="005B2131" w:rsidP="00806834">
            <w:pPr>
              <w:jc w:val="right"/>
              <w:rPr>
                <w:b/>
                <w:bCs/>
                <w:i/>
                <w:iCs/>
              </w:rPr>
            </w:pPr>
            <w:r>
              <w:rPr>
                <w:b/>
                <w:i/>
              </w:rPr>
              <w:t>revenue</w:t>
            </w:r>
          </w:p>
        </w:tc>
        <w:tc>
          <w:tcPr>
            <w:tcW w:w="186" w:type="dxa"/>
            <w:tcBorders>
              <w:top w:val="nil"/>
              <w:left w:val="nil"/>
              <w:bottom w:val="nil"/>
              <w:right w:val="nil"/>
            </w:tcBorders>
            <w:shd w:val="clear" w:color="auto" w:fill="auto"/>
            <w:vAlign w:val="center"/>
          </w:tcPr>
          <w:p w14:paraId="1B5DC744" w14:textId="77777777" w:rsidR="005B2131" w:rsidRPr="0006706E" w:rsidRDefault="005B2131" w:rsidP="00806834">
            <w:pPr>
              <w:jc w:val="center"/>
              <w:rPr>
                <w:b/>
                <w:bCs/>
                <w:i/>
                <w:iCs/>
              </w:rPr>
            </w:pPr>
          </w:p>
        </w:tc>
        <w:tc>
          <w:tcPr>
            <w:tcW w:w="1626" w:type="dxa"/>
            <w:tcBorders>
              <w:top w:val="nil"/>
              <w:left w:val="nil"/>
              <w:bottom w:val="nil"/>
              <w:right w:val="nil"/>
            </w:tcBorders>
            <w:shd w:val="clear" w:color="auto" w:fill="auto"/>
            <w:vAlign w:val="bottom"/>
          </w:tcPr>
          <w:p w14:paraId="77B22C8E" w14:textId="4F9EB7E7" w:rsidR="00CD655B" w:rsidRDefault="00446103" w:rsidP="00806834">
            <w:pPr>
              <w:jc w:val="right"/>
              <w:rPr>
                <w:b/>
                <w:i/>
              </w:rPr>
            </w:pPr>
            <w:r>
              <w:rPr>
                <w:b/>
                <w:i/>
              </w:rPr>
              <w:t>2016</w:t>
            </w:r>
            <w:r w:rsidR="005B2131">
              <w:rPr>
                <w:b/>
                <w:i/>
              </w:rPr>
              <w:t xml:space="preserve"> </w:t>
            </w:r>
          </w:p>
          <w:p w14:paraId="09642DEA" w14:textId="77777777" w:rsidR="005B2131" w:rsidRPr="0006706E" w:rsidRDefault="005B2131" w:rsidP="00806834">
            <w:pPr>
              <w:jc w:val="right"/>
              <w:rPr>
                <w:b/>
                <w:bCs/>
                <w:i/>
                <w:iCs/>
              </w:rPr>
            </w:pPr>
            <w:r>
              <w:rPr>
                <w:b/>
                <w:i/>
              </w:rPr>
              <w:t>BGN '000</w:t>
            </w:r>
          </w:p>
        </w:tc>
        <w:tc>
          <w:tcPr>
            <w:tcW w:w="186" w:type="dxa"/>
            <w:tcBorders>
              <w:top w:val="nil"/>
              <w:left w:val="nil"/>
              <w:bottom w:val="nil"/>
              <w:right w:val="nil"/>
            </w:tcBorders>
            <w:shd w:val="clear" w:color="auto" w:fill="auto"/>
            <w:vAlign w:val="bottom"/>
          </w:tcPr>
          <w:p w14:paraId="634213E4" w14:textId="77777777" w:rsidR="005B2131" w:rsidRPr="0006706E" w:rsidRDefault="005B2131" w:rsidP="00806834">
            <w:pPr>
              <w:jc w:val="right"/>
              <w:rPr>
                <w:b/>
                <w:bCs/>
                <w:i/>
                <w:iCs/>
              </w:rPr>
            </w:pPr>
          </w:p>
        </w:tc>
        <w:tc>
          <w:tcPr>
            <w:tcW w:w="1473" w:type="dxa"/>
            <w:tcBorders>
              <w:top w:val="nil"/>
              <w:left w:val="nil"/>
              <w:bottom w:val="nil"/>
              <w:right w:val="nil"/>
            </w:tcBorders>
            <w:shd w:val="clear" w:color="auto" w:fill="auto"/>
            <w:vAlign w:val="center"/>
          </w:tcPr>
          <w:p w14:paraId="79020045" w14:textId="77777777" w:rsidR="005B2131" w:rsidRPr="0006706E" w:rsidRDefault="005B2131" w:rsidP="00806834">
            <w:pPr>
              <w:jc w:val="right"/>
              <w:rPr>
                <w:b/>
                <w:bCs/>
                <w:i/>
                <w:iCs/>
              </w:rPr>
            </w:pPr>
            <w:r>
              <w:rPr>
                <w:b/>
                <w:i/>
              </w:rPr>
              <w:t>% of revenue</w:t>
            </w:r>
          </w:p>
        </w:tc>
      </w:tr>
      <w:tr w:rsidR="005B2131" w:rsidRPr="0006706E" w14:paraId="76409667" w14:textId="77777777" w:rsidTr="00806834">
        <w:trPr>
          <w:trHeight w:val="315"/>
        </w:trPr>
        <w:tc>
          <w:tcPr>
            <w:tcW w:w="2141" w:type="dxa"/>
            <w:tcBorders>
              <w:top w:val="nil"/>
              <w:left w:val="nil"/>
              <w:bottom w:val="nil"/>
              <w:right w:val="nil"/>
            </w:tcBorders>
            <w:shd w:val="clear" w:color="auto" w:fill="auto"/>
            <w:noWrap/>
            <w:vAlign w:val="bottom"/>
          </w:tcPr>
          <w:p w14:paraId="648C9524" w14:textId="77777777" w:rsidR="005B2131" w:rsidRPr="0006706E" w:rsidRDefault="005B2131" w:rsidP="00806834">
            <w:pPr>
              <w:jc w:val="center"/>
              <w:rPr>
                <w:b/>
                <w:bCs/>
                <w:i/>
                <w:iCs/>
                <w:sz w:val="22"/>
                <w:szCs w:val="22"/>
              </w:rPr>
            </w:pPr>
          </w:p>
        </w:tc>
        <w:tc>
          <w:tcPr>
            <w:tcW w:w="1871" w:type="dxa"/>
            <w:tcBorders>
              <w:top w:val="nil"/>
              <w:left w:val="nil"/>
              <w:bottom w:val="nil"/>
              <w:right w:val="nil"/>
            </w:tcBorders>
            <w:shd w:val="clear" w:color="auto" w:fill="auto"/>
            <w:vAlign w:val="bottom"/>
          </w:tcPr>
          <w:p w14:paraId="00427593" w14:textId="77777777" w:rsidR="005B2131" w:rsidRPr="0006706E" w:rsidRDefault="005B2131" w:rsidP="00806834">
            <w:pPr>
              <w:jc w:val="right"/>
              <w:rPr>
                <w:b/>
                <w:bCs/>
                <w:i/>
                <w:iCs/>
              </w:rPr>
            </w:pPr>
          </w:p>
        </w:tc>
        <w:tc>
          <w:tcPr>
            <w:tcW w:w="198" w:type="dxa"/>
            <w:tcBorders>
              <w:top w:val="nil"/>
              <w:left w:val="nil"/>
              <w:bottom w:val="nil"/>
              <w:right w:val="nil"/>
            </w:tcBorders>
            <w:shd w:val="clear" w:color="auto" w:fill="auto"/>
            <w:vAlign w:val="bottom"/>
          </w:tcPr>
          <w:p w14:paraId="10A546AC" w14:textId="77777777" w:rsidR="005B2131" w:rsidRPr="0006706E" w:rsidRDefault="005B2131" w:rsidP="00806834">
            <w:pPr>
              <w:jc w:val="right"/>
              <w:rPr>
                <w:b/>
                <w:bCs/>
                <w:i/>
                <w:iCs/>
              </w:rPr>
            </w:pPr>
          </w:p>
        </w:tc>
        <w:tc>
          <w:tcPr>
            <w:tcW w:w="1742" w:type="dxa"/>
            <w:tcBorders>
              <w:top w:val="nil"/>
              <w:left w:val="nil"/>
              <w:bottom w:val="nil"/>
              <w:right w:val="nil"/>
            </w:tcBorders>
            <w:shd w:val="clear" w:color="auto" w:fill="auto"/>
            <w:vAlign w:val="center"/>
          </w:tcPr>
          <w:p w14:paraId="2F94E5CA" w14:textId="77777777" w:rsidR="005B2131" w:rsidRPr="0006706E" w:rsidRDefault="005B2131" w:rsidP="00806834">
            <w:pPr>
              <w:jc w:val="center"/>
              <w:rPr>
                <w:b/>
                <w:bCs/>
                <w:i/>
                <w:iCs/>
              </w:rPr>
            </w:pPr>
          </w:p>
        </w:tc>
        <w:tc>
          <w:tcPr>
            <w:tcW w:w="186" w:type="dxa"/>
            <w:tcBorders>
              <w:top w:val="nil"/>
              <w:left w:val="nil"/>
              <w:bottom w:val="nil"/>
              <w:right w:val="nil"/>
            </w:tcBorders>
            <w:shd w:val="clear" w:color="auto" w:fill="auto"/>
            <w:vAlign w:val="center"/>
          </w:tcPr>
          <w:p w14:paraId="7E404C27" w14:textId="77777777" w:rsidR="005B2131" w:rsidRPr="0006706E" w:rsidRDefault="005B2131" w:rsidP="00806834">
            <w:pPr>
              <w:jc w:val="center"/>
              <w:rPr>
                <w:b/>
                <w:bCs/>
                <w:i/>
                <w:iCs/>
              </w:rPr>
            </w:pPr>
          </w:p>
        </w:tc>
        <w:tc>
          <w:tcPr>
            <w:tcW w:w="1626" w:type="dxa"/>
            <w:tcBorders>
              <w:top w:val="nil"/>
              <w:left w:val="nil"/>
              <w:bottom w:val="nil"/>
              <w:right w:val="nil"/>
            </w:tcBorders>
            <w:shd w:val="clear" w:color="auto" w:fill="auto"/>
            <w:vAlign w:val="bottom"/>
          </w:tcPr>
          <w:p w14:paraId="03B67B6B" w14:textId="77777777" w:rsidR="005B2131" w:rsidRPr="0006706E" w:rsidRDefault="005B2131" w:rsidP="00806834">
            <w:pPr>
              <w:jc w:val="right"/>
              <w:rPr>
                <w:b/>
                <w:bCs/>
                <w:i/>
                <w:iCs/>
              </w:rPr>
            </w:pPr>
          </w:p>
        </w:tc>
        <w:tc>
          <w:tcPr>
            <w:tcW w:w="186" w:type="dxa"/>
            <w:tcBorders>
              <w:top w:val="nil"/>
              <w:left w:val="nil"/>
              <w:bottom w:val="nil"/>
              <w:right w:val="nil"/>
            </w:tcBorders>
            <w:shd w:val="clear" w:color="auto" w:fill="auto"/>
            <w:vAlign w:val="bottom"/>
          </w:tcPr>
          <w:p w14:paraId="0AA9661B" w14:textId="77777777" w:rsidR="005B2131" w:rsidRPr="0006706E" w:rsidRDefault="005B2131" w:rsidP="00806834">
            <w:pPr>
              <w:jc w:val="right"/>
              <w:rPr>
                <w:b/>
                <w:bCs/>
                <w:i/>
                <w:iCs/>
              </w:rPr>
            </w:pPr>
          </w:p>
        </w:tc>
        <w:tc>
          <w:tcPr>
            <w:tcW w:w="1473" w:type="dxa"/>
            <w:tcBorders>
              <w:top w:val="nil"/>
              <w:left w:val="nil"/>
              <w:bottom w:val="nil"/>
              <w:right w:val="nil"/>
            </w:tcBorders>
            <w:shd w:val="clear" w:color="auto" w:fill="auto"/>
            <w:vAlign w:val="center"/>
          </w:tcPr>
          <w:p w14:paraId="1FBED00F" w14:textId="77777777" w:rsidR="005B2131" w:rsidRPr="0006706E" w:rsidRDefault="005B2131" w:rsidP="00806834">
            <w:pPr>
              <w:jc w:val="center"/>
              <w:rPr>
                <w:b/>
                <w:bCs/>
                <w:i/>
                <w:iCs/>
              </w:rPr>
            </w:pPr>
          </w:p>
        </w:tc>
      </w:tr>
      <w:tr w:rsidR="00446103" w:rsidRPr="0006706E" w14:paraId="3FEB69BE" w14:textId="77777777" w:rsidTr="00806834">
        <w:trPr>
          <w:trHeight w:val="315"/>
        </w:trPr>
        <w:tc>
          <w:tcPr>
            <w:tcW w:w="2141" w:type="dxa"/>
            <w:tcBorders>
              <w:top w:val="nil"/>
              <w:left w:val="nil"/>
              <w:bottom w:val="nil"/>
              <w:right w:val="nil"/>
            </w:tcBorders>
            <w:shd w:val="clear" w:color="auto" w:fill="auto"/>
            <w:noWrap/>
            <w:vAlign w:val="bottom"/>
          </w:tcPr>
          <w:p w14:paraId="26D6EE26" w14:textId="77777777" w:rsidR="00446103" w:rsidRPr="0006706E" w:rsidRDefault="00446103" w:rsidP="00806834">
            <w:pPr>
              <w:rPr>
                <w:sz w:val="22"/>
                <w:szCs w:val="22"/>
              </w:rPr>
            </w:pPr>
            <w:r>
              <w:rPr>
                <w:sz w:val="22"/>
              </w:rPr>
              <w:t>Client 1</w:t>
            </w:r>
          </w:p>
        </w:tc>
        <w:tc>
          <w:tcPr>
            <w:tcW w:w="1871" w:type="dxa"/>
            <w:tcBorders>
              <w:top w:val="nil"/>
              <w:left w:val="nil"/>
              <w:bottom w:val="nil"/>
              <w:right w:val="nil"/>
            </w:tcBorders>
            <w:shd w:val="clear" w:color="auto" w:fill="auto"/>
            <w:noWrap/>
            <w:vAlign w:val="bottom"/>
          </w:tcPr>
          <w:p w14:paraId="1E7ADDAE" w14:textId="13177A05" w:rsidR="00446103" w:rsidRPr="00900343" w:rsidRDefault="00446103" w:rsidP="00806834">
            <w:pPr>
              <w:jc w:val="right"/>
              <w:rPr>
                <w:sz w:val="22"/>
                <w:szCs w:val="22"/>
              </w:rPr>
            </w:pPr>
            <w:r w:rsidRPr="000903D3">
              <w:rPr>
                <w:sz w:val="22"/>
                <w:szCs w:val="22"/>
                <w:lang w:val="bg-BG" w:eastAsia="bg-BG"/>
              </w:rPr>
              <w:t>17,265</w:t>
            </w:r>
          </w:p>
        </w:tc>
        <w:tc>
          <w:tcPr>
            <w:tcW w:w="198" w:type="dxa"/>
            <w:tcBorders>
              <w:top w:val="nil"/>
              <w:left w:val="nil"/>
              <w:bottom w:val="nil"/>
              <w:right w:val="nil"/>
            </w:tcBorders>
            <w:shd w:val="clear" w:color="auto" w:fill="auto"/>
            <w:noWrap/>
            <w:vAlign w:val="bottom"/>
          </w:tcPr>
          <w:p w14:paraId="6A9726B0" w14:textId="77777777" w:rsidR="00446103" w:rsidRPr="0006706E" w:rsidRDefault="00446103" w:rsidP="00806834">
            <w:pPr>
              <w:jc w:val="right"/>
              <w:rPr>
                <w:sz w:val="22"/>
                <w:szCs w:val="22"/>
              </w:rPr>
            </w:pPr>
          </w:p>
        </w:tc>
        <w:tc>
          <w:tcPr>
            <w:tcW w:w="1742" w:type="dxa"/>
            <w:tcBorders>
              <w:top w:val="nil"/>
              <w:left w:val="nil"/>
              <w:bottom w:val="nil"/>
              <w:right w:val="nil"/>
            </w:tcBorders>
            <w:shd w:val="clear" w:color="auto" w:fill="auto"/>
            <w:noWrap/>
            <w:vAlign w:val="bottom"/>
          </w:tcPr>
          <w:p w14:paraId="43B41CE8" w14:textId="499B7CBE" w:rsidR="00446103" w:rsidRPr="0006706E" w:rsidRDefault="00446103" w:rsidP="00806834">
            <w:pPr>
              <w:jc w:val="right"/>
              <w:rPr>
                <w:sz w:val="22"/>
                <w:szCs w:val="22"/>
              </w:rPr>
            </w:pPr>
            <w:r w:rsidRPr="000903D3">
              <w:rPr>
                <w:sz w:val="22"/>
                <w:szCs w:val="22"/>
                <w:lang w:val="bg-BG" w:eastAsia="bg-BG"/>
              </w:rPr>
              <w:t>37%</w:t>
            </w:r>
          </w:p>
        </w:tc>
        <w:tc>
          <w:tcPr>
            <w:tcW w:w="186" w:type="dxa"/>
            <w:tcBorders>
              <w:top w:val="nil"/>
              <w:left w:val="nil"/>
              <w:bottom w:val="nil"/>
              <w:right w:val="nil"/>
            </w:tcBorders>
            <w:shd w:val="clear" w:color="auto" w:fill="auto"/>
            <w:noWrap/>
            <w:vAlign w:val="bottom"/>
          </w:tcPr>
          <w:p w14:paraId="6FC5CA7E" w14:textId="77777777" w:rsidR="00446103" w:rsidRPr="0006706E" w:rsidRDefault="00446103" w:rsidP="00806834">
            <w:pPr>
              <w:jc w:val="right"/>
              <w:rPr>
                <w:sz w:val="22"/>
                <w:szCs w:val="22"/>
              </w:rPr>
            </w:pPr>
          </w:p>
        </w:tc>
        <w:tc>
          <w:tcPr>
            <w:tcW w:w="1626" w:type="dxa"/>
            <w:tcBorders>
              <w:top w:val="nil"/>
              <w:left w:val="nil"/>
              <w:bottom w:val="nil"/>
              <w:right w:val="nil"/>
            </w:tcBorders>
            <w:shd w:val="clear" w:color="auto" w:fill="auto"/>
            <w:noWrap/>
            <w:vAlign w:val="bottom"/>
          </w:tcPr>
          <w:p w14:paraId="11F6384A" w14:textId="33A9E538" w:rsidR="00446103" w:rsidRPr="0006706E" w:rsidRDefault="00446103" w:rsidP="00806834">
            <w:pPr>
              <w:jc w:val="right"/>
              <w:rPr>
                <w:sz w:val="22"/>
                <w:szCs w:val="22"/>
              </w:rPr>
            </w:pPr>
            <w:r w:rsidRPr="000903D3">
              <w:rPr>
                <w:sz w:val="22"/>
                <w:szCs w:val="22"/>
                <w:lang w:val="bg-BG" w:eastAsia="bg-BG"/>
              </w:rPr>
              <w:t>13,068</w:t>
            </w:r>
          </w:p>
        </w:tc>
        <w:tc>
          <w:tcPr>
            <w:tcW w:w="186" w:type="dxa"/>
            <w:tcBorders>
              <w:top w:val="nil"/>
              <w:left w:val="nil"/>
              <w:bottom w:val="nil"/>
              <w:right w:val="nil"/>
            </w:tcBorders>
            <w:shd w:val="clear" w:color="auto" w:fill="auto"/>
            <w:noWrap/>
            <w:vAlign w:val="bottom"/>
          </w:tcPr>
          <w:p w14:paraId="2DDA33BE" w14:textId="77777777" w:rsidR="00446103" w:rsidRPr="0006706E" w:rsidRDefault="00446103" w:rsidP="00806834">
            <w:pPr>
              <w:jc w:val="right"/>
              <w:rPr>
                <w:sz w:val="22"/>
                <w:szCs w:val="22"/>
              </w:rPr>
            </w:pPr>
          </w:p>
        </w:tc>
        <w:tc>
          <w:tcPr>
            <w:tcW w:w="1473" w:type="dxa"/>
            <w:tcBorders>
              <w:top w:val="nil"/>
              <w:left w:val="nil"/>
              <w:bottom w:val="nil"/>
              <w:right w:val="nil"/>
            </w:tcBorders>
            <w:shd w:val="clear" w:color="auto" w:fill="auto"/>
            <w:noWrap/>
            <w:vAlign w:val="bottom"/>
          </w:tcPr>
          <w:p w14:paraId="26FFD718" w14:textId="7086C5FD" w:rsidR="00446103" w:rsidRPr="0006706E" w:rsidRDefault="00446103" w:rsidP="00806834">
            <w:pPr>
              <w:jc w:val="right"/>
              <w:rPr>
                <w:sz w:val="22"/>
                <w:szCs w:val="22"/>
              </w:rPr>
            </w:pPr>
            <w:r w:rsidRPr="000903D3">
              <w:rPr>
                <w:sz w:val="22"/>
                <w:szCs w:val="22"/>
                <w:lang w:val="bg-BG" w:eastAsia="bg-BG"/>
              </w:rPr>
              <w:t>31%</w:t>
            </w:r>
          </w:p>
        </w:tc>
      </w:tr>
      <w:tr w:rsidR="00446103" w:rsidRPr="0006706E" w14:paraId="73F91610" w14:textId="77777777" w:rsidTr="00806834">
        <w:trPr>
          <w:trHeight w:val="315"/>
        </w:trPr>
        <w:tc>
          <w:tcPr>
            <w:tcW w:w="2141" w:type="dxa"/>
            <w:tcBorders>
              <w:top w:val="nil"/>
              <w:left w:val="nil"/>
              <w:bottom w:val="nil"/>
              <w:right w:val="nil"/>
            </w:tcBorders>
            <w:shd w:val="clear" w:color="auto" w:fill="auto"/>
            <w:noWrap/>
            <w:vAlign w:val="bottom"/>
          </w:tcPr>
          <w:p w14:paraId="45447670" w14:textId="77777777" w:rsidR="00446103" w:rsidRPr="0006706E" w:rsidRDefault="00446103" w:rsidP="00806834">
            <w:pPr>
              <w:rPr>
                <w:sz w:val="22"/>
                <w:szCs w:val="22"/>
              </w:rPr>
            </w:pPr>
            <w:r>
              <w:rPr>
                <w:sz w:val="22"/>
              </w:rPr>
              <w:t>Client 2</w:t>
            </w:r>
          </w:p>
        </w:tc>
        <w:tc>
          <w:tcPr>
            <w:tcW w:w="1871" w:type="dxa"/>
            <w:tcBorders>
              <w:top w:val="nil"/>
              <w:left w:val="nil"/>
              <w:bottom w:val="nil"/>
              <w:right w:val="nil"/>
            </w:tcBorders>
            <w:shd w:val="clear" w:color="auto" w:fill="auto"/>
            <w:noWrap/>
            <w:vAlign w:val="bottom"/>
          </w:tcPr>
          <w:p w14:paraId="6E808D69" w14:textId="5C7A3CB7" w:rsidR="00446103" w:rsidRPr="0006706E" w:rsidRDefault="00446103" w:rsidP="00806834">
            <w:pPr>
              <w:jc w:val="right"/>
              <w:rPr>
                <w:sz w:val="22"/>
                <w:szCs w:val="22"/>
              </w:rPr>
            </w:pPr>
            <w:r w:rsidRPr="000903D3">
              <w:rPr>
                <w:sz w:val="22"/>
                <w:szCs w:val="22"/>
                <w:lang w:val="bg-BG" w:eastAsia="bg-BG"/>
              </w:rPr>
              <w:t>17,001</w:t>
            </w:r>
          </w:p>
        </w:tc>
        <w:tc>
          <w:tcPr>
            <w:tcW w:w="198" w:type="dxa"/>
            <w:tcBorders>
              <w:top w:val="nil"/>
              <w:left w:val="nil"/>
              <w:bottom w:val="nil"/>
              <w:right w:val="nil"/>
            </w:tcBorders>
            <w:shd w:val="clear" w:color="auto" w:fill="auto"/>
            <w:noWrap/>
            <w:vAlign w:val="bottom"/>
          </w:tcPr>
          <w:p w14:paraId="54BDF678" w14:textId="77777777" w:rsidR="00446103" w:rsidRPr="0006706E" w:rsidRDefault="00446103" w:rsidP="00806834">
            <w:pPr>
              <w:jc w:val="right"/>
              <w:rPr>
                <w:sz w:val="22"/>
                <w:szCs w:val="22"/>
              </w:rPr>
            </w:pPr>
          </w:p>
        </w:tc>
        <w:tc>
          <w:tcPr>
            <w:tcW w:w="1742" w:type="dxa"/>
            <w:tcBorders>
              <w:top w:val="nil"/>
              <w:left w:val="nil"/>
              <w:bottom w:val="nil"/>
              <w:right w:val="nil"/>
            </w:tcBorders>
            <w:shd w:val="clear" w:color="auto" w:fill="auto"/>
            <w:noWrap/>
            <w:vAlign w:val="bottom"/>
          </w:tcPr>
          <w:p w14:paraId="16A54737" w14:textId="14DEBD5F" w:rsidR="00446103" w:rsidRPr="0006706E" w:rsidRDefault="00446103" w:rsidP="00806834">
            <w:pPr>
              <w:jc w:val="right"/>
              <w:rPr>
                <w:sz w:val="22"/>
                <w:szCs w:val="22"/>
              </w:rPr>
            </w:pPr>
            <w:r w:rsidRPr="000903D3">
              <w:rPr>
                <w:sz w:val="22"/>
                <w:szCs w:val="22"/>
                <w:lang w:val="bg-BG" w:eastAsia="bg-BG"/>
              </w:rPr>
              <w:t>37%</w:t>
            </w:r>
          </w:p>
        </w:tc>
        <w:tc>
          <w:tcPr>
            <w:tcW w:w="186" w:type="dxa"/>
            <w:tcBorders>
              <w:top w:val="nil"/>
              <w:left w:val="nil"/>
              <w:bottom w:val="nil"/>
              <w:right w:val="nil"/>
            </w:tcBorders>
            <w:shd w:val="clear" w:color="auto" w:fill="auto"/>
            <w:noWrap/>
            <w:vAlign w:val="bottom"/>
          </w:tcPr>
          <w:p w14:paraId="5DA9D8DA" w14:textId="77777777" w:rsidR="00446103" w:rsidRPr="0006706E" w:rsidRDefault="00446103" w:rsidP="00806834">
            <w:pPr>
              <w:jc w:val="right"/>
              <w:rPr>
                <w:sz w:val="22"/>
                <w:szCs w:val="22"/>
              </w:rPr>
            </w:pPr>
          </w:p>
        </w:tc>
        <w:tc>
          <w:tcPr>
            <w:tcW w:w="1626" w:type="dxa"/>
            <w:tcBorders>
              <w:top w:val="nil"/>
              <w:left w:val="nil"/>
              <w:bottom w:val="nil"/>
              <w:right w:val="nil"/>
            </w:tcBorders>
            <w:shd w:val="clear" w:color="auto" w:fill="auto"/>
            <w:noWrap/>
            <w:vAlign w:val="bottom"/>
          </w:tcPr>
          <w:p w14:paraId="57F11529" w14:textId="4ED4C60F" w:rsidR="00446103" w:rsidRPr="0006706E" w:rsidRDefault="00446103" w:rsidP="00806834">
            <w:pPr>
              <w:jc w:val="right"/>
              <w:rPr>
                <w:sz w:val="22"/>
                <w:szCs w:val="22"/>
              </w:rPr>
            </w:pPr>
            <w:r w:rsidRPr="000903D3">
              <w:rPr>
                <w:sz w:val="22"/>
                <w:szCs w:val="22"/>
                <w:lang w:val="bg-BG" w:eastAsia="bg-BG"/>
              </w:rPr>
              <w:t>17,596</w:t>
            </w:r>
          </w:p>
        </w:tc>
        <w:tc>
          <w:tcPr>
            <w:tcW w:w="186" w:type="dxa"/>
            <w:tcBorders>
              <w:top w:val="nil"/>
              <w:left w:val="nil"/>
              <w:bottom w:val="nil"/>
              <w:right w:val="nil"/>
            </w:tcBorders>
            <w:shd w:val="clear" w:color="auto" w:fill="auto"/>
            <w:noWrap/>
            <w:vAlign w:val="bottom"/>
          </w:tcPr>
          <w:p w14:paraId="56C5AA4C" w14:textId="77777777" w:rsidR="00446103" w:rsidRPr="0006706E" w:rsidRDefault="00446103" w:rsidP="00806834">
            <w:pPr>
              <w:jc w:val="right"/>
              <w:rPr>
                <w:sz w:val="22"/>
                <w:szCs w:val="22"/>
              </w:rPr>
            </w:pPr>
          </w:p>
        </w:tc>
        <w:tc>
          <w:tcPr>
            <w:tcW w:w="1473" w:type="dxa"/>
            <w:tcBorders>
              <w:top w:val="nil"/>
              <w:left w:val="nil"/>
              <w:bottom w:val="nil"/>
              <w:right w:val="nil"/>
            </w:tcBorders>
            <w:shd w:val="clear" w:color="auto" w:fill="auto"/>
            <w:noWrap/>
            <w:vAlign w:val="bottom"/>
          </w:tcPr>
          <w:p w14:paraId="78230EBB" w14:textId="638A27EA" w:rsidR="00446103" w:rsidRPr="0006706E" w:rsidRDefault="00446103" w:rsidP="00806834">
            <w:pPr>
              <w:jc w:val="right"/>
              <w:rPr>
                <w:sz w:val="22"/>
                <w:szCs w:val="22"/>
              </w:rPr>
            </w:pPr>
            <w:r w:rsidRPr="000903D3">
              <w:rPr>
                <w:sz w:val="22"/>
                <w:szCs w:val="22"/>
                <w:lang w:val="bg-BG" w:eastAsia="bg-BG"/>
              </w:rPr>
              <w:t>42%</w:t>
            </w:r>
          </w:p>
        </w:tc>
      </w:tr>
    </w:tbl>
    <w:p w14:paraId="16226372" w14:textId="77777777" w:rsidR="005B2131" w:rsidRDefault="005B2131" w:rsidP="005B2131">
      <w:pPr>
        <w:spacing w:line="288" w:lineRule="auto"/>
        <w:ind w:firstLine="708"/>
        <w:jc w:val="both"/>
        <w:rPr>
          <w:bCs/>
          <w:sz w:val="22"/>
        </w:rPr>
      </w:pPr>
    </w:p>
    <w:p w14:paraId="404DD146" w14:textId="77777777" w:rsidR="008A4D40" w:rsidRPr="0006706E" w:rsidRDefault="008A4D40" w:rsidP="005B2131">
      <w:pPr>
        <w:spacing w:line="288" w:lineRule="auto"/>
        <w:ind w:firstLine="708"/>
        <w:jc w:val="both"/>
        <w:rPr>
          <w:bCs/>
          <w:sz w:val="22"/>
        </w:rPr>
      </w:pPr>
    </w:p>
    <w:p w14:paraId="04624180" w14:textId="77777777" w:rsidR="005B2131" w:rsidRPr="0006706E" w:rsidRDefault="005B2131" w:rsidP="00283FC3">
      <w:pPr>
        <w:pStyle w:val="20"/>
      </w:pPr>
      <w:bookmarkStart w:id="7" w:name="_Toc475710784"/>
      <w:bookmarkStart w:id="8" w:name="_Toc481084789"/>
      <w:r>
        <w:t>4. OTHER OPERATING INCOME AND LOSSES</w:t>
      </w:r>
      <w:bookmarkEnd w:id="7"/>
      <w:bookmarkEnd w:id="8"/>
    </w:p>
    <w:p w14:paraId="48778186" w14:textId="77777777" w:rsidR="005B2131" w:rsidRPr="0006706E" w:rsidRDefault="005B2131" w:rsidP="005B2131">
      <w:pPr>
        <w:spacing w:line="288" w:lineRule="auto"/>
        <w:rPr>
          <w:sz w:val="10"/>
        </w:rPr>
      </w:pPr>
    </w:p>
    <w:p w14:paraId="2BB0CA19" w14:textId="77777777" w:rsidR="005B2131" w:rsidRPr="008A4D40" w:rsidRDefault="005B2131" w:rsidP="008A4D40">
      <w:pPr>
        <w:spacing w:line="288" w:lineRule="auto"/>
        <w:jc w:val="both"/>
        <w:rPr>
          <w:sz w:val="22"/>
          <w:szCs w:val="22"/>
        </w:rPr>
      </w:pPr>
      <w:r w:rsidRPr="008A4D40">
        <w:rPr>
          <w:sz w:val="22"/>
          <w:szCs w:val="22"/>
        </w:rPr>
        <w:t xml:space="preserve">Company's </w:t>
      </w:r>
      <w:r w:rsidRPr="008A4D40">
        <w:rPr>
          <w:i/>
          <w:sz w:val="22"/>
          <w:szCs w:val="22"/>
        </w:rPr>
        <w:t>other operating income and losses</w:t>
      </w:r>
      <w:r w:rsidRPr="008A4D40">
        <w:rPr>
          <w:sz w:val="22"/>
          <w:szCs w:val="22"/>
        </w:rPr>
        <w:t xml:space="preserve"> include:</w:t>
      </w:r>
    </w:p>
    <w:tbl>
      <w:tblPr>
        <w:tblW w:w="9406" w:type="dxa"/>
        <w:tblInd w:w="70" w:type="dxa"/>
        <w:tblCellMar>
          <w:left w:w="70" w:type="dxa"/>
          <w:right w:w="70" w:type="dxa"/>
        </w:tblCellMar>
        <w:tblLook w:val="0000" w:firstRow="0" w:lastRow="0" w:firstColumn="0" w:lastColumn="0" w:noHBand="0" w:noVBand="0"/>
      </w:tblPr>
      <w:tblGrid>
        <w:gridCol w:w="6300"/>
        <w:gridCol w:w="160"/>
        <w:gridCol w:w="1333"/>
        <w:gridCol w:w="160"/>
        <w:gridCol w:w="1453"/>
      </w:tblGrid>
      <w:tr w:rsidR="005B2131" w:rsidRPr="0006706E" w14:paraId="19481F31" w14:textId="77777777" w:rsidTr="008A4D40">
        <w:trPr>
          <w:trHeight w:val="284"/>
        </w:trPr>
        <w:tc>
          <w:tcPr>
            <w:tcW w:w="6300" w:type="dxa"/>
            <w:tcBorders>
              <w:top w:val="nil"/>
              <w:left w:val="nil"/>
              <w:bottom w:val="nil"/>
              <w:right w:val="nil"/>
            </w:tcBorders>
            <w:shd w:val="clear" w:color="auto" w:fill="auto"/>
            <w:noWrap/>
            <w:vAlign w:val="bottom"/>
          </w:tcPr>
          <w:p w14:paraId="3845E172" w14:textId="77777777" w:rsidR="005B2131" w:rsidRPr="0006706E" w:rsidRDefault="005B2131" w:rsidP="00806834">
            <w:pPr>
              <w:rPr>
                <w:b/>
                <w:bCs/>
                <w:i/>
                <w:iCs/>
                <w:sz w:val="22"/>
                <w:szCs w:val="22"/>
              </w:rPr>
            </w:pPr>
          </w:p>
        </w:tc>
        <w:tc>
          <w:tcPr>
            <w:tcW w:w="160" w:type="dxa"/>
            <w:tcBorders>
              <w:top w:val="nil"/>
              <w:left w:val="nil"/>
              <w:bottom w:val="nil"/>
              <w:right w:val="nil"/>
            </w:tcBorders>
            <w:shd w:val="clear" w:color="auto" w:fill="auto"/>
            <w:noWrap/>
            <w:vAlign w:val="bottom"/>
          </w:tcPr>
          <w:p w14:paraId="6BE6AD60" w14:textId="77777777" w:rsidR="005B2131" w:rsidRPr="0006706E" w:rsidRDefault="005B2131" w:rsidP="00806834">
            <w:pPr>
              <w:rPr>
                <w:b/>
                <w:bCs/>
                <w:sz w:val="22"/>
                <w:szCs w:val="22"/>
              </w:rPr>
            </w:pPr>
          </w:p>
        </w:tc>
        <w:tc>
          <w:tcPr>
            <w:tcW w:w="1333" w:type="dxa"/>
            <w:tcBorders>
              <w:top w:val="nil"/>
              <w:left w:val="nil"/>
              <w:bottom w:val="nil"/>
              <w:right w:val="nil"/>
            </w:tcBorders>
            <w:shd w:val="clear" w:color="auto" w:fill="auto"/>
            <w:noWrap/>
            <w:vAlign w:val="bottom"/>
          </w:tcPr>
          <w:p w14:paraId="0B962959" w14:textId="5092BFC2" w:rsidR="005B2131" w:rsidRPr="0006706E" w:rsidRDefault="00446103" w:rsidP="00806834">
            <w:pPr>
              <w:jc w:val="right"/>
              <w:rPr>
                <w:b/>
                <w:bCs/>
                <w:i/>
                <w:iCs/>
                <w:sz w:val="22"/>
                <w:szCs w:val="22"/>
              </w:rPr>
            </w:pPr>
            <w:r>
              <w:rPr>
                <w:b/>
                <w:i/>
                <w:sz w:val="22"/>
              </w:rPr>
              <w:t>2017</w:t>
            </w:r>
          </w:p>
        </w:tc>
        <w:tc>
          <w:tcPr>
            <w:tcW w:w="160" w:type="dxa"/>
            <w:tcBorders>
              <w:top w:val="nil"/>
              <w:left w:val="nil"/>
              <w:bottom w:val="nil"/>
              <w:right w:val="nil"/>
            </w:tcBorders>
            <w:shd w:val="clear" w:color="auto" w:fill="auto"/>
            <w:noWrap/>
            <w:vAlign w:val="bottom"/>
          </w:tcPr>
          <w:p w14:paraId="1ABCFD59" w14:textId="77777777" w:rsidR="005B2131" w:rsidRPr="0006706E" w:rsidRDefault="005B2131"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5F4FF3C8" w14:textId="3FCDD988" w:rsidR="005B2131" w:rsidRPr="0006706E" w:rsidRDefault="00446103" w:rsidP="00806834">
            <w:pPr>
              <w:jc w:val="right"/>
              <w:rPr>
                <w:b/>
                <w:bCs/>
                <w:i/>
                <w:iCs/>
                <w:sz w:val="22"/>
                <w:szCs w:val="22"/>
              </w:rPr>
            </w:pPr>
            <w:r>
              <w:rPr>
                <w:b/>
                <w:i/>
                <w:sz w:val="22"/>
              </w:rPr>
              <w:t>2016</w:t>
            </w:r>
          </w:p>
        </w:tc>
      </w:tr>
      <w:tr w:rsidR="005B2131" w:rsidRPr="0006706E" w14:paraId="39051197" w14:textId="77777777" w:rsidTr="008A4D40">
        <w:trPr>
          <w:trHeight w:val="284"/>
        </w:trPr>
        <w:tc>
          <w:tcPr>
            <w:tcW w:w="6300" w:type="dxa"/>
            <w:tcBorders>
              <w:top w:val="nil"/>
              <w:left w:val="nil"/>
              <w:bottom w:val="nil"/>
              <w:right w:val="nil"/>
            </w:tcBorders>
            <w:shd w:val="clear" w:color="auto" w:fill="auto"/>
            <w:noWrap/>
            <w:vAlign w:val="bottom"/>
          </w:tcPr>
          <w:p w14:paraId="7EE164FA" w14:textId="77777777" w:rsidR="005B2131" w:rsidRPr="0006706E" w:rsidRDefault="005B2131" w:rsidP="00806834">
            <w:pPr>
              <w:rPr>
                <w:b/>
                <w:bCs/>
                <w:sz w:val="22"/>
                <w:szCs w:val="22"/>
              </w:rPr>
            </w:pPr>
          </w:p>
        </w:tc>
        <w:tc>
          <w:tcPr>
            <w:tcW w:w="160" w:type="dxa"/>
            <w:tcBorders>
              <w:top w:val="nil"/>
              <w:left w:val="nil"/>
              <w:bottom w:val="nil"/>
              <w:right w:val="nil"/>
            </w:tcBorders>
            <w:shd w:val="clear" w:color="auto" w:fill="auto"/>
            <w:noWrap/>
            <w:vAlign w:val="bottom"/>
          </w:tcPr>
          <w:p w14:paraId="27EBC448" w14:textId="77777777" w:rsidR="005B2131" w:rsidRPr="0006706E" w:rsidRDefault="005B2131" w:rsidP="00806834">
            <w:pPr>
              <w:rPr>
                <w:b/>
                <w:bCs/>
                <w:sz w:val="22"/>
                <w:szCs w:val="22"/>
              </w:rPr>
            </w:pPr>
          </w:p>
        </w:tc>
        <w:tc>
          <w:tcPr>
            <w:tcW w:w="1333" w:type="dxa"/>
            <w:tcBorders>
              <w:top w:val="nil"/>
              <w:left w:val="nil"/>
              <w:bottom w:val="nil"/>
              <w:right w:val="nil"/>
            </w:tcBorders>
            <w:shd w:val="clear" w:color="auto" w:fill="auto"/>
            <w:noWrap/>
            <w:vAlign w:val="bottom"/>
          </w:tcPr>
          <w:p w14:paraId="1AD5C292" w14:textId="77777777" w:rsidR="005B2131" w:rsidRPr="0006706E" w:rsidRDefault="005B2131"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noWrap/>
            <w:vAlign w:val="bottom"/>
          </w:tcPr>
          <w:p w14:paraId="1596084C" w14:textId="77777777" w:rsidR="005B2131" w:rsidRPr="0006706E" w:rsidRDefault="005B2131"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37C91A5C" w14:textId="77777777" w:rsidR="005B2131" w:rsidRPr="0006706E" w:rsidRDefault="005B2131" w:rsidP="00806834">
            <w:pPr>
              <w:jc w:val="right"/>
              <w:rPr>
                <w:b/>
                <w:bCs/>
                <w:i/>
                <w:iCs/>
                <w:sz w:val="22"/>
                <w:szCs w:val="22"/>
              </w:rPr>
            </w:pPr>
            <w:r>
              <w:rPr>
                <w:b/>
                <w:i/>
                <w:sz w:val="22"/>
              </w:rPr>
              <w:t>BGN '000</w:t>
            </w:r>
          </w:p>
        </w:tc>
      </w:tr>
      <w:tr w:rsidR="005B2131" w:rsidRPr="0006706E" w14:paraId="2DB80DFC" w14:textId="77777777" w:rsidTr="008A4D40">
        <w:trPr>
          <w:trHeight w:val="284"/>
        </w:trPr>
        <w:tc>
          <w:tcPr>
            <w:tcW w:w="6300" w:type="dxa"/>
            <w:tcBorders>
              <w:top w:val="nil"/>
              <w:left w:val="nil"/>
              <w:bottom w:val="nil"/>
              <w:right w:val="nil"/>
            </w:tcBorders>
            <w:shd w:val="clear" w:color="auto" w:fill="auto"/>
            <w:noWrap/>
            <w:vAlign w:val="bottom"/>
          </w:tcPr>
          <w:p w14:paraId="1280A35A"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6C0770D6" w14:textId="77777777" w:rsidR="005B2131" w:rsidRPr="0006706E" w:rsidRDefault="005B2131" w:rsidP="00806834">
            <w:pPr>
              <w:rPr>
                <w:sz w:val="22"/>
                <w:szCs w:val="22"/>
              </w:rPr>
            </w:pPr>
          </w:p>
        </w:tc>
        <w:tc>
          <w:tcPr>
            <w:tcW w:w="1333" w:type="dxa"/>
            <w:tcBorders>
              <w:top w:val="nil"/>
              <w:left w:val="nil"/>
              <w:bottom w:val="nil"/>
              <w:right w:val="nil"/>
            </w:tcBorders>
            <w:shd w:val="clear" w:color="auto" w:fill="auto"/>
            <w:noWrap/>
            <w:vAlign w:val="bottom"/>
          </w:tcPr>
          <w:p w14:paraId="7480A3F8"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061F6665" w14:textId="77777777" w:rsidR="005B2131" w:rsidRPr="0006706E" w:rsidRDefault="005B2131" w:rsidP="00806834">
            <w:pPr>
              <w:rPr>
                <w:sz w:val="22"/>
                <w:szCs w:val="22"/>
              </w:rPr>
            </w:pPr>
          </w:p>
        </w:tc>
        <w:tc>
          <w:tcPr>
            <w:tcW w:w="1453" w:type="dxa"/>
            <w:tcBorders>
              <w:top w:val="nil"/>
              <w:left w:val="nil"/>
              <w:bottom w:val="nil"/>
              <w:right w:val="nil"/>
            </w:tcBorders>
            <w:shd w:val="clear" w:color="auto" w:fill="auto"/>
            <w:noWrap/>
            <w:vAlign w:val="bottom"/>
          </w:tcPr>
          <w:p w14:paraId="7DA7E98F" w14:textId="77777777" w:rsidR="005B2131" w:rsidRPr="0006706E" w:rsidRDefault="005B2131" w:rsidP="00806834">
            <w:pPr>
              <w:rPr>
                <w:sz w:val="22"/>
                <w:szCs w:val="22"/>
              </w:rPr>
            </w:pPr>
          </w:p>
        </w:tc>
      </w:tr>
      <w:tr w:rsidR="009650B4" w:rsidRPr="0006706E" w14:paraId="0C1ABC1B" w14:textId="77777777" w:rsidTr="008A4D40">
        <w:trPr>
          <w:trHeight w:val="284"/>
        </w:trPr>
        <w:tc>
          <w:tcPr>
            <w:tcW w:w="6300" w:type="dxa"/>
            <w:tcBorders>
              <w:top w:val="nil"/>
              <w:left w:val="nil"/>
              <w:bottom w:val="nil"/>
              <w:right w:val="nil"/>
            </w:tcBorders>
            <w:shd w:val="clear" w:color="auto" w:fill="auto"/>
            <w:noWrap/>
            <w:vAlign w:val="bottom"/>
          </w:tcPr>
          <w:p w14:paraId="08FD39EB" w14:textId="77777777" w:rsidR="009650B4" w:rsidRPr="0006706E" w:rsidRDefault="009650B4" w:rsidP="00806834">
            <w:pPr>
              <w:rPr>
                <w:sz w:val="22"/>
                <w:szCs w:val="22"/>
              </w:rPr>
            </w:pPr>
            <w:r>
              <w:rPr>
                <w:sz w:val="22"/>
              </w:rPr>
              <w:t>Services rendered</w:t>
            </w:r>
          </w:p>
        </w:tc>
        <w:tc>
          <w:tcPr>
            <w:tcW w:w="160" w:type="dxa"/>
            <w:tcBorders>
              <w:top w:val="nil"/>
              <w:left w:val="nil"/>
              <w:bottom w:val="nil"/>
              <w:right w:val="nil"/>
            </w:tcBorders>
            <w:shd w:val="clear" w:color="auto" w:fill="auto"/>
            <w:noWrap/>
            <w:vAlign w:val="bottom"/>
          </w:tcPr>
          <w:p w14:paraId="75A396C7"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1FDC4928" w14:textId="3622DD2B" w:rsidR="009650B4" w:rsidRPr="0006706E" w:rsidRDefault="009650B4" w:rsidP="00806834">
            <w:pPr>
              <w:jc w:val="right"/>
              <w:rPr>
                <w:sz w:val="22"/>
                <w:szCs w:val="22"/>
              </w:rPr>
            </w:pPr>
            <w:r w:rsidRPr="000903D3">
              <w:rPr>
                <w:sz w:val="22"/>
                <w:szCs w:val="22"/>
                <w:lang w:val="bg-BG" w:eastAsia="bg-BG"/>
              </w:rPr>
              <w:t>768</w:t>
            </w:r>
          </w:p>
        </w:tc>
        <w:tc>
          <w:tcPr>
            <w:tcW w:w="160" w:type="dxa"/>
            <w:tcBorders>
              <w:top w:val="nil"/>
              <w:left w:val="nil"/>
              <w:bottom w:val="nil"/>
              <w:right w:val="nil"/>
            </w:tcBorders>
            <w:shd w:val="clear" w:color="auto" w:fill="auto"/>
            <w:noWrap/>
            <w:vAlign w:val="bottom"/>
          </w:tcPr>
          <w:p w14:paraId="60EF368E"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540CDA2C" w14:textId="6F6C68CE" w:rsidR="009650B4" w:rsidRPr="0006706E" w:rsidRDefault="009650B4" w:rsidP="00806834">
            <w:pPr>
              <w:jc w:val="right"/>
              <w:rPr>
                <w:sz w:val="22"/>
                <w:szCs w:val="22"/>
              </w:rPr>
            </w:pPr>
            <w:r w:rsidRPr="000903D3">
              <w:rPr>
                <w:sz w:val="22"/>
                <w:szCs w:val="22"/>
                <w:lang w:val="bg-BG" w:eastAsia="bg-BG"/>
              </w:rPr>
              <w:t>736</w:t>
            </w:r>
          </w:p>
        </w:tc>
      </w:tr>
      <w:tr w:rsidR="009650B4" w:rsidRPr="0006706E" w14:paraId="780043DB" w14:textId="77777777" w:rsidTr="008A4D40">
        <w:trPr>
          <w:trHeight w:val="284"/>
        </w:trPr>
        <w:tc>
          <w:tcPr>
            <w:tcW w:w="6300" w:type="dxa"/>
            <w:tcBorders>
              <w:top w:val="nil"/>
              <w:left w:val="nil"/>
              <w:bottom w:val="nil"/>
              <w:right w:val="nil"/>
            </w:tcBorders>
            <w:shd w:val="clear" w:color="auto" w:fill="auto"/>
            <w:noWrap/>
            <w:vAlign w:val="bottom"/>
          </w:tcPr>
          <w:p w14:paraId="78AEFD6B" w14:textId="77777777" w:rsidR="009650B4" w:rsidRPr="0006706E" w:rsidRDefault="009650B4" w:rsidP="00751BB9">
            <w:pPr>
              <w:rPr>
                <w:sz w:val="22"/>
                <w:szCs w:val="22"/>
              </w:rPr>
            </w:pPr>
            <w:r>
              <w:rPr>
                <w:sz w:val="22"/>
              </w:rPr>
              <w:t xml:space="preserve">Income from government grants under </w:t>
            </w:r>
            <w:proofErr w:type="spellStart"/>
            <w:r>
              <w:rPr>
                <w:sz w:val="22"/>
              </w:rPr>
              <w:t>under</w:t>
            </w:r>
            <w:proofErr w:type="spellEnd"/>
            <w:r>
              <w:rPr>
                <w:sz w:val="22"/>
              </w:rPr>
              <w:t xml:space="preserve"> European projects</w:t>
            </w:r>
          </w:p>
        </w:tc>
        <w:tc>
          <w:tcPr>
            <w:tcW w:w="160" w:type="dxa"/>
            <w:tcBorders>
              <w:top w:val="nil"/>
              <w:left w:val="nil"/>
              <w:bottom w:val="nil"/>
              <w:right w:val="nil"/>
            </w:tcBorders>
            <w:shd w:val="clear" w:color="auto" w:fill="auto"/>
            <w:noWrap/>
            <w:vAlign w:val="bottom"/>
          </w:tcPr>
          <w:p w14:paraId="6C3CF91D"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7A2DC87D" w14:textId="1751DB29" w:rsidR="009650B4" w:rsidRPr="0050760C" w:rsidRDefault="009650B4" w:rsidP="00806834">
            <w:pPr>
              <w:jc w:val="right"/>
              <w:rPr>
                <w:sz w:val="22"/>
                <w:szCs w:val="22"/>
              </w:rPr>
            </w:pPr>
            <w:r w:rsidRPr="000903D3">
              <w:rPr>
                <w:sz w:val="22"/>
                <w:szCs w:val="22"/>
                <w:lang w:val="bg-BG" w:eastAsia="bg-BG"/>
              </w:rPr>
              <w:t>125</w:t>
            </w:r>
          </w:p>
        </w:tc>
        <w:tc>
          <w:tcPr>
            <w:tcW w:w="160" w:type="dxa"/>
            <w:tcBorders>
              <w:top w:val="nil"/>
              <w:left w:val="nil"/>
              <w:bottom w:val="nil"/>
              <w:right w:val="nil"/>
            </w:tcBorders>
            <w:shd w:val="clear" w:color="auto" w:fill="auto"/>
            <w:noWrap/>
            <w:vAlign w:val="bottom"/>
          </w:tcPr>
          <w:p w14:paraId="49716676"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1E748ADF" w14:textId="6433286D" w:rsidR="009650B4" w:rsidRPr="0006706E" w:rsidRDefault="009650B4" w:rsidP="00806834">
            <w:pPr>
              <w:jc w:val="right"/>
              <w:rPr>
                <w:sz w:val="22"/>
                <w:szCs w:val="22"/>
              </w:rPr>
            </w:pPr>
            <w:r w:rsidRPr="000903D3">
              <w:rPr>
                <w:sz w:val="22"/>
                <w:szCs w:val="22"/>
                <w:lang w:val="bg-BG" w:eastAsia="bg-BG"/>
              </w:rPr>
              <w:t>124</w:t>
            </w:r>
          </w:p>
        </w:tc>
      </w:tr>
      <w:tr w:rsidR="009650B4" w:rsidRPr="0006706E" w14:paraId="5E7962A4" w14:textId="77777777" w:rsidTr="008A4D40">
        <w:trPr>
          <w:trHeight w:val="284"/>
        </w:trPr>
        <w:tc>
          <w:tcPr>
            <w:tcW w:w="6300" w:type="dxa"/>
            <w:tcBorders>
              <w:top w:val="nil"/>
              <w:left w:val="nil"/>
              <w:bottom w:val="nil"/>
              <w:right w:val="nil"/>
            </w:tcBorders>
            <w:shd w:val="clear" w:color="auto" w:fill="auto"/>
            <w:noWrap/>
            <w:vAlign w:val="bottom"/>
          </w:tcPr>
          <w:p w14:paraId="3D382743" w14:textId="77777777" w:rsidR="009650B4" w:rsidRPr="0006706E" w:rsidRDefault="009650B4" w:rsidP="00806834">
            <w:pPr>
              <w:rPr>
                <w:i/>
                <w:iCs/>
                <w:sz w:val="22"/>
                <w:szCs w:val="22"/>
              </w:rPr>
            </w:pPr>
            <w:r>
              <w:rPr>
                <w:i/>
                <w:sz w:val="22"/>
              </w:rPr>
              <w:t>Sales of goods</w:t>
            </w:r>
          </w:p>
        </w:tc>
        <w:tc>
          <w:tcPr>
            <w:tcW w:w="160" w:type="dxa"/>
            <w:tcBorders>
              <w:top w:val="nil"/>
              <w:left w:val="nil"/>
              <w:bottom w:val="nil"/>
              <w:right w:val="nil"/>
            </w:tcBorders>
            <w:shd w:val="clear" w:color="auto" w:fill="auto"/>
            <w:noWrap/>
            <w:vAlign w:val="bottom"/>
          </w:tcPr>
          <w:p w14:paraId="2E47152D" w14:textId="77777777" w:rsidR="009650B4" w:rsidRPr="0006706E" w:rsidRDefault="009650B4" w:rsidP="00806834">
            <w:pPr>
              <w:rPr>
                <w:i/>
                <w:iCs/>
                <w:sz w:val="22"/>
                <w:szCs w:val="22"/>
              </w:rPr>
            </w:pPr>
          </w:p>
        </w:tc>
        <w:tc>
          <w:tcPr>
            <w:tcW w:w="1333" w:type="dxa"/>
            <w:tcBorders>
              <w:top w:val="nil"/>
              <w:left w:val="nil"/>
              <w:bottom w:val="nil"/>
              <w:right w:val="nil"/>
            </w:tcBorders>
            <w:shd w:val="clear" w:color="auto" w:fill="auto"/>
            <w:noWrap/>
            <w:vAlign w:val="bottom"/>
          </w:tcPr>
          <w:p w14:paraId="78041F09" w14:textId="153594E7" w:rsidR="009650B4" w:rsidRPr="0006706E" w:rsidRDefault="009650B4" w:rsidP="00806834">
            <w:pPr>
              <w:jc w:val="right"/>
              <w:rPr>
                <w:i/>
                <w:iCs/>
                <w:sz w:val="22"/>
                <w:szCs w:val="22"/>
              </w:rPr>
            </w:pPr>
            <w:r w:rsidRPr="000903D3">
              <w:rPr>
                <w:i/>
                <w:iCs/>
                <w:sz w:val="22"/>
                <w:szCs w:val="22"/>
                <w:lang w:val="bg-BG" w:eastAsia="bg-BG"/>
              </w:rPr>
              <w:t>374</w:t>
            </w:r>
          </w:p>
        </w:tc>
        <w:tc>
          <w:tcPr>
            <w:tcW w:w="160" w:type="dxa"/>
            <w:tcBorders>
              <w:top w:val="nil"/>
              <w:left w:val="nil"/>
              <w:bottom w:val="nil"/>
              <w:right w:val="nil"/>
            </w:tcBorders>
            <w:shd w:val="clear" w:color="auto" w:fill="auto"/>
            <w:noWrap/>
            <w:vAlign w:val="bottom"/>
          </w:tcPr>
          <w:p w14:paraId="5127853E" w14:textId="77777777" w:rsidR="009650B4" w:rsidRPr="0006706E" w:rsidRDefault="009650B4" w:rsidP="00806834">
            <w:pPr>
              <w:rPr>
                <w:i/>
                <w:iCs/>
                <w:sz w:val="22"/>
                <w:szCs w:val="22"/>
              </w:rPr>
            </w:pPr>
          </w:p>
        </w:tc>
        <w:tc>
          <w:tcPr>
            <w:tcW w:w="1453" w:type="dxa"/>
            <w:tcBorders>
              <w:top w:val="nil"/>
              <w:left w:val="nil"/>
              <w:bottom w:val="nil"/>
              <w:right w:val="nil"/>
            </w:tcBorders>
            <w:shd w:val="clear" w:color="auto" w:fill="auto"/>
            <w:noWrap/>
            <w:vAlign w:val="bottom"/>
          </w:tcPr>
          <w:p w14:paraId="742F87CB" w14:textId="22CCF3AF" w:rsidR="009650B4" w:rsidRPr="0006706E" w:rsidRDefault="009650B4" w:rsidP="00806834">
            <w:pPr>
              <w:jc w:val="right"/>
              <w:rPr>
                <w:i/>
                <w:iCs/>
                <w:sz w:val="22"/>
                <w:szCs w:val="22"/>
              </w:rPr>
            </w:pPr>
            <w:r w:rsidRPr="000903D3">
              <w:rPr>
                <w:i/>
                <w:iCs/>
                <w:sz w:val="22"/>
                <w:szCs w:val="22"/>
                <w:lang w:val="bg-BG" w:eastAsia="bg-BG"/>
              </w:rPr>
              <w:t>427</w:t>
            </w:r>
          </w:p>
        </w:tc>
      </w:tr>
      <w:tr w:rsidR="009650B4" w:rsidRPr="0006706E" w14:paraId="307BB66A" w14:textId="77777777" w:rsidTr="008A4D40">
        <w:trPr>
          <w:trHeight w:val="284"/>
        </w:trPr>
        <w:tc>
          <w:tcPr>
            <w:tcW w:w="6300" w:type="dxa"/>
            <w:tcBorders>
              <w:top w:val="nil"/>
              <w:left w:val="nil"/>
              <w:bottom w:val="nil"/>
              <w:right w:val="nil"/>
            </w:tcBorders>
            <w:shd w:val="clear" w:color="auto" w:fill="auto"/>
            <w:noWrap/>
            <w:vAlign w:val="bottom"/>
          </w:tcPr>
          <w:p w14:paraId="71CA1CFE" w14:textId="77777777" w:rsidR="009650B4" w:rsidRPr="0006706E" w:rsidRDefault="009650B4" w:rsidP="00806834">
            <w:pPr>
              <w:rPr>
                <w:i/>
                <w:iCs/>
                <w:sz w:val="22"/>
                <w:szCs w:val="22"/>
              </w:rPr>
            </w:pPr>
            <w:r>
              <w:rPr>
                <w:i/>
                <w:sz w:val="22"/>
              </w:rPr>
              <w:t>Cost of goods sold</w:t>
            </w:r>
          </w:p>
        </w:tc>
        <w:tc>
          <w:tcPr>
            <w:tcW w:w="160" w:type="dxa"/>
            <w:tcBorders>
              <w:top w:val="nil"/>
              <w:left w:val="nil"/>
              <w:bottom w:val="nil"/>
              <w:right w:val="nil"/>
            </w:tcBorders>
            <w:shd w:val="clear" w:color="auto" w:fill="auto"/>
            <w:noWrap/>
            <w:vAlign w:val="bottom"/>
          </w:tcPr>
          <w:p w14:paraId="71C7404B" w14:textId="77777777" w:rsidR="009650B4" w:rsidRPr="0006706E" w:rsidRDefault="009650B4" w:rsidP="00806834">
            <w:pPr>
              <w:rPr>
                <w:i/>
                <w:iCs/>
                <w:sz w:val="22"/>
                <w:szCs w:val="22"/>
              </w:rPr>
            </w:pPr>
          </w:p>
        </w:tc>
        <w:tc>
          <w:tcPr>
            <w:tcW w:w="1333" w:type="dxa"/>
            <w:tcBorders>
              <w:top w:val="nil"/>
              <w:left w:val="nil"/>
              <w:bottom w:val="single" w:sz="4" w:space="0" w:color="auto"/>
              <w:right w:val="nil"/>
            </w:tcBorders>
            <w:shd w:val="clear" w:color="auto" w:fill="auto"/>
            <w:noWrap/>
            <w:vAlign w:val="bottom"/>
          </w:tcPr>
          <w:p w14:paraId="03FA7F8D" w14:textId="3219A136" w:rsidR="009650B4" w:rsidRPr="0006706E" w:rsidRDefault="009650B4" w:rsidP="00806834">
            <w:pPr>
              <w:jc w:val="right"/>
              <w:rPr>
                <w:i/>
                <w:iCs/>
                <w:sz w:val="22"/>
                <w:szCs w:val="22"/>
              </w:rPr>
            </w:pPr>
            <w:r w:rsidRPr="000903D3">
              <w:rPr>
                <w:i/>
                <w:iCs/>
                <w:sz w:val="22"/>
                <w:szCs w:val="22"/>
                <w:lang w:val="bg-BG" w:eastAsia="bg-BG"/>
              </w:rPr>
              <w:t>(323)</w:t>
            </w:r>
          </w:p>
        </w:tc>
        <w:tc>
          <w:tcPr>
            <w:tcW w:w="160" w:type="dxa"/>
            <w:tcBorders>
              <w:top w:val="nil"/>
              <w:left w:val="nil"/>
              <w:bottom w:val="nil"/>
              <w:right w:val="nil"/>
            </w:tcBorders>
            <w:shd w:val="clear" w:color="auto" w:fill="auto"/>
            <w:noWrap/>
            <w:vAlign w:val="bottom"/>
          </w:tcPr>
          <w:p w14:paraId="3BFBF2E7" w14:textId="77777777" w:rsidR="009650B4" w:rsidRPr="0006706E" w:rsidRDefault="009650B4" w:rsidP="00806834">
            <w:pPr>
              <w:rPr>
                <w:i/>
                <w:iCs/>
                <w:sz w:val="22"/>
                <w:szCs w:val="22"/>
              </w:rPr>
            </w:pPr>
          </w:p>
        </w:tc>
        <w:tc>
          <w:tcPr>
            <w:tcW w:w="1453" w:type="dxa"/>
            <w:tcBorders>
              <w:top w:val="nil"/>
              <w:left w:val="nil"/>
              <w:bottom w:val="single" w:sz="4" w:space="0" w:color="auto"/>
              <w:right w:val="nil"/>
            </w:tcBorders>
            <w:shd w:val="clear" w:color="auto" w:fill="auto"/>
            <w:noWrap/>
            <w:vAlign w:val="bottom"/>
          </w:tcPr>
          <w:p w14:paraId="4BA267FA" w14:textId="6B43554A" w:rsidR="009650B4" w:rsidRPr="0006706E" w:rsidRDefault="009650B4" w:rsidP="00806834">
            <w:pPr>
              <w:jc w:val="right"/>
              <w:rPr>
                <w:i/>
                <w:iCs/>
                <w:sz w:val="22"/>
                <w:szCs w:val="22"/>
              </w:rPr>
            </w:pPr>
            <w:r w:rsidRPr="000903D3">
              <w:rPr>
                <w:i/>
                <w:iCs/>
                <w:sz w:val="22"/>
                <w:szCs w:val="22"/>
                <w:lang w:val="bg-BG" w:eastAsia="bg-BG"/>
              </w:rPr>
              <w:t>(350)</w:t>
            </w:r>
          </w:p>
        </w:tc>
      </w:tr>
      <w:tr w:rsidR="009650B4" w:rsidRPr="0006706E" w14:paraId="738220EF" w14:textId="77777777" w:rsidTr="008A4D40">
        <w:trPr>
          <w:trHeight w:val="284"/>
        </w:trPr>
        <w:tc>
          <w:tcPr>
            <w:tcW w:w="6300" w:type="dxa"/>
            <w:tcBorders>
              <w:top w:val="nil"/>
              <w:left w:val="nil"/>
              <w:bottom w:val="nil"/>
              <w:right w:val="nil"/>
            </w:tcBorders>
            <w:shd w:val="clear" w:color="auto" w:fill="auto"/>
            <w:noWrap/>
            <w:vAlign w:val="bottom"/>
          </w:tcPr>
          <w:p w14:paraId="1511DD1F" w14:textId="77777777" w:rsidR="009650B4" w:rsidRPr="0006706E" w:rsidRDefault="009650B4" w:rsidP="00806834">
            <w:pPr>
              <w:rPr>
                <w:sz w:val="22"/>
                <w:szCs w:val="22"/>
              </w:rPr>
            </w:pPr>
            <w:r>
              <w:rPr>
                <w:sz w:val="22"/>
              </w:rPr>
              <w:t>Gain on sales of goods</w:t>
            </w:r>
          </w:p>
        </w:tc>
        <w:tc>
          <w:tcPr>
            <w:tcW w:w="160" w:type="dxa"/>
            <w:tcBorders>
              <w:top w:val="nil"/>
              <w:left w:val="nil"/>
              <w:bottom w:val="nil"/>
              <w:right w:val="nil"/>
            </w:tcBorders>
            <w:shd w:val="clear" w:color="auto" w:fill="auto"/>
            <w:noWrap/>
            <w:vAlign w:val="bottom"/>
          </w:tcPr>
          <w:p w14:paraId="695CB537" w14:textId="77777777" w:rsidR="009650B4" w:rsidRPr="0006706E" w:rsidRDefault="009650B4" w:rsidP="00806834">
            <w:pPr>
              <w:rPr>
                <w:i/>
                <w:iCs/>
                <w:sz w:val="22"/>
                <w:szCs w:val="22"/>
              </w:rPr>
            </w:pPr>
          </w:p>
        </w:tc>
        <w:tc>
          <w:tcPr>
            <w:tcW w:w="1333" w:type="dxa"/>
            <w:tcBorders>
              <w:top w:val="nil"/>
              <w:left w:val="nil"/>
              <w:bottom w:val="single" w:sz="4" w:space="0" w:color="auto"/>
              <w:right w:val="nil"/>
            </w:tcBorders>
            <w:shd w:val="clear" w:color="auto" w:fill="auto"/>
            <w:noWrap/>
            <w:vAlign w:val="bottom"/>
          </w:tcPr>
          <w:p w14:paraId="24A0FFB6" w14:textId="5DCDE1D7" w:rsidR="009650B4" w:rsidRPr="0006706E" w:rsidRDefault="009650B4" w:rsidP="00806834">
            <w:pPr>
              <w:jc w:val="right"/>
              <w:rPr>
                <w:sz w:val="22"/>
                <w:szCs w:val="22"/>
              </w:rPr>
            </w:pPr>
            <w:r w:rsidRPr="000903D3">
              <w:rPr>
                <w:sz w:val="22"/>
                <w:szCs w:val="22"/>
                <w:lang w:val="bg-BG" w:eastAsia="bg-BG"/>
              </w:rPr>
              <w:t>51</w:t>
            </w:r>
          </w:p>
        </w:tc>
        <w:tc>
          <w:tcPr>
            <w:tcW w:w="160" w:type="dxa"/>
            <w:tcBorders>
              <w:top w:val="nil"/>
              <w:left w:val="nil"/>
              <w:bottom w:val="nil"/>
              <w:right w:val="nil"/>
            </w:tcBorders>
            <w:shd w:val="clear" w:color="auto" w:fill="auto"/>
            <w:noWrap/>
            <w:vAlign w:val="bottom"/>
          </w:tcPr>
          <w:p w14:paraId="4F7E9ED7" w14:textId="77777777" w:rsidR="009650B4" w:rsidRPr="0006706E" w:rsidRDefault="009650B4" w:rsidP="00806834">
            <w:pPr>
              <w:rPr>
                <w:i/>
                <w:iCs/>
                <w:sz w:val="22"/>
                <w:szCs w:val="22"/>
              </w:rPr>
            </w:pPr>
          </w:p>
        </w:tc>
        <w:tc>
          <w:tcPr>
            <w:tcW w:w="1453" w:type="dxa"/>
            <w:tcBorders>
              <w:top w:val="nil"/>
              <w:left w:val="nil"/>
              <w:bottom w:val="single" w:sz="4" w:space="0" w:color="auto"/>
              <w:right w:val="nil"/>
            </w:tcBorders>
            <w:shd w:val="clear" w:color="auto" w:fill="auto"/>
            <w:noWrap/>
            <w:vAlign w:val="bottom"/>
          </w:tcPr>
          <w:p w14:paraId="47A08103" w14:textId="31CFF4F4" w:rsidR="009650B4" w:rsidRPr="0006706E" w:rsidRDefault="009650B4" w:rsidP="00806834">
            <w:pPr>
              <w:jc w:val="right"/>
              <w:rPr>
                <w:sz w:val="22"/>
                <w:szCs w:val="22"/>
              </w:rPr>
            </w:pPr>
            <w:r w:rsidRPr="000903D3">
              <w:rPr>
                <w:sz w:val="22"/>
                <w:szCs w:val="22"/>
                <w:lang w:val="bg-BG" w:eastAsia="bg-BG"/>
              </w:rPr>
              <w:t>77</w:t>
            </w:r>
          </w:p>
        </w:tc>
      </w:tr>
      <w:tr w:rsidR="009650B4" w:rsidRPr="0006706E" w14:paraId="01D5B13F" w14:textId="77777777" w:rsidTr="008A4D40">
        <w:trPr>
          <w:trHeight w:val="284"/>
        </w:trPr>
        <w:tc>
          <w:tcPr>
            <w:tcW w:w="6300" w:type="dxa"/>
            <w:tcBorders>
              <w:top w:val="nil"/>
              <w:left w:val="nil"/>
              <w:bottom w:val="nil"/>
              <w:right w:val="nil"/>
            </w:tcBorders>
            <w:shd w:val="clear" w:color="auto" w:fill="auto"/>
            <w:noWrap/>
            <w:vAlign w:val="bottom"/>
          </w:tcPr>
          <w:p w14:paraId="5D1D9BE9" w14:textId="77777777" w:rsidR="009650B4" w:rsidRPr="0006706E" w:rsidRDefault="009650B4" w:rsidP="00806834">
            <w:pPr>
              <w:rPr>
                <w:i/>
                <w:iCs/>
                <w:sz w:val="22"/>
                <w:szCs w:val="22"/>
              </w:rPr>
            </w:pPr>
            <w:r>
              <w:rPr>
                <w:i/>
                <w:sz w:val="22"/>
              </w:rPr>
              <w:t>Sales of materials</w:t>
            </w:r>
          </w:p>
        </w:tc>
        <w:tc>
          <w:tcPr>
            <w:tcW w:w="160" w:type="dxa"/>
            <w:tcBorders>
              <w:top w:val="nil"/>
              <w:left w:val="nil"/>
              <w:bottom w:val="nil"/>
              <w:right w:val="nil"/>
            </w:tcBorders>
            <w:shd w:val="clear" w:color="auto" w:fill="auto"/>
            <w:noWrap/>
            <w:vAlign w:val="bottom"/>
          </w:tcPr>
          <w:p w14:paraId="53F312BC"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2F228F03" w14:textId="025029D1" w:rsidR="009650B4" w:rsidRPr="0006706E" w:rsidRDefault="009650B4" w:rsidP="00806834">
            <w:pPr>
              <w:jc w:val="right"/>
              <w:rPr>
                <w:i/>
                <w:iCs/>
                <w:sz w:val="22"/>
                <w:szCs w:val="22"/>
              </w:rPr>
            </w:pPr>
            <w:r w:rsidRPr="000903D3">
              <w:rPr>
                <w:i/>
                <w:iCs/>
                <w:sz w:val="22"/>
                <w:szCs w:val="22"/>
                <w:lang w:val="bg-BG" w:eastAsia="bg-BG"/>
              </w:rPr>
              <w:t>1,581</w:t>
            </w:r>
          </w:p>
        </w:tc>
        <w:tc>
          <w:tcPr>
            <w:tcW w:w="160" w:type="dxa"/>
            <w:tcBorders>
              <w:top w:val="nil"/>
              <w:left w:val="nil"/>
              <w:bottom w:val="nil"/>
              <w:right w:val="nil"/>
            </w:tcBorders>
            <w:shd w:val="clear" w:color="auto" w:fill="auto"/>
            <w:noWrap/>
            <w:vAlign w:val="bottom"/>
          </w:tcPr>
          <w:p w14:paraId="5BD54253" w14:textId="77777777" w:rsidR="009650B4" w:rsidRPr="0006706E" w:rsidRDefault="009650B4" w:rsidP="00806834">
            <w:pPr>
              <w:rPr>
                <w:i/>
                <w:iCs/>
                <w:sz w:val="22"/>
                <w:szCs w:val="22"/>
              </w:rPr>
            </w:pPr>
          </w:p>
        </w:tc>
        <w:tc>
          <w:tcPr>
            <w:tcW w:w="1453" w:type="dxa"/>
            <w:tcBorders>
              <w:top w:val="nil"/>
              <w:left w:val="nil"/>
              <w:bottom w:val="nil"/>
              <w:right w:val="nil"/>
            </w:tcBorders>
            <w:shd w:val="clear" w:color="auto" w:fill="auto"/>
            <w:noWrap/>
            <w:vAlign w:val="bottom"/>
          </w:tcPr>
          <w:p w14:paraId="1F5E5AFF" w14:textId="1691FFAD" w:rsidR="009650B4" w:rsidRPr="0006706E" w:rsidRDefault="009650B4" w:rsidP="00806834">
            <w:pPr>
              <w:jc w:val="right"/>
              <w:rPr>
                <w:i/>
                <w:iCs/>
                <w:sz w:val="22"/>
                <w:szCs w:val="22"/>
              </w:rPr>
            </w:pPr>
            <w:r w:rsidRPr="000903D3">
              <w:rPr>
                <w:i/>
                <w:iCs/>
                <w:sz w:val="22"/>
                <w:szCs w:val="22"/>
                <w:lang w:val="bg-BG" w:eastAsia="bg-BG"/>
              </w:rPr>
              <w:t>978</w:t>
            </w:r>
          </w:p>
        </w:tc>
      </w:tr>
      <w:tr w:rsidR="009650B4" w:rsidRPr="0006706E" w14:paraId="1740FAA6" w14:textId="77777777" w:rsidTr="008A4D40">
        <w:trPr>
          <w:trHeight w:val="284"/>
        </w:trPr>
        <w:tc>
          <w:tcPr>
            <w:tcW w:w="6300" w:type="dxa"/>
            <w:tcBorders>
              <w:top w:val="nil"/>
              <w:left w:val="nil"/>
              <w:bottom w:val="nil"/>
              <w:right w:val="nil"/>
            </w:tcBorders>
            <w:shd w:val="clear" w:color="auto" w:fill="auto"/>
            <w:noWrap/>
            <w:vAlign w:val="bottom"/>
          </w:tcPr>
          <w:p w14:paraId="7DFD71BC" w14:textId="77777777" w:rsidR="009650B4" w:rsidRPr="0006706E" w:rsidRDefault="009650B4" w:rsidP="00806834">
            <w:pPr>
              <w:rPr>
                <w:i/>
                <w:iCs/>
                <w:sz w:val="22"/>
                <w:szCs w:val="22"/>
              </w:rPr>
            </w:pPr>
            <w:r>
              <w:rPr>
                <w:i/>
                <w:sz w:val="22"/>
              </w:rPr>
              <w:t>Cost of materials sold</w:t>
            </w:r>
          </w:p>
        </w:tc>
        <w:tc>
          <w:tcPr>
            <w:tcW w:w="160" w:type="dxa"/>
            <w:tcBorders>
              <w:top w:val="nil"/>
              <w:left w:val="nil"/>
              <w:bottom w:val="nil"/>
              <w:right w:val="nil"/>
            </w:tcBorders>
            <w:shd w:val="clear" w:color="auto" w:fill="auto"/>
            <w:noWrap/>
            <w:vAlign w:val="bottom"/>
          </w:tcPr>
          <w:p w14:paraId="7F012DCF" w14:textId="77777777" w:rsidR="009650B4" w:rsidRPr="0006706E" w:rsidRDefault="009650B4" w:rsidP="00806834">
            <w:pPr>
              <w:rPr>
                <w:sz w:val="22"/>
                <w:szCs w:val="22"/>
              </w:rPr>
            </w:pPr>
          </w:p>
        </w:tc>
        <w:tc>
          <w:tcPr>
            <w:tcW w:w="1333" w:type="dxa"/>
            <w:tcBorders>
              <w:top w:val="nil"/>
              <w:left w:val="nil"/>
              <w:bottom w:val="single" w:sz="4" w:space="0" w:color="auto"/>
              <w:right w:val="nil"/>
            </w:tcBorders>
            <w:shd w:val="clear" w:color="auto" w:fill="auto"/>
            <w:noWrap/>
            <w:vAlign w:val="bottom"/>
          </w:tcPr>
          <w:p w14:paraId="6B476059" w14:textId="78A88318" w:rsidR="009650B4" w:rsidRPr="0006706E" w:rsidRDefault="009650B4" w:rsidP="00806834">
            <w:pPr>
              <w:jc w:val="right"/>
              <w:rPr>
                <w:i/>
                <w:iCs/>
                <w:sz w:val="22"/>
                <w:szCs w:val="22"/>
              </w:rPr>
            </w:pPr>
            <w:r w:rsidRPr="000903D3">
              <w:rPr>
                <w:i/>
                <w:iCs/>
                <w:sz w:val="22"/>
                <w:szCs w:val="22"/>
                <w:lang w:val="bg-BG" w:eastAsia="bg-BG"/>
              </w:rPr>
              <w:t>(1,551)</w:t>
            </w:r>
          </w:p>
        </w:tc>
        <w:tc>
          <w:tcPr>
            <w:tcW w:w="160" w:type="dxa"/>
            <w:tcBorders>
              <w:top w:val="nil"/>
              <w:left w:val="nil"/>
              <w:bottom w:val="nil"/>
              <w:right w:val="nil"/>
            </w:tcBorders>
            <w:shd w:val="clear" w:color="auto" w:fill="auto"/>
            <w:noWrap/>
            <w:vAlign w:val="bottom"/>
          </w:tcPr>
          <w:p w14:paraId="2C4823CE" w14:textId="77777777" w:rsidR="009650B4" w:rsidRPr="0006706E" w:rsidRDefault="009650B4" w:rsidP="00806834">
            <w:pPr>
              <w:rPr>
                <w:i/>
                <w:iCs/>
                <w:sz w:val="22"/>
                <w:szCs w:val="22"/>
              </w:rPr>
            </w:pPr>
          </w:p>
        </w:tc>
        <w:tc>
          <w:tcPr>
            <w:tcW w:w="1453" w:type="dxa"/>
            <w:tcBorders>
              <w:top w:val="nil"/>
              <w:left w:val="nil"/>
              <w:bottom w:val="single" w:sz="4" w:space="0" w:color="auto"/>
              <w:right w:val="nil"/>
            </w:tcBorders>
            <w:shd w:val="clear" w:color="auto" w:fill="auto"/>
            <w:noWrap/>
            <w:vAlign w:val="bottom"/>
          </w:tcPr>
          <w:p w14:paraId="669257D9" w14:textId="487CC61A" w:rsidR="009650B4" w:rsidRPr="0006706E" w:rsidRDefault="009650B4" w:rsidP="00806834">
            <w:pPr>
              <w:jc w:val="right"/>
              <w:rPr>
                <w:i/>
                <w:iCs/>
                <w:sz w:val="22"/>
                <w:szCs w:val="22"/>
              </w:rPr>
            </w:pPr>
            <w:r w:rsidRPr="000903D3">
              <w:rPr>
                <w:i/>
                <w:iCs/>
                <w:sz w:val="22"/>
                <w:szCs w:val="22"/>
                <w:lang w:val="bg-BG" w:eastAsia="bg-BG"/>
              </w:rPr>
              <w:t>(965)</w:t>
            </w:r>
          </w:p>
        </w:tc>
      </w:tr>
      <w:tr w:rsidR="009650B4" w:rsidRPr="0006706E" w14:paraId="4270EC0D" w14:textId="77777777" w:rsidTr="008A4D40">
        <w:trPr>
          <w:trHeight w:val="284"/>
        </w:trPr>
        <w:tc>
          <w:tcPr>
            <w:tcW w:w="6300" w:type="dxa"/>
            <w:tcBorders>
              <w:top w:val="nil"/>
              <w:left w:val="nil"/>
              <w:bottom w:val="nil"/>
              <w:right w:val="nil"/>
            </w:tcBorders>
            <w:shd w:val="clear" w:color="auto" w:fill="auto"/>
            <w:noWrap/>
            <w:vAlign w:val="bottom"/>
          </w:tcPr>
          <w:p w14:paraId="32DC6B7A" w14:textId="77777777" w:rsidR="009650B4" w:rsidRPr="0006706E" w:rsidRDefault="009650B4" w:rsidP="00806834">
            <w:pPr>
              <w:rPr>
                <w:sz w:val="22"/>
                <w:szCs w:val="22"/>
              </w:rPr>
            </w:pPr>
            <w:r>
              <w:rPr>
                <w:sz w:val="22"/>
              </w:rPr>
              <w:t>Gain on sale of materials</w:t>
            </w:r>
          </w:p>
        </w:tc>
        <w:tc>
          <w:tcPr>
            <w:tcW w:w="160" w:type="dxa"/>
            <w:tcBorders>
              <w:top w:val="nil"/>
              <w:left w:val="nil"/>
              <w:bottom w:val="nil"/>
              <w:right w:val="nil"/>
            </w:tcBorders>
            <w:shd w:val="clear" w:color="auto" w:fill="auto"/>
            <w:noWrap/>
            <w:vAlign w:val="bottom"/>
          </w:tcPr>
          <w:p w14:paraId="4D13F180" w14:textId="77777777" w:rsidR="009650B4" w:rsidRPr="0006706E" w:rsidRDefault="009650B4" w:rsidP="00806834">
            <w:pPr>
              <w:rPr>
                <w:sz w:val="22"/>
                <w:szCs w:val="22"/>
              </w:rPr>
            </w:pPr>
          </w:p>
        </w:tc>
        <w:tc>
          <w:tcPr>
            <w:tcW w:w="1333" w:type="dxa"/>
            <w:tcBorders>
              <w:top w:val="nil"/>
              <w:left w:val="nil"/>
              <w:bottom w:val="single" w:sz="4" w:space="0" w:color="auto"/>
              <w:right w:val="nil"/>
            </w:tcBorders>
            <w:shd w:val="clear" w:color="auto" w:fill="auto"/>
            <w:noWrap/>
            <w:vAlign w:val="bottom"/>
          </w:tcPr>
          <w:p w14:paraId="11248E99" w14:textId="2FB50F4B" w:rsidR="009650B4" w:rsidRPr="0006706E" w:rsidRDefault="009650B4" w:rsidP="00806834">
            <w:pPr>
              <w:jc w:val="right"/>
              <w:rPr>
                <w:sz w:val="22"/>
                <w:szCs w:val="22"/>
              </w:rPr>
            </w:pPr>
            <w:r w:rsidRPr="000903D3">
              <w:rPr>
                <w:sz w:val="22"/>
                <w:szCs w:val="22"/>
                <w:lang w:val="bg-BG" w:eastAsia="bg-BG"/>
              </w:rPr>
              <w:t>30</w:t>
            </w:r>
          </w:p>
        </w:tc>
        <w:tc>
          <w:tcPr>
            <w:tcW w:w="160" w:type="dxa"/>
            <w:tcBorders>
              <w:top w:val="nil"/>
              <w:left w:val="nil"/>
              <w:bottom w:val="nil"/>
              <w:right w:val="nil"/>
            </w:tcBorders>
            <w:shd w:val="clear" w:color="auto" w:fill="auto"/>
            <w:noWrap/>
            <w:vAlign w:val="bottom"/>
          </w:tcPr>
          <w:p w14:paraId="427F47EB" w14:textId="77777777" w:rsidR="009650B4" w:rsidRPr="0006706E" w:rsidRDefault="009650B4" w:rsidP="00806834">
            <w:pPr>
              <w:jc w:val="right"/>
              <w:rPr>
                <w:sz w:val="22"/>
                <w:szCs w:val="22"/>
              </w:rPr>
            </w:pPr>
          </w:p>
        </w:tc>
        <w:tc>
          <w:tcPr>
            <w:tcW w:w="1453" w:type="dxa"/>
            <w:tcBorders>
              <w:top w:val="nil"/>
              <w:left w:val="nil"/>
              <w:bottom w:val="single" w:sz="4" w:space="0" w:color="auto"/>
              <w:right w:val="nil"/>
            </w:tcBorders>
            <w:shd w:val="clear" w:color="auto" w:fill="auto"/>
            <w:noWrap/>
            <w:vAlign w:val="bottom"/>
          </w:tcPr>
          <w:p w14:paraId="27F6CF06" w14:textId="5917386C" w:rsidR="009650B4" w:rsidRPr="0006706E" w:rsidRDefault="009650B4" w:rsidP="00806834">
            <w:pPr>
              <w:jc w:val="right"/>
              <w:rPr>
                <w:sz w:val="22"/>
                <w:szCs w:val="22"/>
              </w:rPr>
            </w:pPr>
            <w:r w:rsidRPr="000903D3">
              <w:rPr>
                <w:sz w:val="22"/>
                <w:szCs w:val="22"/>
                <w:lang w:val="bg-BG" w:eastAsia="bg-BG"/>
              </w:rPr>
              <w:t>13</w:t>
            </w:r>
          </w:p>
        </w:tc>
      </w:tr>
      <w:tr w:rsidR="009650B4" w:rsidRPr="0006706E" w14:paraId="5D734EA4" w14:textId="77777777" w:rsidTr="00446103">
        <w:trPr>
          <w:trHeight w:val="528"/>
        </w:trPr>
        <w:tc>
          <w:tcPr>
            <w:tcW w:w="6300" w:type="dxa"/>
            <w:tcBorders>
              <w:top w:val="nil"/>
              <w:left w:val="nil"/>
              <w:bottom w:val="nil"/>
              <w:right w:val="nil"/>
            </w:tcBorders>
            <w:shd w:val="clear" w:color="auto" w:fill="auto"/>
            <w:noWrap/>
            <w:vAlign w:val="bottom"/>
          </w:tcPr>
          <w:p w14:paraId="011C8485" w14:textId="60CF9217" w:rsidR="009650B4" w:rsidRPr="0006706E" w:rsidRDefault="009650B4" w:rsidP="00806834">
            <w:pPr>
              <w:rPr>
                <w:sz w:val="22"/>
                <w:szCs w:val="22"/>
              </w:rPr>
            </w:pPr>
            <w:r>
              <w:rPr>
                <w:sz w:val="22"/>
              </w:rPr>
              <w:t>Net loss on exchange differences under trade receivables and payables and current accounts</w:t>
            </w:r>
          </w:p>
        </w:tc>
        <w:tc>
          <w:tcPr>
            <w:tcW w:w="160" w:type="dxa"/>
            <w:tcBorders>
              <w:top w:val="nil"/>
              <w:left w:val="nil"/>
              <w:bottom w:val="nil"/>
              <w:right w:val="nil"/>
            </w:tcBorders>
            <w:shd w:val="clear" w:color="auto" w:fill="auto"/>
            <w:noWrap/>
            <w:vAlign w:val="bottom"/>
          </w:tcPr>
          <w:p w14:paraId="3E1494F8"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36A3BFD8" w14:textId="235CA963" w:rsidR="009650B4" w:rsidRPr="0006706E" w:rsidRDefault="009650B4" w:rsidP="00806834">
            <w:pPr>
              <w:jc w:val="right"/>
              <w:rPr>
                <w:sz w:val="22"/>
                <w:szCs w:val="22"/>
              </w:rPr>
            </w:pPr>
            <w:r w:rsidRPr="000903D3">
              <w:rPr>
                <w:sz w:val="22"/>
                <w:szCs w:val="22"/>
                <w:lang w:val="bg-BG" w:eastAsia="bg-BG"/>
              </w:rPr>
              <w:t>(67)</w:t>
            </w:r>
          </w:p>
        </w:tc>
        <w:tc>
          <w:tcPr>
            <w:tcW w:w="160" w:type="dxa"/>
            <w:tcBorders>
              <w:top w:val="nil"/>
              <w:left w:val="nil"/>
              <w:bottom w:val="nil"/>
              <w:right w:val="nil"/>
            </w:tcBorders>
            <w:shd w:val="clear" w:color="auto" w:fill="auto"/>
            <w:noWrap/>
            <w:vAlign w:val="bottom"/>
          </w:tcPr>
          <w:p w14:paraId="430386ED"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795C1A8B" w14:textId="50CE9622" w:rsidR="009650B4" w:rsidRPr="0006706E" w:rsidRDefault="009650B4" w:rsidP="00806834">
            <w:pPr>
              <w:jc w:val="right"/>
              <w:rPr>
                <w:sz w:val="22"/>
                <w:szCs w:val="22"/>
              </w:rPr>
            </w:pPr>
            <w:r w:rsidRPr="000903D3">
              <w:rPr>
                <w:sz w:val="22"/>
                <w:szCs w:val="22"/>
                <w:lang w:val="bg-BG" w:eastAsia="bg-BG"/>
              </w:rPr>
              <w:t>(100)</w:t>
            </w:r>
          </w:p>
        </w:tc>
      </w:tr>
      <w:tr w:rsidR="009650B4" w:rsidRPr="0006706E" w14:paraId="13833302" w14:textId="77777777" w:rsidTr="008A4D40">
        <w:trPr>
          <w:trHeight w:val="284"/>
        </w:trPr>
        <w:tc>
          <w:tcPr>
            <w:tcW w:w="6300" w:type="dxa"/>
            <w:tcBorders>
              <w:top w:val="nil"/>
              <w:left w:val="nil"/>
              <w:bottom w:val="nil"/>
              <w:right w:val="nil"/>
            </w:tcBorders>
            <w:shd w:val="clear" w:color="auto" w:fill="auto"/>
            <w:vAlign w:val="bottom"/>
          </w:tcPr>
          <w:p w14:paraId="2B9CC511" w14:textId="56B793C4" w:rsidR="009650B4" w:rsidRPr="00446103" w:rsidRDefault="009650B4" w:rsidP="00806834">
            <w:pPr>
              <w:rPr>
                <w:i/>
                <w:sz w:val="22"/>
                <w:szCs w:val="22"/>
              </w:rPr>
            </w:pPr>
            <w:r w:rsidRPr="00446103">
              <w:rPr>
                <w:i/>
                <w:sz w:val="22"/>
                <w:szCs w:val="22"/>
              </w:rPr>
              <w:t>Sales of LTA</w:t>
            </w:r>
          </w:p>
        </w:tc>
        <w:tc>
          <w:tcPr>
            <w:tcW w:w="160" w:type="dxa"/>
            <w:tcBorders>
              <w:top w:val="nil"/>
              <w:left w:val="nil"/>
              <w:bottom w:val="nil"/>
              <w:right w:val="nil"/>
            </w:tcBorders>
            <w:shd w:val="clear" w:color="auto" w:fill="auto"/>
            <w:noWrap/>
            <w:vAlign w:val="bottom"/>
          </w:tcPr>
          <w:p w14:paraId="3840EEB3"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2E12147B" w14:textId="7AFE1EE7" w:rsidR="009650B4" w:rsidRPr="0006706E" w:rsidRDefault="009650B4" w:rsidP="00806834">
            <w:pPr>
              <w:jc w:val="right"/>
              <w:rPr>
                <w:sz w:val="22"/>
                <w:szCs w:val="22"/>
              </w:rPr>
            </w:pPr>
            <w:r w:rsidRPr="000903D3">
              <w:rPr>
                <w:i/>
                <w:iCs/>
                <w:sz w:val="22"/>
                <w:szCs w:val="22"/>
                <w:lang w:val="bg-BG" w:eastAsia="bg-BG"/>
              </w:rPr>
              <w:t xml:space="preserve">                -   </w:t>
            </w:r>
          </w:p>
        </w:tc>
        <w:tc>
          <w:tcPr>
            <w:tcW w:w="160" w:type="dxa"/>
            <w:tcBorders>
              <w:top w:val="nil"/>
              <w:left w:val="nil"/>
              <w:bottom w:val="nil"/>
              <w:right w:val="nil"/>
            </w:tcBorders>
            <w:shd w:val="clear" w:color="auto" w:fill="auto"/>
            <w:noWrap/>
            <w:vAlign w:val="bottom"/>
          </w:tcPr>
          <w:p w14:paraId="06A88928"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0AA2682D" w14:textId="199D8C1E" w:rsidR="009650B4" w:rsidRPr="0006706E" w:rsidRDefault="009650B4" w:rsidP="00806834">
            <w:pPr>
              <w:jc w:val="right"/>
              <w:rPr>
                <w:sz w:val="22"/>
                <w:szCs w:val="22"/>
              </w:rPr>
            </w:pPr>
            <w:r w:rsidRPr="000903D3">
              <w:rPr>
                <w:i/>
                <w:iCs/>
                <w:sz w:val="22"/>
                <w:szCs w:val="22"/>
                <w:lang w:val="bg-BG" w:eastAsia="bg-BG"/>
              </w:rPr>
              <w:t>32</w:t>
            </w:r>
          </w:p>
        </w:tc>
      </w:tr>
      <w:tr w:rsidR="009650B4" w:rsidRPr="0006706E" w14:paraId="20DDCFDF" w14:textId="77777777" w:rsidTr="008A4D40">
        <w:trPr>
          <w:trHeight w:val="284"/>
        </w:trPr>
        <w:tc>
          <w:tcPr>
            <w:tcW w:w="6300" w:type="dxa"/>
            <w:tcBorders>
              <w:top w:val="nil"/>
              <w:left w:val="nil"/>
              <w:bottom w:val="nil"/>
              <w:right w:val="nil"/>
            </w:tcBorders>
            <w:shd w:val="clear" w:color="auto" w:fill="auto"/>
            <w:vAlign w:val="bottom"/>
          </w:tcPr>
          <w:p w14:paraId="2B489118" w14:textId="5BACB698" w:rsidR="009650B4" w:rsidRPr="00446103" w:rsidRDefault="009650B4" w:rsidP="00806834">
            <w:pPr>
              <w:rPr>
                <w:i/>
                <w:sz w:val="22"/>
                <w:szCs w:val="22"/>
              </w:rPr>
            </w:pPr>
            <w:r w:rsidRPr="00446103">
              <w:rPr>
                <w:i/>
                <w:sz w:val="22"/>
                <w:szCs w:val="22"/>
              </w:rPr>
              <w:t>Balance sheet value of LTA</w:t>
            </w:r>
          </w:p>
        </w:tc>
        <w:tc>
          <w:tcPr>
            <w:tcW w:w="160" w:type="dxa"/>
            <w:tcBorders>
              <w:top w:val="nil"/>
              <w:left w:val="nil"/>
              <w:bottom w:val="nil"/>
              <w:right w:val="nil"/>
            </w:tcBorders>
            <w:shd w:val="clear" w:color="auto" w:fill="auto"/>
            <w:noWrap/>
            <w:vAlign w:val="bottom"/>
          </w:tcPr>
          <w:p w14:paraId="19F3167E"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1DB2B246" w14:textId="62AF5530" w:rsidR="009650B4" w:rsidRPr="0006706E" w:rsidRDefault="009650B4" w:rsidP="00806834">
            <w:pPr>
              <w:jc w:val="right"/>
              <w:rPr>
                <w:sz w:val="22"/>
                <w:szCs w:val="22"/>
              </w:rPr>
            </w:pPr>
            <w:r w:rsidRPr="000903D3">
              <w:rPr>
                <w:i/>
                <w:iCs/>
                <w:sz w:val="22"/>
                <w:szCs w:val="22"/>
                <w:lang w:val="bg-BG" w:eastAsia="bg-BG"/>
              </w:rPr>
              <w:t xml:space="preserve">                -   </w:t>
            </w:r>
          </w:p>
        </w:tc>
        <w:tc>
          <w:tcPr>
            <w:tcW w:w="160" w:type="dxa"/>
            <w:tcBorders>
              <w:top w:val="nil"/>
              <w:left w:val="nil"/>
              <w:bottom w:val="nil"/>
              <w:right w:val="nil"/>
            </w:tcBorders>
            <w:shd w:val="clear" w:color="auto" w:fill="auto"/>
            <w:noWrap/>
            <w:vAlign w:val="bottom"/>
          </w:tcPr>
          <w:p w14:paraId="6B6DDA61"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705FA8DB" w14:textId="48A1F575" w:rsidR="009650B4" w:rsidRPr="0006706E" w:rsidRDefault="009650B4" w:rsidP="00806834">
            <w:pPr>
              <w:jc w:val="right"/>
              <w:rPr>
                <w:sz w:val="22"/>
                <w:szCs w:val="22"/>
              </w:rPr>
            </w:pPr>
            <w:r w:rsidRPr="000903D3">
              <w:rPr>
                <w:i/>
                <w:iCs/>
                <w:sz w:val="22"/>
                <w:szCs w:val="22"/>
                <w:lang w:val="bg-BG" w:eastAsia="bg-BG"/>
              </w:rPr>
              <w:t>(2)</w:t>
            </w:r>
          </w:p>
        </w:tc>
      </w:tr>
      <w:tr w:rsidR="009650B4" w:rsidRPr="0006706E" w14:paraId="01068B37" w14:textId="77777777" w:rsidTr="008A4D40">
        <w:trPr>
          <w:trHeight w:val="284"/>
        </w:trPr>
        <w:tc>
          <w:tcPr>
            <w:tcW w:w="6300" w:type="dxa"/>
            <w:tcBorders>
              <w:top w:val="nil"/>
              <w:left w:val="nil"/>
              <w:bottom w:val="nil"/>
              <w:right w:val="nil"/>
            </w:tcBorders>
            <w:shd w:val="clear" w:color="auto" w:fill="auto"/>
            <w:vAlign w:val="bottom"/>
          </w:tcPr>
          <w:p w14:paraId="787C70A8" w14:textId="0BE5D0BF" w:rsidR="009650B4" w:rsidRPr="0006706E" w:rsidRDefault="009650B4" w:rsidP="00806834">
            <w:pPr>
              <w:rPr>
                <w:sz w:val="22"/>
                <w:szCs w:val="22"/>
              </w:rPr>
            </w:pPr>
            <w:r>
              <w:rPr>
                <w:sz w:val="22"/>
                <w:szCs w:val="22"/>
              </w:rPr>
              <w:t>Gain from sale of LTA</w:t>
            </w:r>
          </w:p>
        </w:tc>
        <w:tc>
          <w:tcPr>
            <w:tcW w:w="160" w:type="dxa"/>
            <w:tcBorders>
              <w:top w:val="nil"/>
              <w:left w:val="nil"/>
              <w:bottom w:val="nil"/>
              <w:right w:val="nil"/>
            </w:tcBorders>
            <w:shd w:val="clear" w:color="auto" w:fill="auto"/>
            <w:noWrap/>
            <w:vAlign w:val="bottom"/>
          </w:tcPr>
          <w:p w14:paraId="58FAC448" w14:textId="77777777" w:rsidR="009650B4" w:rsidRPr="0006706E" w:rsidRDefault="009650B4" w:rsidP="00806834">
            <w:pPr>
              <w:rPr>
                <w:i/>
                <w:iCs/>
                <w:sz w:val="22"/>
                <w:szCs w:val="22"/>
              </w:rPr>
            </w:pPr>
          </w:p>
        </w:tc>
        <w:tc>
          <w:tcPr>
            <w:tcW w:w="1333" w:type="dxa"/>
            <w:tcBorders>
              <w:top w:val="nil"/>
              <w:left w:val="nil"/>
              <w:bottom w:val="nil"/>
              <w:right w:val="nil"/>
            </w:tcBorders>
            <w:shd w:val="clear" w:color="auto" w:fill="auto"/>
            <w:noWrap/>
            <w:vAlign w:val="bottom"/>
          </w:tcPr>
          <w:p w14:paraId="2748E3B0" w14:textId="5C946ECF" w:rsidR="009650B4" w:rsidRPr="0006706E" w:rsidRDefault="009650B4" w:rsidP="00806834">
            <w:pPr>
              <w:jc w:val="right"/>
              <w:rPr>
                <w:sz w:val="22"/>
                <w:szCs w:val="22"/>
              </w:rPr>
            </w:pPr>
            <w:r w:rsidRPr="000903D3">
              <w:rPr>
                <w:sz w:val="22"/>
                <w:szCs w:val="22"/>
                <w:lang w:val="bg-BG" w:eastAsia="bg-BG"/>
              </w:rPr>
              <w:t xml:space="preserve">                -   </w:t>
            </w:r>
          </w:p>
        </w:tc>
        <w:tc>
          <w:tcPr>
            <w:tcW w:w="160" w:type="dxa"/>
            <w:tcBorders>
              <w:top w:val="nil"/>
              <w:left w:val="nil"/>
              <w:bottom w:val="nil"/>
              <w:right w:val="nil"/>
            </w:tcBorders>
            <w:shd w:val="clear" w:color="auto" w:fill="auto"/>
            <w:noWrap/>
            <w:vAlign w:val="bottom"/>
          </w:tcPr>
          <w:p w14:paraId="32538F23" w14:textId="77777777" w:rsidR="009650B4" w:rsidRPr="0006706E" w:rsidRDefault="009650B4" w:rsidP="00806834">
            <w:pPr>
              <w:rPr>
                <w:i/>
                <w:iCs/>
                <w:sz w:val="22"/>
                <w:szCs w:val="22"/>
              </w:rPr>
            </w:pPr>
          </w:p>
        </w:tc>
        <w:tc>
          <w:tcPr>
            <w:tcW w:w="1453" w:type="dxa"/>
            <w:tcBorders>
              <w:top w:val="nil"/>
              <w:left w:val="nil"/>
              <w:bottom w:val="nil"/>
              <w:right w:val="nil"/>
            </w:tcBorders>
            <w:shd w:val="clear" w:color="auto" w:fill="auto"/>
            <w:noWrap/>
            <w:vAlign w:val="bottom"/>
          </w:tcPr>
          <w:p w14:paraId="4AA6EE08" w14:textId="5995BBBA" w:rsidR="009650B4" w:rsidRPr="0006706E" w:rsidRDefault="009650B4" w:rsidP="00806834">
            <w:pPr>
              <w:jc w:val="right"/>
              <w:rPr>
                <w:sz w:val="22"/>
                <w:szCs w:val="22"/>
              </w:rPr>
            </w:pPr>
            <w:r w:rsidRPr="000903D3">
              <w:rPr>
                <w:sz w:val="22"/>
                <w:szCs w:val="22"/>
                <w:lang w:val="bg-BG" w:eastAsia="bg-BG"/>
              </w:rPr>
              <w:t>30</w:t>
            </w:r>
          </w:p>
        </w:tc>
      </w:tr>
      <w:tr w:rsidR="009650B4" w:rsidRPr="0006706E" w14:paraId="00FD0D95" w14:textId="77777777" w:rsidTr="008A4D40">
        <w:trPr>
          <w:trHeight w:val="284"/>
        </w:trPr>
        <w:tc>
          <w:tcPr>
            <w:tcW w:w="6300" w:type="dxa"/>
            <w:tcBorders>
              <w:top w:val="nil"/>
              <w:left w:val="nil"/>
              <w:bottom w:val="nil"/>
              <w:right w:val="nil"/>
            </w:tcBorders>
            <w:shd w:val="clear" w:color="auto" w:fill="auto"/>
            <w:noWrap/>
            <w:vAlign w:val="bottom"/>
          </w:tcPr>
          <w:p w14:paraId="73177C71" w14:textId="77777777" w:rsidR="009650B4" w:rsidRPr="0006706E" w:rsidRDefault="009650B4" w:rsidP="00806834">
            <w:pPr>
              <w:rPr>
                <w:sz w:val="22"/>
                <w:szCs w:val="22"/>
              </w:rPr>
            </w:pPr>
            <w:r>
              <w:rPr>
                <w:sz w:val="22"/>
              </w:rPr>
              <w:t>Other income</w:t>
            </w:r>
          </w:p>
        </w:tc>
        <w:tc>
          <w:tcPr>
            <w:tcW w:w="160" w:type="dxa"/>
            <w:tcBorders>
              <w:top w:val="nil"/>
              <w:left w:val="nil"/>
              <w:bottom w:val="nil"/>
              <w:right w:val="nil"/>
            </w:tcBorders>
            <w:shd w:val="clear" w:color="auto" w:fill="auto"/>
            <w:noWrap/>
            <w:vAlign w:val="bottom"/>
          </w:tcPr>
          <w:p w14:paraId="670DF57C" w14:textId="77777777" w:rsidR="009650B4" w:rsidRPr="0006706E" w:rsidRDefault="009650B4" w:rsidP="00806834">
            <w:pPr>
              <w:rPr>
                <w:sz w:val="22"/>
                <w:szCs w:val="22"/>
              </w:rPr>
            </w:pPr>
          </w:p>
        </w:tc>
        <w:tc>
          <w:tcPr>
            <w:tcW w:w="1333" w:type="dxa"/>
            <w:tcBorders>
              <w:top w:val="nil"/>
              <w:left w:val="nil"/>
              <w:bottom w:val="single" w:sz="4" w:space="0" w:color="auto"/>
              <w:right w:val="nil"/>
            </w:tcBorders>
            <w:shd w:val="clear" w:color="auto" w:fill="auto"/>
            <w:noWrap/>
            <w:vAlign w:val="bottom"/>
          </w:tcPr>
          <w:p w14:paraId="1D8F73C9" w14:textId="6EC26A5C" w:rsidR="009650B4" w:rsidRPr="0050760C" w:rsidRDefault="009650B4" w:rsidP="00806834">
            <w:pPr>
              <w:jc w:val="right"/>
              <w:rPr>
                <w:sz w:val="22"/>
                <w:szCs w:val="22"/>
              </w:rPr>
            </w:pPr>
            <w:r w:rsidRPr="000903D3">
              <w:rPr>
                <w:sz w:val="22"/>
                <w:szCs w:val="22"/>
                <w:lang w:val="bg-BG" w:eastAsia="bg-BG"/>
              </w:rPr>
              <w:t>26</w:t>
            </w:r>
          </w:p>
        </w:tc>
        <w:tc>
          <w:tcPr>
            <w:tcW w:w="160" w:type="dxa"/>
            <w:tcBorders>
              <w:top w:val="nil"/>
              <w:left w:val="nil"/>
              <w:bottom w:val="nil"/>
              <w:right w:val="nil"/>
            </w:tcBorders>
            <w:shd w:val="clear" w:color="auto" w:fill="auto"/>
            <w:noWrap/>
            <w:vAlign w:val="bottom"/>
          </w:tcPr>
          <w:p w14:paraId="2359A26A" w14:textId="77777777" w:rsidR="009650B4" w:rsidRPr="0006706E" w:rsidRDefault="009650B4" w:rsidP="00806834">
            <w:pPr>
              <w:rPr>
                <w:sz w:val="22"/>
                <w:szCs w:val="22"/>
              </w:rPr>
            </w:pPr>
          </w:p>
        </w:tc>
        <w:tc>
          <w:tcPr>
            <w:tcW w:w="1453" w:type="dxa"/>
            <w:tcBorders>
              <w:top w:val="nil"/>
              <w:left w:val="nil"/>
              <w:bottom w:val="nil"/>
              <w:right w:val="nil"/>
            </w:tcBorders>
            <w:shd w:val="clear" w:color="auto" w:fill="auto"/>
            <w:noWrap/>
            <w:vAlign w:val="bottom"/>
          </w:tcPr>
          <w:p w14:paraId="40B87F6B" w14:textId="0201D1DC" w:rsidR="009650B4" w:rsidRPr="0006706E" w:rsidRDefault="009650B4" w:rsidP="00806834">
            <w:pPr>
              <w:jc w:val="right"/>
              <w:rPr>
                <w:sz w:val="22"/>
                <w:szCs w:val="22"/>
              </w:rPr>
            </w:pPr>
            <w:r w:rsidRPr="000903D3">
              <w:rPr>
                <w:sz w:val="22"/>
                <w:szCs w:val="22"/>
                <w:lang w:val="bg-BG" w:eastAsia="bg-BG"/>
              </w:rPr>
              <w:t>43</w:t>
            </w:r>
          </w:p>
        </w:tc>
      </w:tr>
      <w:tr w:rsidR="009650B4" w:rsidRPr="0006706E" w14:paraId="33E8FD33" w14:textId="77777777" w:rsidTr="008A4D40">
        <w:trPr>
          <w:trHeight w:val="284"/>
        </w:trPr>
        <w:tc>
          <w:tcPr>
            <w:tcW w:w="6300" w:type="dxa"/>
            <w:tcBorders>
              <w:top w:val="nil"/>
              <w:left w:val="nil"/>
              <w:bottom w:val="nil"/>
              <w:right w:val="nil"/>
            </w:tcBorders>
            <w:shd w:val="clear" w:color="auto" w:fill="auto"/>
            <w:noWrap/>
            <w:vAlign w:val="bottom"/>
          </w:tcPr>
          <w:p w14:paraId="06FEBB37" w14:textId="77777777" w:rsidR="009650B4" w:rsidRPr="0006706E" w:rsidRDefault="009650B4" w:rsidP="00806834">
            <w:pPr>
              <w:rPr>
                <w:b/>
                <w:bCs/>
                <w:sz w:val="22"/>
                <w:szCs w:val="22"/>
              </w:rPr>
            </w:pPr>
            <w:r>
              <w:rPr>
                <w:b/>
                <w:sz w:val="22"/>
              </w:rPr>
              <w:t>Total</w:t>
            </w:r>
          </w:p>
        </w:tc>
        <w:tc>
          <w:tcPr>
            <w:tcW w:w="160" w:type="dxa"/>
            <w:tcBorders>
              <w:top w:val="nil"/>
              <w:left w:val="nil"/>
              <w:bottom w:val="nil"/>
              <w:right w:val="nil"/>
            </w:tcBorders>
            <w:shd w:val="clear" w:color="auto" w:fill="auto"/>
            <w:noWrap/>
            <w:vAlign w:val="bottom"/>
          </w:tcPr>
          <w:p w14:paraId="7560D54A" w14:textId="77777777" w:rsidR="009650B4" w:rsidRPr="0006706E" w:rsidRDefault="009650B4" w:rsidP="00806834">
            <w:pPr>
              <w:rPr>
                <w:sz w:val="22"/>
                <w:szCs w:val="22"/>
              </w:rPr>
            </w:pPr>
          </w:p>
        </w:tc>
        <w:tc>
          <w:tcPr>
            <w:tcW w:w="1333" w:type="dxa"/>
            <w:tcBorders>
              <w:top w:val="nil"/>
              <w:left w:val="nil"/>
              <w:bottom w:val="double" w:sz="6" w:space="0" w:color="auto"/>
              <w:right w:val="nil"/>
            </w:tcBorders>
            <w:shd w:val="clear" w:color="auto" w:fill="auto"/>
            <w:noWrap/>
            <w:vAlign w:val="bottom"/>
          </w:tcPr>
          <w:p w14:paraId="1EE378F3" w14:textId="1BA434AC" w:rsidR="009650B4" w:rsidRPr="0006706E" w:rsidRDefault="009650B4" w:rsidP="00806834">
            <w:pPr>
              <w:jc w:val="right"/>
              <w:rPr>
                <w:b/>
                <w:bCs/>
                <w:sz w:val="22"/>
                <w:szCs w:val="22"/>
              </w:rPr>
            </w:pPr>
            <w:r w:rsidRPr="000903D3">
              <w:rPr>
                <w:b/>
                <w:bCs/>
                <w:sz w:val="22"/>
                <w:szCs w:val="22"/>
                <w:lang w:val="bg-BG" w:eastAsia="bg-BG"/>
              </w:rPr>
              <w:t>933</w:t>
            </w:r>
          </w:p>
        </w:tc>
        <w:tc>
          <w:tcPr>
            <w:tcW w:w="160" w:type="dxa"/>
            <w:tcBorders>
              <w:top w:val="nil"/>
              <w:left w:val="nil"/>
              <w:bottom w:val="nil"/>
              <w:right w:val="nil"/>
            </w:tcBorders>
            <w:shd w:val="clear" w:color="auto" w:fill="auto"/>
            <w:noWrap/>
            <w:vAlign w:val="bottom"/>
          </w:tcPr>
          <w:p w14:paraId="17A3C44B" w14:textId="77777777" w:rsidR="009650B4" w:rsidRPr="0006706E" w:rsidRDefault="009650B4" w:rsidP="00806834">
            <w:pPr>
              <w:rPr>
                <w:b/>
                <w:bCs/>
                <w:sz w:val="22"/>
                <w:szCs w:val="22"/>
              </w:rPr>
            </w:pPr>
          </w:p>
        </w:tc>
        <w:tc>
          <w:tcPr>
            <w:tcW w:w="1453" w:type="dxa"/>
            <w:tcBorders>
              <w:top w:val="single" w:sz="4" w:space="0" w:color="auto"/>
              <w:left w:val="nil"/>
              <w:bottom w:val="double" w:sz="6" w:space="0" w:color="auto"/>
              <w:right w:val="nil"/>
            </w:tcBorders>
            <w:shd w:val="clear" w:color="auto" w:fill="auto"/>
            <w:noWrap/>
            <w:vAlign w:val="bottom"/>
          </w:tcPr>
          <w:p w14:paraId="00AE25B3" w14:textId="6997AAD8" w:rsidR="009650B4" w:rsidRPr="0006706E" w:rsidRDefault="009650B4" w:rsidP="00806834">
            <w:pPr>
              <w:jc w:val="right"/>
              <w:rPr>
                <w:b/>
                <w:bCs/>
                <w:sz w:val="22"/>
                <w:szCs w:val="22"/>
              </w:rPr>
            </w:pPr>
            <w:r w:rsidRPr="000903D3">
              <w:rPr>
                <w:b/>
                <w:bCs/>
                <w:sz w:val="22"/>
                <w:szCs w:val="22"/>
                <w:lang w:val="bg-BG" w:eastAsia="bg-BG"/>
              </w:rPr>
              <w:t>923</w:t>
            </w:r>
          </w:p>
        </w:tc>
      </w:tr>
    </w:tbl>
    <w:p w14:paraId="0C4657B6" w14:textId="77777777" w:rsidR="008A4D40" w:rsidRDefault="005B2131" w:rsidP="005B2131">
      <w:pPr>
        <w:spacing w:line="288" w:lineRule="auto"/>
        <w:jc w:val="both"/>
        <w:rPr>
          <w:i/>
          <w:sz w:val="22"/>
        </w:rPr>
      </w:pPr>
      <w:r>
        <w:rPr>
          <w:i/>
          <w:sz w:val="22"/>
        </w:rPr>
        <w:t xml:space="preserve"> </w:t>
      </w:r>
    </w:p>
    <w:p w14:paraId="019F995B" w14:textId="77777777" w:rsidR="008A4D40" w:rsidRDefault="008A4D40" w:rsidP="005B2131">
      <w:pPr>
        <w:spacing w:line="288" w:lineRule="auto"/>
        <w:jc w:val="both"/>
        <w:rPr>
          <w:i/>
          <w:sz w:val="22"/>
        </w:rPr>
      </w:pPr>
    </w:p>
    <w:p w14:paraId="62CAE4AD" w14:textId="77777777" w:rsidR="008A4D40" w:rsidRDefault="008A4D40" w:rsidP="005B2131">
      <w:pPr>
        <w:spacing w:line="288" w:lineRule="auto"/>
        <w:jc w:val="both"/>
        <w:rPr>
          <w:i/>
          <w:sz w:val="22"/>
        </w:rPr>
      </w:pPr>
    </w:p>
    <w:p w14:paraId="1CB3B447" w14:textId="77777777" w:rsidR="005B2131" w:rsidRDefault="005B2131" w:rsidP="008A4D40">
      <w:pPr>
        <w:spacing w:line="288" w:lineRule="auto"/>
        <w:jc w:val="both"/>
        <w:rPr>
          <w:sz w:val="22"/>
          <w:szCs w:val="22"/>
        </w:rPr>
      </w:pPr>
      <w:r w:rsidRPr="008A4D40">
        <w:rPr>
          <w:sz w:val="22"/>
          <w:szCs w:val="22"/>
        </w:rPr>
        <w:t xml:space="preserve">The </w:t>
      </w:r>
      <w:r w:rsidRPr="008A4D40">
        <w:rPr>
          <w:i/>
          <w:sz w:val="22"/>
          <w:szCs w:val="22"/>
        </w:rPr>
        <w:t>sales of materials</w:t>
      </w:r>
      <w:r w:rsidRPr="008A4D40">
        <w:rPr>
          <w:sz w:val="22"/>
          <w:szCs w:val="22"/>
        </w:rPr>
        <w:t xml:space="preserve"> comprise mainly: sales of substances, chemical products and packaging materials.</w:t>
      </w:r>
    </w:p>
    <w:p w14:paraId="3517D2F2" w14:textId="77777777" w:rsidR="008A4D40" w:rsidRPr="008A4D40" w:rsidRDefault="008A4D40" w:rsidP="008A4D40">
      <w:pPr>
        <w:spacing w:line="288" w:lineRule="auto"/>
        <w:jc w:val="both"/>
        <w:rPr>
          <w:sz w:val="22"/>
          <w:szCs w:val="22"/>
        </w:rPr>
      </w:pPr>
    </w:p>
    <w:p w14:paraId="6E046EDE" w14:textId="77777777" w:rsidR="005B2131" w:rsidRPr="008A4D40" w:rsidRDefault="005B2131" w:rsidP="008A4D40">
      <w:pPr>
        <w:spacing w:line="288" w:lineRule="auto"/>
        <w:jc w:val="both"/>
        <w:rPr>
          <w:iCs/>
          <w:sz w:val="22"/>
          <w:szCs w:val="22"/>
        </w:rPr>
      </w:pPr>
      <w:r w:rsidRPr="008A4D40">
        <w:rPr>
          <w:i/>
          <w:sz w:val="22"/>
          <w:szCs w:val="22"/>
        </w:rPr>
        <w:t>Services rendered</w:t>
      </w:r>
      <w:r w:rsidRPr="008A4D40">
        <w:rPr>
          <w:sz w:val="22"/>
          <w:szCs w:val="22"/>
        </w:rPr>
        <w:t xml:space="preserve"> include:</w:t>
      </w:r>
    </w:p>
    <w:tbl>
      <w:tblPr>
        <w:tblW w:w="9406" w:type="dxa"/>
        <w:tblInd w:w="70" w:type="dxa"/>
        <w:tblCellMar>
          <w:left w:w="70" w:type="dxa"/>
          <w:right w:w="70" w:type="dxa"/>
        </w:tblCellMar>
        <w:tblLook w:val="0000" w:firstRow="0" w:lastRow="0" w:firstColumn="0" w:lastColumn="0" w:noHBand="0" w:noVBand="0"/>
      </w:tblPr>
      <w:tblGrid>
        <w:gridCol w:w="6300"/>
        <w:gridCol w:w="160"/>
        <w:gridCol w:w="1333"/>
        <w:gridCol w:w="160"/>
        <w:gridCol w:w="1453"/>
      </w:tblGrid>
      <w:tr w:rsidR="005B2131" w:rsidRPr="0006706E" w14:paraId="65272022" w14:textId="77777777" w:rsidTr="00806834">
        <w:trPr>
          <w:trHeight w:val="300"/>
        </w:trPr>
        <w:tc>
          <w:tcPr>
            <w:tcW w:w="6300" w:type="dxa"/>
            <w:tcBorders>
              <w:top w:val="nil"/>
              <w:left w:val="nil"/>
              <w:bottom w:val="nil"/>
              <w:right w:val="nil"/>
            </w:tcBorders>
            <w:shd w:val="clear" w:color="auto" w:fill="auto"/>
            <w:noWrap/>
            <w:vAlign w:val="bottom"/>
          </w:tcPr>
          <w:p w14:paraId="3B1E3C80" w14:textId="77777777" w:rsidR="005B2131" w:rsidRPr="0006706E" w:rsidRDefault="005B2131" w:rsidP="00806834"/>
        </w:tc>
        <w:tc>
          <w:tcPr>
            <w:tcW w:w="160" w:type="dxa"/>
            <w:tcBorders>
              <w:top w:val="nil"/>
              <w:left w:val="nil"/>
              <w:bottom w:val="nil"/>
              <w:right w:val="nil"/>
            </w:tcBorders>
            <w:shd w:val="clear" w:color="auto" w:fill="auto"/>
            <w:noWrap/>
            <w:vAlign w:val="bottom"/>
          </w:tcPr>
          <w:p w14:paraId="1203CC1A" w14:textId="77777777" w:rsidR="005B2131" w:rsidRPr="0006706E" w:rsidRDefault="005B2131" w:rsidP="00806834"/>
        </w:tc>
        <w:tc>
          <w:tcPr>
            <w:tcW w:w="1333" w:type="dxa"/>
            <w:tcBorders>
              <w:top w:val="nil"/>
              <w:left w:val="nil"/>
              <w:bottom w:val="nil"/>
              <w:right w:val="nil"/>
            </w:tcBorders>
            <w:shd w:val="clear" w:color="auto" w:fill="auto"/>
            <w:noWrap/>
            <w:vAlign w:val="bottom"/>
          </w:tcPr>
          <w:p w14:paraId="36B9AD81" w14:textId="514B3D6B" w:rsidR="005B2131" w:rsidRPr="0006706E" w:rsidRDefault="00446103" w:rsidP="00806834">
            <w:pPr>
              <w:jc w:val="right"/>
              <w:rPr>
                <w:b/>
                <w:bCs/>
                <w:i/>
                <w:iCs/>
                <w:sz w:val="22"/>
                <w:szCs w:val="22"/>
              </w:rPr>
            </w:pPr>
            <w:r>
              <w:rPr>
                <w:b/>
                <w:i/>
                <w:sz w:val="22"/>
              </w:rPr>
              <w:t>2017</w:t>
            </w:r>
          </w:p>
        </w:tc>
        <w:tc>
          <w:tcPr>
            <w:tcW w:w="160" w:type="dxa"/>
            <w:tcBorders>
              <w:top w:val="nil"/>
              <w:left w:val="nil"/>
              <w:bottom w:val="nil"/>
              <w:right w:val="nil"/>
            </w:tcBorders>
            <w:shd w:val="clear" w:color="auto" w:fill="auto"/>
            <w:noWrap/>
            <w:vAlign w:val="bottom"/>
          </w:tcPr>
          <w:p w14:paraId="0C420037" w14:textId="77777777" w:rsidR="005B2131" w:rsidRPr="0006706E" w:rsidRDefault="005B2131"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5B0EE2FE" w14:textId="5A88F78B" w:rsidR="005B2131" w:rsidRPr="0006706E" w:rsidRDefault="00446103" w:rsidP="00806834">
            <w:pPr>
              <w:jc w:val="right"/>
              <w:rPr>
                <w:b/>
                <w:bCs/>
                <w:i/>
                <w:iCs/>
                <w:sz w:val="22"/>
                <w:szCs w:val="22"/>
              </w:rPr>
            </w:pPr>
            <w:r>
              <w:rPr>
                <w:b/>
                <w:i/>
                <w:sz w:val="22"/>
              </w:rPr>
              <w:t>2016</w:t>
            </w:r>
          </w:p>
        </w:tc>
      </w:tr>
      <w:tr w:rsidR="005B2131" w:rsidRPr="0006706E" w14:paraId="4F5BB8D8" w14:textId="77777777" w:rsidTr="00806834">
        <w:trPr>
          <w:trHeight w:val="300"/>
        </w:trPr>
        <w:tc>
          <w:tcPr>
            <w:tcW w:w="6300" w:type="dxa"/>
            <w:tcBorders>
              <w:top w:val="nil"/>
              <w:left w:val="nil"/>
              <w:bottom w:val="nil"/>
              <w:right w:val="nil"/>
            </w:tcBorders>
            <w:shd w:val="clear" w:color="auto" w:fill="auto"/>
            <w:noWrap/>
            <w:vAlign w:val="bottom"/>
          </w:tcPr>
          <w:p w14:paraId="2908ADD7" w14:textId="77777777" w:rsidR="005B2131" w:rsidRPr="0006706E" w:rsidRDefault="005B2131" w:rsidP="00806834"/>
        </w:tc>
        <w:tc>
          <w:tcPr>
            <w:tcW w:w="160" w:type="dxa"/>
            <w:tcBorders>
              <w:top w:val="nil"/>
              <w:left w:val="nil"/>
              <w:bottom w:val="nil"/>
              <w:right w:val="nil"/>
            </w:tcBorders>
            <w:shd w:val="clear" w:color="auto" w:fill="auto"/>
            <w:noWrap/>
            <w:vAlign w:val="bottom"/>
          </w:tcPr>
          <w:p w14:paraId="4D01E3C0" w14:textId="77777777" w:rsidR="005B2131" w:rsidRPr="0006706E" w:rsidRDefault="005B2131" w:rsidP="00806834"/>
        </w:tc>
        <w:tc>
          <w:tcPr>
            <w:tcW w:w="1333" w:type="dxa"/>
            <w:tcBorders>
              <w:top w:val="nil"/>
              <w:left w:val="nil"/>
              <w:bottom w:val="nil"/>
              <w:right w:val="nil"/>
            </w:tcBorders>
            <w:shd w:val="clear" w:color="auto" w:fill="auto"/>
            <w:noWrap/>
            <w:vAlign w:val="bottom"/>
          </w:tcPr>
          <w:p w14:paraId="5C8B2400" w14:textId="77777777" w:rsidR="005B2131" w:rsidRPr="0006706E" w:rsidRDefault="005B2131"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noWrap/>
            <w:vAlign w:val="bottom"/>
          </w:tcPr>
          <w:p w14:paraId="60F0F960" w14:textId="77777777" w:rsidR="005B2131" w:rsidRPr="0006706E" w:rsidRDefault="005B2131"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179BCEDD" w14:textId="77777777" w:rsidR="005B2131" w:rsidRPr="0006706E" w:rsidRDefault="005B2131" w:rsidP="00806834">
            <w:pPr>
              <w:jc w:val="right"/>
              <w:rPr>
                <w:b/>
                <w:bCs/>
                <w:i/>
                <w:iCs/>
                <w:sz w:val="22"/>
                <w:szCs w:val="22"/>
              </w:rPr>
            </w:pPr>
            <w:r>
              <w:rPr>
                <w:b/>
                <w:i/>
                <w:sz w:val="22"/>
              </w:rPr>
              <w:t>BGN '000</w:t>
            </w:r>
          </w:p>
        </w:tc>
      </w:tr>
      <w:tr w:rsidR="005B2131" w:rsidRPr="0006706E" w14:paraId="0EDEFD82" w14:textId="77777777" w:rsidTr="00806834">
        <w:trPr>
          <w:trHeight w:val="255"/>
        </w:trPr>
        <w:tc>
          <w:tcPr>
            <w:tcW w:w="6300" w:type="dxa"/>
            <w:tcBorders>
              <w:top w:val="nil"/>
              <w:left w:val="nil"/>
              <w:bottom w:val="nil"/>
              <w:right w:val="nil"/>
            </w:tcBorders>
            <w:shd w:val="clear" w:color="auto" w:fill="auto"/>
            <w:noWrap/>
            <w:vAlign w:val="bottom"/>
          </w:tcPr>
          <w:p w14:paraId="0CCF1807" w14:textId="77777777" w:rsidR="005B2131" w:rsidRPr="0006706E" w:rsidRDefault="005B2131" w:rsidP="00806834"/>
        </w:tc>
        <w:tc>
          <w:tcPr>
            <w:tcW w:w="160" w:type="dxa"/>
            <w:tcBorders>
              <w:top w:val="nil"/>
              <w:left w:val="nil"/>
              <w:bottom w:val="nil"/>
              <w:right w:val="nil"/>
            </w:tcBorders>
            <w:shd w:val="clear" w:color="auto" w:fill="auto"/>
            <w:noWrap/>
            <w:vAlign w:val="bottom"/>
          </w:tcPr>
          <w:p w14:paraId="7FD98B0C" w14:textId="77777777" w:rsidR="005B2131" w:rsidRPr="0006706E" w:rsidRDefault="005B2131" w:rsidP="00806834"/>
        </w:tc>
        <w:tc>
          <w:tcPr>
            <w:tcW w:w="1333" w:type="dxa"/>
            <w:tcBorders>
              <w:top w:val="nil"/>
              <w:left w:val="nil"/>
              <w:bottom w:val="nil"/>
              <w:right w:val="nil"/>
            </w:tcBorders>
            <w:shd w:val="clear" w:color="auto" w:fill="auto"/>
            <w:noWrap/>
            <w:vAlign w:val="bottom"/>
          </w:tcPr>
          <w:p w14:paraId="57B848A3" w14:textId="77777777" w:rsidR="005B2131" w:rsidRPr="0006706E" w:rsidRDefault="005B2131" w:rsidP="00806834"/>
        </w:tc>
        <w:tc>
          <w:tcPr>
            <w:tcW w:w="160" w:type="dxa"/>
            <w:tcBorders>
              <w:top w:val="nil"/>
              <w:left w:val="nil"/>
              <w:bottom w:val="nil"/>
              <w:right w:val="nil"/>
            </w:tcBorders>
            <w:shd w:val="clear" w:color="auto" w:fill="auto"/>
            <w:noWrap/>
            <w:vAlign w:val="bottom"/>
          </w:tcPr>
          <w:p w14:paraId="53C78A07" w14:textId="77777777" w:rsidR="005B2131" w:rsidRPr="0006706E" w:rsidRDefault="005B2131" w:rsidP="00806834"/>
        </w:tc>
        <w:tc>
          <w:tcPr>
            <w:tcW w:w="1453" w:type="dxa"/>
            <w:tcBorders>
              <w:top w:val="nil"/>
              <w:left w:val="nil"/>
              <w:bottom w:val="nil"/>
              <w:right w:val="nil"/>
            </w:tcBorders>
            <w:shd w:val="clear" w:color="auto" w:fill="auto"/>
            <w:noWrap/>
            <w:vAlign w:val="bottom"/>
          </w:tcPr>
          <w:p w14:paraId="29070F34" w14:textId="77777777" w:rsidR="005B2131" w:rsidRPr="0006706E" w:rsidRDefault="005B2131" w:rsidP="00806834"/>
        </w:tc>
      </w:tr>
      <w:tr w:rsidR="009650B4" w:rsidRPr="0006706E" w14:paraId="74AC9372" w14:textId="77777777" w:rsidTr="00806834">
        <w:trPr>
          <w:trHeight w:val="300"/>
        </w:trPr>
        <w:tc>
          <w:tcPr>
            <w:tcW w:w="6300" w:type="dxa"/>
            <w:tcBorders>
              <w:top w:val="nil"/>
              <w:left w:val="nil"/>
              <w:bottom w:val="nil"/>
              <w:right w:val="nil"/>
            </w:tcBorders>
            <w:shd w:val="clear" w:color="auto" w:fill="auto"/>
            <w:noWrap/>
            <w:vAlign w:val="bottom"/>
          </w:tcPr>
          <w:p w14:paraId="1BB01FDF" w14:textId="77777777" w:rsidR="009650B4" w:rsidRPr="0006706E" w:rsidRDefault="009650B4" w:rsidP="00806834">
            <w:pPr>
              <w:rPr>
                <w:sz w:val="22"/>
                <w:szCs w:val="22"/>
              </w:rPr>
            </w:pPr>
            <w:r>
              <w:rPr>
                <w:sz w:val="22"/>
              </w:rPr>
              <w:t>Rentals</w:t>
            </w:r>
          </w:p>
        </w:tc>
        <w:tc>
          <w:tcPr>
            <w:tcW w:w="160" w:type="dxa"/>
            <w:tcBorders>
              <w:top w:val="nil"/>
              <w:left w:val="nil"/>
              <w:bottom w:val="nil"/>
              <w:right w:val="nil"/>
            </w:tcBorders>
            <w:shd w:val="clear" w:color="auto" w:fill="auto"/>
            <w:noWrap/>
            <w:vAlign w:val="bottom"/>
          </w:tcPr>
          <w:p w14:paraId="4EC377F7" w14:textId="77777777" w:rsidR="009650B4" w:rsidRPr="0006706E" w:rsidRDefault="009650B4" w:rsidP="00806834">
            <w:pPr>
              <w:rPr>
                <w:i/>
                <w:iCs/>
                <w:sz w:val="22"/>
                <w:szCs w:val="22"/>
              </w:rPr>
            </w:pPr>
          </w:p>
        </w:tc>
        <w:tc>
          <w:tcPr>
            <w:tcW w:w="1333" w:type="dxa"/>
            <w:tcBorders>
              <w:top w:val="nil"/>
              <w:left w:val="nil"/>
              <w:bottom w:val="nil"/>
              <w:right w:val="nil"/>
            </w:tcBorders>
            <w:shd w:val="clear" w:color="auto" w:fill="auto"/>
            <w:noWrap/>
            <w:vAlign w:val="bottom"/>
          </w:tcPr>
          <w:p w14:paraId="3BDE2349" w14:textId="1B1B15F2" w:rsidR="009650B4" w:rsidRPr="0006706E" w:rsidRDefault="009650B4" w:rsidP="00806834">
            <w:pPr>
              <w:jc w:val="right"/>
              <w:rPr>
                <w:sz w:val="22"/>
                <w:szCs w:val="22"/>
              </w:rPr>
            </w:pPr>
            <w:r w:rsidRPr="000903D3">
              <w:rPr>
                <w:sz w:val="22"/>
                <w:szCs w:val="22"/>
                <w:lang w:val="bg-BG" w:eastAsia="bg-BG"/>
              </w:rPr>
              <w:t>404</w:t>
            </w:r>
          </w:p>
        </w:tc>
        <w:tc>
          <w:tcPr>
            <w:tcW w:w="160" w:type="dxa"/>
            <w:tcBorders>
              <w:top w:val="nil"/>
              <w:left w:val="nil"/>
              <w:bottom w:val="nil"/>
              <w:right w:val="nil"/>
            </w:tcBorders>
            <w:shd w:val="clear" w:color="auto" w:fill="auto"/>
            <w:noWrap/>
            <w:vAlign w:val="bottom"/>
          </w:tcPr>
          <w:p w14:paraId="53FC7837"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179CC7E0" w14:textId="320C293C" w:rsidR="009650B4" w:rsidRPr="0006706E" w:rsidRDefault="009650B4" w:rsidP="00806834">
            <w:pPr>
              <w:jc w:val="right"/>
              <w:rPr>
                <w:sz w:val="22"/>
                <w:szCs w:val="22"/>
              </w:rPr>
            </w:pPr>
            <w:r w:rsidRPr="000903D3">
              <w:rPr>
                <w:sz w:val="22"/>
                <w:szCs w:val="22"/>
                <w:lang w:val="bg-BG" w:eastAsia="bg-BG"/>
              </w:rPr>
              <w:t>432</w:t>
            </w:r>
          </w:p>
        </w:tc>
      </w:tr>
      <w:tr w:rsidR="009650B4" w:rsidRPr="0006706E" w14:paraId="5AF5EAAF" w14:textId="77777777" w:rsidTr="00806834">
        <w:trPr>
          <w:trHeight w:val="300"/>
        </w:trPr>
        <w:tc>
          <w:tcPr>
            <w:tcW w:w="6300" w:type="dxa"/>
            <w:tcBorders>
              <w:top w:val="nil"/>
              <w:left w:val="nil"/>
              <w:bottom w:val="nil"/>
              <w:right w:val="nil"/>
            </w:tcBorders>
            <w:shd w:val="clear" w:color="auto" w:fill="auto"/>
            <w:noWrap/>
            <w:vAlign w:val="bottom"/>
          </w:tcPr>
          <w:p w14:paraId="1BA169A9" w14:textId="77777777" w:rsidR="009650B4" w:rsidRPr="0006706E" w:rsidRDefault="009650B4" w:rsidP="00806834">
            <w:pPr>
              <w:rPr>
                <w:sz w:val="22"/>
                <w:szCs w:val="22"/>
              </w:rPr>
            </w:pPr>
            <w:r>
              <w:rPr>
                <w:sz w:val="22"/>
              </w:rPr>
              <w:t>Social activities</w:t>
            </w:r>
          </w:p>
        </w:tc>
        <w:tc>
          <w:tcPr>
            <w:tcW w:w="160" w:type="dxa"/>
            <w:tcBorders>
              <w:top w:val="nil"/>
              <w:left w:val="nil"/>
              <w:bottom w:val="nil"/>
              <w:right w:val="nil"/>
            </w:tcBorders>
            <w:shd w:val="clear" w:color="auto" w:fill="auto"/>
            <w:noWrap/>
            <w:vAlign w:val="bottom"/>
          </w:tcPr>
          <w:p w14:paraId="1A5F4BF1"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54F12455" w14:textId="0AF2605C" w:rsidR="009650B4" w:rsidRPr="0006706E" w:rsidRDefault="009650B4" w:rsidP="00806834">
            <w:pPr>
              <w:jc w:val="right"/>
              <w:rPr>
                <w:sz w:val="22"/>
                <w:szCs w:val="22"/>
              </w:rPr>
            </w:pPr>
            <w:r w:rsidRPr="000903D3">
              <w:rPr>
                <w:sz w:val="22"/>
                <w:szCs w:val="22"/>
                <w:lang w:val="bg-BG" w:eastAsia="bg-BG"/>
              </w:rPr>
              <w:t>114</w:t>
            </w:r>
          </w:p>
        </w:tc>
        <w:tc>
          <w:tcPr>
            <w:tcW w:w="160" w:type="dxa"/>
            <w:tcBorders>
              <w:top w:val="nil"/>
              <w:left w:val="nil"/>
              <w:bottom w:val="nil"/>
              <w:right w:val="nil"/>
            </w:tcBorders>
            <w:shd w:val="clear" w:color="auto" w:fill="auto"/>
            <w:noWrap/>
            <w:vAlign w:val="bottom"/>
          </w:tcPr>
          <w:p w14:paraId="420BAB2B"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54B265BD" w14:textId="0A5B4121" w:rsidR="009650B4" w:rsidRPr="0006706E" w:rsidRDefault="009650B4" w:rsidP="00806834">
            <w:pPr>
              <w:jc w:val="right"/>
              <w:rPr>
                <w:sz w:val="22"/>
                <w:szCs w:val="22"/>
              </w:rPr>
            </w:pPr>
            <w:r w:rsidRPr="000903D3">
              <w:rPr>
                <w:sz w:val="22"/>
                <w:szCs w:val="22"/>
                <w:lang w:val="bg-BG" w:eastAsia="bg-BG"/>
              </w:rPr>
              <w:t>114</w:t>
            </w:r>
          </w:p>
        </w:tc>
      </w:tr>
      <w:tr w:rsidR="009650B4" w:rsidRPr="0006706E" w14:paraId="0391C4EF" w14:textId="77777777" w:rsidTr="00806834">
        <w:trPr>
          <w:trHeight w:val="300"/>
        </w:trPr>
        <w:tc>
          <w:tcPr>
            <w:tcW w:w="6300" w:type="dxa"/>
            <w:tcBorders>
              <w:top w:val="nil"/>
              <w:left w:val="nil"/>
              <w:bottom w:val="nil"/>
              <w:right w:val="nil"/>
            </w:tcBorders>
            <w:shd w:val="clear" w:color="auto" w:fill="auto"/>
            <w:noWrap/>
            <w:vAlign w:val="bottom"/>
          </w:tcPr>
          <w:p w14:paraId="2739326A" w14:textId="77777777" w:rsidR="009650B4" w:rsidRPr="0006706E" w:rsidRDefault="009650B4" w:rsidP="00806834">
            <w:pPr>
              <w:rPr>
                <w:sz w:val="22"/>
                <w:szCs w:val="22"/>
              </w:rPr>
            </w:pPr>
            <w:r>
              <w:rPr>
                <w:sz w:val="22"/>
              </w:rPr>
              <w:t>Manufacturing services</w:t>
            </w:r>
          </w:p>
        </w:tc>
        <w:tc>
          <w:tcPr>
            <w:tcW w:w="160" w:type="dxa"/>
            <w:tcBorders>
              <w:top w:val="nil"/>
              <w:left w:val="nil"/>
              <w:bottom w:val="nil"/>
              <w:right w:val="nil"/>
            </w:tcBorders>
            <w:shd w:val="clear" w:color="auto" w:fill="auto"/>
            <w:noWrap/>
            <w:vAlign w:val="bottom"/>
          </w:tcPr>
          <w:p w14:paraId="584FC321" w14:textId="77777777" w:rsidR="009650B4" w:rsidRPr="0006706E" w:rsidRDefault="009650B4" w:rsidP="00806834">
            <w:pPr>
              <w:rPr>
                <w:i/>
                <w:iCs/>
                <w:sz w:val="22"/>
                <w:szCs w:val="22"/>
              </w:rPr>
            </w:pPr>
          </w:p>
        </w:tc>
        <w:tc>
          <w:tcPr>
            <w:tcW w:w="1333" w:type="dxa"/>
            <w:tcBorders>
              <w:top w:val="nil"/>
              <w:left w:val="nil"/>
              <w:bottom w:val="nil"/>
              <w:right w:val="nil"/>
            </w:tcBorders>
            <w:shd w:val="clear" w:color="auto" w:fill="auto"/>
            <w:noWrap/>
            <w:vAlign w:val="bottom"/>
          </w:tcPr>
          <w:p w14:paraId="06FDB2CA" w14:textId="0DEAE971" w:rsidR="009650B4" w:rsidRPr="0006706E" w:rsidRDefault="009650B4" w:rsidP="00806834">
            <w:pPr>
              <w:jc w:val="right"/>
              <w:rPr>
                <w:sz w:val="22"/>
                <w:szCs w:val="22"/>
              </w:rPr>
            </w:pPr>
            <w:r w:rsidRPr="000903D3">
              <w:rPr>
                <w:sz w:val="22"/>
                <w:szCs w:val="22"/>
                <w:lang w:val="bg-BG" w:eastAsia="bg-BG"/>
              </w:rPr>
              <w:t>103</w:t>
            </w:r>
          </w:p>
        </w:tc>
        <w:tc>
          <w:tcPr>
            <w:tcW w:w="160" w:type="dxa"/>
            <w:tcBorders>
              <w:top w:val="nil"/>
              <w:left w:val="nil"/>
              <w:bottom w:val="nil"/>
              <w:right w:val="nil"/>
            </w:tcBorders>
            <w:shd w:val="clear" w:color="auto" w:fill="auto"/>
            <w:noWrap/>
            <w:vAlign w:val="bottom"/>
          </w:tcPr>
          <w:p w14:paraId="4DC0B524"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74F20409" w14:textId="0DD9D28C" w:rsidR="009650B4" w:rsidRPr="0006706E" w:rsidRDefault="009650B4" w:rsidP="00806834">
            <w:pPr>
              <w:jc w:val="right"/>
              <w:rPr>
                <w:sz w:val="22"/>
                <w:szCs w:val="22"/>
              </w:rPr>
            </w:pPr>
            <w:r w:rsidRPr="000903D3">
              <w:rPr>
                <w:sz w:val="22"/>
                <w:szCs w:val="22"/>
                <w:lang w:val="bg-BG" w:eastAsia="bg-BG"/>
              </w:rPr>
              <w:t>50</w:t>
            </w:r>
          </w:p>
        </w:tc>
      </w:tr>
      <w:tr w:rsidR="009650B4" w:rsidRPr="0006706E" w14:paraId="21081A5D" w14:textId="77777777" w:rsidTr="00806834">
        <w:trPr>
          <w:trHeight w:val="300"/>
        </w:trPr>
        <w:tc>
          <w:tcPr>
            <w:tcW w:w="6300" w:type="dxa"/>
            <w:tcBorders>
              <w:top w:val="nil"/>
              <w:left w:val="nil"/>
              <w:bottom w:val="nil"/>
              <w:right w:val="nil"/>
            </w:tcBorders>
            <w:shd w:val="clear" w:color="auto" w:fill="auto"/>
            <w:noWrap/>
            <w:vAlign w:val="bottom"/>
          </w:tcPr>
          <w:p w14:paraId="0A3CBB73" w14:textId="77777777" w:rsidR="009650B4" w:rsidRPr="0006706E" w:rsidRDefault="009650B4" w:rsidP="00806834">
            <w:pPr>
              <w:rPr>
                <w:sz w:val="22"/>
                <w:szCs w:val="22"/>
              </w:rPr>
            </w:pPr>
            <w:r>
              <w:rPr>
                <w:sz w:val="22"/>
              </w:rPr>
              <w:t>Regulatory services</w:t>
            </w:r>
          </w:p>
        </w:tc>
        <w:tc>
          <w:tcPr>
            <w:tcW w:w="160" w:type="dxa"/>
            <w:tcBorders>
              <w:top w:val="nil"/>
              <w:left w:val="nil"/>
              <w:bottom w:val="nil"/>
              <w:right w:val="nil"/>
            </w:tcBorders>
            <w:shd w:val="clear" w:color="auto" w:fill="auto"/>
            <w:noWrap/>
            <w:vAlign w:val="bottom"/>
          </w:tcPr>
          <w:p w14:paraId="56EFEE36"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4D9279BD" w14:textId="5273A159" w:rsidR="009650B4" w:rsidRPr="0006706E" w:rsidRDefault="009650B4" w:rsidP="00806834">
            <w:pPr>
              <w:jc w:val="right"/>
              <w:rPr>
                <w:sz w:val="22"/>
                <w:szCs w:val="22"/>
              </w:rPr>
            </w:pPr>
            <w:r w:rsidRPr="000903D3">
              <w:rPr>
                <w:sz w:val="22"/>
                <w:szCs w:val="22"/>
                <w:lang w:val="bg-BG" w:eastAsia="bg-BG"/>
              </w:rPr>
              <w:t>43</w:t>
            </w:r>
          </w:p>
        </w:tc>
        <w:tc>
          <w:tcPr>
            <w:tcW w:w="160" w:type="dxa"/>
            <w:tcBorders>
              <w:top w:val="nil"/>
              <w:left w:val="nil"/>
              <w:bottom w:val="nil"/>
              <w:right w:val="nil"/>
            </w:tcBorders>
            <w:shd w:val="clear" w:color="auto" w:fill="auto"/>
            <w:noWrap/>
            <w:vAlign w:val="bottom"/>
          </w:tcPr>
          <w:p w14:paraId="075525A0"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6891160F" w14:textId="1023C53F" w:rsidR="009650B4" w:rsidRPr="0006706E" w:rsidRDefault="009650B4" w:rsidP="00806834">
            <w:pPr>
              <w:jc w:val="right"/>
              <w:rPr>
                <w:sz w:val="22"/>
                <w:szCs w:val="22"/>
              </w:rPr>
            </w:pPr>
            <w:r w:rsidRPr="000903D3">
              <w:rPr>
                <w:sz w:val="22"/>
                <w:szCs w:val="22"/>
                <w:lang w:val="bg-BG" w:eastAsia="bg-BG"/>
              </w:rPr>
              <w:t>34</w:t>
            </w:r>
          </w:p>
        </w:tc>
      </w:tr>
      <w:tr w:rsidR="009650B4" w:rsidRPr="0006706E" w14:paraId="404E34CE" w14:textId="77777777" w:rsidTr="00806834">
        <w:trPr>
          <w:trHeight w:val="300"/>
        </w:trPr>
        <w:tc>
          <w:tcPr>
            <w:tcW w:w="6300" w:type="dxa"/>
            <w:tcBorders>
              <w:top w:val="nil"/>
              <w:left w:val="nil"/>
              <w:bottom w:val="nil"/>
              <w:right w:val="nil"/>
            </w:tcBorders>
            <w:shd w:val="clear" w:color="auto" w:fill="auto"/>
            <w:noWrap/>
            <w:vAlign w:val="bottom"/>
          </w:tcPr>
          <w:p w14:paraId="4EE81E40" w14:textId="0AE95E29" w:rsidR="009650B4" w:rsidRPr="0006706E" w:rsidRDefault="009650B4" w:rsidP="009650B4">
            <w:pPr>
              <w:rPr>
                <w:sz w:val="22"/>
                <w:szCs w:val="22"/>
              </w:rPr>
            </w:pPr>
            <w:r>
              <w:rPr>
                <w:sz w:val="22"/>
              </w:rPr>
              <w:t xml:space="preserve">Gamma irradiation </w:t>
            </w:r>
          </w:p>
        </w:tc>
        <w:tc>
          <w:tcPr>
            <w:tcW w:w="160" w:type="dxa"/>
            <w:tcBorders>
              <w:top w:val="nil"/>
              <w:left w:val="nil"/>
              <w:bottom w:val="nil"/>
              <w:right w:val="nil"/>
            </w:tcBorders>
            <w:shd w:val="clear" w:color="auto" w:fill="auto"/>
            <w:noWrap/>
            <w:vAlign w:val="bottom"/>
          </w:tcPr>
          <w:p w14:paraId="39DD6D7E" w14:textId="77777777" w:rsidR="009650B4" w:rsidRPr="0006706E" w:rsidRDefault="009650B4" w:rsidP="00806834">
            <w:pPr>
              <w:rPr>
                <w:i/>
                <w:iCs/>
                <w:sz w:val="22"/>
                <w:szCs w:val="22"/>
              </w:rPr>
            </w:pPr>
          </w:p>
        </w:tc>
        <w:tc>
          <w:tcPr>
            <w:tcW w:w="1333" w:type="dxa"/>
            <w:tcBorders>
              <w:top w:val="nil"/>
              <w:left w:val="nil"/>
              <w:bottom w:val="nil"/>
              <w:right w:val="nil"/>
            </w:tcBorders>
            <w:shd w:val="clear" w:color="auto" w:fill="auto"/>
            <w:noWrap/>
            <w:vAlign w:val="bottom"/>
          </w:tcPr>
          <w:p w14:paraId="7EBE585B" w14:textId="4BCDB967" w:rsidR="009650B4" w:rsidRPr="0006706E" w:rsidRDefault="009650B4" w:rsidP="00806834">
            <w:pPr>
              <w:jc w:val="right"/>
              <w:rPr>
                <w:sz w:val="22"/>
                <w:szCs w:val="22"/>
              </w:rPr>
            </w:pPr>
            <w:r w:rsidRPr="000903D3">
              <w:rPr>
                <w:sz w:val="22"/>
                <w:szCs w:val="22"/>
                <w:lang w:val="bg-BG" w:eastAsia="bg-BG"/>
              </w:rPr>
              <w:t>37</w:t>
            </w:r>
          </w:p>
        </w:tc>
        <w:tc>
          <w:tcPr>
            <w:tcW w:w="160" w:type="dxa"/>
            <w:tcBorders>
              <w:top w:val="nil"/>
              <w:left w:val="nil"/>
              <w:bottom w:val="nil"/>
              <w:right w:val="nil"/>
            </w:tcBorders>
            <w:shd w:val="clear" w:color="auto" w:fill="auto"/>
            <w:noWrap/>
            <w:vAlign w:val="bottom"/>
          </w:tcPr>
          <w:p w14:paraId="6750963D"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19A093AE" w14:textId="17005C9D" w:rsidR="009650B4" w:rsidRPr="0006706E" w:rsidRDefault="009650B4" w:rsidP="00806834">
            <w:pPr>
              <w:jc w:val="right"/>
              <w:rPr>
                <w:sz w:val="22"/>
                <w:szCs w:val="22"/>
              </w:rPr>
            </w:pPr>
            <w:r w:rsidRPr="000903D3">
              <w:rPr>
                <w:sz w:val="22"/>
                <w:szCs w:val="22"/>
                <w:lang w:val="bg-BG" w:eastAsia="bg-BG"/>
              </w:rPr>
              <w:t>27</w:t>
            </w:r>
          </w:p>
        </w:tc>
      </w:tr>
      <w:tr w:rsidR="009650B4" w:rsidRPr="0006706E" w14:paraId="0FFE3700" w14:textId="77777777" w:rsidTr="00806834">
        <w:trPr>
          <w:trHeight w:val="300"/>
        </w:trPr>
        <w:tc>
          <w:tcPr>
            <w:tcW w:w="6300" w:type="dxa"/>
            <w:tcBorders>
              <w:top w:val="nil"/>
              <w:left w:val="nil"/>
              <w:bottom w:val="nil"/>
              <w:right w:val="nil"/>
            </w:tcBorders>
            <w:shd w:val="clear" w:color="auto" w:fill="auto"/>
            <w:noWrap/>
            <w:vAlign w:val="bottom"/>
          </w:tcPr>
          <w:p w14:paraId="134C9E54" w14:textId="35CDF947" w:rsidR="009650B4" w:rsidRPr="0006706E" w:rsidRDefault="009650B4" w:rsidP="00806834">
            <w:pPr>
              <w:rPr>
                <w:sz w:val="22"/>
                <w:szCs w:val="22"/>
              </w:rPr>
            </w:pPr>
            <w:r>
              <w:rPr>
                <w:sz w:val="22"/>
              </w:rPr>
              <w:t>Laboratory analyses</w:t>
            </w:r>
          </w:p>
        </w:tc>
        <w:tc>
          <w:tcPr>
            <w:tcW w:w="160" w:type="dxa"/>
            <w:tcBorders>
              <w:top w:val="nil"/>
              <w:left w:val="nil"/>
              <w:bottom w:val="nil"/>
              <w:right w:val="nil"/>
            </w:tcBorders>
            <w:shd w:val="clear" w:color="auto" w:fill="auto"/>
            <w:noWrap/>
            <w:vAlign w:val="bottom"/>
          </w:tcPr>
          <w:p w14:paraId="7D62A7AC"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4CC7634D" w14:textId="504A738D" w:rsidR="009650B4" w:rsidRPr="0006706E" w:rsidRDefault="009650B4" w:rsidP="00806834">
            <w:pPr>
              <w:jc w:val="right"/>
              <w:rPr>
                <w:sz w:val="22"/>
                <w:szCs w:val="22"/>
              </w:rPr>
            </w:pPr>
            <w:r w:rsidRPr="000903D3">
              <w:rPr>
                <w:sz w:val="22"/>
                <w:szCs w:val="22"/>
                <w:lang w:val="bg-BG" w:eastAsia="bg-BG"/>
              </w:rPr>
              <w:t>22</w:t>
            </w:r>
          </w:p>
        </w:tc>
        <w:tc>
          <w:tcPr>
            <w:tcW w:w="160" w:type="dxa"/>
            <w:tcBorders>
              <w:top w:val="nil"/>
              <w:left w:val="nil"/>
              <w:bottom w:val="nil"/>
              <w:right w:val="nil"/>
            </w:tcBorders>
            <w:shd w:val="clear" w:color="auto" w:fill="auto"/>
            <w:noWrap/>
            <w:vAlign w:val="bottom"/>
          </w:tcPr>
          <w:p w14:paraId="18395785"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6ADF34EC" w14:textId="537A09A7" w:rsidR="009650B4" w:rsidRPr="0006706E" w:rsidRDefault="009650B4" w:rsidP="00806834">
            <w:pPr>
              <w:jc w:val="right"/>
              <w:rPr>
                <w:sz w:val="22"/>
                <w:szCs w:val="22"/>
              </w:rPr>
            </w:pPr>
            <w:r w:rsidRPr="000903D3">
              <w:rPr>
                <w:sz w:val="22"/>
                <w:szCs w:val="22"/>
                <w:lang w:val="bg-BG" w:eastAsia="bg-BG"/>
              </w:rPr>
              <w:t>41</w:t>
            </w:r>
          </w:p>
        </w:tc>
      </w:tr>
      <w:tr w:rsidR="009650B4" w:rsidRPr="0006706E" w14:paraId="6980E4DA" w14:textId="77777777" w:rsidTr="00806834">
        <w:trPr>
          <w:trHeight w:val="300"/>
        </w:trPr>
        <w:tc>
          <w:tcPr>
            <w:tcW w:w="6300" w:type="dxa"/>
            <w:tcBorders>
              <w:top w:val="nil"/>
              <w:left w:val="nil"/>
              <w:bottom w:val="nil"/>
              <w:right w:val="nil"/>
            </w:tcBorders>
            <w:shd w:val="clear" w:color="auto" w:fill="auto"/>
            <w:noWrap/>
            <w:vAlign w:val="bottom"/>
          </w:tcPr>
          <w:p w14:paraId="2690B8D1" w14:textId="77777777" w:rsidR="009650B4" w:rsidRPr="0006706E" w:rsidRDefault="009650B4" w:rsidP="00806834">
            <w:pPr>
              <w:rPr>
                <w:sz w:val="22"/>
                <w:szCs w:val="22"/>
              </w:rPr>
            </w:pPr>
            <w:r>
              <w:rPr>
                <w:sz w:val="22"/>
              </w:rPr>
              <w:t>Transport organisation</w:t>
            </w:r>
          </w:p>
        </w:tc>
        <w:tc>
          <w:tcPr>
            <w:tcW w:w="160" w:type="dxa"/>
            <w:tcBorders>
              <w:top w:val="nil"/>
              <w:left w:val="nil"/>
              <w:bottom w:val="nil"/>
              <w:right w:val="nil"/>
            </w:tcBorders>
            <w:shd w:val="clear" w:color="auto" w:fill="auto"/>
            <w:noWrap/>
            <w:vAlign w:val="bottom"/>
          </w:tcPr>
          <w:p w14:paraId="190EFE26" w14:textId="77777777" w:rsidR="009650B4" w:rsidRPr="0006706E" w:rsidRDefault="009650B4" w:rsidP="00806834">
            <w:pPr>
              <w:rPr>
                <w:i/>
                <w:iCs/>
                <w:sz w:val="22"/>
                <w:szCs w:val="22"/>
              </w:rPr>
            </w:pPr>
          </w:p>
        </w:tc>
        <w:tc>
          <w:tcPr>
            <w:tcW w:w="1333" w:type="dxa"/>
            <w:tcBorders>
              <w:top w:val="nil"/>
              <w:left w:val="nil"/>
              <w:bottom w:val="nil"/>
              <w:right w:val="nil"/>
            </w:tcBorders>
            <w:shd w:val="clear" w:color="auto" w:fill="auto"/>
            <w:noWrap/>
            <w:vAlign w:val="bottom"/>
          </w:tcPr>
          <w:p w14:paraId="6F38B192" w14:textId="7109045D" w:rsidR="009650B4" w:rsidRPr="0006706E" w:rsidRDefault="009650B4" w:rsidP="00806834">
            <w:pPr>
              <w:jc w:val="right"/>
              <w:rPr>
                <w:sz w:val="22"/>
                <w:szCs w:val="22"/>
              </w:rPr>
            </w:pPr>
            <w:r w:rsidRPr="000903D3">
              <w:rPr>
                <w:sz w:val="22"/>
                <w:szCs w:val="22"/>
                <w:lang w:val="bg-BG" w:eastAsia="bg-BG"/>
              </w:rPr>
              <w:t>6</w:t>
            </w:r>
          </w:p>
        </w:tc>
        <w:tc>
          <w:tcPr>
            <w:tcW w:w="160" w:type="dxa"/>
            <w:tcBorders>
              <w:top w:val="nil"/>
              <w:left w:val="nil"/>
              <w:bottom w:val="nil"/>
              <w:right w:val="nil"/>
            </w:tcBorders>
            <w:shd w:val="clear" w:color="auto" w:fill="auto"/>
            <w:noWrap/>
            <w:vAlign w:val="bottom"/>
          </w:tcPr>
          <w:p w14:paraId="6D012FF6"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6199EF5E" w14:textId="53CEDD13" w:rsidR="009650B4" w:rsidRPr="0006706E" w:rsidRDefault="009650B4" w:rsidP="00806834">
            <w:pPr>
              <w:jc w:val="right"/>
              <w:rPr>
                <w:sz w:val="22"/>
                <w:szCs w:val="22"/>
              </w:rPr>
            </w:pPr>
            <w:r w:rsidRPr="000903D3">
              <w:rPr>
                <w:sz w:val="22"/>
                <w:szCs w:val="22"/>
                <w:lang w:val="bg-BG" w:eastAsia="bg-BG"/>
              </w:rPr>
              <w:t>12</w:t>
            </w:r>
          </w:p>
        </w:tc>
      </w:tr>
      <w:tr w:rsidR="009650B4" w:rsidRPr="0006706E" w14:paraId="51E7E8C4" w14:textId="77777777" w:rsidTr="00806834">
        <w:trPr>
          <w:trHeight w:val="300"/>
        </w:trPr>
        <w:tc>
          <w:tcPr>
            <w:tcW w:w="6300" w:type="dxa"/>
            <w:tcBorders>
              <w:top w:val="nil"/>
              <w:left w:val="nil"/>
              <w:bottom w:val="nil"/>
              <w:right w:val="nil"/>
            </w:tcBorders>
            <w:shd w:val="clear" w:color="auto" w:fill="auto"/>
            <w:noWrap/>
            <w:vAlign w:val="bottom"/>
          </w:tcPr>
          <w:p w14:paraId="10D87B21" w14:textId="77777777" w:rsidR="009650B4" w:rsidRPr="0006706E" w:rsidRDefault="009650B4" w:rsidP="00806834">
            <w:pPr>
              <w:rPr>
                <w:sz w:val="22"/>
                <w:szCs w:val="22"/>
              </w:rPr>
            </w:pPr>
            <w:r>
              <w:rPr>
                <w:sz w:val="22"/>
              </w:rPr>
              <w:t>Other</w:t>
            </w:r>
          </w:p>
        </w:tc>
        <w:tc>
          <w:tcPr>
            <w:tcW w:w="160" w:type="dxa"/>
            <w:tcBorders>
              <w:top w:val="nil"/>
              <w:left w:val="nil"/>
              <w:bottom w:val="nil"/>
              <w:right w:val="nil"/>
            </w:tcBorders>
            <w:shd w:val="clear" w:color="auto" w:fill="auto"/>
            <w:noWrap/>
            <w:vAlign w:val="bottom"/>
          </w:tcPr>
          <w:p w14:paraId="5BF86519" w14:textId="77777777" w:rsidR="009650B4" w:rsidRPr="0006706E" w:rsidRDefault="009650B4" w:rsidP="00806834">
            <w:pPr>
              <w:rPr>
                <w:i/>
                <w:iCs/>
                <w:sz w:val="22"/>
                <w:szCs w:val="22"/>
              </w:rPr>
            </w:pPr>
          </w:p>
        </w:tc>
        <w:tc>
          <w:tcPr>
            <w:tcW w:w="1333" w:type="dxa"/>
            <w:tcBorders>
              <w:top w:val="nil"/>
              <w:left w:val="nil"/>
              <w:bottom w:val="nil"/>
              <w:right w:val="nil"/>
            </w:tcBorders>
            <w:shd w:val="clear" w:color="auto" w:fill="auto"/>
            <w:noWrap/>
            <w:vAlign w:val="bottom"/>
          </w:tcPr>
          <w:p w14:paraId="634B4E31" w14:textId="303095EE" w:rsidR="009650B4" w:rsidRPr="0006706E" w:rsidRDefault="009650B4" w:rsidP="00806834">
            <w:pPr>
              <w:jc w:val="right"/>
              <w:rPr>
                <w:sz w:val="22"/>
                <w:szCs w:val="22"/>
              </w:rPr>
            </w:pPr>
            <w:r w:rsidRPr="000903D3">
              <w:rPr>
                <w:sz w:val="22"/>
                <w:szCs w:val="22"/>
                <w:lang w:val="bg-BG" w:eastAsia="bg-BG"/>
              </w:rPr>
              <w:t>39</w:t>
            </w:r>
          </w:p>
        </w:tc>
        <w:tc>
          <w:tcPr>
            <w:tcW w:w="160" w:type="dxa"/>
            <w:tcBorders>
              <w:top w:val="nil"/>
              <w:left w:val="nil"/>
              <w:bottom w:val="nil"/>
              <w:right w:val="nil"/>
            </w:tcBorders>
            <w:shd w:val="clear" w:color="auto" w:fill="auto"/>
            <w:noWrap/>
            <w:vAlign w:val="bottom"/>
          </w:tcPr>
          <w:p w14:paraId="5B038D09"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324666F1" w14:textId="0BAD6CB9" w:rsidR="009650B4" w:rsidRPr="0006706E" w:rsidRDefault="009650B4" w:rsidP="00806834">
            <w:pPr>
              <w:jc w:val="right"/>
              <w:rPr>
                <w:sz w:val="22"/>
                <w:szCs w:val="22"/>
              </w:rPr>
            </w:pPr>
            <w:r w:rsidRPr="000903D3">
              <w:rPr>
                <w:sz w:val="22"/>
                <w:szCs w:val="22"/>
                <w:lang w:val="bg-BG" w:eastAsia="bg-BG"/>
              </w:rPr>
              <w:t>26</w:t>
            </w:r>
          </w:p>
        </w:tc>
      </w:tr>
      <w:tr w:rsidR="009650B4" w:rsidRPr="0006706E" w14:paraId="03DA1403" w14:textId="77777777" w:rsidTr="00806834">
        <w:trPr>
          <w:trHeight w:val="300"/>
        </w:trPr>
        <w:tc>
          <w:tcPr>
            <w:tcW w:w="6300" w:type="dxa"/>
            <w:tcBorders>
              <w:top w:val="nil"/>
              <w:left w:val="nil"/>
              <w:bottom w:val="nil"/>
              <w:right w:val="nil"/>
            </w:tcBorders>
            <w:shd w:val="clear" w:color="auto" w:fill="auto"/>
            <w:noWrap/>
            <w:vAlign w:val="bottom"/>
          </w:tcPr>
          <w:p w14:paraId="48D99067" w14:textId="77777777" w:rsidR="009650B4" w:rsidRPr="0006706E" w:rsidRDefault="009650B4" w:rsidP="00806834">
            <w:pPr>
              <w:rPr>
                <w:b/>
                <w:bCs/>
                <w:sz w:val="22"/>
                <w:szCs w:val="22"/>
              </w:rPr>
            </w:pPr>
            <w:r>
              <w:rPr>
                <w:b/>
                <w:sz w:val="22"/>
              </w:rPr>
              <w:t>Total</w:t>
            </w:r>
          </w:p>
        </w:tc>
        <w:tc>
          <w:tcPr>
            <w:tcW w:w="160" w:type="dxa"/>
            <w:tcBorders>
              <w:top w:val="nil"/>
              <w:left w:val="nil"/>
              <w:bottom w:val="nil"/>
              <w:right w:val="nil"/>
            </w:tcBorders>
            <w:shd w:val="clear" w:color="auto" w:fill="auto"/>
            <w:noWrap/>
            <w:vAlign w:val="bottom"/>
          </w:tcPr>
          <w:p w14:paraId="5D859A28" w14:textId="77777777" w:rsidR="009650B4" w:rsidRPr="0006706E" w:rsidRDefault="009650B4" w:rsidP="00806834"/>
        </w:tc>
        <w:tc>
          <w:tcPr>
            <w:tcW w:w="1333" w:type="dxa"/>
            <w:tcBorders>
              <w:top w:val="single" w:sz="4" w:space="0" w:color="auto"/>
              <w:left w:val="nil"/>
              <w:bottom w:val="double" w:sz="6" w:space="0" w:color="auto"/>
              <w:right w:val="nil"/>
            </w:tcBorders>
            <w:shd w:val="clear" w:color="auto" w:fill="auto"/>
            <w:noWrap/>
            <w:vAlign w:val="bottom"/>
          </w:tcPr>
          <w:p w14:paraId="6977C918" w14:textId="3EA1EBD2" w:rsidR="009650B4" w:rsidRPr="0006706E" w:rsidRDefault="009650B4" w:rsidP="00806834">
            <w:pPr>
              <w:jc w:val="right"/>
              <w:rPr>
                <w:b/>
                <w:bCs/>
                <w:sz w:val="22"/>
                <w:szCs w:val="22"/>
              </w:rPr>
            </w:pPr>
            <w:r w:rsidRPr="000903D3">
              <w:rPr>
                <w:b/>
                <w:bCs/>
                <w:sz w:val="22"/>
                <w:szCs w:val="22"/>
                <w:lang w:val="bg-BG" w:eastAsia="bg-BG"/>
              </w:rPr>
              <w:t>768</w:t>
            </w:r>
          </w:p>
        </w:tc>
        <w:tc>
          <w:tcPr>
            <w:tcW w:w="160" w:type="dxa"/>
            <w:tcBorders>
              <w:top w:val="nil"/>
              <w:left w:val="nil"/>
              <w:bottom w:val="nil"/>
              <w:right w:val="nil"/>
            </w:tcBorders>
            <w:shd w:val="clear" w:color="auto" w:fill="auto"/>
            <w:noWrap/>
            <w:vAlign w:val="bottom"/>
          </w:tcPr>
          <w:p w14:paraId="336A9262" w14:textId="77777777" w:rsidR="009650B4" w:rsidRPr="0006706E" w:rsidRDefault="009650B4" w:rsidP="00806834">
            <w:pPr>
              <w:rPr>
                <w:b/>
                <w:bCs/>
                <w:sz w:val="22"/>
                <w:szCs w:val="22"/>
              </w:rPr>
            </w:pPr>
          </w:p>
        </w:tc>
        <w:tc>
          <w:tcPr>
            <w:tcW w:w="1453" w:type="dxa"/>
            <w:tcBorders>
              <w:top w:val="single" w:sz="4" w:space="0" w:color="auto"/>
              <w:left w:val="nil"/>
              <w:bottom w:val="double" w:sz="6" w:space="0" w:color="auto"/>
              <w:right w:val="nil"/>
            </w:tcBorders>
            <w:shd w:val="clear" w:color="auto" w:fill="auto"/>
            <w:noWrap/>
            <w:vAlign w:val="bottom"/>
          </w:tcPr>
          <w:p w14:paraId="1A7E8C53" w14:textId="1782B87F" w:rsidR="009650B4" w:rsidRPr="0006706E" w:rsidRDefault="009650B4" w:rsidP="00806834">
            <w:pPr>
              <w:jc w:val="right"/>
              <w:rPr>
                <w:b/>
                <w:bCs/>
                <w:sz w:val="22"/>
                <w:szCs w:val="22"/>
              </w:rPr>
            </w:pPr>
            <w:r w:rsidRPr="000903D3">
              <w:rPr>
                <w:b/>
                <w:bCs/>
                <w:sz w:val="22"/>
                <w:szCs w:val="22"/>
                <w:lang w:val="bg-BG" w:eastAsia="bg-BG"/>
              </w:rPr>
              <w:t>736</w:t>
            </w:r>
          </w:p>
        </w:tc>
      </w:tr>
    </w:tbl>
    <w:p w14:paraId="603E71FB" w14:textId="77777777" w:rsidR="005B2131" w:rsidRPr="008A4D40" w:rsidRDefault="005B2131" w:rsidP="008A4D40">
      <w:pPr>
        <w:spacing w:line="288" w:lineRule="auto"/>
        <w:jc w:val="both"/>
        <w:rPr>
          <w:iCs/>
          <w:sz w:val="22"/>
          <w:szCs w:val="22"/>
        </w:rPr>
      </w:pPr>
    </w:p>
    <w:p w14:paraId="56A7A18B" w14:textId="77777777" w:rsidR="005B2131" w:rsidRPr="008A4D40" w:rsidRDefault="005B2131" w:rsidP="008A4D40">
      <w:pPr>
        <w:spacing w:line="288" w:lineRule="auto"/>
        <w:jc w:val="both"/>
        <w:rPr>
          <w:iCs/>
          <w:sz w:val="22"/>
          <w:szCs w:val="22"/>
        </w:rPr>
      </w:pPr>
      <w:r w:rsidRPr="008A4D40">
        <w:rPr>
          <w:i/>
          <w:sz w:val="22"/>
          <w:szCs w:val="22"/>
        </w:rPr>
        <w:t>Sales of goods</w:t>
      </w:r>
      <w:r w:rsidRPr="008A4D40">
        <w:rPr>
          <w:sz w:val="22"/>
          <w:szCs w:val="22"/>
        </w:rPr>
        <w:t xml:space="preserve"> include:</w:t>
      </w:r>
    </w:p>
    <w:tbl>
      <w:tblPr>
        <w:tblW w:w="9406" w:type="dxa"/>
        <w:tblInd w:w="70" w:type="dxa"/>
        <w:tblCellMar>
          <w:left w:w="70" w:type="dxa"/>
          <w:right w:w="70" w:type="dxa"/>
        </w:tblCellMar>
        <w:tblLook w:val="0000" w:firstRow="0" w:lastRow="0" w:firstColumn="0" w:lastColumn="0" w:noHBand="0" w:noVBand="0"/>
      </w:tblPr>
      <w:tblGrid>
        <w:gridCol w:w="6300"/>
        <w:gridCol w:w="160"/>
        <w:gridCol w:w="1333"/>
        <w:gridCol w:w="160"/>
        <w:gridCol w:w="1453"/>
      </w:tblGrid>
      <w:tr w:rsidR="005B2131" w:rsidRPr="0006706E" w14:paraId="0DCDD9E5" w14:textId="77777777" w:rsidTr="00806834">
        <w:trPr>
          <w:trHeight w:val="300"/>
        </w:trPr>
        <w:tc>
          <w:tcPr>
            <w:tcW w:w="6300" w:type="dxa"/>
            <w:tcBorders>
              <w:top w:val="nil"/>
              <w:left w:val="nil"/>
              <w:bottom w:val="nil"/>
              <w:right w:val="nil"/>
            </w:tcBorders>
            <w:shd w:val="clear" w:color="auto" w:fill="auto"/>
            <w:noWrap/>
            <w:vAlign w:val="bottom"/>
          </w:tcPr>
          <w:p w14:paraId="77ED38E5" w14:textId="77777777" w:rsidR="005B2131" w:rsidRPr="0006706E" w:rsidRDefault="005B2131" w:rsidP="00806834"/>
        </w:tc>
        <w:tc>
          <w:tcPr>
            <w:tcW w:w="160" w:type="dxa"/>
            <w:tcBorders>
              <w:top w:val="nil"/>
              <w:left w:val="nil"/>
              <w:bottom w:val="nil"/>
              <w:right w:val="nil"/>
            </w:tcBorders>
            <w:shd w:val="clear" w:color="auto" w:fill="auto"/>
            <w:noWrap/>
            <w:vAlign w:val="bottom"/>
          </w:tcPr>
          <w:p w14:paraId="62AC9C81" w14:textId="77777777" w:rsidR="005B2131" w:rsidRPr="0006706E" w:rsidRDefault="005B2131" w:rsidP="00806834"/>
        </w:tc>
        <w:tc>
          <w:tcPr>
            <w:tcW w:w="1333" w:type="dxa"/>
            <w:tcBorders>
              <w:top w:val="nil"/>
              <w:left w:val="nil"/>
              <w:bottom w:val="nil"/>
              <w:right w:val="nil"/>
            </w:tcBorders>
            <w:shd w:val="clear" w:color="auto" w:fill="auto"/>
            <w:noWrap/>
            <w:vAlign w:val="bottom"/>
          </w:tcPr>
          <w:p w14:paraId="12FCEFAF" w14:textId="24677319" w:rsidR="005B2131" w:rsidRPr="0006706E" w:rsidRDefault="00446103" w:rsidP="00806834">
            <w:pPr>
              <w:jc w:val="right"/>
              <w:rPr>
                <w:b/>
                <w:bCs/>
                <w:i/>
                <w:iCs/>
                <w:sz w:val="22"/>
                <w:szCs w:val="22"/>
              </w:rPr>
            </w:pPr>
            <w:r>
              <w:rPr>
                <w:b/>
                <w:i/>
                <w:sz w:val="22"/>
              </w:rPr>
              <w:t>2017</w:t>
            </w:r>
          </w:p>
        </w:tc>
        <w:tc>
          <w:tcPr>
            <w:tcW w:w="160" w:type="dxa"/>
            <w:tcBorders>
              <w:top w:val="nil"/>
              <w:left w:val="nil"/>
              <w:bottom w:val="nil"/>
              <w:right w:val="nil"/>
            </w:tcBorders>
            <w:shd w:val="clear" w:color="auto" w:fill="auto"/>
            <w:noWrap/>
            <w:vAlign w:val="bottom"/>
          </w:tcPr>
          <w:p w14:paraId="0C83D8DB" w14:textId="77777777" w:rsidR="005B2131" w:rsidRPr="0006706E" w:rsidRDefault="005B2131"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3922F997" w14:textId="77252AD6" w:rsidR="005B2131" w:rsidRPr="0006706E" w:rsidRDefault="00446103" w:rsidP="00806834">
            <w:pPr>
              <w:jc w:val="right"/>
              <w:rPr>
                <w:b/>
                <w:bCs/>
                <w:i/>
                <w:iCs/>
                <w:sz w:val="22"/>
                <w:szCs w:val="22"/>
              </w:rPr>
            </w:pPr>
            <w:r>
              <w:rPr>
                <w:b/>
                <w:i/>
                <w:sz w:val="22"/>
              </w:rPr>
              <w:t>2016</w:t>
            </w:r>
          </w:p>
        </w:tc>
      </w:tr>
      <w:tr w:rsidR="005B2131" w:rsidRPr="0006706E" w14:paraId="4E93A3AE" w14:textId="77777777" w:rsidTr="00806834">
        <w:trPr>
          <w:trHeight w:val="300"/>
        </w:trPr>
        <w:tc>
          <w:tcPr>
            <w:tcW w:w="6300" w:type="dxa"/>
            <w:tcBorders>
              <w:top w:val="nil"/>
              <w:left w:val="nil"/>
              <w:bottom w:val="nil"/>
              <w:right w:val="nil"/>
            </w:tcBorders>
            <w:shd w:val="clear" w:color="auto" w:fill="auto"/>
            <w:noWrap/>
            <w:vAlign w:val="bottom"/>
          </w:tcPr>
          <w:p w14:paraId="2D2CD6F9" w14:textId="77777777" w:rsidR="005B2131" w:rsidRPr="0006706E" w:rsidRDefault="005B2131" w:rsidP="00806834"/>
        </w:tc>
        <w:tc>
          <w:tcPr>
            <w:tcW w:w="160" w:type="dxa"/>
            <w:tcBorders>
              <w:top w:val="nil"/>
              <w:left w:val="nil"/>
              <w:bottom w:val="nil"/>
              <w:right w:val="nil"/>
            </w:tcBorders>
            <w:shd w:val="clear" w:color="auto" w:fill="auto"/>
            <w:noWrap/>
            <w:vAlign w:val="bottom"/>
          </w:tcPr>
          <w:p w14:paraId="2C3FCB73" w14:textId="77777777" w:rsidR="005B2131" w:rsidRPr="0006706E" w:rsidRDefault="005B2131" w:rsidP="00806834"/>
        </w:tc>
        <w:tc>
          <w:tcPr>
            <w:tcW w:w="1333" w:type="dxa"/>
            <w:tcBorders>
              <w:top w:val="nil"/>
              <w:left w:val="nil"/>
              <w:bottom w:val="nil"/>
              <w:right w:val="nil"/>
            </w:tcBorders>
            <w:shd w:val="clear" w:color="auto" w:fill="auto"/>
            <w:noWrap/>
            <w:vAlign w:val="bottom"/>
          </w:tcPr>
          <w:p w14:paraId="266CCF13" w14:textId="77777777" w:rsidR="005B2131" w:rsidRPr="0006706E" w:rsidRDefault="005B2131"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noWrap/>
            <w:vAlign w:val="bottom"/>
          </w:tcPr>
          <w:p w14:paraId="3750CCA4" w14:textId="77777777" w:rsidR="005B2131" w:rsidRPr="0006706E" w:rsidRDefault="005B2131"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31C78705" w14:textId="77777777" w:rsidR="005B2131" w:rsidRPr="0006706E" w:rsidRDefault="005B2131" w:rsidP="00806834">
            <w:pPr>
              <w:jc w:val="right"/>
              <w:rPr>
                <w:b/>
                <w:bCs/>
                <w:i/>
                <w:iCs/>
                <w:sz w:val="22"/>
                <w:szCs w:val="22"/>
              </w:rPr>
            </w:pPr>
            <w:r>
              <w:rPr>
                <w:b/>
                <w:i/>
                <w:sz w:val="22"/>
              </w:rPr>
              <w:t>BGN '000</w:t>
            </w:r>
          </w:p>
        </w:tc>
      </w:tr>
      <w:tr w:rsidR="005B2131" w:rsidRPr="0006706E" w14:paraId="7940DAA4" w14:textId="77777777" w:rsidTr="00806834">
        <w:trPr>
          <w:trHeight w:val="255"/>
        </w:trPr>
        <w:tc>
          <w:tcPr>
            <w:tcW w:w="6300" w:type="dxa"/>
            <w:tcBorders>
              <w:top w:val="nil"/>
              <w:left w:val="nil"/>
              <w:bottom w:val="nil"/>
              <w:right w:val="nil"/>
            </w:tcBorders>
            <w:shd w:val="clear" w:color="auto" w:fill="auto"/>
            <w:noWrap/>
            <w:vAlign w:val="bottom"/>
          </w:tcPr>
          <w:p w14:paraId="10FB3463" w14:textId="77777777" w:rsidR="005B2131" w:rsidRPr="0006706E" w:rsidRDefault="005B2131" w:rsidP="00806834"/>
        </w:tc>
        <w:tc>
          <w:tcPr>
            <w:tcW w:w="160" w:type="dxa"/>
            <w:tcBorders>
              <w:top w:val="nil"/>
              <w:left w:val="nil"/>
              <w:bottom w:val="nil"/>
              <w:right w:val="nil"/>
            </w:tcBorders>
            <w:shd w:val="clear" w:color="auto" w:fill="auto"/>
            <w:noWrap/>
            <w:vAlign w:val="bottom"/>
          </w:tcPr>
          <w:p w14:paraId="10157C34" w14:textId="77777777" w:rsidR="005B2131" w:rsidRPr="0006706E" w:rsidRDefault="005B2131" w:rsidP="00806834"/>
        </w:tc>
        <w:tc>
          <w:tcPr>
            <w:tcW w:w="1333" w:type="dxa"/>
            <w:tcBorders>
              <w:top w:val="nil"/>
              <w:left w:val="nil"/>
              <w:bottom w:val="nil"/>
              <w:right w:val="nil"/>
            </w:tcBorders>
            <w:shd w:val="clear" w:color="auto" w:fill="auto"/>
            <w:noWrap/>
            <w:vAlign w:val="bottom"/>
          </w:tcPr>
          <w:p w14:paraId="234AA03F" w14:textId="77777777" w:rsidR="005B2131" w:rsidRPr="0006706E" w:rsidRDefault="005B2131" w:rsidP="00806834"/>
        </w:tc>
        <w:tc>
          <w:tcPr>
            <w:tcW w:w="160" w:type="dxa"/>
            <w:tcBorders>
              <w:top w:val="nil"/>
              <w:left w:val="nil"/>
              <w:bottom w:val="nil"/>
              <w:right w:val="nil"/>
            </w:tcBorders>
            <w:shd w:val="clear" w:color="auto" w:fill="auto"/>
            <w:noWrap/>
            <w:vAlign w:val="bottom"/>
          </w:tcPr>
          <w:p w14:paraId="00F26410" w14:textId="77777777" w:rsidR="005B2131" w:rsidRPr="0006706E" w:rsidRDefault="005B2131" w:rsidP="00806834"/>
        </w:tc>
        <w:tc>
          <w:tcPr>
            <w:tcW w:w="1453" w:type="dxa"/>
            <w:tcBorders>
              <w:top w:val="nil"/>
              <w:left w:val="nil"/>
              <w:bottom w:val="nil"/>
              <w:right w:val="nil"/>
            </w:tcBorders>
            <w:shd w:val="clear" w:color="auto" w:fill="auto"/>
            <w:noWrap/>
            <w:vAlign w:val="bottom"/>
          </w:tcPr>
          <w:p w14:paraId="6DF55EC0" w14:textId="77777777" w:rsidR="005B2131" w:rsidRPr="0006706E" w:rsidRDefault="005B2131" w:rsidP="00806834"/>
        </w:tc>
      </w:tr>
      <w:tr w:rsidR="009650B4" w:rsidRPr="0006706E" w14:paraId="4D10065B" w14:textId="77777777" w:rsidTr="00806834">
        <w:trPr>
          <w:trHeight w:val="300"/>
        </w:trPr>
        <w:tc>
          <w:tcPr>
            <w:tcW w:w="6300" w:type="dxa"/>
            <w:tcBorders>
              <w:top w:val="nil"/>
              <w:left w:val="nil"/>
              <w:bottom w:val="nil"/>
              <w:right w:val="nil"/>
            </w:tcBorders>
            <w:shd w:val="clear" w:color="auto" w:fill="auto"/>
            <w:noWrap/>
            <w:vAlign w:val="bottom"/>
          </w:tcPr>
          <w:p w14:paraId="4810CABA" w14:textId="77777777" w:rsidR="009650B4" w:rsidRPr="0006706E" w:rsidRDefault="009650B4" w:rsidP="00806834">
            <w:pPr>
              <w:rPr>
                <w:sz w:val="22"/>
                <w:szCs w:val="22"/>
              </w:rPr>
            </w:pPr>
            <w:r>
              <w:rPr>
                <w:sz w:val="22"/>
              </w:rPr>
              <w:t>Foodstuffs</w:t>
            </w:r>
          </w:p>
        </w:tc>
        <w:tc>
          <w:tcPr>
            <w:tcW w:w="160" w:type="dxa"/>
            <w:tcBorders>
              <w:top w:val="nil"/>
              <w:left w:val="nil"/>
              <w:bottom w:val="nil"/>
              <w:right w:val="nil"/>
            </w:tcBorders>
            <w:shd w:val="clear" w:color="auto" w:fill="auto"/>
            <w:noWrap/>
            <w:vAlign w:val="bottom"/>
          </w:tcPr>
          <w:p w14:paraId="473E12DE" w14:textId="77777777" w:rsidR="009650B4" w:rsidRPr="0006706E" w:rsidRDefault="009650B4" w:rsidP="00806834">
            <w:pPr>
              <w:rPr>
                <w:i/>
                <w:iCs/>
                <w:sz w:val="22"/>
                <w:szCs w:val="22"/>
              </w:rPr>
            </w:pPr>
          </w:p>
        </w:tc>
        <w:tc>
          <w:tcPr>
            <w:tcW w:w="1333" w:type="dxa"/>
            <w:tcBorders>
              <w:top w:val="nil"/>
              <w:left w:val="nil"/>
              <w:bottom w:val="nil"/>
              <w:right w:val="nil"/>
            </w:tcBorders>
            <w:shd w:val="clear" w:color="auto" w:fill="auto"/>
            <w:noWrap/>
            <w:vAlign w:val="bottom"/>
          </w:tcPr>
          <w:p w14:paraId="3366AB90" w14:textId="2B1CFE55" w:rsidR="009650B4" w:rsidRPr="0006706E" w:rsidRDefault="009650B4" w:rsidP="00806834">
            <w:pPr>
              <w:jc w:val="right"/>
              <w:rPr>
                <w:sz w:val="22"/>
                <w:szCs w:val="22"/>
              </w:rPr>
            </w:pPr>
            <w:r w:rsidRPr="000903D3">
              <w:rPr>
                <w:sz w:val="22"/>
                <w:szCs w:val="22"/>
                <w:lang w:val="bg-BG" w:eastAsia="bg-BG"/>
              </w:rPr>
              <w:t>208</w:t>
            </w:r>
          </w:p>
        </w:tc>
        <w:tc>
          <w:tcPr>
            <w:tcW w:w="160" w:type="dxa"/>
            <w:tcBorders>
              <w:top w:val="nil"/>
              <w:left w:val="nil"/>
              <w:bottom w:val="nil"/>
              <w:right w:val="nil"/>
            </w:tcBorders>
            <w:shd w:val="clear" w:color="auto" w:fill="auto"/>
            <w:noWrap/>
            <w:vAlign w:val="bottom"/>
          </w:tcPr>
          <w:p w14:paraId="04D06FC9"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4B5D1589" w14:textId="02C2135D" w:rsidR="009650B4" w:rsidRPr="0006706E" w:rsidRDefault="009650B4" w:rsidP="00806834">
            <w:pPr>
              <w:jc w:val="right"/>
              <w:rPr>
                <w:sz w:val="22"/>
                <w:szCs w:val="22"/>
              </w:rPr>
            </w:pPr>
            <w:r w:rsidRPr="000903D3">
              <w:rPr>
                <w:sz w:val="22"/>
                <w:szCs w:val="22"/>
                <w:lang w:val="bg-BG" w:eastAsia="bg-BG"/>
              </w:rPr>
              <w:t>197</w:t>
            </w:r>
          </w:p>
        </w:tc>
      </w:tr>
      <w:tr w:rsidR="009650B4" w:rsidRPr="0006706E" w14:paraId="6CEDA125" w14:textId="77777777" w:rsidTr="00806834">
        <w:trPr>
          <w:trHeight w:val="300"/>
        </w:trPr>
        <w:tc>
          <w:tcPr>
            <w:tcW w:w="6300" w:type="dxa"/>
            <w:tcBorders>
              <w:top w:val="nil"/>
              <w:left w:val="nil"/>
              <w:bottom w:val="nil"/>
              <w:right w:val="nil"/>
            </w:tcBorders>
            <w:shd w:val="clear" w:color="auto" w:fill="auto"/>
            <w:noWrap/>
            <w:vAlign w:val="bottom"/>
          </w:tcPr>
          <w:p w14:paraId="7AD0A5E0" w14:textId="77777777" w:rsidR="009650B4" w:rsidRPr="0006706E" w:rsidRDefault="009650B4" w:rsidP="00806834">
            <w:pPr>
              <w:rPr>
                <w:sz w:val="22"/>
                <w:szCs w:val="22"/>
              </w:rPr>
            </w:pPr>
            <w:r>
              <w:rPr>
                <w:sz w:val="22"/>
              </w:rPr>
              <w:t>Cosmetics</w:t>
            </w:r>
          </w:p>
        </w:tc>
        <w:tc>
          <w:tcPr>
            <w:tcW w:w="160" w:type="dxa"/>
            <w:tcBorders>
              <w:top w:val="nil"/>
              <w:left w:val="nil"/>
              <w:bottom w:val="nil"/>
              <w:right w:val="nil"/>
            </w:tcBorders>
            <w:shd w:val="clear" w:color="auto" w:fill="auto"/>
            <w:noWrap/>
            <w:vAlign w:val="bottom"/>
          </w:tcPr>
          <w:p w14:paraId="317873E5"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7502D2DB" w14:textId="096366BD" w:rsidR="009650B4" w:rsidRPr="0006706E" w:rsidRDefault="009650B4" w:rsidP="00806834">
            <w:pPr>
              <w:jc w:val="right"/>
              <w:rPr>
                <w:sz w:val="22"/>
                <w:szCs w:val="22"/>
              </w:rPr>
            </w:pPr>
            <w:r w:rsidRPr="000903D3">
              <w:rPr>
                <w:sz w:val="22"/>
                <w:szCs w:val="22"/>
                <w:lang w:val="bg-BG" w:eastAsia="bg-BG"/>
              </w:rPr>
              <w:t>100</w:t>
            </w:r>
          </w:p>
        </w:tc>
        <w:tc>
          <w:tcPr>
            <w:tcW w:w="160" w:type="dxa"/>
            <w:tcBorders>
              <w:top w:val="nil"/>
              <w:left w:val="nil"/>
              <w:bottom w:val="nil"/>
              <w:right w:val="nil"/>
            </w:tcBorders>
            <w:shd w:val="clear" w:color="auto" w:fill="auto"/>
            <w:noWrap/>
            <w:vAlign w:val="bottom"/>
          </w:tcPr>
          <w:p w14:paraId="08602462"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6B606AC9" w14:textId="6CA923B4" w:rsidR="009650B4" w:rsidRPr="0006706E" w:rsidRDefault="009650B4" w:rsidP="00806834">
            <w:pPr>
              <w:jc w:val="right"/>
              <w:rPr>
                <w:sz w:val="22"/>
                <w:szCs w:val="22"/>
              </w:rPr>
            </w:pPr>
            <w:r w:rsidRPr="000903D3">
              <w:rPr>
                <w:sz w:val="22"/>
                <w:szCs w:val="22"/>
                <w:lang w:val="bg-BG" w:eastAsia="bg-BG"/>
              </w:rPr>
              <w:t>172</w:t>
            </w:r>
          </w:p>
        </w:tc>
      </w:tr>
      <w:tr w:rsidR="009650B4" w:rsidRPr="0006706E" w14:paraId="3048040B" w14:textId="77777777" w:rsidTr="00806834">
        <w:trPr>
          <w:trHeight w:val="300"/>
        </w:trPr>
        <w:tc>
          <w:tcPr>
            <w:tcW w:w="6300" w:type="dxa"/>
            <w:tcBorders>
              <w:top w:val="nil"/>
              <w:left w:val="nil"/>
              <w:bottom w:val="nil"/>
              <w:right w:val="nil"/>
            </w:tcBorders>
            <w:shd w:val="clear" w:color="auto" w:fill="auto"/>
            <w:noWrap/>
            <w:vAlign w:val="bottom"/>
          </w:tcPr>
          <w:p w14:paraId="734BF9A8" w14:textId="77777777" w:rsidR="009650B4" w:rsidRPr="0006706E" w:rsidRDefault="009650B4" w:rsidP="00806834">
            <w:pPr>
              <w:rPr>
                <w:sz w:val="22"/>
                <w:szCs w:val="22"/>
              </w:rPr>
            </w:pPr>
            <w:r>
              <w:rPr>
                <w:sz w:val="22"/>
              </w:rPr>
              <w:t>Medicinal and sanitary products and dressing materials</w:t>
            </w:r>
          </w:p>
        </w:tc>
        <w:tc>
          <w:tcPr>
            <w:tcW w:w="160" w:type="dxa"/>
            <w:tcBorders>
              <w:top w:val="nil"/>
              <w:left w:val="nil"/>
              <w:bottom w:val="nil"/>
              <w:right w:val="nil"/>
            </w:tcBorders>
            <w:shd w:val="clear" w:color="auto" w:fill="auto"/>
            <w:noWrap/>
            <w:vAlign w:val="bottom"/>
          </w:tcPr>
          <w:p w14:paraId="44B58D8E"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04044D3E" w14:textId="2F436298" w:rsidR="009650B4" w:rsidRPr="0006706E" w:rsidRDefault="009650B4" w:rsidP="00806834">
            <w:pPr>
              <w:jc w:val="right"/>
              <w:rPr>
                <w:sz w:val="22"/>
                <w:szCs w:val="22"/>
              </w:rPr>
            </w:pPr>
            <w:r w:rsidRPr="000903D3">
              <w:rPr>
                <w:sz w:val="22"/>
                <w:szCs w:val="22"/>
                <w:lang w:val="bg-BG" w:eastAsia="bg-BG"/>
              </w:rPr>
              <w:t>45</w:t>
            </w:r>
          </w:p>
        </w:tc>
        <w:tc>
          <w:tcPr>
            <w:tcW w:w="160" w:type="dxa"/>
            <w:tcBorders>
              <w:top w:val="nil"/>
              <w:left w:val="nil"/>
              <w:bottom w:val="nil"/>
              <w:right w:val="nil"/>
            </w:tcBorders>
            <w:shd w:val="clear" w:color="auto" w:fill="auto"/>
            <w:noWrap/>
            <w:vAlign w:val="bottom"/>
          </w:tcPr>
          <w:p w14:paraId="3413F008"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7BEC38B2" w14:textId="354BD81F" w:rsidR="009650B4" w:rsidRPr="0006706E" w:rsidRDefault="009650B4" w:rsidP="00806834">
            <w:pPr>
              <w:jc w:val="right"/>
              <w:rPr>
                <w:sz w:val="22"/>
                <w:szCs w:val="22"/>
              </w:rPr>
            </w:pPr>
            <w:r w:rsidRPr="000903D3">
              <w:rPr>
                <w:sz w:val="22"/>
                <w:szCs w:val="22"/>
                <w:lang w:val="bg-BG" w:eastAsia="bg-BG"/>
              </w:rPr>
              <w:t>4</w:t>
            </w:r>
          </w:p>
        </w:tc>
      </w:tr>
      <w:tr w:rsidR="009650B4" w:rsidRPr="0006706E" w14:paraId="0C41A03B" w14:textId="77777777" w:rsidTr="00806834">
        <w:trPr>
          <w:trHeight w:val="300"/>
        </w:trPr>
        <w:tc>
          <w:tcPr>
            <w:tcW w:w="6300" w:type="dxa"/>
            <w:tcBorders>
              <w:top w:val="nil"/>
              <w:left w:val="nil"/>
              <w:bottom w:val="nil"/>
              <w:right w:val="nil"/>
            </w:tcBorders>
            <w:shd w:val="clear" w:color="auto" w:fill="auto"/>
            <w:noWrap/>
            <w:vAlign w:val="bottom"/>
          </w:tcPr>
          <w:p w14:paraId="55CFEBBE" w14:textId="77777777" w:rsidR="009650B4" w:rsidRPr="0006706E" w:rsidRDefault="009650B4" w:rsidP="00806834">
            <w:pPr>
              <w:rPr>
                <w:sz w:val="22"/>
                <w:szCs w:val="22"/>
              </w:rPr>
            </w:pPr>
            <w:r>
              <w:rPr>
                <w:sz w:val="22"/>
              </w:rPr>
              <w:t>Food supplements</w:t>
            </w:r>
          </w:p>
        </w:tc>
        <w:tc>
          <w:tcPr>
            <w:tcW w:w="160" w:type="dxa"/>
            <w:tcBorders>
              <w:top w:val="nil"/>
              <w:left w:val="nil"/>
              <w:bottom w:val="nil"/>
              <w:right w:val="nil"/>
            </w:tcBorders>
            <w:shd w:val="clear" w:color="auto" w:fill="auto"/>
            <w:noWrap/>
            <w:vAlign w:val="bottom"/>
          </w:tcPr>
          <w:p w14:paraId="2493B862"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521551B4" w14:textId="056D7319" w:rsidR="009650B4" w:rsidRPr="0006706E" w:rsidRDefault="009650B4" w:rsidP="00806834">
            <w:pPr>
              <w:jc w:val="right"/>
              <w:rPr>
                <w:sz w:val="22"/>
                <w:szCs w:val="22"/>
              </w:rPr>
            </w:pPr>
            <w:r w:rsidRPr="000903D3">
              <w:rPr>
                <w:sz w:val="22"/>
                <w:szCs w:val="22"/>
                <w:lang w:val="bg-BG" w:eastAsia="bg-BG"/>
              </w:rPr>
              <w:t>21</w:t>
            </w:r>
          </w:p>
        </w:tc>
        <w:tc>
          <w:tcPr>
            <w:tcW w:w="160" w:type="dxa"/>
            <w:tcBorders>
              <w:top w:val="nil"/>
              <w:left w:val="nil"/>
              <w:bottom w:val="nil"/>
              <w:right w:val="nil"/>
            </w:tcBorders>
            <w:shd w:val="clear" w:color="auto" w:fill="auto"/>
            <w:noWrap/>
            <w:vAlign w:val="bottom"/>
          </w:tcPr>
          <w:p w14:paraId="16EC58E2"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041A9E90" w14:textId="410E7B67" w:rsidR="009650B4" w:rsidRPr="0006706E" w:rsidRDefault="009650B4" w:rsidP="00806834">
            <w:pPr>
              <w:jc w:val="right"/>
              <w:rPr>
                <w:sz w:val="22"/>
                <w:szCs w:val="22"/>
              </w:rPr>
            </w:pPr>
            <w:r w:rsidRPr="000903D3">
              <w:rPr>
                <w:sz w:val="22"/>
                <w:szCs w:val="22"/>
                <w:lang w:val="bg-BG" w:eastAsia="bg-BG"/>
              </w:rPr>
              <w:t>49</w:t>
            </w:r>
          </w:p>
        </w:tc>
      </w:tr>
      <w:tr w:rsidR="009650B4" w:rsidRPr="0006706E" w14:paraId="77B74516" w14:textId="77777777" w:rsidTr="00806834">
        <w:trPr>
          <w:trHeight w:val="300"/>
        </w:trPr>
        <w:tc>
          <w:tcPr>
            <w:tcW w:w="6300" w:type="dxa"/>
            <w:tcBorders>
              <w:top w:val="nil"/>
              <w:left w:val="nil"/>
              <w:bottom w:val="nil"/>
              <w:right w:val="nil"/>
            </w:tcBorders>
            <w:shd w:val="clear" w:color="auto" w:fill="auto"/>
            <w:noWrap/>
            <w:vAlign w:val="bottom"/>
          </w:tcPr>
          <w:p w14:paraId="4CACA776" w14:textId="77777777" w:rsidR="009650B4" w:rsidRPr="0006706E" w:rsidRDefault="009650B4" w:rsidP="00806834">
            <w:pPr>
              <w:rPr>
                <w:sz w:val="22"/>
                <w:szCs w:val="22"/>
              </w:rPr>
            </w:pPr>
            <w:r>
              <w:rPr>
                <w:sz w:val="22"/>
              </w:rPr>
              <w:t>Goods with technical designation</w:t>
            </w:r>
          </w:p>
        </w:tc>
        <w:tc>
          <w:tcPr>
            <w:tcW w:w="160" w:type="dxa"/>
            <w:tcBorders>
              <w:top w:val="nil"/>
              <w:left w:val="nil"/>
              <w:bottom w:val="nil"/>
              <w:right w:val="nil"/>
            </w:tcBorders>
            <w:shd w:val="clear" w:color="auto" w:fill="auto"/>
            <w:noWrap/>
            <w:vAlign w:val="bottom"/>
          </w:tcPr>
          <w:p w14:paraId="16A14445"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43C4BBD8" w14:textId="319D2AEF" w:rsidR="009650B4" w:rsidRPr="0006706E" w:rsidRDefault="009650B4" w:rsidP="00806834">
            <w:pPr>
              <w:jc w:val="right"/>
              <w:rPr>
                <w:sz w:val="22"/>
                <w:szCs w:val="22"/>
              </w:rPr>
            </w:pPr>
            <w:r w:rsidRPr="000903D3">
              <w:rPr>
                <w:sz w:val="22"/>
                <w:szCs w:val="22"/>
                <w:lang w:val="bg-BG" w:eastAsia="bg-BG"/>
              </w:rPr>
              <w:t xml:space="preserve">                -   </w:t>
            </w:r>
          </w:p>
        </w:tc>
        <w:tc>
          <w:tcPr>
            <w:tcW w:w="160" w:type="dxa"/>
            <w:tcBorders>
              <w:top w:val="nil"/>
              <w:left w:val="nil"/>
              <w:bottom w:val="nil"/>
              <w:right w:val="nil"/>
            </w:tcBorders>
            <w:shd w:val="clear" w:color="auto" w:fill="auto"/>
            <w:noWrap/>
            <w:vAlign w:val="bottom"/>
          </w:tcPr>
          <w:p w14:paraId="6D6730D2"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2AC8E2F3" w14:textId="05EE3927" w:rsidR="009650B4" w:rsidRPr="0006706E" w:rsidRDefault="009650B4" w:rsidP="00806834">
            <w:pPr>
              <w:jc w:val="right"/>
              <w:rPr>
                <w:sz w:val="22"/>
                <w:szCs w:val="22"/>
              </w:rPr>
            </w:pPr>
            <w:r w:rsidRPr="000903D3">
              <w:rPr>
                <w:sz w:val="22"/>
                <w:szCs w:val="22"/>
                <w:lang w:val="bg-BG" w:eastAsia="bg-BG"/>
              </w:rPr>
              <w:t>5</w:t>
            </w:r>
          </w:p>
        </w:tc>
      </w:tr>
      <w:tr w:rsidR="009650B4" w:rsidRPr="0006706E" w14:paraId="11B6E597" w14:textId="77777777" w:rsidTr="00806834">
        <w:trPr>
          <w:trHeight w:val="300"/>
        </w:trPr>
        <w:tc>
          <w:tcPr>
            <w:tcW w:w="6300" w:type="dxa"/>
            <w:tcBorders>
              <w:top w:val="nil"/>
              <w:left w:val="nil"/>
              <w:bottom w:val="nil"/>
              <w:right w:val="nil"/>
            </w:tcBorders>
            <w:shd w:val="clear" w:color="auto" w:fill="auto"/>
            <w:noWrap/>
            <w:vAlign w:val="bottom"/>
          </w:tcPr>
          <w:p w14:paraId="4CE261C4" w14:textId="77777777" w:rsidR="009650B4" w:rsidRPr="0006706E" w:rsidRDefault="009650B4" w:rsidP="00806834">
            <w:pPr>
              <w:rPr>
                <w:b/>
                <w:bCs/>
                <w:sz w:val="22"/>
                <w:szCs w:val="22"/>
              </w:rPr>
            </w:pPr>
            <w:r>
              <w:rPr>
                <w:b/>
                <w:sz w:val="22"/>
              </w:rPr>
              <w:t>Total</w:t>
            </w:r>
          </w:p>
        </w:tc>
        <w:tc>
          <w:tcPr>
            <w:tcW w:w="160" w:type="dxa"/>
            <w:tcBorders>
              <w:top w:val="nil"/>
              <w:left w:val="nil"/>
              <w:bottom w:val="nil"/>
              <w:right w:val="nil"/>
            </w:tcBorders>
            <w:shd w:val="clear" w:color="auto" w:fill="auto"/>
            <w:noWrap/>
            <w:vAlign w:val="bottom"/>
          </w:tcPr>
          <w:p w14:paraId="23CD70F3" w14:textId="77777777" w:rsidR="009650B4" w:rsidRPr="0006706E" w:rsidRDefault="009650B4" w:rsidP="00806834"/>
        </w:tc>
        <w:tc>
          <w:tcPr>
            <w:tcW w:w="1333" w:type="dxa"/>
            <w:tcBorders>
              <w:top w:val="single" w:sz="4" w:space="0" w:color="auto"/>
              <w:left w:val="nil"/>
              <w:bottom w:val="double" w:sz="6" w:space="0" w:color="auto"/>
              <w:right w:val="nil"/>
            </w:tcBorders>
            <w:shd w:val="clear" w:color="auto" w:fill="auto"/>
            <w:noWrap/>
            <w:vAlign w:val="bottom"/>
          </w:tcPr>
          <w:p w14:paraId="1B72DE77" w14:textId="3EF49F03" w:rsidR="009650B4" w:rsidRPr="0006706E" w:rsidRDefault="009650B4" w:rsidP="00806834">
            <w:pPr>
              <w:jc w:val="right"/>
              <w:rPr>
                <w:b/>
                <w:bCs/>
                <w:sz w:val="22"/>
                <w:szCs w:val="22"/>
              </w:rPr>
            </w:pPr>
            <w:r w:rsidRPr="000903D3">
              <w:rPr>
                <w:b/>
                <w:bCs/>
                <w:sz w:val="22"/>
                <w:szCs w:val="22"/>
                <w:lang w:val="bg-BG" w:eastAsia="bg-BG"/>
              </w:rPr>
              <w:t>374</w:t>
            </w:r>
          </w:p>
        </w:tc>
        <w:tc>
          <w:tcPr>
            <w:tcW w:w="160" w:type="dxa"/>
            <w:tcBorders>
              <w:top w:val="nil"/>
              <w:left w:val="nil"/>
              <w:bottom w:val="nil"/>
              <w:right w:val="nil"/>
            </w:tcBorders>
            <w:shd w:val="clear" w:color="auto" w:fill="auto"/>
            <w:noWrap/>
            <w:vAlign w:val="bottom"/>
          </w:tcPr>
          <w:p w14:paraId="20CD39F3" w14:textId="77777777" w:rsidR="009650B4" w:rsidRPr="0006706E" w:rsidRDefault="009650B4" w:rsidP="00806834">
            <w:pPr>
              <w:rPr>
                <w:b/>
                <w:bCs/>
                <w:sz w:val="22"/>
                <w:szCs w:val="22"/>
              </w:rPr>
            </w:pPr>
          </w:p>
        </w:tc>
        <w:tc>
          <w:tcPr>
            <w:tcW w:w="1453" w:type="dxa"/>
            <w:tcBorders>
              <w:top w:val="single" w:sz="4" w:space="0" w:color="auto"/>
              <w:left w:val="nil"/>
              <w:bottom w:val="double" w:sz="6" w:space="0" w:color="auto"/>
              <w:right w:val="nil"/>
            </w:tcBorders>
            <w:shd w:val="clear" w:color="auto" w:fill="auto"/>
            <w:noWrap/>
            <w:vAlign w:val="bottom"/>
          </w:tcPr>
          <w:p w14:paraId="7C34D406" w14:textId="11566869" w:rsidR="009650B4" w:rsidRPr="0006706E" w:rsidRDefault="009650B4" w:rsidP="00806834">
            <w:pPr>
              <w:jc w:val="right"/>
              <w:rPr>
                <w:b/>
                <w:bCs/>
                <w:sz w:val="22"/>
                <w:szCs w:val="22"/>
              </w:rPr>
            </w:pPr>
            <w:r w:rsidRPr="000903D3">
              <w:rPr>
                <w:b/>
                <w:bCs/>
                <w:sz w:val="22"/>
                <w:szCs w:val="22"/>
                <w:lang w:val="bg-BG" w:eastAsia="bg-BG"/>
              </w:rPr>
              <w:t>427</w:t>
            </w:r>
          </w:p>
        </w:tc>
      </w:tr>
    </w:tbl>
    <w:p w14:paraId="30928BA0" w14:textId="77777777" w:rsidR="005B2131" w:rsidRPr="00DC4FE7" w:rsidRDefault="005B2131" w:rsidP="00DC4FE7">
      <w:pPr>
        <w:spacing w:line="288" w:lineRule="auto"/>
        <w:jc w:val="both"/>
        <w:rPr>
          <w:iCs/>
          <w:sz w:val="22"/>
          <w:szCs w:val="22"/>
        </w:rPr>
      </w:pPr>
    </w:p>
    <w:p w14:paraId="010354B1" w14:textId="77777777" w:rsidR="005B2131" w:rsidRPr="00DC4FE7" w:rsidRDefault="005B2131" w:rsidP="00DC4FE7">
      <w:pPr>
        <w:rPr>
          <w:sz w:val="22"/>
          <w:szCs w:val="22"/>
        </w:rPr>
      </w:pPr>
      <w:r w:rsidRPr="00DC4FE7">
        <w:rPr>
          <w:sz w:val="22"/>
          <w:szCs w:val="22"/>
        </w:rPr>
        <w:t xml:space="preserve">The </w:t>
      </w:r>
      <w:r w:rsidRPr="00DC4FE7">
        <w:rPr>
          <w:i/>
          <w:sz w:val="22"/>
          <w:szCs w:val="22"/>
        </w:rPr>
        <w:t>cost of goods sold</w:t>
      </w:r>
      <w:r w:rsidRPr="00DC4FE7">
        <w:rPr>
          <w:sz w:val="22"/>
          <w:szCs w:val="22"/>
        </w:rPr>
        <w:t xml:space="preserve"> is as follows:</w:t>
      </w:r>
    </w:p>
    <w:tbl>
      <w:tblPr>
        <w:tblW w:w="9406" w:type="dxa"/>
        <w:tblInd w:w="70" w:type="dxa"/>
        <w:tblCellMar>
          <w:left w:w="70" w:type="dxa"/>
          <w:right w:w="70" w:type="dxa"/>
        </w:tblCellMar>
        <w:tblLook w:val="0000" w:firstRow="0" w:lastRow="0" w:firstColumn="0" w:lastColumn="0" w:noHBand="0" w:noVBand="0"/>
      </w:tblPr>
      <w:tblGrid>
        <w:gridCol w:w="6300"/>
        <w:gridCol w:w="160"/>
        <w:gridCol w:w="1333"/>
        <w:gridCol w:w="160"/>
        <w:gridCol w:w="1453"/>
      </w:tblGrid>
      <w:tr w:rsidR="005B2131" w:rsidRPr="0006706E" w14:paraId="71A75524" w14:textId="77777777" w:rsidTr="00806834">
        <w:trPr>
          <w:trHeight w:val="300"/>
        </w:trPr>
        <w:tc>
          <w:tcPr>
            <w:tcW w:w="6300" w:type="dxa"/>
            <w:tcBorders>
              <w:top w:val="nil"/>
              <w:left w:val="nil"/>
              <w:bottom w:val="nil"/>
              <w:right w:val="nil"/>
            </w:tcBorders>
            <w:shd w:val="clear" w:color="auto" w:fill="auto"/>
            <w:noWrap/>
            <w:vAlign w:val="bottom"/>
          </w:tcPr>
          <w:p w14:paraId="77D4BC6D" w14:textId="77777777" w:rsidR="005B2131" w:rsidRPr="0006706E" w:rsidRDefault="005B2131" w:rsidP="00806834">
            <w:r>
              <w:t>`</w:t>
            </w:r>
          </w:p>
        </w:tc>
        <w:tc>
          <w:tcPr>
            <w:tcW w:w="160" w:type="dxa"/>
            <w:tcBorders>
              <w:top w:val="nil"/>
              <w:left w:val="nil"/>
              <w:bottom w:val="nil"/>
              <w:right w:val="nil"/>
            </w:tcBorders>
            <w:shd w:val="clear" w:color="auto" w:fill="auto"/>
            <w:noWrap/>
            <w:vAlign w:val="bottom"/>
          </w:tcPr>
          <w:p w14:paraId="374D8F4B" w14:textId="77777777" w:rsidR="005B2131" w:rsidRPr="0006706E" w:rsidRDefault="005B2131" w:rsidP="00806834"/>
        </w:tc>
        <w:tc>
          <w:tcPr>
            <w:tcW w:w="1333" w:type="dxa"/>
            <w:tcBorders>
              <w:top w:val="nil"/>
              <w:left w:val="nil"/>
              <w:bottom w:val="nil"/>
              <w:right w:val="nil"/>
            </w:tcBorders>
            <w:shd w:val="clear" w:color="auto" w:fill="auto"/>
            <w:noWrap/>
            <w:vAlign w:val="bottom"/>
          </w:tcPr>
          <w:p w14:paraId="357F12A1" w14:textId="251C1E1F" w:rsidR="005B2131" w:rsidRPr="0006706E" w:rsidRDefault="00446103" w:rsidP="00806834">
            <w:pPr>
              <w:jc w:val="right"/>
              <w:rPr>
                <w:b/>
                <w:bCs/>
                <w:i/>
                <w:iCs/>
                <w:sz w:val="22"/>
                <w:szCs w:val="22"/>
              </w:rPr>
            </w:pPr>
            <w:r>
              <w:rPr>
                <w:b/>
                <w:i/>
                <w:sz w:val="22"/>
              </w:rPr>
              <w:t>2017</w:t>
            </w:r>
          </w:p>
        </w:tc>
        <w:tc>
          <w:tcPr>
            <w:tcW w:w="160" w:type="dxa"/>
            <w:tcBorders>
              <w:top w:val="nil"/>
              <w:left w:val="nil"/>
              <w:bottom w:val="nil"/>
              <w:right w:val="nil"/>
            </w:tcBorders>
            <w:shd w:val="clear" w:color="auto" w:fill="auto"/>
            <w:noWrap/>
            <w:vAlign w:val="bottom"/>
          </w:tcPr>
          <w:p w14:paraId="66FA70EB" w14:textId="77777777" w:rsidR="005B2131" w:rsidRPr="0006706E" w:rsidRDefault="005B2131"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30CADDAF" w14:textId="7C9F8429" w:rsidR="005B2131" w:rsidRPr="0006706E" w:rsidRDefault="00446103" w:rsidP="00806834">
            <w:pPr>
              <w:jc w:val="right"/>
              <w:rPr>
                <w:b/>
                <w:bCs/>
                <w:i/>
                <w:iCs/>
                <w:sz w:val="22"/>
                <w:szCs w:val="22"/>
              </w:rPr>
            </w:pPr>
            <w:r>
              <w:rPr>
                <w:b/>
                <w:i/>
                <w:sz w:val="22"/>
              </w:rPr>
              <w:t>2016</w:t>
            </w:r>
          </w:p>
        </w:tc>
      </w:tr>
      <w:tr w:rsidR="005B2131" w:rsidRPr="0006706E" w14:paraId="1F1736FC" w14:textId="77777777" w:rsidTr="00806834">
        <w:trPr>
          <w:trHeight w:val="300"/>
        </w:trPr>
        <w:tc>
          <w:tcPr>
            <w:tcW w:w="6300" w:type="dxa"/>
            <w:tcBorders>
              <w:top w:val="nil"/>
              <w:left w:val="nil"/>
              <w:bottom w:val="nil"/>
              <w:right w:val="nil"/>
            </w:tcBorders>
            <w:shd w:val="clear" w:color="auto" w:fill="auto"/>
            <w:noWrap/>
            <w:vAlign w:val="bottom"/>
          </w:tcPr>
          <w:p w14:paraId="3B7A4CBA" w14:textId="77777777" w:rsidR="005B2131" w:rsidRPr="0006706E" w:rsidRDefault="005B2131" w:rsidP="00806834"/>
        </w:tc>
        <w:tc>
          <w:tcPr>
            <w:tcW w:w="160" w:type="dxa"/>
            <w:tcBorders>
              <w:top w:val="nil"/>
              <w:left w:val="nil"/>
              <w:bottom w:val="nil"/>
              <w:right w:val="nil"/>
            </w:tcBorders>
            <w:shd w:val="clear" w:color="auto" w:fill="auto"/>
            <w:noWrap/>
            <w:vAlign w:val="bottom"/>
          </w:tcPr>
          <w:p w14:paraId="5DDE3EC8" w14:textId="77777777" w:rsidR="005B2131" w:rsidRPr="0006706E" w:rsidRDefault="005B2131" w:rsidP="00806834"/>
        </w:tc>
        <w:tc>
          <w:tcPr>
            <w:tcW w:w="1333" w:type="dxa"/>
            <w:tcBorders>
              <w:top w:val="nil"/>
              <w:left w:val="nil"/>
              <w:bottom w:val="nil"/>
              <w:right w:val="nil"/>
            </w:tcBorders>
            <w:shd w:val="clear" w:color="auto" w:fill="auto"/>
            <w:noWrap/>
            <w:vAlign w:val="bottom"/>
          </w:tcPr>
          <w:p w14:paraId="321B55E0" w14:textId="77777777" w:rsidR="005B2131" w:rsidRPr="0006706E" w:rsidRDefault="005B2131"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noWrap/>
            <w:vAlign w:val="bottom"/>
          </w:tcPr>
          <w:p w14:paraId="5DBA3655" w14:textId="77777777" w:rsidR="005B2131" w:rsidRPr="0006706E" w:rsidRDefault="005B2131"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4BC3516A" w14:textId="77777777" w:rsidR="005B2131" w:rsidRPr="0006706E" w:rsidRDefault="005B2131" w:rsidP="00806834">
            <w:pPr>
              <w:jc w:val="right"/>
              <w:rPr>
                <w:b/>
                <w:bCs/>
                <w:i/>
                <w:iCs/>
                <w:sz w:val="22"/>
                <w:szCs w:val="22"/>
              </w:rPr>
            </w:pPr>
            <w:r>
              <w:rPr>
                <w:b/>
                <w:i/>
                <w:sz w:val="22"/>
              </w:rPr>
              <w:t>BGN '000</w:t>
            </w:r>
          </w:p>
        </w:tc>
      </w:tr>
      <w:tr w:rsidR="005B2131" w:rsidRPr="0006706E" w14:paraId="6EABFE0C" w14:textId="77777777" w:rsidTr="00806834">
        <w:trPr>
          <w:trHeight w:val="255"/>
        </w:trPr>
        <w:tc>
          <w:tcPr>
            <w:tcW w:w="6300" w:type="dxa"/>
            <w:tcBorders>
              <w:top w:val="nil"/>
              <w:left w:val="nil"/>
              <w:bottom w:val="nil"/>
              <w:right w:val="nil"/>
            </w:tcBorders>
            <w:shd w:val="clear" w:color="auto" w:fill="auto"/>
            <w:noWrap/>
            <w:vAlign w:val="bottom"/>
          </w:tcPr>
          <w:p w14:paraId="58A53577" w14:textId="77777777" w:rsidR="005B2131" w:rsidRPr="0006706E" w:rsidRDefault="005B2131" w:rsidP="00806834"/>
        </w:tc>
        <w:tc>
          <w:tcPr>
            <w:tcW w:w="160" w:type="dxa"/>
            <w:tcBorders>
              <w:top w:val="nil"/>
              <w:left w:val="nil"/>
              <w:bottom w:val="nil"/>
              <w:right w:val="nil"/>
            </w:tcBorders>
            <w:shd w:val="clear" w:color="auto" w:fill="auto"/>
            <w:noWrap/>
            <w:vAlign w:val="bottom"/>
          </w:tcPr>
          <w:p w14:paraId="550100DA" w14:textId="77777777" w:rsidR="005B2131" w:rsidRPr="0006706E" w:rsidRDefault="005B2131" w:rsidP="00806834"/>
        </w:tc>
        <w:tc>
          <w:tcPr>
            <w:tcW w:w="1333" w:type="dxa"/>
            <w:tcBorders>
              <w:top w:val="nil"/>
              <w:left w:val="nil"/>
              <w:bottom w:val="nil"/>
              <w:right w:val="nil"/>
            </w:tcBorders>
            <w:shd w:val="clear" w:color="auto" w:fill="auto"/>
            <w:noWrap/>
            <w:vAlign w:val="bottom"/>
          </w:tcPr>
          <w:p w14:paraId="228A973E" w14:textId="77777777" w:rsidR="005B2131" w:rsidRPr="0006706E" w:rsidRDefault="005B2131" w:rsidP="00806834"/>
        </w:tc>
        <w:tc>
          <w:tcPr>
            <w:tcW w:w="160" w:type="dxa"/>
            <w:tcBorders>
              <w:top w:val="nil"/>
              <w:left w:val="nil"/>
              <w:bottom w:val="nil"/>
              <w:right w:val="nil"/>
            </w:tcBorders>
            <w:shd w:val="clear" w:color="auto" w:fill="auto"/>
            <w:noWrap/>
            <w:vAlign w:val="bottom"/>
          </w:tcPr>
          <w:p w14:paraId="39D8FC84" w14:textId="77777777" w:rsidR="005B2131" w:rsidRPr="0006706E" w:rsidRDefault="005B2131" w:rsidP="00806834"/>
        </w:tc>
        <w:tc>
          <w:tcPr>
            <w:tcW w:w="1453" w:type="dxa"/>
            <w:tcBorders>
              <w:top w:val="nil"/>
              <w:left w:val="nil"/>
              <w:bottom w:val="nil"/>
              <w:right w:val="nil"/>
            </w:tcBorders>
            <w:shd w:val="clear" w:color="auto" w:fill="auto"/>
            <w:noWrap/>
            <w:vAlign w:val="bottom"/>
          </w:tcPr>
          <w:p w14:paraId="545C295F" w14:textId="77777777" w:rsidR="005B2131" w:rsidRPr="0006706E" w:rsidRDefault="005B2131" w:rsidP="00806834"/>
        </w:tc>
      </w:tr>
      <w:tr w:rsidR="009650B4" w:rsidRPr="0006706E" w14:paraId="3D533C1E" w14:textId="77777777" w:rsidTr="00806834">
        <w:trPr>
          <w:trHeight w:val="300"/>
        </w:trPr>
        <w:tc>
          <w:tcPr>
            <w:tcW w:w="6300" w:type="dxa"/>
            <w:tcBorders>
              <w:top w:val="nil"/>
              <w:left w:val="nil"/>
              <w:bottom w:val="nil"/>
              <w:right w:val="nil"/>
            </w:tcBorders>
            <w:shd w:val="clear" w:color="auto" w:fill="auto"/>
            <w:noWrap/>
            <w:vAlign w:val="bottom"/>
          </w:tcPr>
          <w:p w14:paraId="573DF8B6" w14:textId="77777777" w:rsidR="009650B4" w:rsidRPr="0006706E" w:rsidRDefault="009650B4" w:rsidP="00806834">
            <w:pPr>
              <w:rPr>
                <w:sz w:val="22"/>
                <w:szCs w:val="22"/>
              </w:rPr>
            </w:pPr>
            <w:r>
              <w:rPr>
                <w:sz w:val="22"/>
              </w:rPr>
              <w:t>Foodstuffs</w:t>
            </w:r>
          </w:p>
        </w:tc>
        <w:tc>
          <w:tcPr>
            <w:tcW w:w="160" w:type="dxa"/>
            <w:tcBorders>
              <w:top w:val="nil"/>
              <w:left w:val="nil"/>
              <w:bottom w:val="nil"/>
              <w:right w:val="nil"/>
            </w:tcBorders>
            <w:shd w:val="clear" w:color="auto" w:fill="auto"/>
            <w:noWrap/>
            <w:vAlign w:val="bottom"/>
          </w:tcPr>
          <w:p w14:paraId="7F7B3CC0" w14:textId="77777777" w:rsidR="009650B4" w:rsidRPr="0006706E" w:rsidRDefault="009650B4" w:rsidP="00806834">
            <w:pPr>
              <w:rPr>
                <w:i/>
                <w:iCs/>
                <w:sz w:val="22"/>
                <w:szCs w:val="22"/>
              </w:rPr>
            </w:pPr>
          </w:p>
        </w:tc>
        <w:tc>
          <w:tcPr>
            <w:tcW w:w="1333" w:type="dxa"/>
            <w:tcBorders>
              <w:top w:val="nil"/>
              <w:left w:val="nil"/>
              <w:bottom w:val="nil"/>
              <w:right w:val="nil"/>
            </w:tcBorders>
            <w:shd w:val="clear" w:color="auto" w:fill="auto"/>
            <w:noWrap/>
            <w:vAlign w:val="bottom"/>
          </w:tcPr>
          <w:p w14:paraId="35D67B66" w14:textId="41282E3B" w:rsidR="009650B4" w:rsidRPr="0006706E" w:rsidRDefault="009650B4" w:rsidP="00806834">
            <w:pPr>
              <w:jc w:val="right"/>
              <w:rPr>
                <w:sz w:val="22"/>
                <w:szCs w:val="22"/>
              </w:rPr>
            </w:pPr>
            <w:r w:rsidRPr="000903D3">
              <w:rPr>
                <w:sz w:val="22"/>
                <w:szCs w:val="22"/>
                <w:lang w:val="bg-BG" w:eastAsia="bg-BG"/>
              </w:rPr>
              <w:t>177</w:t>
            </w:r>
          </w:p>
        </w:tc>
        <w:tc>
          <w:tcPr>
            <w:tcW w:w="160" w:type="dxa"/>
            <w:tcBorders>
              <w:top w:val="nil"/>
              <w:left w:val="nil"/>
              <w:bottom w:val="nil"/>
              <w:right w:val="nil"/>
            </w:tcBorders>
            <w:shd w:val="clear" w:color="auto" w:fill="auto"/>
            <w:noWrap/>
            <w:vAlign w:val="bottom"/>
          </w:tcPr>
          <w:p w14:paraId="0048D665"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0555881C" w14:textId="51169F33" w:rsidR="009650B4" w:rsidRPr="0006706E" w:rsidRDefault="009650B4" w:rsidP="00806834">
            <w:pPr>
              <w:jc w:val="right"/>
              <w:rPr>
                <w:sz w:val="22"/>
                <w:szCs w:val="22"/>
              </w:rPr>
            </w:pPr>
            <w:r w:rsidRPr="000903D3">
              <w:rPr>
                <w:sz w:val="22"/>
                <w:szCs w:val="22"/>
                <w:lang w:val="bg-BG" w:eastAsia="bg-BG"/>
              </w:rPr>
              <w:t>170</w:t>
            </w:r>
          </w:p>
        </w:tc>
      </w:tr>
      <w:tr w:rsidR="009650B4" w:rsidRPr="0006706E" w14:paraId="18585009" w14:textId="77777777" w:rsidTr="00806834">
        <w:trPr>
          <w:trHeight w:val="300"/>
        </w:trPr>
        <w:tc>
          <w:tcPr>
            <w:tcW w:w="6300" w:type="dxa"/>
            <w:tcBorders>
              <w:top w:val="nil"/>
              <w:left w:val="nil"/>
              <w:bottom w:val="nil"/>
              <w:right w:val="nil"/>
            </w:tcBorders>
            <w:shd w:val="clear" w:color="auto" w:fill="auto"/>
            <w:noWrap/>
            <w:vAlign w:val="bottom"/>
          </w:tcPr>
          <w:p w14:paraId="3D36179D" w14:textId="77777777" w:rsidR="009650B4" w:rsidRPr="0006706E" w:rsidRDefault="009650B4" w:rsidP="00806834">
            <w:pPr>
              <w:rPr>
                <w:sz w:val="22"/>
                <w:szCs w:val="22"/>
              </w:rPr>
            </w:pPr>
            <w:r>
              <w:rPr>
                <w:sz w:val="22"/>
              </w:rPr>
              <w:t>Cosmetics</w:t>
            </w:r>
          </w:p>
        </w:tc>
        <w:tc>
          <w:tcPr>
            <w:tcW w:w="160" w:type="dxa"/>
            <w:tcBorders>
              <w:top w:val="nil"/>
              <w:left w:val="nil"/>
              <w:bottom w:val="nil"/>
              <w:right w:val="nil"/>
            </w:tcBorders>
            <w:shd w:val="clear" w:color="auto" w:fill="auto"/>
            <w:noWrap/>
            <w:vAlign w:val="bottom"/>
          </w:tcPr>
          <w:p w14:paraId="5F34A505"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01AB997F" w14:textId="7F1B1A24" w:rsidR="009650B4" w:rsidRPr="0006706E" w:rsidRDefault="009650B4" w:rsidP="00806834">
            <w:pPr>
              <w:jc w:val="right"/>
              <w:rPr>
                <w:sz w:val="22"/>
                <w:szCs w:val="22"/>
              </w:rPr>
            </w:pPr>
            <w:r w:rsidRPr="000903D3">
              <w:rPr>
                <w:sz w:val="22"/>
                <w:szCs w:val="22"/>
                <w:lang w:val="bg-BG" w:eastAsia="bg-BG"/>
              </w:rPr>
              <w:t>92</w:t>
            </w:r>
          </w:p>
        </w:tc>
        <w:tc>
          <w:tcPr>
            <w:tcW w:w="160" w:type="dxa"/>
            <w:tcBorders>
              <w:top w:val="nil"/>
              <w:left w:val="nil"/>
              <w:bottom w:val="nil"/>
              <w:right w:val="nil"/>
            </w:tcBorders>
            <w:shd w:val="clear" w:color="auto" w:fill="auto"/>
            <w:noWrap/>
            <w:vAlign w:val="bottom"/>
          </w:tcPr>
          <w:p w14:paraId="2F2C4719"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50B05922" w14:textId="5D97556C" w:rsidR="009650B4" w:rsidRPr="0006706E" w:rsidRDefault="009650B4" w:rsidP="00806834">
            <w:pPr>
              <w:jc w:val="right"/>
              <w:rPr>
                <w:sz w:val="22"/>
                <w:szCs w:val="22"/>
              </w:rPr>
            </w:pPr>
            <w:r w:rsidRPr="000903D3">
              <w:rPr>
                <w:sz w:val="22"/>
                <w:szCs w:val="22"/>
                <w:lang w:val="bg-BG" w:eastAsia="bg-BG"/>
              </w:rPr>
              <w:t>148</w:t>
            </w:r>
          </w:p>
        </w:tc>
      </w:tr>
      <w:tr w:rsidR="009650B4" w:rsidRPr="0006706E" w14:paraId="0A4F5E43" w14:textId="77777777" w:rsidTr="00806834">
        <w:trPr>
          <w:trHeight w:val="300"/>
        </w:trPr>
        <w:tc>
          <w:tcPr>
            <w:tcW w:w="6300" w:type="dxa"/>
            <w:tcBorders>
              <w:top w:val="nil"/>
              <w:left w:val="nil"/>
              <w:bottom w:val="nil"/>
              <w:right w:val="nil"/>
            </w:tcBorders>
            <w:shd w:val="clear" w:color="auto" w:fill="auto"/>
            <w:noWrap/>
            <w:vAlign w:val="bottom"/>
          </w:tcPr>
          <w:p w14:paraId="0F032537" w14:textId="77777777" w:rsidR="009650B4" w:rsidRPr="0006706E" w:rsidRDefault="009650B4" w:rsidP="00806834">
            <w:pPr>
              <w:rPr>
                <w:sz w:val="22"/>
                <w:szCs w:val="22"/>
              </w:rPr>
            </w:pPr>
            <w:r>
              <w:rPr>
                <w:sz w:val="22"/>
              </w:rPr>
              <w:t>Medicinal and sanitary products and dressing materials</w:t>
            </w:r>
          </w:p>
        </w:tc>
        <w:tc>
          <w:tcPr>
            <w:tcW w:w="160" w:type="dxa"/>
            <w:tcBorders>
              <w:top w:val="nil"/>
              <w:left w:val="nil"/>
              <w:bottom w:val="nil"/>
              <w:right w:val="nil"/>
            </w:tcBorders>
            <w:shd w:val="clear" w:color="auto" w:fill="auto"/>
            <w:noWrap/>
            <w:vAlign w:val="bottom"/>
          </w:tcPr>
          <w:p w14:paraId="06B76E73"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4614DF7C" w14:textId="67842A0B" w:rsidR="009650B4" w:rsidRPr="0006706E" w:rsidRDefault="009650B4" w:rsidP="00806834">
            <w:pPr>
              <w:jc w:val="right"/>
              <w:rPr>
                <w:sz w:val="22"/>
                <w:szCs w:val="22"/>
              </w:rPr>
            </w:pPr>
            <w:r w:rsidRPr="000903D3">
              <w:rPr>
                <w:sz w:val="22"/>
                <w:szCs w:val="22"/>
                <w:lang w:val="bg-BG" w:eastAsia="bg-BG"/>
              </w:rPr>
              <w:t>39</w:t>
            </w:r>
          </w:p>
        </w:tc>
        <w:tc>
          <w:tcPr>
            <w:tcW w:w="160" w:type="dxa"/>
            <w:tcBorders>
              <w:top w:val="nil"/>
              <w:left w:val="nil"/>
              <w:bottom w:val="nil"/>
              <w:right w:val="nil"/>
            </w:tcBorders>
            <w:shd w:val="clear" w:color="auto" w:fill="auto"/>
            <w:noWrap/>
            <w:vAlign w:val="bottom"/>
          </w:tcPr>
          <w:p w14:paraId="29CE6A3F"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6ECEB053" w14:textId="47D54C1C" w:rsidR="009650B4" w:rsidRPr="0006706E" w:rsidRDefault="009650B4" w:rsidP="00806834">
            <w:pPr>
              <w:jc w:val="right"/>
              <w:rPr>
                <w:sz w:val="22"/>
                <w:szCs w:val="22"/>
              </w:rPr>
            </w:pPr>
            <w:r w:rsidRPr="000903D3">
              <w:rPr>
                <w:sz w:val="22"/>
                <w:szCs w:val="22"/>
                <w:lang w:val="bg-BG" w:eastAsia="bg-BG"/>
              </w:rPr>
              <w:t>3</w:t>
            </w:r>
          </w:p>
        </w:tc>
      </w:tr>
      <w:tr w:rsidR="009650B4" w:rsidRPr="0006706E" w14:paraId="11459FB8" w14:textId="77777777" w:rsidTr="00806834">
        <w:trPr>
          <w:trHeight w:val="300"/>
        </w:trPr>
        <w:tc>
          <w:tcPr>
            <w:tcW w:w="6300" w:type="dxa"/>
            <w:tcBorders>
              <w:top w:val="nil"/>
              <w:left w:val="nil"/>
              <w:bottom w:val="nil"/>
              <w:right w:val="nil"/>
            </w:tcBorders>
            <w:shd w:val="clear" w:color="auto" w:fill="auto"/>
            <w:noWrap/>
            <w:vAlign w:val="bottom"/>
          </w:tcPr>
          <w:p w14:paraId="21DFD86E" w14:textId="77777777" w:rsidR="009650B4" w:rsidRPr="0006706E" w:rsidRDefault="009650B4" w:rsidP="00806834">
            <w:pPr>
              <w:rPr>
                <w:sz w:val="22"/>
                <w:szCs w:val="22"/>
              </w:rPr>
            </w:pPr>
            <w:r>
              <w:rPr>
                <w:sz w:val="22"/>
              </w:rPr>
              <w:t>Food supplements</w:t>
            </w:r>
          </w:p>
        </w:tc>
        <w:tc>
          <w:tcPr>
            <w:tcW w:w="160" w:type="dxa"/>
            <w:tcBorders>
              <w:top w:val="nil"/>
              <w:left w:val="nil"/>
              <w:bottom w:val="nil"/>
              <w:right w:val="nil"/>
            </w:tcBorders>
            <w:shd w:val="clear" w:color="auto" w:fill="auto"/>
            <w:noWrap/>
            <w:vAlign w:val="bottom"/>
          </w:tcPr>
          <w:p w14:paraId="237EAE42"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4DEFD997" w14:textId="0C50649E" w:rsidR="009650B4" w:rsidRPr="0006706E" w:rsidRDefault="009650B4" w:rsidP="00806834">
            <w:pPr>
              <w:jc w:val="right"/>
              <w:rPr>
                <w:sz w:val="22"/>
                <w:szCs w:val="22"/>
              </w:rPr>
            </w:pPr>
            <w:r w:rsidRPr="000903D3">
              <w:rPr>
                <w:sz w:val="22"/>
                <w:szCs w:val="22"/>
                <w:lang w:val="bg-BG" w:eastAsia="bg-BG"/>
              </w:rPr>
              <w:t>15</w:t>
            </w:r>
          </w:p>
        </w:tc>
        <w:tc>
          <w:tcPr>
            <w:tcW w:w="160" w:type="dxa"/>
            <w:tcBorders>
              <w:top w:val="nil"/>
              <w:left w:val="nil"/>
              <w:bottom w:val="nil"/>
              <w:right w:val="nil"/>
            </w:tcBorders>
            <w:shd w:val="clear" w:color="auto" w:fill="auto"/>
            <w:noWrap/>
            <w:vAlign w:val="bottom"/>
          </w:tcPr>
          <w:p w14:paraId="057B57DE"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67E6833D" w14:textId="7FDC986E" w:rsidR="009650B4" w:rsidRPr="0006706E" w:rsidRDefault="009650B4" w:rsidP="00806834">
            <w:pPr>
              <w:jc w:val="right"/>
              <w:rPr>
                <w:sz w:val="22"/>
                <w:szCs w:val="22"/>
              </w:rPr>
            </w:pPr>
            <w:r w:rsidRPr="000903D3">
              <w:rPr>
                <w:sz w:val="22"/>
                <w:szCs w:val="22"/>
                <w:lang w:val="bg-BG" w:eastAsia="bg-BG"/>
              </w:rPr>
              <w:t>25</w:t>
            </w:r>
          </w:p>
        </w:tc>
      </w:tr>
      <w:tr w:rsidR="009650B4" w:rsidRPr="0006706E" w14:paraId="0E45EB56" w14:textId="77777777" w:rsidTr="00806834">
        <w:trPr>
          <w:trHeight w:val="300"/>
        </w:trPr>
        <w:tc>
          <w:tcPr>
            <w:tcW w:w="6300" w:type="dxa"/>
            <w:tcBorders>
              <w:top w:val="nil"/>
              <w:left w:val="nil"/>
              <w:bottom w:val="nil"/>
              <w:right w:val="nil"/>
            </w:tcBorders>
            <w:shd w:val="clear" w:color="auto" w:fill="auto"/>
            <w:noWrap/>
            <w:vAlign w:val="bottom"/>
          </w:tcPr>
          <w:p w14:paraId="370D002E" w14:textId="77777777" w:rsidR="009650B4" w:rsidRPr="0006706E" w:rsidRDefault="009650B4" w:rsidP="00806834">
            <w:pPr>
              <w:rPr>
                <w:sz w:val="22"/>
                <w:szCs w:val="22"/>
              </w:rPr>
            </w:pPr>
            <w:r>
              <w:rPr>
                <w:sz w:val="22"/>
              </w:rPr>
              <w:t>Goods with technical designation</w:t>
            </w:r>
          </w:p>
        </w:tc>
        <w:tc>
          <w:tcPr>
            <w:tcW w:w="160" w:type="dxa"/>
            <w:tcBorders>
              <w:top w:val="nil"/>
              <w:left w:val="nil"/>
              <w:bottom w:val="nil"/>
              <w:right w:val="nil"/>
            </w:tcBorders>
            <w:shd w:val="clear" w:color="auto" w:fill="auto"/>
            <w:noWrap/>
            <w:vAlign w:val="bottom"/>
          </w:tcPr>
          <w:p w14:paraId="08CCB03E"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2F91F199" w14:textId="7CBF41F6" w:rsidR="009650B4" w:rsidRPr="0006706E" w:rsidRDefault="009650B4" w:rsidP="00806834">
            <w:pPr>
              <w:jc w:val="right"/>
              <w:rPr>
                <w:sz w:val="22"/>
                <w:szCs w:val="22"/>
              </w:rPr>
            </w:pPr>
            <w:r w:rsidRPr="000903D3">
              <w:rPr>
                <w:sz w:val="22"/>
                <w:szCs w:val="22"/>
                <w:lang w:val="bg-BG" w:eastAsia="bg-BG"/>
              </w:rPr>
              <w:t xml:space="preserve">                -   </w:t>
            </w:r>
          </w:p>
        </w:tc>
        <w:tc>
          <w:tcPr>
            <w:tcW w:w="160" w:type="dxa"/>
            <w:tcBorders>
              <w:top w:val="nil"/>
              <w:left w:val="nil"/>
              <w:bottom w:val="nil"/>
              <w:right w:val="nil"/>
            </w:tcBorders>
            <w:shd w:val="clear" w:color="auto" w:fill="auto"/>
            <w:noWrap/>
            <w:vAlign w:val="bottom"/>
          </w:tcPr>
          <w:p w14:paraId="0CEE4178"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2B5245A1" w14:textId="0862D723" w:rsidR="009650B4" w:rsidRPr="0006706E" w:rsidRDefault="009650B4" w:rsidP="00806834">
            <w:pPr>
              <w:jc w:val="right"/>
              <w:rPr>
                <w:sz w:val="22"/>
                <w:szCs w:val="22"/>
              </w:rPr>
            </w:pPr>
            <w:r w:rsidRPr="000903D3">
              <w:rPr>
                <w:sz w:val="22"/>
                <w:szCs w:val="22"/>
                <w:lang w:val="bg-BG" w:eastAsia="bg-BG"/>
              </w:rPr>
              <w:t>4</w:t>
            </w:r>
          </w:p>
        </w:tc>
      </w:tr>
      <w:tr w:rsidR="009650B4" w:rsidRPr="0006706E" w14:paraId="00E5E180" w14:textId="77777777" w:rsidTr="00806834">
        <w:trPr>
          <w:trHeight w:val="300"/>
        </w:trPr>
        <w:tc>
          <w:tcPr>
            <w:tcW w:w="6300" w:type="dxa"/>
            <w:tcBorders>
              <w:top w:val="nil"/>
              <w:left w:val="nil"/>
              <w:bottom w:val="nil"/>
              <w:right w:val="nil"/>
            </w:tcBorders>
            <w:shd w:val="clear" w:color="auto" w:fill="auto"/>
            <w:noWrap/>
            <w:vAlign w:val="bottom"/>
          </w:tcPr>
          <w:p w14:paraId="2B61FE69" w14:textId="77777777" w:rsidR="009650B4" w:rsidRPr="0006706E" w:rsidRDefault="009650B4" w:rsidP="00806834">
            <w:pPr>
              <w:rPr>
                <w:b/>
                <w:bCs/>
                <w:sz w:val="22"/>
                <w:szCs w:val="22"/>
              </w:rPr>
            </w:pPr>
            <w:r>
              <w:rPr>
                <w:b/>
                <w:sz w:val="22"/>
              </w:rPr>
              <w:t>Total</w:t>
            </w:r>
          </w:p>
        </w:tc>
        <w:tc>
          <w:tcPr>
            <w:tcW w:w="160" w:type="dxa"/>
            <w:tcBorders>
              <w:top w:val="nil"/>
              <w:left w:val="nil"/>
              <w:bottom w:val="nil"/>
              <w:right w:val="nil"/>
            </w:tcBorders>
            <w:shd w:val="clear" w:color="auto" w:fill="auto"/>
            <w:noWrap/>
            <w:vAlign w:val="bottom"/>
          </w:tcPr>
          <w:p w14:paraId="6969D683" w14:textId="77777777" w:rsidR="009650B4" w:rsidRPr="0006706E" w:rsidRDefault="009650B4" w:rsidP="00806834"/>
        </w:tc>
        <w:tc>
          <w:tcPr>
            <w:tcW w:w="1333" w:type="dxa"/>
            <w:tcBorders>
              <w:top w:val="single" w:sz="4" w:space="0" w:color="auto"/>
              <w:left w:val="nil"/>
              <w:bottom w:val="double" w:sz="6" w:space="0" w:color="auto"/>
              <w:right w:val="nil"/>
            </w:tcBorders>
            <w:shd w:val="clear" w:color="auto" w:fill="auto"/>
            <w:noWrap/>
            <w:vAlign w:val="bottom"/>
          </w:tcPr>
          <w:p w14:paraId="1C574DA9" w14:textId="102E95BF" w:rsidR="009650B4" w:rsidRPr="0006706E" w:rsidRDefault="009650B4" w:rsidP="00806834">
            <w:pPr>
              <w:jc w:val="right"/>
              <w:rPr>
                <w:b/>
                <w:bCs/>
                <w:sz w:val="22"/>
                <w:szCs w:val="22"/>
              </w:rPr>
            </w:pPr>
            <w:r w:rsidRPr="000903D3">
              <w:rPr>
                <w:b/>
                <w:bCs/>
                <w:sz w:val="22"/>
                <w:szCs w:val="22"/>
                <w:lang w:val="bg-BG" w:eastAsia="bg-BG"/>
              </w:rPr>
              <w:t xml:space="preserve">             323 </w:t>
            </w:r>
          </w:p>
        </w:tc>
        <w:tc>
          <w:tcPr>
            <w:tcW w:w="160" w:type="dxa"/>
            <w:tcBorders>
              <w:top w:val="nil"/>
              <w:left w:val="nil"/>
              <w:bottom w:val="nil"/>
              <w:right w:val="nil"/>
            </w:tcBorders>
            <w:shd w:val="clear" w:color="auto" w:fill="auto"/>
            <w:noWrap/>
            <w:vAlign w:val="bottom"/>
          </w:tcPr>
          <w:p w14:paraId="5C4B1FB7" w14:textId="77777777" w:rsidR="009650B4" w:rsidRPr="0006706E" w:rsidRDefault="009650B4" w:rsidP="00806834"/>
        </w:tc>
        <w:tc>
          <w:tcPr>
            <w:tcW w:w="1453" w:type="dxa"/>
            <w:tcBorders>
              <w:top w:val="single" w:sz="4" w:space="0" w:color="auto"/>
              <w:left w:val="nil"/>
              <w:bottom w:val="double" w:sz="6" w:space="0" w:color="auto"/>
              <w:right w:val="nil"/>
            </w:tcBorders>
            <w:shd w:val="clear" w:color="auto" w:fill="auto"/>
            <w:noWrap/>
            <w:vAlign w:val="bottom"/>
          </w:tcPr>
          <w:p w14:paraId="490C88B8" w14:textId="5EE81758" w:rsidR="009650B4" w:rsidRPr="0006706E" w:rsidRDefault="009650B4" w:rsidP="00806834">
            <w:pPr>
              <w:jc w:val="right"/>
              <w:rPr>
                <w:b/>
                <w:bCs/>
                <w:sz w:val="22"/>
                <w:szCs w:val="22"/>
              </w:rPr>
            </w:pPr>
            <w:r w:rsidRPr="000903D3">
              <w:rPr>
                <w:b/>
                <w:bCs/>
                <w:sz w:val="22"/>
                <w:szCs w:val="22"/>
                <w:lang w:val="bg-BG" w:eastAsia="bg-BG"/>
              </w:rPr>
              <w:t xml:space="preserve">               350 </w:t>
            </w:r>
          </w:p>
        </w:tc>
      </w:tr>
    </w:tbl>
    <w:p w14:paraId="0E089922" w14:textId="77777777" w:rsidR="005B2131" w:rsidRPr="0006706E" w:rsidRDefault="005B2131" w:rsidP="005B2131">
      <w:pPr>
        <w:ind w:firstLine="720"/>
        <w:rPr>
          <w:sz w:val="22"/>
          <w:szCs w:val="22"/>
        </w:rPr>
      </w:pPr>
    </w:p>
    <w:p w14:paraId="7AE77894" w14:textId="77777777" w:rsidR="005B2131" w:rsidRPr="0006706E" w:rsidRDefault="005B2131" w:rsidP="00283FC3">
      <w:pPr>
        <w:pStyle w:val="20"/>
      </w:pPr>
      <w:r>
        <w:t xml:space="preserve">                </w:t>
      </w:r>
    </w:p>
    <w:p w14:paraId="1D09B932" w14:textId="77777777" w:rsidR="005B2131" w:rsidRPr="0006706E" w:rsidRDefault="005B2131" w:rsidP="00283FC3">
      <w:pPr>
        <w:pStyle w:val="20"/>
      </w:pPr>
      <w:r>
        <w:br w:type="page"/>
      </w:r>
      <w:bookmarkStart w:id="9" w:name="_Toc475710785"/>
      <w:bookmarkStart w:id="10" w:name="_Toc481084790"/>
      <w:r>
        <w:lastRenderedPageBreak/>
        <w:t>5. RAW MATERIALS AND CONSUMABLES USED</w:t>
      </w:r>
      <w:bookmarkEnd w:id="9"/>
      <w:bookmarkEnd w:id="10"/>
    </w:p>
    <w:p w14:paraId="191272EE" w14:textId="77777777" w:rsidR="005B2131" w:rsidRPr="0006706E" w:rsidRDefault="005B2131" w:rsidP="005B2131">
      <w:pPr>
        <w:spacing w:line="288" w:lineRule="auto"/>
      </w:pPr>
    </w:p>
    <w:p w14:paraId="73CFDE0A" w14:textId="77777777" w:rsidR="005B2131" w:rsidRPr="00DC4FE7" w:rsidRDefault="005B2131" w:rsidP="005B2131">
      <w:pPr>
        <w:spacing w:line="288" w:lineRule="auto"/>
        <w:rPr>
          <w:sz w:val="22"/>
          <w:szCs w:val="22"/>
        </w:rPr>
      </w:pPr>
      <w:r w:rsidRPr="00DC4FE7">
        <w:rPr>
          <w:sz w:val="22"/>
          <w:szCs w:val="22"/>
        </w:rPr>
        <w:t xml:space="preserve">The </w:t>
      </w:r>
      <w:r w:rsidRPr="00DC4FE7">
        <w:rPr>
          <w:i/>
          <w:sz w:val="22"/>
          <w:szCs w:val="22"/>
        </w:rPr>
        <w:t>raw materials and consumables used</w:t>
      </w:r>
      <w:r w:rsidRPr="00DC4FE7">
        <w:rPr>
          <w:sz w:val="22"/>
          <w:szCs w:val="22"/>
        </w:rPr>
        <w:t xml:space="preserve"> include:</w:t>
      </w:r>
    </w:p>
    <w:tbl>
      <w:tblPr>
        <w:tblW w:w="9415" w:type="dxa"/>
        <w:tblInd w:w="70" w:type="dxa"/>
        <w:tblCellMar>
          <w:left w:w="70" w:type="dxa"/>
          <w:right w:w="70" w:type="dxa"/>
        </w:tblCellMar>
        <w:tblLook w:val="0000" w:firstRow="0" w:lastRow="0" w:firstColumn="0" w:lastColumn="0" w:noHBand="0" w:noVBand="0"/>
      </w:tblPr>
      <w:tblGrid>
        <w:gridCol w:w="6252"/>
        <w:gridCol w:w="149"/>
        <w:gridCol w:w="1364"/>
        <w:gridCol w:w="163"/>
        <w:gridCol w:w="1487"/>
      </w:tblGrid>
      <w:tr w:rsidR="005B2131" w:rsidRPr="0006706E" w14:paraId="48CAD39E" w14:textId="77777777" w:rsidTr="00806834">
        <w:trPr>
          <w:trHeight w:val="291"/>
        </w:trPr>
        <w:tc>
          <w:tcPr>
            <w:tcW w:w="6252" w:type="dxa"/>
            <w:tcBorders>
              <w:top w:val="nil"/>
              <w:left w:val="nil"/>
              <w:bottom w:val="nil"/>
              <w:right w:val="nil"/>
            </w:tcBorders>
            <w:shd w:val="clear" w:color="auto" w:fill="auto"/>
            <w:vAlign w:val="bottom"/>
          </w:tcPr>
          <w:p w14:paraId="08860DB6" w14:textId="77777777" w:rsidR="005B2131" w:rsidRPr="0006706E" w:rsidRDefault="005B2131" w:rsidP="00806834">
            <w:pPr>
              <w:rPr>
                <w:b/>
                <w:bCs/>
                <w:i/>
                <w:iCs/>
                <w:sz w:val="22"/>
                <w:szCs w:val="22"/>
              </w:rPr>
            </w:pPr>
          </w:p>
        </w:tc>
        <w:tc>
          <w:tcPr>
            <w:tcW w:w="149" w:type="dxa"/>
            <w:tcBorders>
              <w:top w:val="nil"/>
              <w:left w:val="nil"/>
              <w:bottom w:val="nil"/>
              <w:right w:val="nil"/>
            </w:tcBorders>
            <w:shd w:val="clear" w:color="auto" w:fill="auto"/>
            <w:vAlign w:val="bottom"/>
          </w:tcPr>
          <w:p w14:paraId="19C8BE22" w14:textId="77777777" w:rsidR="005B2131" w:rsidRPr="0006706E" w:rsidRDefault="005B2131" w:rsidP="00806834">
            <w:pPr>
              <w:rPr>
                <w:b/>
                <w:bCs/>
                <w:sz w:val="22"/>
                <w:szCs w:val="22"/>
              </w:rPr>
            </w:pPr>
          </w:p>
        </w:tc>
        <w:tc>
          <w:tcPr>
            <w:tcW w:w="1364" w:type="dxa"/>
            <w:tcBorders>
              <w:top w:val="nil"/>
              <w:left w:val="nil"/>
              <w:bottom w:val="nil"/>
              <w:right w:val="nil"/>
            </w:tcBorders>
            <w:shd w:val="clear" w:color="auto" w:fill="auto"/>
            <w:noWrap/>
            <w:vAlign w:val="bottom"/>
          </w:tcPr>
          <w:p w14:paraId="4532EEF9" w14:textId="4C7496AD" w:rsidR="005B2131" w:rsidRPr="0006706E" w:rsidRDefault="00446103" w:rsidP="00806834">
            <w:pPr>
              <w:jc w:val="right"/>
              <w:rPr>
                <w:b/>
                <w:bCs/>
                <w:i/>
                <w:iCs/>
                <w:sz w:val="22"/>
                <w:szCs w:val="22"/>
              </w:rPr>
            </w:pPr>
            <w:r>
              <w:rPr>
                <w:b/>
                <w:i/>
                <w:sz w:val="22"/>
              </w:rPr>
              <w:t>2017</w:t>
            </w:r>
          </w:p>
        </w:tc>
        <w:tc>
          <w:tcPr>
            <w:tcW w:w="163" w:type="dxa"/>
            <w:tcBorders>
              <w:top w:val="nil"/>
              <w:left w:val="nil"/>
              <w:bottom w:val="nil"/>
              <w:right w:val="nil"/>
            </w:tcBorders>
            <w:shd w:val="clear" w:color="auto" w:fill="auto"/>
            <w:noWrap/>
            <w:vAlign w:val="bottom"/>
          </w:tcPr>
          <w:p w14:paraId="4E06B161" w14:textId="77777777" w:rsidR="005B2131" w:rsidRPr="0006706E" w:rsidRDefault="005B2131" w:rsidP="00806834">
            <w:pPr>
              <w:jc w:val="right"/>
              <w:rPr>
                <w:b/>
                <w:bCs/>
                <w:i/>
                <w:iCs/>
                <w:sz w:val="22"/>
                <w:szCs w:val="22"/>
              </w:rPr>
            </w:pPr>
          </w:p>
        </w:tc>
        <w:tc>
          <w:tcPr>
            <w:tcW w:w="1487" w:type="dxa"/>
            <w:tcBorders>
              <w:top w:val="nil"/>
              <w:left w:val="nil"/>
              <w:bottom w:val="nil"/>
              <w:right w:val="nil"/>
            </w:tcBorders>
            <w:shd w:val="clear" w:color="auto" w:fill="auto"/>
            <w:noWrap/>
            <w:vAlign w:val="bottom"/>
          </w:tcPr>
          <w:p w14:paraId="71CFB7CB" w14:textId="5EC32D75" w:rsidR="005B2131" w:rsidRPr="0006706E" w:rsidRDefault="00446103" w:rsidP="00806834">
            <w:pPr>
              <w:jc w:val="right"/>
              <w:rPr>
                <w:b/>
                <w:bCs/>
                <w:i/>
                <w:iCs/>
                <w:sz w:val="22"/>
                <w:szCs w:val="22"/>
              </w:rPr>
            </w:pPr>
            <w:r>
              <w:rPr>
                <w:b/>
                <w:i/>
                <w:sz w:val="22"/>
              </w:rPr>
              <w:t>2016</w:t>
            </w:r>
          </w:p>
        </w:tc>
      </w:tr>
      <w:tr w:rsidR="005B2131" w:rsidRPr="0006706E" w14:paraId="0104A109" w14:textId="77777777" w:rsidTr="00806834">
        <w:trPr>
          <w:trHeight w:val="291"/>
        </w:trPr>
        <w:tc>
          <w:tcPr>
            <w:tcW w:w="6252" w:type="dxa"/>
            <w:tcBorders>
              <w:top w:val="nil"/>
              <w:left w:val="nil"/>
              <w:bottom w:val="nil"/>
              <w:right w:val="nil"/>
            </w:tcBorders>
            <w:shd w:val="clear" w:color="auto" w:fill="auto"/>
            <w:vAlign w:val="bottom"/>
          </w:tcPr>
          <w:p w14:paraId="28252B64" w14:textId="77777777" w:rsidR="005B2131" w:rsidRPr="0006706E" w:rsidRDefault="005B2131" w:rsidP="00806834">
            <w:pPr>
              <w:rPr>
                <w:b/>
                <w:bCs/>
                <w:sz w:val="22"/>
                <w:szCs w:val="22"/>
              </w:rPr>
            </w:pPr>
          </w:p>
        </w:tc>
        <w:tc>
          <w:tcPr>
            <w:tcW w:w="149" w:type="dxa"/>
            <w:tcBorders>
              <w:top w:val="nil"/>
              <w:left w:val="nil"/>
              <w:bottom w:val="nil"/>
              <w:right w:val="nil"/>
            </w:tcBorders>
            <w:shd w:val="clear" w:color="auto" w:fill="auto"/>
            <w:vAlign w:val="bottom"/>
          </w:tcPr>
          <w:p w14:paraId="34FE70BF" w14:textId="77777777" w:rsidR="005B2131" w:rsidRPr="0006706E" w:rsidRDefault="005B2131" w:rsidP="00806834">
            <w:pPr>
              <w:rPr>
                <w:b/>
                <w:bCs/>
                <w:sz w:val="22"/>
                <w:szCs w:val="22"/>
              </w:rPr>
            </w:pPr>
          </w:p>
        </w:tc>
        <w:tc>
          <w:tcPr>
            <w:tcW w:w="1364" w:type="dxa"/>
            <w:tcBorders>
              <w:top w:val="nil"/>
              <w:left w:val="nil"/>
              <w:bottom w:val="nil"/>
              <w:right w:val="nil"/>
            </w:tcBorders>
            <w:shd w:val="clear" w:color="auto" w:fill="auto"/>
            <w:vAlign w:val="bottom"/>
          </w:tcPr>
          <w:p w14:paraId="20382BED" w14:textId="77777777" w:rsidR="005B2131" w:rsidRPr="0006706E" w:rsidRDefault="005B2131" w:rsidP="00806834">
            <w:pPr>
              <w:jc w:val="right"/>
              <w:rPr>
                <w:b/>
                <w:bCs/>
                <w:i/>
                <w:iCs/>
                <w:sz w:val="22"/>
                <w:szCs w:val="22"/>
              </w:rPr>
            </w:pPr>
            <w:r>
              <w:rPr>
                <w:b/>
                <w:i/>
                <w:sz w:val="22"/>
              </w:rPr>
              <w:t>BGN '000</w:t>
            </w:r>
          </w:p>
        </w:tc>
        <w:tc>
          <w:tcPr>
            <w:tcW w:w="163" w:type="dxa"/>
            <w:tcBorders>
              <w:top w:val="nil"/>
              <w:left w:val="nil"/>
              <w:bottom w:val="nil"/>
              <w:right w:val="nil"/>
            </w:tcBorders>
            <w:shd w:val="clear" w:color="auto" w:fill="auto"/>
            <w:vAlign w:val="bottom"/>
          </w:tcPr>
          <w:p w14:paraId="25F9E317" w14:textId="77777777" w:rsidR="005B2131" w:rsidRPr="0006706E" w:rsidRDefault="005B2131" w:rsidP="00806834">
            <w:pPr>
              <w:jc w:val="right"/>
              <w:rPr>
                <w:b/>
                <w:bCs/>
                <w:i/>
                <w:iCs/>
                <w:sz w:val="22"/>
                <w:szCs w:val="22"/>
              </w:rPr>
            </w:pPr>
          </w:p>
        </w:tc>
        <w:tc>
          <w:tcPr>
            <w:tcW w:w="1487" w:type="dxa"/>
            <w:tcBorders>
              <w:top w:val="nil"/>
              <w:left w:val="nil"/>
              <w:bottom w:val="nil"/>
              <w:right w:val="nil"/>
            </w:tcBorders>
            <w:shd w:val="clear" w:color="auto" w:fill="auto"/>
            <w:vAlign w:val="bottom"/>
          </w:tcPr>
          <w:p w14:paraId="7E89A179" w14:textId="77777777" w:rsidR="005B2131" w:rsidRPr="0006706E" w:rsidRDefault="005B2131" w:rsidP="00806834">
            <w:pPr>
              <w:jc w:val="right"/>
              <w:rPr>
                <w:b/>
                <w:bCs/>
                <w:i/>
                <w:iCs/>
                <w:sz w:val="22"/>
                <w:szCs w:val="22"/>
              </w:rPr>
            </w:pPr>
            <w:r>
              <w:rPr>
                <w:b/>
                <w:i/>
                <w:sz w:val="22"/>
              </w:rPr>
              <w:t>BGN '000</w:t>
            </w:r>
          </w:p>
        </w:tc>
      </w:tr>
      <w:tr w:rsidR="005B2131" w:rsidRPr="0006706E" w14:paraId="5950F32E" w14:textId="77777777" w:rsidTr="00806834">
        <w:trPr>
          <w:trHeight w:val="291"/>
        </w:trPr>
        <w:tc>
          <w:tcPr>
            <w:tcW w:w="6252" w:type="dxa"/>
            <w:tcBorders>
              <w:top w:val="nil"/>
              <w:left w:val="nil"/>
              <w:bottom w:val="nil"/>
              <w:right w:val="nil"/>
            </w:tcBorders>
            <w:shd w:val="clear" w:color="auto" w:fill="auto"/>
            <w:vAlign w:val="bottom"/>
          </w:tcPr>
          <w:p w14:paraId="29A29656" w14:textId="77777777" w:rsidR="005B2131" w:rsidRPr="0006706E" w:rsidRDefault="005B2131" w:rsidP="00806834">
            <w:pPr>
              <w:rPr>
                <w:sz w:val="22"/>
                <w:szCs w:val="22"/>
              </w:rPr>
            </w:pPr>
          </w:p>
        </w:tc>
        <w:tc>
          <w:tcPr>
            <w:tcW w:w="149" w:type="dxa"/>
            <w:tcBorders>
              <w:top w:val="nil"/>
              <w:left w:val="nil"/>
              <w:bottom w:val="nil"/>
              <w:right w:val="nil"/>
            </w:tcBorders>
            <w:shd w:val="clear" w:color="auto" w:fill="auto"/>
            <w:vAlign w:val="bottom"/>
          </w:tcPr>
          <w:p w14:paraId="5D6E2055" w14:textId="77777777" w:rsidR="005B2131" w:rsidRPr="0006706E" w:rsidRDefault="005B2131" w:rsidP="00806834">
            <w:pPr>
              <w:rPr>
                <w:sz w:val="22"/>
                <w:szCs w:val="22"/>
              </w:rPr>
            </w:pPr>
          </w:p>
        </w:tc>
        <w:tc>
          <w:tcPr>
            <w:tcW w:w="1364" w:type="dxa"/>
            <w:tcBorders>
              <w:top w:val="nil"/>
              <w:left w:val="nil"/>
              <w:bottom w:val="nil"/>
              <w:right w:val="nil"/>
            </w:tcBorders>
            <w:shd w:val="clear" w:color="auto" w:fill="auto"/>
            <w:vAlign w:val="bottom"/>
          </w:tcPr>
          <w:p w14:paraId="64DB3FF8" w14:textId="77777777" w:rsidR="005B2131" w:rsidRPr="0006706E" w:rsidRDefault="005B2131" w:rsidP="00806834">
            <w:pPr>
              <w:jc w:val="right"/>
              <w:rPr>
                <w:sz w:val="22"/>
                <w:szCs w:val="22"/>
              </w:rPr>
            </w:pPr>
          </w:p>
        </w:tc>
        <w:tc>
          <w:tcPr>
            <w:tcW w:w="163" w:type="dxa"/>
            <w:tcBorders>
              <w:top w:val="nil"/>
              <w:left w:val="nil"/>
              <w:bottom w:val="nil"/>
              <w:right w:val="nil"/>
            </w:tcBorders>
            <w:shd w:val="clear" w:color="auto" w:fill="auto"/>
            <w:vAlign w:val="bottom"/>
          </w:tcPr>
          <w:p w14:paraId="4A320295" w14:textId="77777777" w:rsidR="005B2131" w:rsidRPr="0006706E" w:rsidRDefault="005B2131" w:rsidP="00806834">
            <w:pPr>
              <w:jc w:val="right"/>
              <w:rPr>
                <w:sz w:val="22"/>
                <w:szCs w:val="22"/>
              </w:rPr>
            </w:pPr>
          </w:p>
        </w:tc>
        <w:tc>
          <w:tcPr>
            <w:tcW w:w="1487" w:type="dxa"/>
            <w:tcBorders>
              <w:top w:val="nil"/>
              <w:left w:val="nil"/>
              <w:bottom w:val="nil"/>
              <w:right w:val="nil"/>
            </w:tcBorders>
            <w:shd w:val="clear" w:color="auto" w:fill="auto"/>
            <w:vAlign w:val="bottom"/>
          </w:tcPr>
          <w:p w14:paraId="7B99E0C6" w14:textId="77777777" w:rsidR="005B2131" w:rsidRPr="0006706E" w:rsidRDefault="005B2131" w:rsidP="00806834">
            <w:pPr>
              <w:jc w:val="right"/>
              <w:rPr>
                <w:sz w:val="22"/>
                <w:szCs w:val="22"/>
              </w:rPr>
            </w:pPr>
          </w:p>
        </w:tc>
      </w:tr>
      <w:tr w:rsidR="009650B4" w:rsidRPr="0006706E" w14:paraId="1B1169F2" w14:textId="77777777" w:rsidTr="00806834">
        <w:trPr>
          <w:trHeight w:val="291"/>
        </w:trPr>
        <w:tc>
          <w:tcPr>
            <w:tcW w:w="6252" w:type="dxa"/>
            <w:tcBorders>
              <w:top w:val="nil"/>
              <w:left w:val="nil"/>
              <w:bottom w:val="nil"/>
              <w:right w:val="nil"/>
            </w:tcBorders>
            <w:shd w:val="clear" w:color="auto" w:fill="auto"/>
            <w:vAlign w:val="bottom"/>
          </w:tcPr>
          <w:p w14:paraId="118E113E" w14:textId="77777777" w:rsidR="009650B4" w:rsidRPr="0006706E" w:rsidRDefault="009650B4" w:rsidP="00806834">
            <w:pPr>
              <w:rPr>
                <w:sz w:val="22"/>
                <w:szCs w:val="22"/>
              </w:rPr>
            </w:pPr>
            <w:r>
              <w:rPr>
                <w:sz w:val="22"/>
              </w:rPr>
              <w:t>Basic materials</w:t>
            </w:r>
          </w:p>
        </w:tc>
        <w:tc>
          <w:tcPr>
            <w:tcW w:w="149" w:type="dxa"/>
            <w:tcBorders>
              <w:top w:val="nil"/>
              <w:left w:val="nil"/>
              <w:bottom w:val="nil"/>
              <w:right w:val="nil"/>
            </w:tcBorders>
            <w:shd w:val="clear" w:color="auto" w:fill="auto"/>
            <w:vAlign w:val="bottom"/>
          </w:tcPr>
          <w:p w14:paraId="12382FB9" w14:textId="77777777" w:rsidR="009650B4" w:rsidRPr="0006706E" w:rsidRDefault="009650B4" w:rsidP="00806834">
            <w:pPr>
              <w:rPr>
                <w:sz w:val="22"/>
                <w:szCs w:val="22"/>
              </w:rPr>
            </w:pPr>
          </w:p>
        </w:tc>
        <w:tc>
          <w:tcPr>
            <w:tcW w:w="1364" w:type="dxa"/>
            <w:tcBorders>
              <w:top w:val="nil"/>
              <w:left w:val="nil"/>
              <w:bottom w:val="nil"/>
              <w:right w:val="nil"/>
            </w:tcBorders>
            <w:shd w:val="clear" w:color="auto" w:fill="auto"/>
            <w:noWrap/>
            <w:vAlign w:val="bottom"/>
          </w:tcPr>
          <w:p w14:paraId="108B8887" w14:textId="06CB7023" w:rsidR="009650B4" w:rsidRPr="0006706E" w:rsidRDefault="009650B4" w:rsidP="00806834">
            <w:pPr>
              <w:jc w:val="right"/>
              <w:rPr>
                <w:sz w:val="22"/>
                <w:szCs w:val="22"/>
              </w:rPr>
            </w:pPr>
            <w:r w:rsidRPr="000903D3">
              <w:rPr>
                <w:sz w:val="22"/>
                <w:szCs w:val="22"/>
                <w:lang w:val="bg-BG" w:eastAsia="bg-BG"/>
              </w:rPr>
              <w:t>12,929</w:t>
            </w:r>
          </w:p>
        </w:tc>
        <w:tc>
          <w:tcPr>
            <w:tcW w:w="163" w:type="dxa"/>
            <w:tcBorders>
              <w:top w:val="nil"/>
              <w:left w:val="nil"/>
              <w:bottom w:val="nil"/>
              <w:right w:val="nil"/>
            </w:tcBorders>
            <w:shd w:val="clear" w:color="auto" w:fill="auto"/>
            <w:noWrap/>
            <w:vAlign w:val="bottom"/>
          </w:tcPr>
          <w:p w14:paraId="54015EFC" w14:textId="77777777" w:rsidR="009650B4" w:rsidRPr="0006706E" w:rsidRDefault="009650B4" w:rsidP="00806834">
            <w:pPr>
              <w:jc w:val="right"/>
              <w:rPr>
                <w:sz w:val="22"/>
                <w:szCs w:val="22"/>
              </w:rPr>
            </w:pPr>
          </w:p>
        </w:tc>
        <w:tc>
          <w:tcPr>
            <w:tcW w:w="1487" w:type="dxa"/>
            <w:tcBorders>
              <w:top w:val="nil"/>
              <w:left w:val="nil"/>
              <w:bottom w:val="nil"/>
              <w:right w:val="nil"/>
            </w:tcBorders>
            <w:shd w:val="clear" w:color="auto" w:fill="auto"/>
            <w:noWrap/>
            <w:vAlign w:val="bottom"/>
          </w:tcPr>
          <w:p w14:paraId="53A5CF60" w14:textId="3029D7E8" w:rsidR="009650B4" w:rsidRPr="0006706E" w:rsidRDefault="009650B4" w:rsidP="00806834">
            <w:pPr>
              <w:jc w:val="right"/>
              <w:rPr>
                <w:sz w:val="22"/>
                <w:szCs w:val="22"/>
              </w:rPr>
            </w:pPr>
            <w:r w:rsidRPr="000903D3">
              <w:rPr>
                <w:sz w:val="22"/>
                <w:szCs w:val="22"/>
                <w:lang w:val="bg-BG" w:eastAsia="bg-BG"/>
              </w:rPr>
              <w:t>12,775</w:t>
            </w:r>
          </w:p>
        </w:tc>
      </w:tr>
      <w:tr w:rsidR="009650B4" w:rsidRPr="0006706E" w14:paraId="5420D539" w14:textId="77777777" w:rsidTr="00806834">
        <w:trPr>
          <w:trHeight w:val="291"/>
        </w:trPr>
        <w:tc>
          <w:tcPr>
            <w:tcW w:w="6252" w:type="dxa"/>
            <w:tcBorders>
              <w:top w:val="nil"/>
              <w:left w:val="nil"/>
              <w:bottom w:val="nil"/>
              <w:right w:val="nil"/>
            </w:tcBorders>
            <w:shd w:val="clear" w:color="auto" w:fill="auto"/>
            <w:vAlign w:val="bottom"/>
          </w:tcPr>
          <w:p w14:paraId="061A3B1D" w14:textId="77777777" w:rsidR="009650B4" w:rsidRPr="0006706E" w:rsidRDefault="009650B4" w:rsidP="00806834">
            <w:pPr>
              <w:rPr>
                <w:sz w:val="22"/>
                <w:szCs w:val="22"/>
              </w:rPr>
            </w:pPr>
            <w:r>
              <w:rPr>
                <w:sz w:val="22"/>
              </w:rPr>
              <w:t xml:space="preserve">Electric energy </w:t>
            </w:r>
          </w:p>
        </w:tc>
        <w:tc>
          <w:tcPr>
            <w:tcW w:w="149" w:type="dxa"/>
            <w:tcBorders>
              <w:top w:val="nil"/>
              <w:left w:val="nil"/>
              <w:bottom w:val="nil"/>
              <w:right w:val="nil"/>
            </w:tcBorders>
            <w:shd w:val="clear" w:color="auto" w:fill="auto"/>
            <w:vAlign w:val="bottom"/>
          </w:tcPr>
          <w:p w14:paraId="375A84FA" w14:textId="77777777" w:rsidR="009650B4" w:rsidRPr="0006706E" w:rsidRDefault="009650B4" w:rsidP="00806834">
            <w:pPr>
              <w:rPr>
                <w:sz w:val="22"/>
                <w:szCs w:val="22"/>
              </w:rPr>
            </w:pPr>
          </w:p>
        </w:tc>
        <w:tc>
          <w:tcPr>
            <w:tcW w:w="1364" w:type="dxa"/>
            <w:tcBorders>
              <w:top w:val="nil"/>
              <w:left w:val="nil"/>
              <w:bottom w:val="nil"/>
              <w:right w:val="nil"/>
            </w:tcBorders>
            <w:shd w:val="clear" w:color="auto" w:fill="auto"/>
            <w:noWrap/>
            <w:vAlign w:val="bottom"/>
          </w:tcPr>
          <w:p w14:paraId="26AC4290" w14:textId="2A2D2E86" w:rsidR="009650B4" w:rsidRPr="0006706E" w:rsidRDefault="009650B4" w:rsidP="00806834">
            <w:pPr>
              <w:jc w:val="right"/>
              <w:rPr>
                <w:sz w:val="22"/>
                <w:szCs w:val="22"/>
              </w:rPr>
            </w:pPr>
            <w:r w:rsidRPr="000903D3">
              <w:rPr>
                <w:sz w:val="22"/>
                <w:szCs w:val="22"/>
                <w:lang w:val="bg-BG" w:eastAsia="bg-BG"/>
              </w:rPr>
              <w:t>1,142</w:t>
            </w:r>
          </w:p>
        </w:tc>
        <w:tc>
          <w:tcPr>
            <w:tcW w:w="163" w:type="dxa"/>
            <w:tcBorders>
              <w:top w:val="nil"/>
              <w:left w:val="nil"/>
              <w:bottom w:val="nil"/>
              <w:right w:val="nil"/>
            </w:tcBorders>
            <w:shd w:val="clear" w:color="auto" w:fill="auto"/>
            <w:noWrap/>
            <w:vAlign w:val="bottom"/>
          </w:tcPr>
          <w:p w14:paraId="39825CB0" w14:textId="77777777" w:rsidR="009650B4" w:rsidRPr="0006706E" w:rsidRDefault="009650B4" w:rsidP="00806834">
            <w:pPr>
              <w:jc w:val="right"/>
              <w:rPr>
                <w:sz w:val="22"/>
                <w:szCs w:val="22"/>
              </w:rPr>
            </w:pPr>
          </w:p>
        </w:tc>
        <w:tc>
          <w:tcPr>
            <w:tcW w:w="1487" w:type="dxa"/>
            <w:tcBorders>
              <w:top w:val="nil"/>
              <w:left w:val="nil"/>
              <w:bottom w:val="nil"/>
              <w:right w:val="nil"/>
            </w:tcBorders>
            <w:shd w:val="clear" w:color="auto" w:fill="auto"/>
            <w:noWrap/>
            <w:vAlign w:val="bottom"/>
          </w:tcPr>
          <w:p w14:paraId="592AA5A0" w14:textId="1EE3CD27" w:rsidR="009650B4" w:rsidRPr="0006706E" w:rsidRDefault="009650B4" w:rsidP="00806834">
            <w:pPr>
              <w:jc w:val="right"/>
              <w:rPr>
                <w:sz w:val="22"/>
                <w:szCs w:val="22"/>
              </w:rPr>
            </w:pPr>
            <w:r w:rsidRPr="000903D3">
              <w:rPr>
                <w:sz w:val="22"/>
                <w:szCs w:val="22"/>
                <w:lang w:val="bg-BG" w:eastAsia="bg-BG"/>
              </w:rPr>
              <w:t>1,072</w:t>
            </w:r>
          </w:p>
        </w:tc>
      </w:tr>
      <w:tr w:rsidR="009650B4" w:rsidRPr="0006706E" w14:paraId="7FF8D5E1" w14:textId="77777777" w:rsidTr="00806834">
        <w:trPr>
          <w:trHeight w:val="291"/>
        </w:trPr>
        <w:tc>
          <w:tcPr>
            <w:tcW w:w="6252" w:type="dxa"/>
            <w:tcBorders>
              <w:top w:val="nil"/>
              <w:left w:val="nil"/>
              <w:bottom w:val="nil"/>
              <w:right w:val="nil"/>
            </w:tcBorders>
            <w:shd w:val="clear" w:color="auto" w:fill="auto"/>
            <w:vAlign w:val="bottom"/>
          </w:tcPr>
          <w:p w14:paraId="0AA0CD58" w14:textId="77777777" w:rsidR="009650B4" w:rsidRPr="0006706E" w:rsidRDefault="009650B4" w:rsidP="00806834">
            <w:pPr>
              <w:rPr>
                <w:sz w:val="22"/>
                <w:szCs w:val="22"/>
              </w:rPr>
            </w:pPr>
            <w:r>
              <w:rPr>
                <w:sz w:val="22"/>
              </w:rPr>
              <w:t>Heat power</w:t>
            </w:r>
          </w:p>
        </w:tc>
        <w:tc>
          <w:tcPr>
            <w:tcW w:w="149" w:type="dxa"/>
            <w:tcBorders>
              <w:top w:val="nil"/>
              <w:left w:val="nil"/>
              <w:bottom w:val="nil"/>
              <w:right w:val="nil"/>
            </w:tcBorders>
            <w:shd w:val="clear" w:color="auto" w:fill="auto"/>
            <w:vAlign w:val="bottom"/>
          </w:tcPr>
          <w:p w14:paraId="55F25015" w14:textId="77777777" w:rsidR="009650B4" w:rsidRPr="0006706E" w:rsidRDefault="009650B4" w:rsidP="00806834">
            <w:pPr>
              <w:rPr>
                <w:sz w:val="22"/>
                <w:szCs w:val="22"/>
              </w:rPr>
            </w:pPr>
          </w:p>
        </w:tc>
        <w:tc>
          <w:tcPr>
            <w:tcW w:w="1364" w:type="dxa"/>
            <w:tcBorders>
              <w:top w:val="nil"/>
              <w:left w:val="nil"/>
              <w:bottom w:val="nil"/>
              <w:right w:val="nil"/>
            </w:tcBorders>
            <w:shd w:val="clear" w:color="auto" w:fill="auto"/>
            <w:noWrap/>
            <w:vAlign w:val="bottom"/>
          </w:tcPr>
          <w:p w14:paraId="4BF7086D" w14:textId="166AE094" w:rsidR="009650B4" w:rsidRPr="00EC4DC5" w:rsidRDefault="009650B4" w:rsidP="00806834">
            <w:pPr>
              <w:jc w:val="right"/>
              <w:rPr>
                <w:sz w:val="22"/>
                <w:szCs w:val="22"/>
              </w:rPr>
            </w:pPr>
            <w:r w:rsidRPr="000903D3">
              <w:rPr>
                <w:sz w:val="22"/>
                <w:szCs w:val="22"/>
                <w:lang w:val="bg-BG" w:eastAsia="bg-BG"/>
              </w:rPr>
              <w:t>1,078</w:t>
            </w:r>
          </w:p>
        </w:tc>
        <w:tc>
          <w:tcPr>
            <w:tcW w:w="163" w:type="dxa"/>
            <w:tcBorders>
              <w:top w:val="nil"/>
              <w:left w:val="nil"/>
              <w:bottom w:val="nil"/>
              <w:right w:val="nil"/>
            </w:tcBorders>
            <w:shd w:val="clear" w:color="auto" w:fill="auto"/>
            <w:noWrap/>
            <w:vAlign w:val="bottom"/>
          </w:tcPr>
          <w:p w14:paraId="5F0B0C6C" w14:textId="77777777" w:rsidR="009650B4" w:rsidRPr="00EC4DC5" w:rsidRDefault="009650B4" w:rsidP="00806834">
            <w:pPr>
              <w:jc w:val="right"/>
              <w:rPr>
                <w:sz w:val="22"/>
                <w:szCs w:val="22"/>
              </w:rPr>
            </w:pPr>
          </w:p>
        </w:tc>
        <w:tc>
          <w:tcPr>
            <w:tcW w:w="1487" w:type="dxa"/>
            <w:tcBorders>
              <w:top w:val="nil"/>
              <w:left w:val="nil"/>
              <w:bottom w:val="nil"/>
              <w:right w:val="nil"/>
            </w:tcBorders>
            <w:shd w:val="clear" w:color="auto" w:fill="auto"/>
            <w:noWrap/>
            <w:vAlign w:val="bottom"/>
          </w:tcPr>
          <w:p w14:paraId="45E8685F" w14:textId="46A26B7D" w:rsidR="009650B4" w:rsidRPr="0006706E" w:rsidRDefault="009650B4" w:rsidP="00806834">
            <w:pPr>
              <w:jc w:val="right"/>
              <w:rPr>
                <w:sz w:val="22"/>
                <w:szCs w:val="22"/>
              </w:rPr>
            </w:pPr>
            <w:r w:rsidRPr="000903D3">
              <w:rPr>
                <w:sz w:val="22"/>
                <w:szCs w:val="22"/>
                <w:lang w:val="bg-BG" w:eastAsia="bg-BG"/>
              </w:rPr>
              <w:t>1,009</w:t>
            </w:r>
          </w:p>
        </w:tc>
      </w:tr>
      <w:tr w:rsidR="009650B4" w:rsidRPr="0006706E" w14:paraId="4F03E4F3" w14:textId="77777777" w:rsidTr="00806834">
        <w:trPr>
          <w:trHeight w:val="291"/>
        </w:trPr>
        <w:tc>
          <w:tcPr>
            <w:tcW w:w="6252" w:type="dxa"/>
            <w:tcBorders>
              <w:top w:val="nil"/>
              <w:left w:val="nil"/>
              <w:bottom w:val="nil"/>
              <w:right w:val="nil"/>
            </w:tcBorders>
            <w:shd w:val="clear" w:color="auto" w:fill="auto"/>
            <w:vAlign w:val="bottom"/>
          </w:tcPr>
          <w:p w14:paraId="083222FC" w14:textId="77777777" w:rsidR="009650B4" w:rsidRPr="0006706E" w:rsidRDefault="009650B4" w:rsidP="00806834">
            <w:pPr>
              <w:rPr>
                <w:sz w:val="22"/>
                <w:szCs w:val="22"/>
              </w:rPr>
            </w:pPr>
            <w:r>
              <w:rPr>
                <w:sz w:val="22"/>
              </w:rPr>
              <w:t xml:space="preserve">Laboratory materials </w:t>
            </w:r>
          </w:p>
        </w:tc>
        <w:tc>
          <w:tcPr>
            <w:tcW w:w="149" w:type="dxa"/>
            <w:tcBorders>
              <w:top w:val="nil"/>
              <w:left w:val="nil"/>
              <w:bottom w:val="nil"/>
              <w:right w:val="nil"/>
            </w:tcBorders>
            <w:shd w:val="clear" w:color="auto" w:fill="auto"/>
            <w:vAlign w:val="bottom"/>
          </w:tcPr>
          <w:p w14:paraId="0674D5F9" w14:textId="77777777" w:rsidR="009650B4" w:rsidRPr="0006706E" w:rsidRDefault="009650B4" w:rsidP="00806834">
            <w:pPr>
              <w:rPr>
                <w:sz w:val="22"/>
                <w:szCs w:val="22"/>
              </w:rPr>
            </w:pPr>
          </w:p>
        </w:tc>
        <w:tc>
          <w:tcPr>
            <w:tcW w:w="1364" w:type="dxa"/>
            <w:tcBorders>
              <w:top w:val="nil"/>
              <w:left w:val="nil"/>
              <w:bottom w:val="nil"/>
              <w:right w:val="nil"/>
            </w:tcBorders>
            <w:shd w:val="clear" w:color="auto" w:fill="auto"/>
            <w:noWrap/>
            <w:vAlign w:val="bottom"/>
          </w:tcPr>
          <w:p w14:paraId="4B415C51" w14:textId="56E8274E" w:rsidR="009650B4" w:rsidRPr="00EC4DC5" w:rsidRDefault="009650B4" w:rsidP="00806834">
            <w:pPr>
              <w:jc w:val="right"/>
              <w:rPr>
                <w:sz w:val="22"/>
                <w:szCs w:val="22"/>
              </w:rPr>
            </w:pPr>
            <w:r w:rsidRPr="000903D3">
              <w:rPr>
                <w:sz w:val="22"/>
                <w:szCs w:val="22"/>
                <w:lang w:val="bg-BG" w:eastAsia="bg-BG"/>
              </w:rPr>
              <w:t>576</w:t>
            </w:r>
          </w:p>
        </w:tc>
        <w:tc>
          <w:tcPr>
            <w:tcW w:w="163" w:type="dxa"/>
            <w:tcBorders>
              <w:top w:val="nil"/>
              <w:left w:val="nil"/>
              <w:bottom w:val="nil"/>
              <w:right w:val="nil"/>
            </w:tcBorders>
            <w:shd w:val="clear" w:color="auto" w:fill="auto"/>
            <w:noWrap/>
            <w:vAlign w:val="bottom"/>
          </w:tcPr>
          <w:p w14:paraId="257F655F" w14:textId="77777777" w:rsidR="009650B4" w:rsidRPr="00EC4DC5" w:rsidRDefault="009650B4" w:rsidP="00806834">
            <w:pPr>
              <w:jc w:val="right"/>
              <w:rPr>
                <w:sz w:val="22"/>
                <w:szCs w:val="22"/>
              </w:rPr>
            </w:pPr>
          </w:p>
        </w:tc>
        <w:tc>
          <w:tcPr>
            <w:tcW w:w="1487" w:type="dxa"/>
            <w:tcBorders>
              <w:top w:val="nil"/>
              <w:left w:val="nil"/>
              <w:bottom w:val="nil"/>
              <w:right w:val="nil"/>
            </w:tcBorders>
            <w:shd w:val="clear" w:color="auto" w:fill="auto"/>
            <w:noWrap/>
            <w:vAlign w:val="bottom"/>
          </w:tcPr>
          <w:p w14:paraId="2360AE1A" w14:textId="50FB977C" w:rsidR="009650B4" w:rsidRPr="0006706E" w:rsidRDefault="009650B4" w:rsidP="00806834">
            <w:pPr>
              <w:jc w:val="right"/>
              <w:rPr>
                <w:sz w:val="22"/>
                <w:szCs w:val="22"/>
              </w:rPr>
            </w:pPr>
            <w:r w:rsidRPr="000903D3">
              <w:rPr>
                <w:sz w:val="22"/>
                <w:szCs w:val="22"/>
                <w:lang w:val="bg-BG" w:eastAsia="bg-BG"/>
              </w:rPr>
              <w:t>554</w:t>
            </w:r>
          </w:p>
        </w:tc>
      </w:tr>
      <w:tr w:rsidR="009650B4" w:rsidRPr="0006706E" w14:paraId="65C2AAB3" w14:textId="77777777" w:rsidTr="00806834">
        <w:trPr>
          <w:trHeight w:val="291"/>
        </w:trPr>
        <w:tc>
          <w:tcPr>
            <w:tcW w:w="6252" w:type="dxa"/>
            <w:tcBorders>
              <w:top w:val="nil"/>
              <w:left w:val="nil"/>
              <w:bottom w:val="nil"/>
              <w:right w:val="nil"/>
            </w:tcBorders>
            <w:shd w:val="clear" w:color="auto" w:fill="auto"/>
            <w:vAlign w:val="bottom"/>
          </w:tcPr>
          <w:p w14:paraId="63731F62" w14:textId="77777777" w:rsidR="009650B4" w:rsidRPr="0006706E" w:rsidRDefault="009650B4" w:rsidP="00806834">
            <w:pPr>
              <w:rPr>
                <w:sz w:val="22"/>
                <w:szCs w:val="22"/>
              </w:rPr>
            </w:pPr>
            <w:r>
              <w:rPr>
                <w:sz w:val="22"/>
              </w:rPr>
              <w:t xml:space="preserve">Auxiliary materials </w:t>
            </w:r>
          </w:p>
        </w:tc>
        <w:tc>
          <w:tcPr>
            <w:tcW w:w="149" w:type="dxa"/>
            <w:tcBorders>
              <w:top w:val="nil"/>
              <w:left w:val="nil"/>
              <w:bottom w:val="nil"/>
              <w:right w:val="nil"/>
            </w:tcBorders>
            <w:shd w:val="clear" w:color="auto" w:fill="auto"/>
            <w:vAlign w:val="bottom"/>
          </w:tcPr>
          <w:p w14:paraId="5287DC06" w14:textId="77777777" w:rsidR="009650B4" w:rsidRPr="0006706E" w:rsidRDefault="009650B4" w:rsidP="00806834">
            <w:pPr>
              <w:rPr>
                <w:sz w:val="22"/>
                <w:szCs w:val="22"/>
              </w:rPr>
            </w:pPr>
          </w:p>
        </w:tc>
        <w:tc>
          <w:tcPr>
            <w:tcW w:w="1364" w:type="dxa"/>
            <w:tcBorders>
              <w:top w:val="nil"/>
              <w:left w:val="nil"/>
              <w:bottom w:val="nil"/>
              <w:right w:val="nil"/>
            </w:tcBorders>
            <w:shd w:val="clear" w:color="auto" w:fill="auto"/>
            <w:noWrap/>
            <w:vAlign w:val="bottom"/>
          </w:tcPr>
          <w:p w14:paraId="4110C1D3" w14:textId="1F034358" w:rsidR="009650B4" w:rsidRPr="00EC4DC5" w:rsidRDefault="009650B4" w:rsidP="00806834">
            <w:pPr>
              <w:jc w:val="right"/>
              <w:rPr>
                <w:sz w:val="22"/>
                <w:szCs w:val="22"/>
              </w:rPr>
            </w:pPr>
            <w:r w:rsidRPr="000903D3">
              <w:rPr>
                <w:sz w:val="22"/>
                <w:szCs w:val="22"/>
                <w:lang w:val="bg-BG" w:eastAsia="bg-BG"/>
              </w:rPr>
              <w:t>333</w:t>
            </w:r>
          </w:p>
        </w:tc>
        <w:tc>
          <w:tcPr>
            <w:tcW w:w="163" w:type="dxa"/>
            <w:tcBorders>
              <w:top w:val="nil"/>
              <w:left w:val="nil"/>
              <w:bottom w:val="nil"/>
              <w:right w:val="nil"/>
            </w:tcBorders>
            <w:shd w:val="clear" w:color="auto" w:fill="auto"/>
            <w:noWrap/>
            <w:vAlign w:val="bottom"/>
          </w:tcPr>
          <w:p w14:paraId="3AE887DB" w14:textId="77777777" w:rsidR="009650B4" w:rsidRPr="00EC4DC5" w:rsidRDefault="009650B4" w:rsidP="00806834">
            <w:pPr>
              <w:jc w:val="right"/>
              <w:rPr>
                <w:sz w:val="22"/>
                <w:szCs w:val="22"/>
              </w:rPr>
            </w:pPr>
          </w:p>
        </w:tc>
        <w:tc>
          <w:tcPr>
            <w:tcW w:w="1487" w:type="dxa"/>
            <w:tcBorders>
              <w:top w:val="nil"/>
              <w:left w:val="nil"/>
              <w:bottom w:val="nil"/>
              <w:right w:val="nil"/>
            </w:tcBorders>
            <w:shd w:val="clear" w:color="auto" w:fill="auto"/>
            <w:noWrap/>
            <w:vAlign w:val="bottom"/>
          </w:tcPr>
          <w:p w14:paraId="05B0ABFD" w14:textId="0B85AA59" w:rsidR="009650B4" w:rsidRPr="0006706E" w:rsidRDefault="009650B4" w:rsidP="00806834">
            <w:pPr>
              <w:jc w:val="right"/>
              <w:rPr>
                <w:sz w:val="22"/>
                <w:szCs w:val="22"/>
              </w:rPr>
            </w:pPr>
            <w:r w:rsidRPr="000903D3">
              <w:rPr>
                <w:sz w:val="22"/>
                <w:szCs w:val="22"/>
                <w:lang w:val="bg-BG" w:eastAsia="bg-BG"/>
              </w:rPr>
              <w:t>335</w:t>
            </w:r>
          </w:p>
        </w:tc>
      </w:tr>
      <w:tr w:rsidR="009650B4" w:rsidRPr="0006706E" w14:paraId="695E094B" w14:textId="77777777" w:rsidTr="00806834">
        <w:trPr>
          <w:trHeight w:val="291"/>
        </w:trPr>
        <w:tc>
          <w:tcPr>
            <w:tcW w:w="6252" w:type="dxa"/>
            <w:tcBorders>
              <w:top w:val="nil"/>
              <w:left w:val="nil"/>
              <w:bottom w:val="nil"/>
              <w:right w:val="nil"/>
            </w:tcBorders>
            <w:shd w:val="clear" w:color="auto" w:fill="auto"/>
            <w:vAlign w:val="bottom"/>
          </w:tcPr>
          <w:p w14:paraId="2BBC7BFE" w14:textId="77777777" w:rsidR="009650B4" w:rsidRPr="0006706E" w:rsidRDefault="009650B4" w:rsidP="00806834">
            <w:pPr>
              <w:rPr>
                <w:sz w:val="22"/>
                <w:szCs w:val="22"/>
              </w:rPr>
            </w:pPr>
            <w:r>
              <w:rPr>
                <w:sz w:val="22"/>
              </w:rPr>
              <w:t>Spare parts</w:t>
            </w:r>
          </w:p>
        </w:tc>
        <w:tc>
          <w:tcPr>
            <w:tcW w:w="149" w:type="dxa"/>
            <w:tcBorders>
              <w:top w:val="nil"/>
              <w:left w:val="nil"/>
              <w:bottom w:val="nil"/>
              <w:right w:val="nil"/>
            </w:tcBorders>
            <w:shd w:val="clear" w:color="auto" w:fill="auto"/>
            <w:vAlign w:val="bottom"/>
          </w:tcPr>
          <w:p w14:paraId="78ED7B10" w14:textId="77777777" w:rsidR="009650B4" w:rsidRPr="0006706E" w:rsidRDefault="009650B4" w:rsidP="00806834">
            <w:pPr>
              <w:rPr>
                <w:sz w:val="22"/>
                <w:szCs w:val="22"/>
              </w:rPr>
            </w:pPr>
          </w:p>
        </w:tc>
        <w:tc>
          <w:tcPr>
            <w:tcW w:w="1364" w:type="dxa"/>
            <w:tcBorders>
              <w:top w:val="nil"/>
              <w:left w:val="nil"/>
              <w:bottom w:val="nil"/>
              <w:right w:val="nil"/>
            </w:tcBorders>
            <w:shd w:val="clear" w:color="auto" w:fill="auto"/>
            <w:noWrap/>
            <w:vAlign w:val="bottom"/>
          </w:tcPr>
          <w:p w14:paraId="49971311" w14:textId="5FF026F1" w:rsidR="009650B4" w:rsidRPr="0006706E" w:rsidRDefault="009650B4" w:rsidP="00806834">
            <w:pPr>
              <w:jc w:val="right"/>
              <w:rPr>
                <w:sz w:val="22"/>
                <w:szCs w:val="22"/>
              </w:rPr>
            </w:pPr>
            <w:r w:rsidRPr="000903D3">
              <w:rPr>
                <w:sz w:val="22"/>
                <w:szCs w:val="22"/>
                <w:lang w:val="bg-BG" w:eastAsia="bg-BG"/>
              </w:rPr>
              <w:t>280</w:t>
            </w:r>
          </w:p>
        </w:tc>
        <w:tc>
          <w:tcPr>
            <w:tcW w:w="163" w:type="dxa"/>
            <w:tcBorders>
              <w:top w:val="nil"/>
              <w:left w:val="nil"/>
              <w:bottom w:val="nil"/>
              <w:right w:val="nil"/>
            </w:tcBorders>
            <w:shd w:val="clear" w:color="auto" w:fill="auto"/>
            <w:noWrap/>
            <w:vAlign w:val="bottom"/>
          </w:tcPr>
          <w:p w14:paraId="43C34F90" w14:textId="77777777" w:rsidR="009650B4" w:rsidRPr="0006706E" w:rsidRDefault="009650B4" w:rsidP="00806834">
            <w:pPr>
              <w:jc w:val="right"/>
              <w:rPr>
                <w:sz w:val="22"/>
                <w:szCs w:val="22"/>
              </w:rPr>
            </w:pPr>
          </w:p>
        </w:tc>
        <w:tc>
          <w:tcPr>
            <w:tcW w:w="1487" w:type="dxa"/>
            <w:tcBorders>
              <w:top w:val="nil"/>
              <w:left w:val="nil"/>
              <w:bottom w:val="nil"/>
              <w:right w:val="nil"/>
            </w:tcBorders>
            <w:shd w:val="clear" w:color="auto" w:fill="auto"/>
            <w:noWrap/>
            <w:vAlign w:val="bottom"/>
          </w:tcPr>
          <w:p w14:paraId="36D01FBB" w14:textId="3B2293E1" w:rsidR="009650B4" w:rsidRPr="0006706E" w:rsidRDefault="009650B4" w:rsidP="00806834">
            <w:pPr>
              <w:jc w:val="right"/>
              <w:rPr>
                <w:sz w:val="22"/>
                <w:szCs w:val="22"/>
              </w:rPr>
            </w:pPr>
            <w:r w:rsidRPr="000903D3">
              <w:rPr>
                <w:sz w:val="22"/>
                <w:szCs w:val="22"/>
                <w:lang w:val="bg-BG" w:eastAsia="bg-BG"/>
              </w:rPr>
              <w:t>181</w:t>
            </w:r>
          </w:p>
        </w:tc>
      </w:tr>
      <w:tr w:rsidR="009650B4" w:rsidRPr="0006706E" w14:paraId="539426B9" w14:textId="77777777" w:rsidTr="00806834">
        <w:trPr>
          <w:trHeight w:val="291"/>
        </w:trPr>
        <w:tc>
          <w:tcPr>
            <w:tcW w:w="6252" w:type="dxa"/>
            <w:tcBorders>
              <w:top w:val="nil"/>
              <w:left w:val="nil"/>
              <w:bottom w:val="nil"/>
              <w:right w:val="nil"/>
            </w:tcBorders>
            <w:shd w:val="clear" w:color="auto" w:fill="auto"/>
            <w:vAlign w:val="bottom"/>
          </w:tcPr>
          <w:p w14:paraId="57978392" w14:textId="77777777" w:rsidR="009650B4" w:rsidRPr="0006706E" w:rsidRDefault="009650B4" w:rsidP="00806834">
            <w:pPr>
              <w:rPr>
                <w:sz w:val="22"/>
                <w:szCs w:val="22"/>
              </w:rPr>
            </w:pPr>
            <w:r>
              <w:rPr>
                <w:sz w:val="22"/>
              </w:rPr>
              <w:t xml:space="preserve">Technical materials </w:t>
            </w:r>
          </w:p>
        </w:tc>
        <w:tc>
          <w:tcPr>
            <w:tcW w:w="149" w:type="dxa"/>
            <w:tcBorders>
              <w:top w:val="nil"/>
              <w:left w:val="nil"/>
              <w:bottom w:val="nil"/>
              <w:right w:val="nil"/>
            </w:tcBorders>
            <w:shd w:val="clear" w:color="auto" w:fill="auto"/>
            <w:vAlign w:val="bottom"/>
          </w:tcPr>
          <w:p w14:paraId="6A9F6582" w14:textId="77777777" w:rsidR="009650B4" w:rsidRPr="0006706E" w:rsidRDefault="009650B4" w:rsidP="00806834">
            <w:pPr>
              <w:rPr>
                <w:sz w:val="22"/>
                <w:szCs w:val="22"/>
              </w:rPr>
            </w:pPr>
          </w:p>
        </w:tc>
        <w:tc>
          <w:tcPr>
            <w:tcW w:w="1364" w:type="dxa"/>
            <w:tcBorders>
              <w:top w:val="nil"/>
              <w:left w:val="nil"/>
              <w:bottom w:val="nil"/>
              <w:right w:val="nil"/>
            </w:tcBorders>
            <w:shd w:val="clear" w:color="auto" w:fill="auto"/>
            <w:noWrap/>
            <w:vAlign w:val="bottom"/>
          </w:tcPr>
          <w:p w14:paraId="00061488" w14:textId="04D027FF" w:rsidR="009650B4" w:rsidRPr="0006706E" w:rsidRDefault="009650B4" w:rsidP="00806834">
            <w:pPr>
              <w:jc w:val="right"/>
              <w:rPr>
                <w:sz w:val="22"/>
                <w:szCs w:val="22"/>
              </w:rPr>
            </w:pPr>
            <w:r w:rsidRPr="000903D3">
              <w:rPr>
                <w:sz w:val="22"/>
                <w:szCs w:val="22"/>
                <w:lang w:val="bg-BG" w:eastAsia="bg-BG"/>
              </w:rPr>
              <w:t>212</w:t>
            </w:r>
          </w:p>
        </w:tc>
        <w:tc>
          <w:tcPr>
            <w:tcW w:w="163" w:type="dxa"/>
            <w:tcBorders>
              <w:top w:val="nil"/>
              <w:left w:val="nil"/>
              <w:bottom w:val="nil"/>
              <w:right w:val="nil"/>
            </w:tcBorders>
            <w:shd w:val="clear" w:color="auto" w:fill="auto"/>
            <w:noWrap/>
            <w:vAlign w:val="bottom"/>
          </w:tcPr>
          <w:p w14:paraId="044E52E4" w14:textId="77777777" w:rsidR="009650B4" w:rsidRPr="0006706E" w:rsidRDefault="009650B4" w:rsidP="00806834">
            <w:pPr>
              <w:jc w:val="right"/>
              <w:rPr>
                <w:sz w:val="22"/>
                <w:szCs w:val="22"/>
              </w:rPr>
            </w:pPr>
          </w:p>
        </w:tc>
        <w:tc>
          <w:tcPr>
            <w:tcW w:w="1487" w:type="dxa"/>
            <w:tcBorders>
              <w:top w:val="nil"/>
              <w:left w:val="nil"/>
              <w:bottom w:val="nil"/>
              <w:right w:val="nil"/>
            </w:tcBorders>
            <w:shd w:val="clear" w:color="auto" w:fill="auto"/>
            <w:noWrap/>
            <w:vAlign w:val="bottom"/>
          </w:tcPr>
          <w:p w14:paraId="4BCEB21F" w14:textId="17049C8A" w:rsidR="009650B4" w:rsidRPr="0006706E" w:rsidRDefault="009650B4" w:rsidP="00806834">
            <w:pPr>
              <w:jc w:val="right"/>
              <w:rPr>
                <w:sz w:val="22"/>
                <w:szCs w:val="22"/>
              </w:rPr>
            </w:pPr>
            <w:r w:rsidRPr="000903D3">
              <w:rPr>
                <w:sz w:val="22"/>
                <w:szCs w:val="22"/>
                <w:lang w:val="bg-BG" w:eastAsia="bg-BG"/>
              </w:rPr>
              <w:t>140</w:t>
            </w:r>
          </w:p>
        </w:tc>
      </w:tr>
      <w:tr w:rsidR="009650B4" w:rsidRPr="0006706E" w14:paraId="334B85E5" w14:textId="77777777" w:rsidTr="00806834">
        <w:trPr>
          <w:trHeight w:val="291"/>
        </w:trPr>
        <w:tc>
          <w:tcPr>
            <w:tcW w:w="6252" w:type="dxa"/>
            <w:tcBorders>
              <w:top w:val="nil"/>
              <w:left w:val="nil"/>
              <w:bottom w:val="nil"/>
              <w:right w:val="nil"/>
            </w:tcBorders>
            <w:shd w:val="clear" w:color="auto" w:fill="auto"/>
            <w:vAlign w:val="bottom"/>
          </w:tcPr>
          <w:p w14:paraId="759E5834" w14:textId="03196D98" w:rsidR="009650B4" w:rsidRPr="0006706E" w:rsidRDefault="009650B4" w:rsidP="009650B4">
            <w:pPr>
              <w:rPr>
                <w:sz w:val="22"/>
                <w:szCs w:val="22"/>
              </w:rPr>
            </w:pPr>
            <w:r>
              <w:rPr>
                <w:sz w:val="22"/>
              </w:rPr>
              <w:t xml:space="preserve">Fuels and lubricating materials </w:t>
            </w:r>
          </w:p>
        </w:tc>
        <w:tc>
          <w:tcPr>
            <w:tcW w:w="149" w:type="dxa"/>
            <w:tcBorders>
              <w:top w:val="nil"/>
              <w:left w:val="nil"/>
              <w:bottom w:val="nil"/>
              <w:right w:val="nil"/>
            </w:tcBorders>
            <w:shd w:val="clear" w:color="auto" w:fill="auto"/>
            <w:vAlign w:val="bottom"/>
          </w:tcPr>
          <w:p w14:paraId="56AAAA4A" w14:textId="77777777" w:rsidR="009650B4" w:rsidRPr="0006706E" w:rsidRDefault="009650B4" w:rsidP="00806834">
            <w:pPr>
              <w:rPr>
                <w:sz w:val="22"/>
                <w:szCs w:val="22"/>
              </w:rPr>
            </w:pPr>
          </w:p>
        </w:tc>
        <w:tc>
          <w:tcPr>
            <w:tcW w:w="1364" w:type="dxa"/>
            <w:tcBorders>
              <w:top w:val="nil"/>
              <w:left w:val="nil"/>
              <w:bottom w:val="nil"/>
              <w:right w:val="nil"/>
            </w:tcBorders>
            <w:shd w:val="clear" w:color="auto" w:fill="auto"/>
            <w:noWrap/>
            <w:vAlign w:val="bottom"/>
          </w:tcPr>
          <w:p w14:paraId="6C53CC32" w14:textId="4AA851FF" w:rsidR="009650B4" w:rsidRPr="0006706E" w:rsidRDefault="009650B4" w:rsidP="00806834">
            <w:pPr>
              <w:jc w:val="right"/>
              <w:rPr>
                <w:sz w:val="22"/>
                <w:szCs w:val="22"/>
              </w:rPr>
            </w:pPr>
            <w:r w:rsidRPr="000903D3">
              <w:rPr>
                <w:sz w:val="22"/>
                <w:szCs w:val="22"/>
                <w:lang w:val="bg-BG" w:eastAsia="bg-BG"/>
              </w:rPr>
              <w:t>156</w:t>
            </w:r>
          </w:p>
        </w:tc>
        <w:tc>
          <w:tcPr>
            <w:tcW w:w="163" w:type="dxa"/>
            <w:tcBorders>
              <w:top w:val="nil"/>
              <w:left w:val="nil"/>
              <w:bottom w:val="nil"/>
              <w:right w:val="nil"/>
            </w:tcBorders>
            <w:shd w:val="clear" w:color="auto" w:fill="auto"/>
            <w:noWrap/>
            <w:vAlign w:val="bottom"/>
          </w:tcPr>
          <w:p w14:paraId="65CD88E8" w14:textId="77777777" w:rsidR="009650B4" w:rsidRPr="0006706E" w:rsidRDefault="009650B4" w:rsidP="00806834">
            <w:pPr>
              <w:jc w:val="right"/>
              <w:rPr>
                <w:sz w:val="22"/>
                <w:szCs w:val="22"/>
              </w:rPr>
            </w:pPr>
          </w:p>
        </w:tc>
        <w:tc>
          <w:tcPr>
            <w:tcW w:w="1487" w:type="dxa"/>
            <w:tcBorders>
              <w:top w:val="nil"/>
              <w:left w:val="nil"/>
              <w:bottom w:val="nil"/>
              <w:right w:val="nil"/>
            </w:tcBorders>
            <w:shd w:val="clear" w:color="auto" w:fill="auto"/>
            <w:noWrap/>
            <w:vAlign w:val="bottom"/>
          </w:tcPr>
          <w:p w14:paraId="190A181B" w14:textId="619EC763" w:rsidR="009650B4" w:rsidRPr="0006706E" w:rsidRDefault="009650B4" w:rsidP="00806834">
            <w:pPr>
              <w:jc w:val="right"/>
              <w:rPr>
                <w:sz w:val="22"/>
                <w:szCs w:val="22"/>
              </w:rPr>
            </w:pPr>
            <w:r w:rsidRPr="000903D3">
              <w:rPr>
                <w:sz w:val="22"/>
                <w:szCs w:val="22"/>
                <w:lang w:val="bg-BG" w:eastAsia="bg-BG"/>
              </w:rPr>
              <w:t>148</w:t>
            </w:r>
          </w:p>
        </w:tc>
      </w:tr>
      <w:tr w:rsidR="009650B4" w:rsidRPr="0006706E" w14:paraId="64D85C7E" w14:textId="77777777" w:rsidTr="00806834">
        <w:trPr>
          <w:trHeight w:val="291"/>
        </w:trPr>
        <w:tc>
          <w:tcPr>
            <w:tcW w:w="6252" w:type="dxa"/>
            <w:tcBorders>
              <w:top w:val="nil"/>
              <w:left w:val="nil"/>
              <w:bottom w:val="nil"/>
              <w:right w:val="nil"/>
            </w:tcBorders>
            <w:shd w:val="clear" w:color="auto" w:fill="auto"/>
            <w:vAlign w:val="bottom"/>
          </w:tcPr>
          <w:p w14:paraId="735C83F8" w14:textId="018E102D" w:rsidR="009650B4" w:rsidRPr="0006706E" w:rsidRDefault="009650B4" w:rsidP="00806834">
            <w:pPr>
              <w:rPr>
                <w:sz w:val="22"/>
                <w:szCs w:val="22"/>
              </w:rPr>
            </w:pPr>
            <w:r>
              <w:rPr>
                <w:sz w:val="22"/>
              </w:rPr>
              <w:t>Working clothes and personal protective equipment for labour</w:t>
            </w:r>
          </w:p>
        </w:tc>
        <w:tc>
          <w:tcPr>
            <w:tcW w:w="149" w:type="dxa"/>
            <w:tcBorders>
              <w:top w:val="nil"/>
              <w:left w:val="nil"/>
              <w:bottom w:val="nil"/>
              <w:right w:val="nil"/>
            </w:tcBorders>
            <w:shd w:val="clear" w:color="auto" w:fill="auto"/>
            <w:vAlign w:val="bottom"/>
          </w:tcPr>
          <w:p w14:paraId="3F3FC2DF" w14:textId="77777777" w:rsidR="009650B4" w:rsidRPr="0006706E" w:rsidRDefault="009650B4" w:rsidP="00806834">
            <w:pPr>
              <w:rPr>
                <w:sz w:val="22"/>
                <w:szCs w:val="22"/>
              </w:rPr>
            </w:pPr>
          </w:p>
        </w:tc>
        <w:tc>
          <w:tcPr>
            <w:tcW w:w="1364" w:type="dxa"/>
            <w:tcBorders>
              <w:top w:val="nil"/>
              <w:left w:val="nil"/>
              <w:bottom w:val="nil"/>
              <w:right w:val="nil"/>
            </w:tcBorders>
            <w:shd w:val="clear" w:color="auto" w:fill="auto"/>
            <w:noWrap/>
            <w:vAlign w:val="bottom"/>
          </w:tcPr>
          <w:p w14:paraId="0C23AF92" w14:textId="6B785816" w:rsidR="009650B4" w:rsidRPr="0006706E" w:rsidRDefault="009650B4" w:rsidP="00806834">
            <w:pPr>
              <w:jc w:val="right"/>
              <w:rPr>
                <w:sz w:val="22"/>
                <w:szCs w:val="22"/>
              </w:rPr>
            </w:pPr>
            <w:r w:rsidRPr="000903D3">
              <w:rPr>
                <w:sz w:val="22"/>
                <w:szCs w:val="22"/>
                <w:lang w:val="bg-BG" w:eastAsia="bg-BG"/>
              </w:rPr>
              <w:t>149</w:t>
            </w:r>
          </w:p>
        </w:tc>
        <w:tc>
          <w:tcPr>
            <w:tcW w:w="163" w:type="dxa"/>
            <w:tcBorders>
              <w:top w:val="nil"/>
              <w:left w:val="nil"/>
              <w:bottom w:val="nil"/>
              <w:right w:val="nil"/>
            </w:tcBorders>
            <w:shd w:val="clear" w:color="auto" w:fill="auto"/>
            <w:noWrap/>
            <w:vAlign w:val="bottom"/>
          </w:tcPr>
          <w:p w14:paraId="50131D40" w14:textId="77777777" w:rsidR="009650B4" w:rsidRPr="0006706E" w:rsidRDefault="009650B4" w:rsidP="00806834">
            <w:pPr>
              <w:jc w:val="right"/>
              <w:rPr>
                <w:sz w:val="22"/>
                <w:szCs w:val="22"/>
              </w:rPr>
            </w:pPr>
          </w:p>
        </w:tc>
        <w:tc>
          <w:tcPr>
            <w:tcW w:w="1487" w:type="dxa"/>
            <w:tcBorders>
              <w:top w:val="nil"/>
              <w:left w:val="nil"/>
              <w:bottom w:val="nil"/>
              <w:right w:val="nil"/>
            </w:tcBorders>
            <w:shd w:val="clear" w:color="auto" w:fill="auto"/>
            <w:noWrap/>
            <w:vAlign w:val="bottom"/>
          </w:tcPr>
          <w:p w14:paraId="0855F659" w14:textId="3C52D435" w:rsidR="009650B4" w:rsidRPr="0006706E" w:rsidRDefault="009650B4" w:rsidP="00806834">
            <w:pPr>
              <w:jc w:val="right"/>
              <w:rPr>
                <w:sz w:val="22"/>
                <w:szCs w:val="22"/>
              </w:rPr>
            </w:pPr>
            <w:r w:rsidRPr="000903D3">
              <w:rPr>
                <w:sz w:val="22"/>
                <w:szCs w:val="22"/>
                <w:lang w:val="bg-BG" w:eastAsia="bg-BG"/>
              </w:rPr>
              <w:t>85</w:t>
            </w:r>
          </w:p>
        </w:tc>
      </w:tr>
      <w:tr w:rsidR="009650B4" w:rsidRPr="0006706E" w14:paraId="229B0424" w14:textId="77777777" w:rsidTr="00806834">
        <w:trPr>
          <w:trHeight w:val="291"/>
        </w:trPr>
        <w:tc>
          <w:tcPr>
            <w:tcW w:w="6252" w:type="dxa"/>
            <w:tcBorders>
              <w:top w:val="nil"/>
              <w:left w:val="nil"/>
              <w:bottom w:val="nil"/>
              <w:right w:val="nil"/>
            </w:tcBorders>
            <w:shd w:val="clear" w:color="auto" w:fill="auto"/>
            <w:vAlign w:val="bottom"/>
          </w:tcPr>
          <w:p w14:paraId="5B613566" w14:textId="77777777" w:rsidR="009650B4" w:rsidRPr="0006706E" w:rsidRDefault="009650B4" w:rsidP="00806834">
            <w:pPr>
              <w:rPr>
                <w:sz w:val="22"/>
                <w:szCs w:val="22"/>
              </w:rPr>
            </w:pPr>
            <w:r>
              <w:rPr>
                <w:sz w:val="22"/>
              </w:rPr>
              <w:t>Water</w:t>
            </w:r>
          </w:p>
        </w:tc>
        <w:tc>
          <w:tcPr>
            <w:tcW w:w="149" w:type="dxa"/>
            <w:tcBorders>
              <w:top w:val="nil"/>
              <w:left w:val="nil"/>
              <w:bottom w:val="nil"/>
              <w:right w:val="nil"/>
            </w:tcBorders>
            <w:shd w:val="clear" w:color="auto" w:fill="auto"/>
            <w:vAlign w:val="bottom"/>
          </w:tcPr>
          <w:p w14:paraId="3B4A6BE9" w14:textId="77777777" w:rsidR="009650B4" w:rsidRPr="0006706E" w:rsidRDefault="009650B4" w:rsidP="00806834">
            <w:pPr>
              <w:rPr>
                <w:sz w:val="22"/>
                <w:szCs w:val="22"/>
              </w:rPr>
            </w:pPr>
          </w:p>
        </w:tc>
        <w:tc>
          <w:tcPr>
            <w:tcW w:w="1364" w:type="dxa"/>
            <w:tcBorders>
              <w:top w:val="nil"/>
              <w:left w:val="nil"/>
              <w:bottom w:val="nil"/>
              <w:right w:val="nil"/>
            </w:tcBorders>
            <w:shd w:val="clear" w:color="auto" w:fill="auto"/>
            <w:noWrap/>
            <w:vAlign w:val="bottom"/>
          </w:tcPr>
          <w:p w14:paraId="311AAC07" w14:textId="359AA7EC" w:rsidR="009650B4" w:rsidRPr="0006706E" w:rsidRDefault="009650B4" w:rsidP="00806834">
            <w:pPr>
              <w:jc w:val="right"/>
              <w:rPr>
                <w:sz w:val="22"/>
                <w:szCs w:val="22"/>
              </w:rPr>
            </w:pPr>
            <w:r w:rsidRPr="000903D3">
              <w:rPr>
                <w:sz w:val="22"/>
                <w:szCs w:val="22"/>
                <w:lang w:val="bg-BG" w:eastAsia="bg-BG"/>
              </w:rPr>
              <w:t>145</w:t>
            </w:r>
          </w:p>
        </w:tc>
        <w:tc>
          <w:tcPr>
            <w:tcW w:w="163" w:type="dxa"/>
            <w:tcBorders>
              <w:top w:val="nil"/>
              <w:left w:val="nil"/>
              <w:bottom w:val="nil"/>
              <w:right w:val="nil"/>
            </w:tcBorders>
            <w:shd w:val="clear" w:color="auto" w:fill="auto"/>
            <w:noWrap/>
            <w:vAlign w:val="bottom"/>
          </w:tcPr>
          <w:p w14:paraId="67464EF9" w14:textId="77777777" w:rsidR="009650B4" w:rsidRPr="0006706E" w:rsidRDefault="009650B4" w:rsidP="00806834">
            <w:pPr>
              <w:jc w:val="right"/>
              <w:rPr>
                <w:sz w:val="22"/>
                <w:szCs w:val="22"/>
              </w:rPr>
            </w:pPr>
          </w:p>
        </w:tc>
        <w:tc>
          <w:tcPr>
            <w:tcW w:w="1487" w:type="dxa"/>
            <w:tcBorders>
              <w:top w:val="nil"/>
              <w:left w:val="nil"/>
              <w:bottom w:val="nil"/>
              <w:right w:val="nil"/>
            </w:tcBorders>
            <w:shd w:val="clear" w:color="auto" w:fill="auto"/>
            <w:noWrap/>
            <w:vAlign w:val="bottom"/>
          </w:tcPr>
          <w:p w14:paraId="0F509CC6" w14:textId="0060B4E4" w:rsidR="009650B4" w:rsidRPr="0006706E" w:rsidRDefault="009650B4" w:rsidP="00806834">
            <w:pPr>
              <w:jc w:val="right"/>
              <w:rPr>
                <w:sz w:val="22"/>
                <w:szCs w:val="22"/>
              </w:rPr>
            </w:pPr>
            <w:r w:rsidRPr="000903D3">
              <w:rPr>
                <w:sz w:val="22"/>
                <w:szCs w:val="22"/>
                <w:lang w:val="bg-BG" w:eastAsia="bg-BG"/>
              </w:rPr>
              <w:t>153</w:t>
            </w:r>
          </w:p>
        </w:tc>
      </w:tr>
      <w:tr w:rsidR="009650B4" w:rsidRPr="0006706E" w14:paraId="3066D66C" w14:textId="77777777" w:rsidTr="00806834">
        <w:trPr>
          <w:trHeight w:val="291"/>
        </w:trPr>
        <w:tc>
          <w:tcPr>
            <w:tcW w:w="6252" w:type="dxa"/>
            <w:tcBorders>
              <w:top w:val="nil"/>
              <w:left w:val="nil"/>
              <w:bottom w:val="nil"/>
              <w:right w:val="nil"/>
            </w:tcBorders>
            <w:shd w:val="clear" w:color="auto" w:fill="auto"/>
            <w:vAlign w:val="bottom"/>
          </w:tcPr>
          <w:p w14:paraId="2FFA9300" w14:textId="77777777" w:rsidR="009650B4" w:rsidRPr="0006706E" w:rsidRDefault="009650B4" w:rsidP="00806834">
            <w:pPr>
              <w:rPr>
                <w:sz w:val="22"/>
                <w:szCs w:val="22"/>
              </w:rPr>
            </w:pPr>
            <w:r>
              <w:rPr>
                <w:sz w:val="22"/>
              </w:rPr>
              <w:t>Scrapped materials</w:t>
            </w:r>
          </w:p>
        </w:tc>
        <w:tc>
          <w:tcPr>
            <w:tcW w:w="149" w:type="dxa"/>
            <w:tcBorders>
              <w:top w:val="nil"/>
              <w:left w:val="nil"/>
              <w:bottom w:val="nil"/>
              <w:right w:val="nil"/>
            </w:tcBorders>
            <w:shd w:val="clear" w:color="auto" w:fill="auto"/>
            <w:vAlign w:val="bottom"/>
          </w:tcPr>
          <w:p w14:paraId="3AE62A23" w14:textId="77777777" w:rsidR="009650B4" w:rsidRPr="0006706E" w:rsidRDefault="009650B4" w:rsidP="00806834">
            <w:pPr>
              <w:rPr>
                <w:sz w:val="22"/>
                <w:szCs w:val="22"/>
              </w:rPr>
            </w:pPr>
          </w:p>
        </w:tc>
        <w:tc>
          <w:tcPr>
            <w:tcW w:w="1364" w:type="dxa"/>
            <w:tcBorders>
              <w:top w:val="nil"/>
              <w:left w:val="nil"/>
              <w:bottom w:val="nil"/>
              <w:right w:val="nil"/>
            </w:tcBorders>
            <w:shd w:val="clear" w:color="auto" w:fill="auto"/>
            <w:noWrap/>
            <w:vAlign w:val="bottom"/>
          </w:tcPr>
          <w:p w14:paraId="2AEB50F7" w14:textId="69F91DA2" w:rsidR="009650B4" w:rsidRPr="0006706E" w:rsidRDefault="009650B4" w:rsidP="00806834">
            <w:pPr>
              <w:jc w:val="right"/>
              <w:rPr>
                <w:sz w:val="22"/>
                <w:szCs w:val="22"/>
              </w:rPr>
            </w:pPr>
            <w:r w:rsidRPr="000903D3">
              <w:rPr>
                <w:sz w:val="22"/>
                <w:szCs w:val="22"/>
                <w:lang w:val="bg-BG" w:eastAsia="bg-BG"/>
              </w:rPr>
              <w:t>32</w:t>
            </w:r>
          </w:p>
        </w:tc>
        <w:tc>
          <w:tcPr>
            <w:tcW w:w="163" w:type="dxa"/>
            <w:tcBorders>
              <w:top w:val="nil"/>
              <w:left w:val="nil"/>
              <w:bottom w:val="nil"/>
              <w:right w:val="nil"/>
            </w:tcBorders>
            <w:shd w:val="clear" w:color="auto" w:fill="auto"/>
            <w:noWrap/>
            <w:vAlign w:val="bottom"/>
          </w:tcPr>
          <w:p w14:paraId="208DDBD0" w14:textId="77777777" w:rsidR="009650B4" w:rsidRPr="0006706E" w:rsidRDefault="009650B4" w:rsidP="00806834">
            <w:pPr>
              <w:jc w:val="right"/>
              <w:rPr>
                <w:sz w:val="22"/>
                <w:szCs w:val="22"/>
              </w:rPr>
            </w:pPr>
          </w:p>
        </w:tc>
        <w:tc>
          <w:tcPr>
            <w:tcW w:w="1487" w:type="dxa"/>
            <w:tcBorders>
              <w:top w:val="nil"/>
              <w:left w:val="nil"/>
              <w:bottom w:val="nil"/>
              <w:right w:val="nil"/>
            </w:tcBorders>
            <w:shd w:val="clear" w:color="auto" w:fill="auto"/>
            <w:noWrap/>
            <w:vAlign w:val="bottom"/>
          </w:tcPr>
          <w:p w14:paraId="7D368A5C" w14:textId="3E1331A0" w:rsidR="009650B4" w:rsidRPr="0006706E" w:rsidRDefault="009650B4" w:rsidP="00806834">
            <w:pPr>
              <w:jc w:val="right"/>
              <w:rPr>
                <w:sz w:val="22"/>
                <w:szCs w:val="22"/>
              </w:rPr>
            </w:pPr>
            <w:r w:rsidRPr="000903D3">
              <w:rPr>
                <w:sz w:val="22"/>
                <w:szCs w:val="22"/>
                <w:lang w:val="bg-BG" w:eastAsia="bg-BG"/>
              </w:rPr>
              <w:t xml:space="preserve">                  -   </w:t>
            </w:r>
          </w:p>
        </w:tc>
      </w:tr>
      <w:tr w:rsidR="009650B4" w:rsidRPr="0006706E" w14:paraId="661A3FA3" w14:textId="77777777" w:rsidTr="00806834">
        <w:trPr>
          <w:trHeight w:val="306"/>
        </w:trPr>
        <w:tc>
          <w:tcPr>
            <w:tcW w:w="6252" w:type="dxa"/>
            <w:tcBorders>
              <w:top w:val="nil"/>
              <w:left w:val="nil"/>
              <w:bottom w:val="nil"/>
              <w:right w:val="nil"/>
            </w:tcBorders>
            <w:shd w:val="clear" w:color="auto" w:fill="auto"/>
            <w:vAlign w:val="bottom"/>
          </w:tcPr>
          <w:p w14:paraId="743CAF65" w14:textId="77777777" w:rsidR="009650B4" w:rsidRPr="0006706E" w:rsidRDefault="009650B4" w:rsidP="00806834">
            <w:pPr>
              <w:rPr>
                <w:b/>
                <w:bCs/>
                <w:sz w:val="22"/>
                <w:szCs w:val="22"/>
              </w:rPr>
            </w:pPr>
            <w:r>
              <w:rPr>
                <w:b/>
                <w:sz w:val="22"/>
              </w:rPr>
              <w:t>Total</w:t>
            </w:r>
          </w:p>
        </w:tc>
        <w:tc>
          <w:tcPr>
            <w:tcW w:w="149" w:type="dxa"/>
            <w:tcBorders>
              <w:top w:val="nil"/>
              <w:left w:val="nil"/>
              <w:bottom w:val="nil"/>
              <w:right w:val="nil"/>
            </w:tcBorders>
            <w:shd w:val="clear" w:color="auto" w:fill="auto"/>
            <w:vAlign w:val="bottom"/>
          </w:tcPr>
          <w:p w14:paraId="57219E71" w14:textId="77777777" w:rsidR="009650B4" w:rsidRPr="0006706E" w:rsidRDefault="009650B4" w:rsidP="00806834">
            <w:pPr>
              <w:rPr>
                <w:sz w:val="22"/>
                <w:szCs w:val="22"/>
              </w:rPr>
            </w:pPr>
          </w:p>
        </w:tc>
        <w:tc>
          <w:tcPr>
            <w:tcW w:w="1364" w:type="dxa"/>
            <w:tcBorders>
              <w:top w:val="single" w:sz="4" w:space="0" w:color="auto"/>
              <w:left w:val="nil"/>
              <w:bottom w:val="double" w:sz="6" w:space="0" w:color="auto"/>
              <w:right w:val="nil"/>
            </w:tcBorders>
            <w:shd w:val="clear" w:color="auto" w:fill="auto"/>
            <w:vAlign w:val="bottom"/>
          </w:tcPr>
          <w:p w14:paraId="3FC82C7E" w14:textId="65D558E4" w:rsidR="009650B4" w:rsidRPr="0006706E" w:rsidRDefault="009650B4" w:rsidP="00806834">
            <w:pPr>
              <w:jc w:val="right"/>
              <w:rPr>
                <w:b/>
                <w:bCs/>
                <w:sz w:val="22"/>
                <w:szCs w:val="22"/>
              </w:rPr>
            </w:pPr>
            <w:r w:rsidRPr="000903D3">
              <w:rPr>
                <w:b/>
                <w:bCs/>
                <w:sz w:val="22"/>
                <w:szCs w:val="22"/>
                <w:lang w:val="bg-BG" w:eastAsia="bg-BG"/>
              </w:rPr>
              <w:t>17,032</w:t>
            </w:r>
          </w:p>
        </w:tc>
        <w:tc>
          <w:tcPr>
            <w:tcW w:w="163" w:type="dxa"/>
            <w:tcBorders>
              <w:top w:val="nil"/>
              <w:left w:val="nil"/>
              <w:bottom w:val="nil"/>
              <w:right w:val="nil"/>
            </w:tcBorders>
            <w:shd w:val="clear" w:color="auto" w:fill="auto"/>
            <w:vAlign w:val="bottom"/>
          </w:tcPr>
          <w:p w14:paraId="7D5FB6A3" w14:textId="77777777" w:rsidR="009650B4" w:rsidRPr="0006706E" w:rsidRDefault="009650B4" w:rsidP="00806834">
            <w:pPr>
              <w:jc w:val="right"/>
              <w:rPr>
                <w:b/>
                <w:bCs/>
                <w:sz w:val="22"/>
                <w:szCs w:val="22"/>
              </w:rPr>
            </w:pPr>
          </w:p>
        </w:tc>
        <w:tc>
          <w:tcPr>
            <w:tcW w:w="1487" w:type="dxa"/>
            <w:tcBorders>
              <w:top w:val="single" w:sz="4" w:space="0" w:color="auto"/>
              <w:left w:val="nil"/>
              <w:bottom w:val="double" w:sz="6" w:space="0" w:color="auto"/>
              <w:right w:val="nil"/>
            </w:tcBorders>
            <w:shd w:val="clear" w:color="auto" w:fill="auto"/>
            <w:vAlign w:val="bottom"/>
          </w:tcPr>
          <w:p w14:paraId="5BEE7563" w14:textId="1968EE6B" w:rsidR="009650B4" w:rsidRPr="0006706E" w:rsidRDefault="009650B4" w:rsidP="00806834">
            <w:pPr>
              <w:jc w:val="right"/>
              <w:rPr>
                <w:b/>
                <w:bCs/>
                <w:sz w:val="22"/>
                <w:szCs w:val="22"/>
              </w:rPr>
            </w:pPr>
            <w:r w:rsidRPr="000903D3">
              <w:rPr>
                <w:b/>
                <w:bCs/>
                <w:sz w:val="22"/>
                <w:szCs w:val="22"/>
                <w:lang w:val="bg-BG" w:eastAsia="bg-BG"/>
              </w:rPr>
              <w:t>16,452</w:t>
            </w:r>
          </w:p>
        </w:tc>
      </w:tr>
    </w:tbl>
    <w:p w14:paraId="180846E7" w14:textId="77777777" w:rsidR="005B2131" w:rsidRDefault="005B2131" w:rsidP="005B2131">
      <w:pPr>
        <w:spacing w:line="288" w:lineRule="auto"/>
        <w:rPr>
          <w:sz w:val="22"/>
          <w:szCs w:val="22"/>
        </w:rPr>
      </w:pPr>
    </w:p>
    <w:p w14:paraId="1094DAF8" w14:textId="77777777" w:rsidR="00DC4FE7" w:rsidRPr="0006706E" w:rsidRDefault="00DC4FE7" w:rsidP="005B2131">
      <w:pPr>
        <w:spacing w:line="288" w:lineRule="auto"/>
        <w:rPr>
          <w:sz w:val="22"/>
          <w:szCs w:val="22"/>
        </w:rPr>
      </w:pPr>
    </w:p>
    <w:p w14:paraId="39A127C6" w14:textId="77777777" w:rsidR="005B2131" w:rsidRPr="00DC4FE7" w:rsidRDefault="005B2131" w:rsidP="00DC4FE7">
      <w:pPr>
        <w:rPr>
          <w:sz w:val="22"/>
          <w:szCs w:val="22"/>
        </w:rPr>
      </w:pPr>
      <w:r w:rsidRPr="00DC4FE7">
        <w:rPr>
          <w:b/>
          <w:i/>
          <w:sz w:val="22"/>
          <w:szCs w:val="22"/>
        </w:rPr>
        <w:t>Expenses on basic materials</w:t>
      </w:r>
      <w:r w:rsidRPr="00DC4FE7">
        <w:rPr>
          <w:sz w:val="22"/>
          <w:szCs w:val="22"/>
        </w:rPr>
        <w:t xml:space="preserve"> include:</w:t>
      </w:r>
    </w:p>
    <w:tbl>
      <w:tblPr>
        <w:tblW w:w="9406" w:type="dxa"/>
        <w:tblInd w:w="70" w:type="dxa"/>
        <w:tblCellMar>
          <w:left w:w="70" w:type="dxa"/>
          <w:right w:w="70" w:type="dxa"/>
        </w:tblCellMar>
        <w:tblLook w:val="0000" w:firstRow="0" w:lastRow="0" w:firstColumn="0" w:lastColumn="0" w:noHBand="0" w:noVBand="0"/>
      </w:tblPr>
      <w:tblGrid>
        <w:gridCol w:w="6300"/>
        <w:gridCol w:w="160"/>
        <w:gridCol w:w="1333"/>
        <w:gridCol w:w="160"/>
        <w:gridCol w:w="1453"/>
      </w:tblGrid>
      <w:tr w:rsidR="005B2131" w:rsidRPr="0006706E" w14:paraId="633C9F64" w14:textId="77777777" w:rsidTr="00806834">
        <w:trPr>
          <w:trHeight w:val="300"/>
        </w:trPr>
        <w:tc>
          <w:tcPr>
            <w:tcW w:w="6300" w:type="dxa"/>
            <w:tcBorders>
              <w:top w:val="nil"/>
              <w:left w:val="nil"/>
              <w:bottom w:val="nil"/>
              <w:right w:val="nil"/>
            </w:tcBorders>
            <w:shd w:val="clear" w:color="auto" w:fill="auto"/>
            <w:noWrap/>
            <w:vAlign w:val="bottom"/>
          </w:tcPr>
          <w:p w14:paraId="767F9BF0" w14:textId="77777777" w:rsidR="005B2131" w:rsidRPr="0006706E" w:rsidRDefault="005B2131" w:rsidP="00806834">
            <w:pPr>
              <w:rPr>
                <w:i/>
                <w:iCs/>
                <w:sz w:val="22"/>
                <w:szCs w:val="22"/>
              </w:rPr>
            </w:pPr>
          </w:p>
        </w:tc>
        <w:tc>
          <w:tcPr>
            <w:tcW w:w="160" w:type="dxa"/>
            <w:tcBorders>
              <w:top w:val="nil"/>
              <w:left w:val="nil"/>
              <w:bottom w:val="nil"/>
              <w:right w:val="nil"/>
            </w:tcBorders>
            <w:shd w:val="clear" w:color="auto" w:fill="auto"/>
            <w:noWrap/>
            <w:vAlign w:val="bottom"/>
          </w:tcPr>
          <w:p w14:paraId="188E2B32" w14:textId="77777777" w:rsidR="005B2131" w:rsidRPr="0006706E" w:rsidRDefault="005B2131" w:rsidP="00806834">
            <w:pPr>
              <w:rPr>
                <w:b/>
                <w:bCs/>
                <w:sz w:val="22"/>
                <w:szCs w:val="22"/>
              </w:rPr>
            </w:pPr>
          </w:p>
        </w:tc>
        <w:tc>
          <w:tcPr>
            <w:tcW w:w="1333" w:type="dxa"/>
            <w:tcBorders>
              <w:top w:val="nil"/>
              <w:left w:val="nil"/>
              <w:bottom w:val="nil"/>
              <w:right w:val="nil"/>
            </w:tcBorders>
            <w:shd w:val="clear" w:color="auto" w:fill="auto"/>
            <w:noWrap/>
            <w:vAlign w:val="bottom"/>
          </w:tcPr>
          <w:p w14:paraId="211BCAF3" w14:textId="3BF4BC1D" w:rsidR="005B2131" w:rsidRPr="0006706E" w:rsidRDefault="00446103" w:rsidP="00806834">
            <w:pPr>
              <w:jc w:val="right"/>
              <w:rPr>
                <w:b/>
                <w:bCs/>
                <w:i/>
                <w:iCs/>
                <w:sz w:val="22"/>
                <w:szCs w:val="22"/>
              </w:rPr>
            </w:pPr>
            <w:r>
              <w:rPr>
                <w:b/>
                <w:i/>
                <w:sz w:val="22"/>
              </w:rPr>
              <w:t>2017</w:t>
            </w:r>
          </w:p>
        </w:tc>
        <w:tc>
          <w:tcPr>
            <w:tcW w:w="160" w:type="dxa"/>
            <w:tcBorders>
              <w:top w:val="nil"/>
              <w:left w:val="nil"/>
              <w:bottom w:val="nil"/>
              <w:right w:val="nil"/>
            </w:tcBorders>
            <w:shd w:val="clear" w:color="auto" w:fill="auto"/>
            <w:noWrap/>
            <w:vAlign w:val="bottom"/>
          </w:tcPr>
          <w:p w14:paraId="42457F14" w14:textId="77777777" w:rsidR="005B2131" w:rsidRPr="0006706E" w:rsidRDefault="005B2131"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7F2901F2" w14:textId="09F612D8" w:rsidR="005B2131" w:rsidRPr="0006706E" w:rsidRDefault="00446103" w:rsidP="00806834">
            <w:pPr>
              <w:jc w:val="right"/>
              <w:rPr>
                <w:b/>
                <w:bCs/>
                <w:i/>
                <w:iCs/>
                <w:sz w:val="22"/>
                <w:szCs w:val="22"/>
              </w:rPr>
            </w:pPr>
            <w:r>
              <w:rPr>
                <w:b/>
                <w:i/>
                <w:sz w:val="22"/>
              </w:rPr>
              <w:t>2016</w:t>
            </w:r>
          </w:p>
        </w:tc>
      </w:tr>
      <w:tr w:rsidR="005B2131" w:rsidRPr="0006706E" w14:paraId="2D5FE0B3" w14:textId="77777777" w:rsidTr="00806834">
        <w:trPr>
          <w:trHeight w:val="300"/>
        </w:trPr>
        <w:tc>
          <w:tcPr>
            <w:tcW w:w="6300" w:type="dxa"/>
            <w:tcBorders>
              <w:top w:val="nil"/>
              <w:left w:val="nil"/>
              <w:bottom w:val="nil"/>
              <w:right w:val="nil"/>
            </w:tcBorders>
            <w:shd w:val="clear" w:color="auto" w:fill="auto"/>
            <w:noWrap/>
            <w:vAlign w:val="bottom"/>
          </w:tcPr>
          <w:p w14:paraId="27BBB08C" w14:textId="77777777" w:rsidR="005B2131" w:rsidRPr="0006706E" w:rsidRDefault="005B2131" w:rsidP="00806834">
            <w:pPr>
              <w:rPr>
                <w:b/>
                <w:bCs/>
                <w:sz w:val="22"/>
                <w:szCs w:val="22"/>
              </w:rPr>
            </w:pPr>
          </w:p>
        </w:tc>
        <w:tc>
          <w:tcPr>
            <w:tcW w:w="160" w:type="dxa"/>
            <w:tcBorders>
              <w:top w:val="nil"/>
              <w:left w:val="nil"/>
              <w:bottom w:val="nil"/>
              <w:right w:val="nil"/>
            </w:tcBorders>
            <w:shd w:val="clear" w:color="auto" w:fill="auto"/>
            <w:noWrap/>
            <w:vAlign w:val="bottom"/>
          </w:tcPr>
          <w:p w14:paraId="6670AFF1" w14:textId="77777777" w:rsidR="005B2131" w:rsidRPr="0006706E" w:rsidRDefault="005B2131" w:rsidP="00806834">
            <w:pPr>
              <w:rPr>
                <w:b/>
                <w:bCs/>
                <w:sz w:val="22"/>
                <w:szCs w:val="22"/>
              </w:rPr>
            </w:pPr>
          </w:p>
        </w:tc>
        <w:tc>
          <w:tcPr>
            <w:tcW w:w="1333" w:type="dxa"/>
            <w:tcBorders>
              <w:top w:val="nil"/>
              <w:left w:val="nil"/>
              <w:bottom w:val="nil"/>
              <w:right w:val="nil"/>
            </w:tcBorders>
            <w:shd w:val="clear" w:color="auto" w:fill="auto"/>
            <w:noWrap/>
            <w:vAlign w:val="bottom"/>
          </w:tcPr>
          <w:p w14:paraId="0C1A9C87" w14:textId="77777777" w:rsidR="005B2131" w:rsidRPr="0006706E" w:rsidRDefault="005B2131"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noWrap/>
            <w:vAlign w:val="bottom"/>
          </w:tcPr>
          <w:p w14:paraId="73F390B3" w14:textId="77777777" w:rsidR="005B2131" w:rsidRPr="0006706E" w:rsidRDefault="005B2131"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620322EE" w14:textId="77777777" w:rsidR="005B2131" w:rsidRPr="0006706E" w:rsidRDefault="005B2131" w:rsidP="00806834">
            <w:pPr>
              <w:jc w:val="right"/>
              <w:rPr>
                <w:b/>
                <w:bCs/>
                <w:i/>
                <w:iCs/>
                <w:sz w:val="22"/>
                <w:szCs w:val="22"/>
              </w:rPr>
            </w:pPr>
            <w:r>
              <w:rPr>
                <w:b/>
                <w:i/>
                <w:sz w:val="22"/>
              </w:rPr>
              <w:t>BGN '000</w:t>
            </w:r>
          </w:p>
        </w:tc>
      </w:tr>
      <w:tr w:rsidR="005B2131" w:rsidRPr="0006706E" w14:paraId="3B6752B5" w14:textId="77777777" w:rsidTr="00806834">
        <w:trPr>
          <w:trHeight w:val="300"/>
        </w:trPr>
        <w:tc>
          <w:tcPr>
            <w:tcW w:w="6300" w:type="dxa"/>
            <w:tcBorders>
              <w:top w:val="nil"/>
              <w:left w:val="nil"/>
              <w:bottom w:val="nil"/>
              <w:right w:val="nil"/>
            </w:tcBorders>
            <w:shd w:val="clear" w:color="auto" w:fill="auto"/>
            <w:noWrap/>
            <w:vAlign w:val="bottom"/>
          </w:tcPr>
          <w:p w14:paraId="523BFD81"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62792CD5" w14:textId="77777777" w:rsidR="005B2131" w:rsidRPr="0006706E" w:rsidRDefault="005B2131" w:rsidP="00806834">
            <w:pPr>
              <w:rPr>
                <w:sz w:val="22"/>
                <w:szCs w:val="22"/>
              </w:rPr>
            </w:pPr>
          </w:p>
        </w:tc>
        <w:tc>
          <w:tcPr>
            <w:tcW w:w="1333" w:type="dxa"/>
            <w:tcBorders>
              <w:top w:val="nil"/>
              <w:left w:val="nil"/>
              <w:bottom w:val="nil"/>
              <w:right w:val="nil"/>
            </w:tcBorders>
            <w:shd w:val="clear" w:color="auto" w:fill="auto"/>
            <w:noWrap/>
            <w:vAlign w:val="bottom"/>
          </w:tcPr>
          <w:p w14:paraId="5DB9C197" w14:textId="77777777" w:rsidR="005B2131" w:rsidRPr="0006706E" w:rsidRDefault="005B2131" w:rsidP="00806834">
            <w:pPr>
              <w:jc w:val="right"/>
              <w:rPr>
                <w:sz w:val="22"/>
                <w:szCs w:val="22"/>
              </w:rPr>
            </w:pPr>
          </w:p>
        </w:tc>
        <w:tc>
          <w:tcPr>
            <w:tcW w:w="160" w:type="dxa"/>
            <w:tcBorders>
              <w:top w:val="nil"/>
              <w:left w:val="nil"/>
              <w:bottom w:val="nil"/>
              <w:right w:val="nil"/>
            </w:tcBorders>
            <w:shd w:val="clear" w:color="auto" w:fill="auto"/>
            <w:noWrap/>
            <w:vAlign w:val="bottom"/>
          </w:tcPr>
          <w:p w14:paraId="3A44B25F" w14:textId="77777777" w:rsidR="005B2131" w:rsidRPr="0006706E" w:rsidRDefault="005B2131" w:rsidP="00806834">
            <w:pPr>
              <w:jc w:val="right"/>
              <w:rPr>
                <w:sz w:val="22"/>
                <w:szCs w:val="22"/>
              </w:rPr>
            </w:pPr>
          </w:p>
        </w:tc>
        <w:tc>
          <w:tcPr>
            <w:tcW w:w="1453" w:type="dxa"/>
            <w:tcBorders>
              <w:top w:val="nil"/>
              <w:left w:val="nil"/>
              <w:bottom w:val="nil"/>
              <w:right w:val="nil"/>
            </w:tcBorders>
            <w:shd w:val="clear" w:color="auto" w:fill="auto"/>
            <w:noWrap/>
            <w:vAlign w:val="bottom"/>
          </w:tcPr>
          <w:p w14:paraId="787BAB4B" w14:textId="77777777" w:rsidR="005B2131" w:rsidRPr="0006706E" w:rsidRDefault="005B2131" w:rsidP="00806834">
            <w:pPr>
              <w:jc w:val="right"/>
              <w:rPr>
                <w:sz w:val="22"/>
                <w:szCs w:val="22"/>
              </w:rPr>
            </w:pPr>
          </w:p>
        </w:tc>
      </w:tr>
      <w:tr w:rsidR="009650B4" w:rsidRPr="0006706E" w14:paraId="6B16A699" w14:textId="77777777" w:rsidTr="00806834">
        <w:trPr>
          <w:trHeight w:val="300"/>
        </w:trPr>
        <w:tc>
          <w:tcPr>
            <w:tcW w:w="6300" w:type="dxa"/>
            <w:tcBorders>
              <w:top w:val="nil"/>
              <w:left w:val="nil"/>
              <w:bottom w:val="nil"/>
              <w:right w:val="nil"/>
            </w:tcBorders>
            <w:shd w:val="clear" w:color="auto" w:fill="auto"/>
            <w:noWrap/>
            <w:vAlign w:val="bottom"/>
          </w:tcPr>
          <w:p w14:paraId="05DCCA57" w14:textId="34FB9879" w:rsidR="009650B4" w:rsidRPr="0006706E" w:rsidRDefault="009650B4" w:rsidP="00806834">
            <w:pPr>
              <w:rPr>
                <w:sz w:val="22"/>
                <w:szCs w:val="22"/>
              </w:rPr>
            </w:pPr>
            <w:r>
              <w:rPr>
                <w:sz w:val="22"/>
              </w:rPr>
              <w:t>APIs</w:t>
            </w:r>
          </w:p>
        </w:tc>
        <w:tc>
          <w:tcPr>
            <w:tcW w:w="160" w:type="dxa"/>
            <w:tcBorders>
              <w:top w:val="nil"/>
              <w:left w:val="nil"/>
              <w:bottom w:val="nil"/>
              <w:right w:val="nil"/>
            </w:tcBorders>
            <w:shd w:val="clear" w:color="auto" w:fill="auto"/>
            <w:noWrap/>
            <w:vAlign w:val="bottom"/>
          </w:tcPr>
          <w:p w14:paraId="024B2441"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17BA9161" w14:textId="4E629415" w:rsidR="009650B4" w:rsidRPr="0006706E" w:rsidRDefault="009650B4" w:rsidP="00806834">
            <w:pPr>
              <w:jc w:val="right"/>
              <w:rPr>
                <w:sz w:val="22"/>
                <w:szCs w:val="22"/>
              </w:rPr>
            </w:pPr>
            <w:r w:rsidRPr="000903D3">
              <w:rPr>
                <w:sz w:val="22"/>
                <w:szCs w:val="22"/>
                <w:lang w:val="bg-BG" w:eastAsia="bg-BG"/>
              </w:rPr>
              <w:t>6,146</w:t>
            </w:r>
          </w:p>
        </w:tc>
        <w:tc>
          <w:tcPr>
            <w:tcW w:w="160" w:type="dxa"/>
            <w:tcBorders>
              <w:top w:val="nil"/>
              <w:left w:val="nil"/>
              <w:bottom w:val="nil"/>
              <w:right w:val="nil"/>
            </w:tcBorders>
            <w:shd w:val="clear" w:color="auto" w:fill="auto"/>
            <w:noWrap/>
            <w:vAlign w:val="bottom"/>
          </w:tcPr>
          <w:p w14:paraId="6B67FFD1"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0FCDF402" w14:textId="0D5BD0D0" w:rsidR="009650B4" w:rsidRPr="0006706E" w:rsidRDefault="009650B4" w:rsidP="00806834">
            <w:pPr>
              <w:jc w:val="right"/>
              <w:rPr>
                <w:sz w:val="22"/>
                <w:szCs w:val="22"/>
              </w:rPr>
            </w:pPr>
            <w:r w:rsidRPr="000903D3">
              <w:rPr>
                <w:sz w:val="22"/>
                <w:szCs w:val="22"/>
                <w:lang w:val="bg-BG" w:eastAsia="bg-BG"/>
              </w:rPr>
              <w:t>6,532</w:t>
            </w:r>
          </w:p>
        </w:tc>
      </w:tr>
      <w:tr w:rsidR="009650B4" w:rsidRPr="0006706E" w14:paraId="11DDD8CA" w14:textId="77777777" w:rsidTr="00806834">
        <w:trPr>
          <w:trHeight w:val="300"/>
        </w:trPr>
        <w:tc>
          <w:tcPr>
            <w:tcW w:w="6300" w:type="dxa"/>
            <w:tcBorders>
              <w:top w:val="nil"/>
              <w:left w:val="nil"/>
              <w:bottom w:val="nil"/>
              <w:right w:val="nil"/>
            </w:tcBorders>
            <w:shd w:val="clear" w:color="auto" w:fill="auto"/>
            <w:noWrap/>
            <w:vAlign w:val="bottom"/>
          </w:tcPr>
          <w:p w14:paraId="5F022C6C" w14:textId="77777777" w:rsidR="009650B4" w:rsidRPr="0006706E" w:rsidRDefault="009650B4" w:rsidP="00806834">
            <w:pPr>
              <w:rPr>
                <w:sz w:val="22"/>
                <w:szCs w:val="22"/>
              </w:rPr>
            </w:pPr>
            <w:r>
              <w:rPr>
                <w:sz w:val="22"/>
              </w:rPr>
              <w:t>Packaging materials</w:t>
            </w:r>
          </w:p>
        </w:tc>
        <w:tc>
          <w:tcPr>
            <w:tcW w:w="160" w:type="dxa"/>
            <w:tcBorders>
              <w:top w:val="nil"/>
              <w:left w:val="nil"/>
              <w:bottom w:val="nil"/>
              <w:right w:val="nil"/>
            </w:tcBorders>
            <w:shd w:val="clear" w:color="auto" w:fill="auto"/>
            <w:noWrap/>
            <w:vAlign w:val="bottom"/>
          </w:tcPr>
          <w:p w14:paraId="716F1A5A"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4E52D6D8" w14:textId="75176946" w:rsidR="009650B4" w:rsidRPr="0006706E" w:rsidRDefault="009650B4" w:rsidP="00806834">
            <w:pPr>
              <w:jc w:val="right"/>
              <w:rPr>
                <w:sz w:val="22"/>
                <w:szCs w:val="22"/>
              </w:rPr>
            </w:pPr>
            <w:r w:rsidRPr="000903D3">
              <w:rPr>
                <w:sz w:val="22"/>
                <w:szCs w:val="22"/>
                <w:lang w:val="bg-BG" w:eastAsia="bg-BG"/>
              </w:rPr>
              <w:t>2,291</w:t>
            </w:r>
          </w:p>
        </w:tc>
        <w:tc>
          <w:tcPr>
            <w:tcW w:w="160" w:type="dxa"/>
            <w:tcBorders>
              <w:top w:val="nil"/>
              <w:left w:val="nil"/>
              <w:bottom w:val="nil"/>
              <w:right w:val="nil"/>
            </w:tcBorders>
            <w:shd w:val="clear" w:color="auto" w:fill="auto"/>
            <w:noWrap/>
            <w:vAlign w:val="bottom"/>
          </w:tcPr>
          <w:p w14:paraId="5B0908E3"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04A6E64D" w14:textId="7B78B152" w:rsidR="009650B4" w:rsidRPr="0006706E" w:rsidRDefault="009650B4" w:rsidP="00806834">
            <w:pPr>
              <w:jc w:val="right"/>
              <w:rPr>
                <w:sz w:val="22"/>
                <w:szCs w:val="22"/>
              </w:rPr>
            </w:pPr>
            <w:r w:rsidRPr="000903D3">
              <w:rPr>
                <w:sz w:val="22"/>
                <w:szCs w:val="22"/>
                <w:lang w:val="bg-BG" w:eastAsia="bg-BG"/>
              </w:rPr>
              <w:t>2,396</w:t>
            </w:r>
          </w:p>
        </w:tc>
      </w:tr>
      <w:tr w:rsidR="009650B4" w:rsidRPr="0006706E" w14:paraId="0AF5F1F9" w14:textId="77777777" w:rsidTr="00806834">
        <w:trPr>
          <w:trHeight w:val="300"/>
        </w:trPr>
        <w:tc>
          <w:tcPr>
            <w:tcW w:w="6300" w:type="dxa"/>
            <w:tcBorders>
              <w:top w:val="nil"/>
              <w:left w:val="nil"/>
              <w:bottom w:val="nil"/>
              <w:right w:val="nil"/>
            </w:tcBorders>
            <w:shd w:val="clear" w:color="auto" w:fill="auto"/>
            <w:noWrap/>
            <w:vAlign w:val="bottom"/>
          </w:tcPr>
          <w:p w14:paraId="06D2756F" w14:textId="77777777" w:rsidR="009650B4" w:rsidRPr="0006706E" w:rsidRDefault="009650B4" w:rsidP="00806834">
            <w:pPr>
              <w:rPr>
                <w:sz w:val="22"/>
                <w:szCs w:val="22"/>
              </w:rPr>
            </w:pPr>
            <w:r>
              <w:rPr>
                <w:sz w:val="22"/>
              </w:rPr>
              <w:t>Liquid and solid chemicals</w:t>
            </w:r>
          </w:p>
        </w:tc>
        <w:tc>
          <w:tcPr>
            <w:tcW w:w="160" w:type="dxa"/>
            <w:tcBorders>
              <w:top w:val="nil"/>
              <w:left w:val="nil"/>
              <w:bottom w:val="nil"/>
              <w:right w:val="nil"/>
            </w:tcBorders>
            <w:shd w:val="clear" w:color="auto" w:fill="auto"/>
            <w:noWrap/>
            <w:vAlign w:val="bottom"/>
          </w:tcPr>
          <w:p w14:paraId="52EFD1B4"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554CD0F0" w14:textId="4E918CA4" w:rsidR="009650B4" w:rsidRPr="0006706E" w:rsidRDefault="009650B4" w:rsidP="00806834">
            <w:pPr>
              <w:jc w:val="right"/>
              <w:rPr>
                <w:sz w:val="22"/>
                <w:szCs w:val="22"/>
              </w:rPr>
            </w:pPr>
            <w:r w:rsidRPr="000903D3">
              <w:rPr>
                <w:sz w:val="22"/>
                <w:szCs w:val="22"/>
                <w:lang w:val="bg-BG" w:eastAsia="bg-BG"/>
              </w:rPr>
              <w:t>1,999</w:t>
            </w:r>
          </w:p>
        </w:tc>
        <w:tc>
          <w:tcPr>
            <w:tcW w:w="160" w:type="dxa"/>
            <w:tcBorders>
              <w:top w:val="nil"/>
              <w:left w:val="nil"/>
              <w:bottom w:val="nil"/>
              <w:right w:val="nil"/>
            </w:tcBorders>
            <w:shd w:val="clear" w:color="auto" w:fill="auto"/>
            <w:noWrap/>
            <w:vAlign w:val="bottom"/>
          </w:tcPr>
          <w:p w14:paraId="7EF86C43"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1B5E47D2" w14:textId="1D360EAD" w:rsidR="009650B4" w:rsidRPr="0006706E" w:rsidRDefault="009650B4" w:rsidP="00806834">
            <w:pPr>
              <w:jc w:val="right"/>
              <w:rPr>
                <w:sz w:val="22"/>
                <w:szCs w:val="22"/>
              </w:rPr>
            </w:pPr>
            <w:r w:rsidRPr="000903D3">
              <w:rPr>
                <w:sz w:val="22"/>
                <w:szCs w:val="22"/>
                <w:lang w:val="bg-BG" w:eastAsia="bg-BG"/>
              </w:rPr>
              <w:t>1,952</w:t>
            </w:r>
          </w:p>
        </w:tc>
      </w:tr>
      <w:tr w:rsidR="009650B4" w:rsidRPr="0006706E" w14:paraId="34FE3773" w14:textId="77777777" w:rsidTr="00806834">
        <w:trPr>
          <w:trHeight w:val="300"/>
        </w:trPr>
        <w:tc>
          <w:tcPr>
            <w:tcW w:w="6300" w:type="dxa"/>
            <w:tcBorders>
              <w:top w:val="nil"/>
              <w:left w:val="nil"/>
              <w:bottom w:val="nil"/>
              <w:right w:val="nil"/>
            </w:tcBorders>
            <w:shd w:val="clear" w:color="auto" w:fill="auto"/>
            <w:noWrap/>
            <w:vAlign w:val="bottom"/>
          </w:tcPr>
          <w:p w14:paraId="18509728" w14:textId="69DA3C67" w:rsidR="009650B4" w:rsidRPr="0006706E" w:rsidRDefault="009650B4" w:rsidP="00806834">
            <w:pPr>
              <w:rPr>
                <w:sz w:val="22"/>
                <w:szCs w:val="22"/>
              </w:rPr>
            </w:pPr>
            <w:r>
              <w:rPr>
                <w:sz w:val="22"/>
              </w:rPr>
              <w:t>Herbs</w:t>
            </w:r>
          </w:p>
        </w:tc>
        <w:tc>
          <w:tcPr>
            <w:tcW w:w="160" w:type="dxa"/>
            <w:tcBorders>
              <w:top w:val="nil"/>
              <w:left w:val="nil"/>
              <w:bottom w:val="nil"/>
              <w:right w:val="nil"/>
            </w:tcBorders>
            <w:shd w:val="clear" w:color="auto" w:fill="auto"/>
            <w:noWrap/>
            <w:vAlign w:val="bottom"/>
          </w:tcPr>
          <w:p w14:paraId="66C387C3"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763C2073" w14:textId="00DB9AF8" w:rsidR="009650B4" w:rsidRPr="0006706E" w:rsidRDefault="009650B4" w:rsidP="00806834">
            <w:pPr>
              <w:jc w:val="right"/>
              <w:rPr>
                <w:sz w:val="22"/>
                <w:szCs w:val="22"/>
              </w:rPr>
            </w:pPr>
            <w:r w:rsidRPr="000903D3">
              <w:rPr>
                <w:sz w:val="22"/>
                <w:szCs w:val="22"/>
                <w:lang w:val="bg-BG" w:eastAsia="bg-BG"/>
              </w:rPr>
              <w:t>936</w:t>
            </w:r>
          </w:p>
        </w:tc>
        <w:tc>
          <w:tcPr>
            <w:tcW w:w="160" w:type="dxa"/>
            <w:tcBorders>
              <w:top w:val="nil"/>
              <w:left w:val="nil"/>
              <w:bottom w:val="nil"/>
              <w:right w:val="nil"/>
            </w:tcBorders>
            <w:shd w:val="clear" w:color="auto" w:fill="auto"/>
            <w:noWrap/>
            <w:vAlign w:val="bottom"/>
          </w:tcPr>
          <w:p w14:paraId="7BB5C918"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07F09E86" w14:textId="1850ED03" w:rsidR="009650B4" w:rsidRPr="0006706E" w:rsidRDefault="009650B4" w:rsidP="00806834">
            <w:pPr>
              <w:jc w:val="right"/>
              <w:rPr>
                <w:sz w:val="22"/>
                <w:szCs w:val="22"/>
              </w:rPr>
            </w:pPr>
            <w:r w:rsidRPr="000903D3">
              <w:rPr>
                <w:sz w:val="22"/>
                <w:szCs w:val="22"/>
                <w:lang w:val="bg-BG" w:eastAsia="bg-BG"/>
              </w:rPr>
              <w:t>498</w:t>
            </w:r>
          </w:p>
        </w:tc>
      </w:tr>
      <w:tr w:rsidR="009650B4" w:rsidRPr="0006706E" w14:paraId="56FDFD40" w14:textId="77777777" w:rsidTr="00806834">
        <w:trPr>
          <w:trHeight w:val="300"/>
        </w:trPr>
        <w:tc>
          <w:tcPr>
            <w:tcW w:w="6300" w:type="dxa"/>
            <w:tcBorders>
              <w:top w:val="nil"/>
              <w:left w:val="nil"/>
              <w:bottom w:val="nil"/>
              <w:right w:val="nil"/>
            </w:tcBorders>
            <w:shd w:val="clear" w:color="auto" w:fill="auto"/>
            <w:noWrap/>
            <w:vAlign w:val="bottom"/>
          </w:tcPr>
          <w:p w14:paraId="17A1F62B" w14:textId="29638461" w:rsidR="009650B4" w:rsidRPr="0006706E" w:rsidRDefault="009650B4" w:rsidP="009650B4">
            <w:pPr>
              <w:rPr>
                <w:sz w:val="22"/>
                <w:szCs w:val="22"/>
              </w:rPr>
            </w:pPr>
            <w:r>
              <w:rPr>
                <w:sz w:val="22"/>
              </w:rPr>
              <w:t xml:space="preserve">Ampoules </w:t>
            </w:r>
          </w:p>
        </w:tc>
        <w:tc>
          <w:tcPr>
            <w:tcW w:w="160" w:type="dxa"/>
            <w:tcBorders>
              <w:top w:val="nil"/>
              <w:left w:val="nil"/>
              <w:bottom w:val="nil"/>
              <w:right w:val="nil"/>
            </w:tcBorders>
            <w:shd w:val="clear" w:color="auto" w:fill="auto"/>
            <w:noWrap/>
            <w:vAlign w:val="bottom"/>
          </w:tcPr>
          <w:p w14:paraId="3B6D9CB9"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77223B85" w14:textId="107E3E58" w:rsidR="009650B4" w:rsidRPr="0006706E" w:rsidRDefault="009650B4" w:rsidP="00806834">
            <w:pPr>
              <w:jc w:val="right"/>
              <w:rPr>
                <w:sz w:val="22"/>
                <w:szCs w:val="22"/>
              </w:rPr>
            </w:pPr>
            <w:r w:rsidRPr="000903D3">
              <w:rPr>
                <w:sz w:val="22"/>
                <w:szCs w:val="22"/>
                <w:lang w:val="bg-BG" w:eastAsia="bg-BG"/>
              </w:rPr>
              <w:t>644</w:t>
            </w:r>
          </w:p>
        </w:tc>
        <w:tc>
          <w:tcPr>
            <w:tcW w:w="160" w:type="dxa"/>
            <w:tcBorders>
              <w:top w:val="nil"/>
              <w:left w:val="nil"/>
              <w:bottom w:val="nil"/>
              <w:right w:val="nil"/>
            </w:tcBorders>
            <w:shd w:val="clear" w:color="auto" w:fill="auto"/>
            <w:noWrap/>
            <w:vAlign w:val="bottom"/>
          </w:tcPr>
          <w:p w14:paraId="7752671B"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2F4A7883" w14:textId="3649B2FF" w:rsidR="009650B4" w:rsidRPr="0006706E" w:rsidRDefault="009650B4" w:rsidP="00806834">
            <w:pPr>
              <w:jc w:val="right"/>
              <w:rPr>
                <w:sz w:val="22"/>
                <w:szCs w:val="22"/>
              </w:rPr>
            </w:pPr>
            <w:r w:rsidRPr="000903D3">
              <w:rPr>
                <w:sz w:val="22"/>
                <w:szCs w:val="22"/>
                <w:lang w:val="bg-BG" w:eastAsia="bg-BG"/>
              </w:rPr>
              <w:t>545</w:t>
            </w:r>
          </w:p>
        </w:tc>
      </w:tr>
      <w:tr w:rsidR="009650B4" w:rsidRPr="0006706E" w14:paraId="0A942046" w14:textId="77777777" w:rsidTr="00806834">
        <w:trPr>
          <w:trHeight w:val="300"/>
        </w:trPr>
        <w:tc>
          <w:tcPr>
            <w:tcW w:w="6300" w:type="dxa"/>
            <w:tcBorders>
              <w:top w:val="nil"/>
              <w:left w:val="nil"/>
              <w:bottom w:val="nil"/>
              <w:right w:val="nil"/>
            </w:tcBorders>
            <w:shd w:val="clear" w:color="auto" w:fill="auto"/>
            <w:noWrap/>
            <w:vAlign w:val="bottom"/>
          </w:tcPr>
          <w:p w14:paraId="68E95AE9" w14:textId="77777777" w:rsidR="009650B4" w:rsidRPr="0006706E" w:rsidRDefault="009650B4" w:rsidP="00806834">
            <w:pPr>
              <w:rPr>
                <w:sz w:val="22"/>
                <w:szCs w:val="22"/>
              </w:rPr>
            </w:pPr>
            <w:r>
              <w:rPr>
                <w:sz w:val="22"/>
              </w:rPr>
              <w:t>Tubes</w:t>
            </w:r>
          </w:p>
        </w:tc>
        <w:tc>
          <w:tcPr>
            <w:tcW w:w="160" w:type="dxa"/>
            <w:tcBorders>
              <w:top w:val="nil"/>
              <w:left w:val="nil"/>
              <w:bottom w:val="nil"/>
              <w:right w:val="nil"/>
            </w:tcBorders>
            <w:shd w:val="clear" w:color="auto" w:fill="auto"/>
            <w:noWrap/>
            <w:vAlign w:val="bottom"/>
          </w:tcPr>
          <w:p w14:paraId="5B51949A"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63BED0BA" w14:textId="682D2229" w:rsidR="009650B4" w:rsidRPr="0006706E" w:rsidRDefault="009650B4" w:rsidP="00806834">
            <w:pPr>
              <w:jc w:val="right"/>
              <w:rPr>
                <w:sz w:val="22"/>
                <w:szCs w:val="22"/>
              </w:rPr>
            </w:pPr>
            <w:r w:rsidRPr="000903D3">
              <w:rPr>
                <w:sz w:val="22"/>
                <w:szCs w:val="22"/>
                <w:lang w:val="bg-BG" w:eastAsia="bg-BG"/>
              </w:rPr>
              <w:t>496</w:t>
            </w:r>
          </w:p>
        </w:tc>
        <w:tc>
          <w:tcPr>
            <w:tcW w:w="160" w:type="dxa"/>
            <w:tcBorders>
              <w:top w:val="nil"/>
              <w:left w:val="nil"/>
              <w:bottom w:val="nil"/>
              <w:right w:val="nil"/>
            </w:tcBorders>
            <w:shd w:val="clear" w:color="auto" w:fill="auto"/>
            <w:noWrap/>
            <w:vAlign w:val="bottom"/>
          </w:tcPr>
          <w:p w14:paraId="2A5A6848"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695F5D88" w14:textId="4309FF65" w:rsidR="009650B4" w:rsidRPr="0006706E" w:rsidRDefault="009650B4" w:rsidP="00806834">
            <w:pPr>
              <w:jc w:val="right"/>
              <w:rPr>
                <w:sz w:val="22"/>
                <w:szCs w:val="22"/>
              </w:rPr>
            </w:pPr>
            <w:r w:rsidRPr="000903D3">
              <w:rPr>
                <w:sz w:val="22"/>
                <w:szCs w:val="22"/>
                <w:lang w:val="bg-BG" w:eastAsia="bg-BG"/>
              </w:rPr>
              <w:t>495</w:t>
            </w:r>
          </w:p>
        </w:tc>
      </w:tr>
      <w:tr w:rsidR="009650B4" w:rsidRPr="0006706E" w14:paraId="225BF622" w14:textId="77777777" w:rsidTr="00806834">
        <w:trPr>
          <w:trHeight w:val="300"/>
        </w:trPr>
        <w:tc>
          <w:tcPr>
            <w:tcW w:w="6300" w:type="dxa"/>
            <w:tcBorders>
              <w:top w:val="nil"/>
              <w:left w:val="nil"/>
              <w:bottom w:val="nil"/>
              <w:right w:val="nil"/>
            </w:tcBorders>
            <w:shd w:val="clear" w:color="auto" w:fill="auto"/>
            <w:noWrap/>
            <w:vAlign w:val="bottom"/>
          </w:tcPr>
          <w:p w14:paraId="6FA6C630" w14:textId="77777777" w:rsidR="009650B4" w:rsidRPr="0006706E" w:rsidRDefault="009650B4" w:rsidP="00806834">
            <w:pPr>
              <w:rPr>
                <w:sz w:val="22"/>
                <w:szCs w:val="22"/>
              </w:rPr>
            </w:pPr>
            <w:r>
              <w:rPr>
                <w:sz w:val="22"/>
              </w:rPr>
              <w:t>Aluminium and PVC foil</w:t>
            </w:r>
          </w:p>
        </w:tc>
        <w:tc>
          <w:tcPr>
            <w:tcW w:w="160" w:type="dxa"/>
            <w:tcBorders>
              <w:top w:val="nil"/>
              <w:left w:val="nil"/>
              <w:bottom w:val="nil"/>
              <w:right w:val="nil"/>
            </w:tcBorders>
            <w:shd w:val="clear" w:color="auto" w:fill="auto"/>
            <w:noWrap/>
            <w:vAlign w:val="bottom"/>
          </w:tcPr>
          <w:p w14:paraId="6C0E1872"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73CCB4BD" w14:textId="5ED60CD7" w:rsidR="009650B4" w:rsidRPr="0006706E" w:rsidRDefault="009650B4" w:rsidP="00806834">
            <w:pPr>
              <w:jc w:val="right"/>
              <w:rPr>
                <w:sz w:val="22"/>
                <w:szCs w:val="22"/>
              </w:rPr>
            </w:pPr>
            <w:r w:rsidRPr="000903D3">
              <w:rPr>
                <w:sz w:val="22"/>
                <w:szCs w:val="22"/>
                <w:lang w:val="bg-BG" w:eastAsia="bg-BG"/>
              </w:rPr>
              <w:t>248</w:t>
            </w:r>
          </w:p>
        </w:tc>
        <w:tc>
          <w:tcPr>
            <w:tcW w:w="160" w:type="dxa"/>
            <w:tcBorders>
              <w:top w:val="nil"/>
              <w:left w:val="nil"/>
              <w:bottom w:val="nil"/>
              <w:right w:val="nil"/>
            </w:tcBorders>
            <w:shd w:val="clear" w:color="auto" w:fill="auto"/>
            <w:noWrap/>
            <w:vAlign w:val="bottom"/>
          </w:tcPr>
          <w:p w14:paraId="0F3EA316"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7103302C" w14:textId="1B6C3550" w:rsidR="009650B4" w:rsidRPr="0006706E" w:rsidRDefault="009650B4" w:rsidP="00806834">
            <w:pPr>
              <w:jc w:val="right"/>
              <w:rPr>
                <w:sz w:val="22"/>
                <w:szCs w:val="22"/>
              </w:rPr>
            </w:pPr>
            <w:r w:rsidRPr="000903D3">
              <w:rPr>
                <w:sz w:val="22"/>
                <w:szCs w:val="22"/>
                <w:lang w:val="bg-BG" w:eastAsia="bg-BG"/>
              </w:rPr>
              <w:t>268</w:t>
            </w:r>
          </w:p>
        </w:tc>
      </w:tr>
      <w:tr w:rsidR="009650B4" w:rsidRPr="0006706E" w14:paraId="6EF0DF69" w14:textId="77777777" w:rsidTr="00806834">
        <w:trPr>
          <w:trHeight w:val="300"/>
        </w:trPr>
        <w:tc>
          <w:tcPr>
            <w:tcW w:w="6300" w:type="dxa"/>
            <w:tcBorders>
              <w:top w:val="nil"/>
              <w:left w:val="nil"/>
              <w:bottom w:val="nil"/>
              <w:right w:val="nil"/>
            </w:tcBorders>
            <w:shd w:val="clear" w:color="auto" w:fill="auto"/>
            <w:noWrap/>
            <w:vAlign w:val="bottom"/>
          </w:tcPr>
          <w:p w14:paraId="3CFE2A6D" w14:textId="77777777" w:rsidR="009650B4" w:rsidRPr="0006706E" w:rsidRDefault="009650B4" w:rsidP="00806834">
            <w:pPr>
              <w:rPr>
                <w:sz w:val="22"/>
                <w:szCs w:val="22"/>
              </w:rPr>
            </w:pPr>
            <w:r>
              <w:rPr>
                <w:sz w:val="22"/>
              </w:rPr>
              <w:t xml:space="preserve">Vials </w:t>
            </w:r>
          </w:p>
        </w:tc>
        <w:tc>
          <w:tcPr>
            <w:tcW w:w="160" w:type="dxa"/>
            <w:tcBorders>
              <w:top w:val="nil"/>
              <w:left w:val="nil"/>
              <w:bottom w:val="nil"/>
              <w:right w:val="nil"/>
            </w:tcBorders>
            <w:shd w:val="clear" w:color="auto" w:fill="auto"/>
            <w:noWrap/>
            <w:vAlign w:val="bottom"/>
          </w:tcPr>
          <w:p w14:paraId="7DAE7AA6"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29A43774" w14:textId="169D26C9" w:rsidR="009650B4" w:rsidRPr="0006706E" w:rsidRDefault="009650B4" w:rsidP="00806834">
            <w:pPr>
              <w:jc w:val="right"/>
              <w:rPr>
                <w:sz w:val="22"/>
                <w:szCs w:val="22"/>
              </w:rPr>
            </w:pPr>
            <w:r w:rsidRPr="000903D3">
              <w:rPr>
                <w:sz w:val="22"/>
                <w:szCs w:val="22"/>
                <w:lang w:val="bg-BG" w:eastAsia="bg-BG"/>
              </w:rPr>
              <w:t>169</w:t>
            </w:r>
          </w:p>
        </w:tc>
        <w:tc>
          <w:tcPr>
            <w:tcW w:w="160" w:type="dxa"/>
            <w:tcBorders>
              <w:top w:val="nil"/>
              <w:left w:val="nil"/>
              <w:bottom w:val="nil"/>
              <w:right w:val="nil"/>
            </w:tcBorders>
            <w:shd w:val="clear" w:color="auto" w:fill="auto"/>
            <w:noWrap/>
            <w:vAlign w:val="bottom"/>
          </w:tcPr>
          <w:p w14:paraId="1BF02E71"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68325B99" w14:textId="77A0DEE8" w:rsidR="009650B4" w:rsidRPr="0006706E" w:rsidRDefault="009650B4" w:rsidP="00806834">
            <w:pPr>
              <w:jc w:val="right"/>
              <w:rPr>
                <w:sz w:val="22"/>
                <w:szCs w:val="22"/>
              </w:rPr>
            </w:pPr>
            <w:r w:rsidRPr="000903D3">
              <w:rPr>
                <w:sz w:val="22"/>
                <w:szCs w:val="22"/>
                <w:lang w:val="bg-BG" w:eastAsia="bg-BG"/>
              </w:rPr>
              <w:t>89</w:t>
            </w:r>
          </w:p>
        </w:tc>
      </w:tr>
      <w:tr w:rsidR="009650B4" w:rsidRPr="0006706E" w14:paraId="64AA59EF" w14:textId="77777777" w:rsidTr="00806834">
        <w:trPr>
          <w:trHeight w:val="315"/>
        </w:trPr>
        <w:tc>
          <w:tcPr>
            <w:tcW w:w="6300" w:type="dxa"/>
            <w:tcBorders>
              <w:top w:val="nil"/>
              <w:left w:val="nil"/>
              <w:bottom w:val="nil"/>
              <w:right w:val="nil"/>
            </w:tcBorders>
            <w:shd w:val="clear" w:color="auto" w:fill="auto"/>
            <w:noWrap/>
            <w:vAlign w:val="bottom"/>
          </w:tcPr>
          <w:p w14:paraId="29B7AF64" w14:textId="77777777" w:rsidR="009650B4" w:rsidRPr="0006706E" w:rsidRDefault="009650B4" w:rsidP="00806834">
            <w:pPr>
              <w:rPr>
                <w:b/>
                <w:bCs/>
                <w:sz w:val="22"/>
                <w:szCs w:val="22"/>
              </w:rPr>
            </w:pPr>
            <w:r>
              <w:rPr>
                <w:b/>
                <w:sz w:val="22"/>
              </w:rPr>
              <w:t>Total</w:t>
            </w:r>
          </w:p>
        </w:tc>
        <w:tc>
          <w:tcPr>
            <w:tcW w:w="160" w:type="dxa"/>
            <w:tcBorders>
              <w:top w:val="nil"/>
              <w:left w:val="nil"/>
              <w:bottom w:val="nil"/>
              <w:right w:val="nil"/>
            </w:tcBorders>
            <w:shd w:val="clear" w:color="auto" w:fill="auto"/>
            <w:noWrap/>
            <w:vAlign w:val="bottom"/>
          </w:tcPr>
          <w:p w14:paraId="06D046B4" w14:textId="77777777" w:rsidR="009650B4" w:rsidRPr="0006706E" w:rsidRDefault="009650B4" w:rsidP="00806834">
            <w:pPr>
              <w:rPr>
                <w:sz w:val="22"/>
                <w:szCs w:val="22"/>
              </w:rPr>
            </w:pPr>
          </w:p>
        </w:tc>
        <w:tc>
          <w:tcPr>
            <w:tcW w:w="1333" w:type="dxa"/>
            <w:tcBorders>
              <w:top w:val="single" w:sz="4" w:space="0" w:color="auto"/>
              <w:left w:val="nil"/>
              <w:bottom w:val="double" w:sz="6" w:space="0" w:color="auto"/>
              <w:right w:val="nil"/>
            </w:tcBorders>
            <w:shd w:val="clear" w:color="auto" w:fill="auto"/>
            <w:noWrap/>
            <w:vAlign w:val="bottom"/>
          </w:tcPr>
          <w:p w14:paraId="7F3523C8" w14:textId="63BAC054" w:rsidR="009650B4" w:rsidRPr="0006706E" w:rsidRDefault="009650B4" w:rsidP="00806834">
            <w:pPr>
              <w:jc w:val="right"/>
              <w:rPr>
                <w:b/>
                <w:bCs/>
                <w:sz w:val="22"/>
                <w:szCs w:val="22"/>
              </w:rPr>
            </w:pPr>
            <w:r w:rsidRPr="000903D3">
              <w:rPr>
                <w:b/>
                <w:bCs/>
                <w:sz w:val="22"/>
                <w:szCs w:val="22"/>
                <w:lang w:val="bg-BG" w:eastAsia="bg-BG"/>
              </w:rPr>
              <w:t>12,929</w:t>
            </w:r>
          </w:p>
        </w:tc>
        <w:tc>
          <w:tcPr>
            <w:tcW w:w="160" w:type="dxa"/>
            <w:tcBorders>
              <w:top w:val="nil"/>
              <w:left w:val="nil"/>
              <w:bottom w:val="nil"/>
              <w:right w:val="nil"/>
            </w:tcBorders>
            <w:shd w:val="clear" w:color="auto" w:fill="auto"/>
            <w:noWrap/>
            <w:vAlign w:val="bottom"/>
          </w:tcPr>
          <w:p w14:paraId="34AA98EE" w14:textId="77777777" w:rsidR="009650B4" w:rsidRPr="0006706E" w:rsidRDefault="009650B4" w:rsidP="00806834">
            <w:pPr>
              <w:jc w:val="right"/>
              <w:rPr>
                <w:b/>
                <w:bCs/>
                <w:sz w:val="22"/>
                <w:szCs w:val="22"/>
              </w:rPr>
            </w:pPr>
          </w:p>
        </w:tc>
        <w:tc>
          <w:tcPr>
            <w:tcW w:w="1453" w:type="dxa"/>
            <w:tcBorders>
              <w:top w:val="single" w:sz="4" w:space="0" w:color="auto"/>
              <w:left w:val="nil"/>
              <w:bottom w:val="double" w:sz="6" w:space="0" w:color="auto"/>
              <w:right w:val="nil"/>
            </w:tcBorders>
            <w:shd w:val="clear" w:color="auto" w:fill="auto"/>
            <w:noWrap/>
            <w:vAlign w:val="bottom"/>
          </w:tcPr>
          <w:p w14:paraId="0FB9C43F" w14:textId="2B8074E2" w:rsidR="009650B4" w:rsidRPr="0006706E" w:rsidRDefault="009650B4" w:rsidP="00806834">
            <w:pPr>
              <w:jc w:val="right"/>
              <w:rPr>
                <w:b/>
                <w:bCs/>
                <w:sz w:val="22"/>
                <w:szCs w:val="22"/>
              </w:rPr>
            </w:pPr>
            <w:r w:rsidRPr="000903D3">
              <w:rPr>
                <w:b/>
                <w:bCs/>
                <w:sz w:val="22"/>
                <w:szCs w:val="22"/>
                <w:lang w:val="bg-BG" w:eastAsia="bg-BG"/>
              </w:rPr>
              <w:t>12,775</w:t>
            </w:r>
          </w:p>
        </w:tc>
      </w:tr>
    </w:tbl>
    <w:p w14:paraId="764916BD" w14:textId="77777777" w:rsidR="005B2131" w:rsidRPr="0006706E" w:rsidRDefault="005B2131" w:rsidP="005B2131">
      <w:pPr>
        <w:ind w:firstLine="720"/>
        <w:rPr>
          <w:sz w:val="22"/>
          <w:szCs w:val="22"/>
        </w:rPr>
      </w:pPr>
    </w:p>
    <w:p w14:paraId="6CFA4698" w14:textId="77777777" w:rsidR="005B2131" w:rsidRPr="0006706E" w:rsidRDefault="005B2131" w:rsidP="005B2131">
      <w:pPr>
        <w:ind w:firstLine="720"/>
      </w:pPr>
    </w:p>
    <w:p w14:paraId="587331D3" w14:textId="77777777" w:rsidR="005B2131" w:rsidRPr="0006706E" w:rsidRDefault="005B2131" w:rsidP="00283FC3">
      <w:pPr>
        <w:pStyle w:val="20"/>
      </w:pPr>
      <w:r>
        <w:br w:type="page"/>
      </w:r>
      <w:bookmarkStart w:id="11" w:name="_Toc475710786"/>
      <w:bookmarkStart w:id="12" w:name="_Toc481084791"/>
      <w:r>
        <w:lastRenderedPageBreak/>
        <w:t>6. HIRED SERVICES EXPENSE</w:t>
      </w:r>
      <w:bookmarkEnd w:id="11"/>
      <w:bookmarkEnd w:id="12"/>
    </w:p>
    <w:p w14:paraId="564B4830" w14:textId="77777777" w:rsidR="005B2131" w:rsidRPr="0006706E" w:rsidRDefault="005B2131" w:rsidP="005B2131"/>
    <w:p w14:paraId="211D3FCB" w14:textId="77777777" w:rsidR="005B2131" w:rsidRPr="00DC4FE7" w:rsidRDefault="005B2131" w:rsidP="005B2131">
      <w:pPr>
        <w:spacing w:line="288" w:lineRule="auto"/>
        <w:rPr>
          <w:sz w:val="22"/>
          <w:szCs w:val="22"/>
        </w:rPr>
      </w:pPr>
      <w:r w:rsidRPr="00DC4FE7">
        <w:rPr>
          <w:i/>
          <w:sz w:val="22"/>
          <w:szCs w:val="22"/>
        </w:rPr>
        <w:t>Hired services expense</w:t>
      </w:r>
      <w:r w:rsidRPr="00DC4FE7">
        <w:rPr>
          <w:sz w:val="22"/>
          <w:szCs w:val="22"/>
        </w:rPr>
        <w:t xml:space="preserve"> includes:</w:t>
      </w:r>
    </w:p>
    <w:tbl>
      <w:tblPr>
        <w:tblW w:w="9220" w:type="dxa"/>
        <w:tblInd w:w="70" w:type="dxa"/>
        <w:tblCellMar>
          <w:left w:w="70" w:type="dxa"/>
          <w:right w:w="70" w:type="dxa"/>
        </w:tblCellMar>
        <w:tblLook w:val="0000" w:firstRow="0" w:lastRow="0" w:firstColumn="0" w:lastColumn="0" w:noHBand="0" w:noVBand="0"/>
      </w:tblPr>
      <w:tblGrid>
        <w:gridCol w:w="6122"/>
        <w:gridCol w:w="146"/>
        <w:gridCol w:w="1336"/>
        <w:gridCol w:w="160"/>
        <w:gridCol w:w="1456"/>
      </w:tblGrid>
      <w:tr w:rsidR="005B2131" w:rsidRPr="0006706E" w14:paraId="12097E04" w14:textId="77777777" w:rsidTr="00806834">
        <w:trPr>
          <w:trHeight w:val="300"/>
        </w:trPr>
        <w:tc>
          <w:tcPr>
            <w:tcW w:w="6122" w:type="dxa"/>
            <w:tcBorders>
              <w:top w:val="nil"/>
              <w:left w:val="nil"/>
              <w:bottom w:val="nil"/>
              <w:right w:val="nil"/>
            </w:tcBorders>
            <w:shd w:val="clear" w:color="auto" w:fill="auto"/>
            <w:vAlign w:val="bottom"/>
          </w:tcPr>
          <w:p w14:paraId="7A2506DD" w14:textId="77777777" w:rsidR="005B2131" w:rsidRPr="0006706E" w:rsidRDefault="005B2131" w:rsidP="00806834">
            <w:pPr>
              <w:rPr>
                <w:b/>
                <w:bCs/>
                <w:i/>
                <w:iCs/>
                <w:sz w:val="22"/>
                <w:szCs w:val="22"/>
              </w:rPr>
            </w:pPr>
          </w:p>
        </w:tc>
        <w:tc>
          <w:tcPr>
            <w:tcW w:w="146" w:type="dxa"/>
            <w:tcBorders>
              <w:top w:val="nil"/>
              <w:left w:val="nil"/>
              <w:bottom w:val="nil"/>
              <w:right w:val="nil"/>
            </w:tcBorders>
            <w:shd w:val="clear" w:color="auto" w:fill="auto"/>
            <w:vAlign w:val="bottom"/>
          </w:tcPr>
          <w:p w14:paraId="79854E5C" w14:textId="77777777" w:rsidR="005B2131" w:rsidRPr="0006706E" w:rsidRDefault="005B2131" w:rsidP="00806834">
            <w:pPr>
              <w:rPr>
                <w:b/>
                <w:bCs/>
                <w:sz w:val="22"/>
                <w:szCs w:val="22"/>
              </w:rPr>
            </w:pPr>
          </w:p>
        </w:tc>
        <w:tc>
          <w:tcPr>
            <w:tcW w:w="1336" w:type="dxa"/>
            <w:tcBorders>
              <w:top w:val="nil"/>
              <w:left w:val="nil"/>
              <w:bottom w:val="nil"/>
              <w:right w:val="nil"/>
            </w:tcBorders>
            <w:shd w:val="clear" w:color="auto" w:fill="auto"/>
            <w:noWrap/>
            <w:vAlign w:val="bottom"/>
          </w:tcPr>
          <w:p w14:paraId="0A1C05DA" w14:textId="01E28FC3" w:rsidR="005B2131" w:rsidRPr="0006706E" w:rsidRDefault="00446103" w:rsidP="00806834">
            <w:pPr>
              <w:jc w:val="right"/>
              <w:rPr>
                <w:b/>
                <w:bCs/>
                <w:i/>
                <w:iCs/>
                <w:sz w:val="22"/>
                <w:szCs w:val="22"/>
              </w:rPr>
            </w:pPr>
            <w:r>
              <w:rPr>
                <w:b/>
                <w:i/>
                <w:sz w:val="22"/>
              </w:rPr>
              <w:t>2017</w:t>
            </w:r>
          </w:p>
        </w:tc>
        <w:tc>
          <w:tcPr>
            <w:tcW w:w="160" w:type="dxa"/>
            <w:tcBorders>
              <w:top w:val="nil"/>
              <w:left w:val="nil"/>
              <w:bottom w:val="nil"/>
              <w:right w:val="nil"/>
            </w:tcBorders>
            <w:shd w:val="clear" w:color="auto" w:fill="auto"/>
            <w:noWrap/>
            <w:vAlign w:val="bottom"/>
          </w:tcPr>
          <w:p w14:paraId="70193B5B" w14:textId="77777777" w:rsidR="005B2131" w:rsidRPr="0006706E" w:rsidRDefault="005B2131" w:rsidP="00806834">
            <w:pPr>
              <w:jc w:val="right"/>
              <w:rPr>
                <w:b/>
                <w:bCs/>
                <w:i/>
                <w:iCs/>
                <w:sz w:val="22"/>
                <w:szCs w:val="22"/>
              </w:rPr>
            </w:pPr>
          </w:p>
        </w:tc>
        <w:tc>
          <w:tcPr>
            <w:tcW w:w="1456" w:type="dxa"/>
            <w:tcBorders>
              <w:top w:val="nil"/>
              <w:left w:val="nil"/>
              <w:bottom w:val="nil"/>
              <w:right w:val="nil"/>
            </w:tcBorders>
            <w:shd w:val="clear" w:color="auto" w:fill="auto"/>
            <w:noWrap/>
            <w:vAlign w:val="bottom"/>
          </w:tcPr>
          <w:p w14:paraId="130716FC" w14:textId="15835C60" w:rsidR="005B2131" w:rsidRPr="0006706E" w:rsidRDefault="00446103" w:rsidP="00806834">
            <w:pPr>
              <w:jc w:val="right"/>
              <w:rPr>
                <w:b/>
                <w:bCs/>
                <w:i/>
                <w:iCs/>
                <w:sz w:val="22"/>
                <w:szCs w:val="22"/>
              </w:rPr>
            </w:pPr>
            <w:r>
              <w:rPr>
                <w:b/>
                <w:i/>
                <w:sz w:val="22"/>
              </w:rPr>
              <w:t>2016</w:t>
            </w:r>
          </w:p>
        </w:tc>
      </w:tr>
      <w:tr w:rsidR="005B2131" w:rsidRPr="0006706E" w14:paraId="63AC6884" w14:textId="77777777" w:rsidTr="00806834">
        <w:trPr>
          <w:trHeight w:val="300"/>
        </w:trPr>
        <w:tc>
          <w:tcPr>
            <w:tcW w:w="6122" w:type="dxa"/>
            <w:tcBorders>
              <w:top w:val="nil"/>
              <w:left w:val="nil"/>
              <w:bottom w:val="nil"/>
              <w:right w:val="nil"/>
            </w:tcBorders>
            <w:shd w:val="clear" w:color="auto" w:fill="auto"/>
            <w:vAlign w:val="bottom"/>
          </w:tcPr>
          <w:p w14:paraId="11342956" w14:textId="77777777" w:rsidR="005B2131" w:rsidRPr="0006706E" w:rsidRDefault="005B2131" w:rsidP="00806834">
            <w:pPr>
              <w:rPr>
                <w:b/>
                <w:bCs/>
                <w:sz w:val="22"/>
                <w:szCs w:val="22"/>
              </w:rPr>
            </w:pPr>
          </w:p>
        </w:tc>
        <w:tc>
          <w:tcPr>
            <w:tcW w:w="146" w:type="dxa"/>
            <w:tcBorders>
              <w:top w:val="nil"/>
              <w:left w:val="nil"/>
              <w:bottom w:val="nil"/>
              <w:right w:val="nil"/>
            </w:tcBorders>
            <w:shd w:val="clear" w:color="auto" w:fill="auto"/>
            <w:vAlign w:val="bottom"/>
          </w:tcPr>
          <w:p w14:paraId="19227F78" w14:textId="77777777" w:rsidR="005B2131" w:rsidRPr="0006706E" w:rsidRDefault="005B2131" w:rsidP="00806834">
            <w:pPr>
              <w:rPr>
                <w:b/>
                <w:bCs/>
                <w:sz w:val="22"/>
                <w:szCs w:val="22"/>
              </w:rPr>
            </w:pPr>
          </w:p>
        </w:tc>
        <w:tc>
          <w:tcPr>
            <w:tcW w:w="1336" w:type="dxa"/>
            <w:tcBorders>
              <w:top w:val="nil"/>
              <w:left w:val="nil"/>
              <w:bottom w:val="nil"/>
              <w:right w:val="nil"/>
            </w:tcBorders>
            <w:shd w:val="clear" w:color="auto" w:fill="auto"/>
            <w:vAlign w:val="bottom"/>
          </w:tcPr>
          <w:p w14:paraId="5B80CD0C" w14:textId="77777777" w:rsidR="005B2131" w:rsidRPr="0006706E" w:rsidRDefault="005B2131"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vAlign w:val="bottom"/>
          </w:tcPr>
          <w:p w14:paraId="774736DF" w14:textId="77777777" w:rsidR="005B2131" w:rsidRPr="0006706E" w:rsidRDefault="005B2131" w:rsidP="00806834">
            <w:pPr>
              <w:jc w:val="right"/>
              <w:rPr>
                <w:b/>
                <w:bCs/>
                <w:i/>
                <w:iCs/>
                <w:sz w:val="22"/>
                <w:szCs w:val="22"/>
              </w:rPr>
            </w:pPr>
          </w:p>
        </w:tc>
        <w:tc>
          <w:tcPr>
            <w:tcW w:w="1456" w:type="dxa"/>
            <w:tcBorders>
              <w:top w:val="nil"/>
              <w:left w:val="nil"/>
              <w:bottom w:val="nil"/>
              <w:right w:val="nil"/>
            </w:tcBorders>
            <w:shd w:val="clear" w:color="auto" w:fill="auto"/>
            <w:vAlign w:val="bottom"/>
          </w:tcPr>
          <w:p w14:paraId="02111056" w14:textId="77777777" w:rsidR="005B2131" w:rsidRPr="0006706E" w:rsidRDefault="005B2131" w:rsidP="00806834">
            <w:pPr>
              <w:jc w:val="right"/>
              <w:rPr>
                <w:b/>
                <w:bCs/>
                <w:i/>
                <w:iCs/>
                <w:sz w:val="22"/>
                <w:szCs w:val="22"/>
              </w:rPr>
            </w:pPr>
            <w:r>
              <w:rPr>
                <w:b/>
                <w:i/>
                <w:sz w:val="22"/>
              </w:rPr>
              <w:t>BGN '000</w:t>
            </w:r>
          </w:p>
        </w:tc>
      </w:tr>
      <w:tr w:rsidR="005B2131" w:rsidRPr="0006706E" w14:paraId="63D14417" w14:textId="77777777" w:rsidTr="00806834">
        <w:trPr>
          <w:trHeight w:val="300"/>
        </w:trPr>
        <w:tc>
          <w:tcPr>
            <w:tcW w:w="6122" w:type="dxa"/>
            <w:tcBorders>
              <w:top w:val="nil"/>
              <w:left w:val="nil"/>
              <w:bottom w:val="nil"/>
              <w:right w:val="nil"/>
            </w:tcBorders>
            <w:shd w:val="clear" w:color="auto" w:fill="auto"/>
            <w:vAlign w:val="bottom"/>
          </w:tcPr>
          <w:p w14:paraId="68326F69" w14:textId="77777777" w:rsidR="005B2131" w:rsidRPr="0006706E" w:rsidRDefault="005B2131" w:rsidP="00806834">
            <w:pPr>
              <w:rPr>
                <w:sz w:val="22"/>
                <w:szCs w:val="22"/>
              </w:rPr>
            </w:pPr>
          </w:p>
        </w:tc>
        <w:tc>
          <w:tcPr>
            <w:tcW w:w="146" w:type="dxa"/>
            <w:tcBorders>
              <w:top w:val="nil"/>
              <w:left w:val="nil"/>
              <w:bottom w:val="nil"/>
              <w:right w:val="nil"/>
            </w:tcBorders>
            <w:shd w:val="clear" w:color="auto" w:fill="auto"/>
            <w:vAlign w:val="bottom"/>
          </w:tcPr>
          <w:p w14:paraId="71E90FB8" w14:textId="77777777" w:rsidR="005B2131" w:rsidRPr="0006706E" w:rsidRDefault="005B2131" w:rsidP="00806834">
            <w:pPr>
              <w:rPr>
                <w:sz w:val="22"/>
                <w:szCs w:val="22"/>
              </w:rPr>
            </w:pPr>
          </w:p>
        </w:tc>
        <w:tc>
          <w:tcPr>
            <w:tcW w:w="1336" w:type="dxa"/>
            <w:tcBorders>
              <w:top w:val="nil"/>
              <w:left w:val="nil"/>
              <w:bottom w:val="nil"/>
              <w:right w:val="nil"/>
            </w:tcBorders>
            <w:shd w:val="clear" w:color="auto" w:fill="auto"/>
            <w:vAlign w:val="bottom"/>
          </w:tcPr>
          <w:p w14:paraId="150CFA5C" w14:textId="77777777" w:rsidR="005B2131" w:rsidRPr="0006706E" w:rsidRDefault="005B2131" w:rsidP="00806834">
            <w:pPr>
              <w:jc w:val="right"/>
              <w:rPr>
                <w:sz w:val="22"/>
                <w:szCs w:val="22"/>
              </w:rPr>
            </w:pPr>
          </w:p>
        </w:tc>
        <w:tc>
          <w:tcPr>
            <w:tcW w:w="160" w:type="dxa"/>
            <w:tcBorders>
              <w:top w:val="nil"/>
              <w:left w:val="nil"/>
              <w:bottom w:val="nil"/>
              <w:right w:val="nil"/>
            </w:tcBorders>
            <w:shd w:val="clear" w:color="auto" w:fill="auto"/>
            <w:vAlign w:val="bottom"/>
          </w:tcPr>
          <w:p w14:paraId="2DED6048" w14:textId="77777777" w:rsidR="005B2131" w:rsidRPr="0006706E" w:rsidRDefault="005B2131" w:rsidP="00806834">
            <w:pPr>
              <w:rPr>
                <w:sz w:val="22"/>
                <w:szCs w:val="22"/>
              </w:rPr>
            </w:pPr>
          </w:p>
        </w:tc>
        <w:tc>
          <w:tcPr>
            <w:tcW w:w="1456" w:type="dxa"/>
            <w:tcBorders>
              <w:top w:val="nil"/>
              <w:left w:val="nil"/>
              <w:bottom w:val="nil"/>
              <w:right w:val="nil"/>
            </w:tcBorders>
            <w:shd w:val="clear" w:color="auto" w:fill="auto"/>
            <w:vAlign w:val="bottom"/>
          </w:tcPr>
          <w:p w14:paraId="0693813A" w14:textId="77777777" w:rsidR="005B2131" w:rsidRPr="0006706E" w:rsidRDefault="005B2131" w:rsidP="00806834">
            <w:pPr>
              <w:jc w:val="right"/>
              <w:rPr>
                <w:sz w:val="22"/>
                <w:szCs w:val="22"/>
              </w:rPr>
            </w:pPr>
          </w:p>
        </w:tc>
      </w:tr>
      <w:tr w:rsidR="009650B4" w:rsidRPr="0006706E" w14:paraId="58946E43" w14:textId="77777777" w:rsidTr="00806834">
        <w:trPr>
          <w:trHeight w:val="300"/>
        </w:trPr>
        <w:tc>
          <w:tcPr>
            <w:tcW w:w="6122" w:type="dxa"/>
            <w:tcBorders>
              <w:top w:val="nil"/>
              <w:left w:val="nil"/>
              <w:bottom w:val="nil"/>
              <w:right w:val="nil"/>
            </w:tcBorders>
            <w:shd w:val="clear" w:color="auto" w:fill="auto"/>
            <w:vAlign w:val="bottom"/>
          </w:tcPr>
          <w:p w14:paraId="6E2E2522" w14:textId="77777777" w:rsidR="009650B4" w:rsidRPr="0006706E" w:rsidRDefault="009650B4" w:rsidP="00806834">
            <w:pPr>
              <w:rPr>
                <w:sz w:val="22"/>
                <w:szCs w:val="22"/>
              </w:rPr>
            </w:pPr>
            <w:r>
              <w:rPr>
                <w:sz w:val="22"/>
              </w:rPr>
              <w:t>Manufacturing of medicinal products</w:t>
            </w:r>
          </w:p>
        </w:tc>
        <w:tc>
          <w:tcPr>
            <w:tcW w:w="146" w:type="dxa"/>
            <w:tcBorders>
              <w:top w:val="nil"/>
              <w:left w:val="nil"/>
              <w:bottom w:val="nil"/>
              <w:right w:val="nil"/>
            </w:tcBorders>
            <w:shd w:val="clear" w:color="auto" w:fill="auto"/>
            <w:vAlign w:val="bottom"/>
          </w:tcPr>
          <w:p w14:paraId="7B537013"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4AFF8A4E" w14:textId="5DD1290D" w:rsidR="009650B4" w:rsidRPr="0006706E" w:rsidRDefault="009650B4" w:rsidP="00806834">
            <w:pPr>
              <w:jc w:val="right"/>
              <w:rPr>
                <w:sz w:val="22"/>
                <w:szCs w:val="22"/>
              </w:rPr>
            </w:pPr>
            <w:r w:rsidRPr="000903D3">
              <w:rPr>
                <w:sz w:val="22"/>
                <w:szCs w:val="22"/>
                <w:lang w:val="bg-BG" w:eastAsia="bg-BG"/>
              </w:rPr>
              <w:t>2,355</w:t>
            </w:r>
          </w:p>
        </w:tc>
        <w:tc>
          <w:tcPr>
            <w:tcW w:w="160" w:type="dxa"/>
            <w:tcBorders>
              <w:top w:val="nil"/>
              <w:left w:val="nil"/>
              <w:bottom w:val="nil"/>
              <w:right w:val="nil"/>
            </w:tcBorders>
            <w:shd w:val="clear" w:color="auto" w:fill="auto"/>
            <w:noWrap/>
            <w:vAlign w:val="bottom"/>
          </w:tcPr>
          <w:p w14:paraId="4869A07C" w14:textId="77777777" w:rsidR="009650B4" w:rsidRPr="0006706E"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173EA032" w14:textId="51FD1CCC" w:rsidR="009650B4" w:rsidRPr="0006706E" w:rsidRDefault="009650B4" w:rsidP="00806834">
            <w:pPr>
              <w:jc w:val="right"/>
              <w:rPr>
                <w:sz w:val="22"/>
                <w:szCs w:val="22"/>
              </w:rPr>
            </w:pPr>
            <w:r w:rsidRPr="000903D3">
              <w:rPr>
                <w:sz w:val="22"/>
                <w:szCs w:val="22"/>
                <w:lang w:val="bg-BG" w:eastAsia="bg-BG"/>
              </w:rPr>
              <w:t>1,625</w:t>
            </w:r>
          </w:p>
        </w:tc>
      </w:tr>
      <w:tr w:rsidR="009650B4" w:rsidRPr="0006706E" w14:paraId="17CEFC44" w14:textId="77777777" w:rsidTr="00806834">
        <w:trPr>
          <w:trHeight w:val="300"/>
        </w:trPr>
        <w:tc>
          <w:tcPr>
            <w:tcW w:w="6122" w:type="dxa"/>
            <w:tcBorders>
              <w:top w:val="nil"/>
              <w:left w:val="nil"/>
              <w:bottom w:val="nil"/>
              <w:right w:val="nil"/>
            </w:tcBorders>
            <w:shd w:val="clear" w:color="auto" w:fill="auto"/>
            <w:vAlign w:val="bottom"/>
          </w:tcPr>
          <w:p w14:paraId="5156E0D9" w14:textId="0E75AF70" w:rsidR="009650B4" w:rsidRPr="00B47700" w:rsidRDefault="009650B4" w:rsidP="009650B4">
            <w:pPr>
              <w:rPr>
                <w:sz w:val="22"/>
                <w:szCs w:val="22"/>
              </w:rPr>
            </w:pPr>
            <w:r>
              <w:rPr>
                <w:sz w:val="22"/>
              </w:rPr>
              <w:t xml:space="preserve">Transportation </w:t>
            </w:r>
          </w:p>
        </w:tc>
        <w:tc>
          <w:tcPr>
            <w:tcW w:w="146" w:type="dxa"/>
            <w:tcBorders>
              <w:top w:val="nil"/>
              <w:left w:val="nil"/>
              <w:bottom w:val="nil"/>
              <w:right w:val="nil"/>
            </w:tcBorders>
            <w:shd w:val="clear" w:color="auto" w:fill="auto"/>
            <w:vAlign w:val="bottom"/>
          </w:tcPr>
          <w:p w14:paraId="0CFCBCE0"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56E6A142" w14:textId="0D207860" w:rsidR="009650B4" w:rsidRPr="00B47700" w:rsidRDefault="009650B4" w:rsidP="00806834">
            <w:pPr>
              <w:jc w:val="right"/>
              <w:rPr>
                <w:sz w:val="22"/>
                <w:szCs w:val="22"/>
              </w:rPr>
            </w:pPr>
            <w:r w:rsidRPr="000903D3">
              <w:rPr>
                <w:sz w:val="22"/>
                <w:szCs w:val="22"/>
                <w:lang w:val="bg-BG" w:eastAsia="bg-BG"/>
              </w:rPr>
              <w:t>863</w:t>
            </w:r>
          </w:p>
        </w:tc>
        <w:tc>
          <w:tcPr>
            <w:tcW w:w="160" w:type="dxa"/>
            <w:tcBorders>
              <w:top w:val="nil"/>
              <w:left w:val="nil"/>
              <w:bottom w:val="nil"/>
              <w:right w:val="nil"/>
            </w:tcBorders>
            <w:shd w:val="clear" w:color="auto" w:fill="auto"/>
            <w:noWrap/>
            <w:vAlign w:val="bottom"/>
          </w:tcPr>
          <w:p w14:paraId="68C5508B" w14:textId="77777777" w:rsidR="009650B4" w:rsidRPr="00B47700"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74AFD017" w14:textId="494878FC" w:rsidR="009650B4" w:rsidRPr="0006706E" w:rsidRDefault="009650B4" w:rsidP="00806834">
            <w:pPr>
              <w:jc w:val="right"/>
              <w:rPr>
                <w:sz w:val="22"/>
                <w:szCs w:val="22"/>
              </w:rPr>
            </w:pPr>
            <w:r w:rsidRPr="000903D3">
              <w:rPr>
                <w:sz w:val="22"/>
                <w:szCs w:val="22"/>
                <w:lang w:val="bg-BG" w:eastAsia="bg-BG"/>
              </w:rPr>
              <w:t>608</w:t>
            </w:r>
          </w:p>
        </w:tc>
      </w:tr>
      <w:tr w:rsidR="009650B4" w:rsidRPr="0006706E" w14:paraId="65994E8C" w14:textId="77777777" w:rsidTr="00806834">
        <w:trPr>
          <w:trHeight w:val="300"/>
        </w:trPr>
        <w:tc>
          <w:tcPr>
            <w:tcW w:w="6122" w:type="dxa"/>
            <w:tcBorders>
              <w:top w:val="nil"/>
              <w:left w:val="nil"/>
              <w:bottom w:val="nil"/>
              <w:right w:val="nil"/>
            </w:tcBorders>
            <w:shd w:val="clear" w:color="auto" w:fill="auto"/>
            <w:vAlign w:val="bottom"/>
          </w:tcPr>
          <w:p w14:paraId="7AB0848E" w14:textId="2CE893DB" w:rsidR="009650B4" w:rsidRPr="001A18DB" w:rsidRDefault="009650B4" w:rsidP="00806834">
            <w:pPr>
              <w:rPr>
                <w:sz w:val="22"/>
                <w:szCs w:val="22"/>
              </w:rPr>
            </w:pPr>
            <w:r>
              <w:rPr>
                <w:sz w:val="22"/>
              </w:rPr>
              <w:t>Consulting services</w:t>
            </w:r>
          </w:p>
        </w:tc>
        <w:tc>
          <w:tcPr>
            <w:tcW w:w="146" w:type="dxa"/>
            <w:tcBorders>
              <w:top w:val="nil"/>
              <w:left w:val="nil"/>
              <w:bottom w:val="nil"/>
              <w:right w:val="nil"/>
            </w:tcBorders>
            <w:shd w:val="clear" w:color="auto" w:fill="auto"/>
            <w:vAlign w:val="bottom"/>
          </w:tcPr>
          <w:p w14:paraId="60DA4334" w14:textId="77777777" w:rsidR="009650B4" w:rsidRPr="001A18DB"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30511967" w14:textId="155E8534" w:rsidR="009650B4" w:rsidRPr="001A18DB" w:rsidRDefault="009650B4" w:rsidP="00806834">
            <w:pPr>
              <w:jc w:val="right"/>
              <w:rPr>
                <w:sz w:val="22"/>
                <w:szCs w:val="22"/>
              </w:rPr>
            </w:pPr>
            <w:r w:rsidRPr="000903D3">
              <w:rPr>
                <w:sz w:val="22"/>
                <w:szCs w:val="22"/>
                <w:lang w:val="bg-BG" w:eastAsia="bg-BG"/>
              </w:rPr>
              <w:t>609</w:t>
            </w:r>
          </w:p>
        </w:tc>
        <w:tc>
          <w:tcPr>
            <w:tcW w:w="160" w:type="dxa"/>
            <w:tcBorders>
              <w:top w:val="nil"/>
              <w:left w:val="nil"/>
              <w:bottom w:val="nil"/>
              <w:right w:val="nil"/>
            </w:tcBorders>
            <w:shd w:val="clear" w:color="auto" w:fill="auto"/>
            <w:noWrap/>
            <w:vAlign w:val="bottom"/>
          </w:tcPr>
          <w:p w14:paraId="32485365" w14:textId="77777777" w:rsidR="009650B4" w:rsidRPr="001A18DB"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1BB40E67" w14:textId="49D87617" w:rsidR="009650B4" w:rsidRPr="0006706E" w:rsidRDefault="009650B4" w:rsidP="00806834">
            <w:pPr>
              <w:jc w:val="right"/>
              <w:rPr>
                <w:sz w:val="22"/>
                <w:szCs w:val="22"/>
              </w:rPr>
            </w:pPr>
            <w:r w:rsidRPr="000903D3">
              <w:rPr>
                <w:sz w:val="22"/>
                <w:szCs w:val="22"/>
                <w:lang w:val="bg-BG" w:eastAsia="bg-BG"/>
              </w:rPr>
              <w:t>341</w:t>
            </w:r>
          </w:p>
        </w:tc>
      </w:tr>
      <w:tr w:rsidR="009650B4" w:rsidRPr="0006706E" w14:paraId="13699340" w14:textId="77777777" w:rsidTr="009650B4">
        <w:trPr>
          <w:trHeight w:val="315"/>
        </w:trPr>
        <w:tc>
          <w:tcPr>
            <w:tcW w:w="6122" w:type="dxa"/>
            <w:tcBorders>
              <w:top w:val="nil"/>
              <w:left w:val="nil"/>
              <w:bottom w:val="nil"/>
              <w:right w:val="nil"/>
            </w:tcBorders>
            <w:shd w:val="clear" w:color="auto" w:fill="auto"/>
            <w:vAlign w:val="bottom"/>
          </w:tcPr>
          <w:p w14:paraId="4567357D" w14:textId="77777777" w:rsidR="009650B4" w:rsidRPr="0006706E" w:rsidRDefault="009650B4" w:rsidP="00806834">
            <w:pPr>
              <w:rPr>
                <w:sz w:val="22"/>
                <w:szCs w:val="22"/>
              </w:rPr>
            </w:pPr>
            <w:r>
              <w:rPr>
                <w:sz w:val="22"/>
              </w:rPr>
              <w:t>Buildings and equipment maintenance</w:t>
            </w:r>
          </w:p>
        </w:tc>
        <w:tc>
          <w:tcPr>
            <w:tcW w:w="146" w:type="dxa"/>
            <w:tcBorders>
              <w:top w:val="nil"/>
              <w:left w:val="nil"/>
              <w:bottom w:val="nil"/>
              <w:right w:val="nil"/>
            </w:tcBorders>
            <w:shd w:val="clear" w:color="auto" w:fill="auto"/>
            <w:vAlign w:val="bottom"/>
          </w:tcPr>
          <w:p w14:paraId="237BD414"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6083CAAC" w14:textId="321DB206" w:rsidR="009650B4" w:rsidRPr="0006706E" w:rsidRDefault="009650B4" w:rsidP="00806834">
            <w:pPr>
              <w:jc w:val="right"/>
              <w:rPr>
                <w:sz w:val="22"/>
                <w:szCs w:val="22"/>
              </w:rPr>
            </w:pPr>
            <w:r w:rsidRPr="000903D3">
              <w:rPr>
                <w:sz w:val="22"/>
                <w:szCs w:val="22"/>
                <w:lang w:val="bg-BG" w:eastAsia="bg-BG"/>
              </w:rPr>
              <w:t>544</w:t>
            </w:r>
          </w:p>
        </w:tc>
        <w:tc>
          <w:tcPr>
            <w:tcW w:w="160" w:type="dxa"/>
            <w:tcBorders>
              <w:top w:val="nil"/>
              <w:left w:val="nil"/>
              <w:bottom w:val="nil"/>
              <w:right w:val="nil"/>
            </w:tcBorders>
            <w:shd w:val="clear" w:color="auto" w:fill="auto"/>
            <w:noWrap/>
            <w:vAlign w:val="bottom"/>
          </w:tcPr>
          <w:p w14:paraId="3B03064C" w14:textId="77777777" w:rsidR="009650B4" w:rsidRPr="0006706E"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7E1554F7" w14:textId="0AC33076" w:rsidR="009650B4" w:rsidRPr="0006706E" w:rsidRDefault="009650B4" w:rsidP="00806834">
            <w:pPr>
              <w:jc w:val="right"/>
              <w:rPr>
                <w:sz w:val="22"/>
                <w:szCs w:val="22"/>
              </w:rPr>
            </w:pPr>
            <w:r w:rsidRPr="000903D3">
              <w:rPr>
                <w:sz w:val="22"/>
                <w:szCs w:val="22"/>
                <w:lang w:val="bg-BG" w:eastAsia="bg-BG"/>
              </w:rPr>
              <w:t>357</w:t>
            </w:r>
          </w:p>
        </w:tc>
      </w:tr>
      <w:tr w:rsidR="009650B4" w:rsidRPr="0006706E" w14:paraId="0CC85BBA" w14:textId="77777777" w:rsidTr="00806834">
        <w:trPr>
          <w:trHeight w:val="300"/>
        </w:trPr>
        <w:tc>
          <w:tcPr>
            <w:tcW w:w="6122" w:type="dxa"/>
            <w:tcBorders>
              <w:top w:val="nil"/>
              <w:left w:val="nil"/>
              <w:bottom w:val="nil"/>
              <w:right w:val="nil"/>
            </w:tcBorders>
            <w:shd w:val="clear" w:color="auto" w:fill="auto"/>
            <w:vAlign w:val="bottom"/>
          </w:tcPr>
          <w:p w14:paraId="5442BA1E" w14:textId="09D4F989" w:rsidR="009650B4" w:rsidRPr="0006706E" w:rsidRDefault="009650B4" w:rsidP="00806834">
            <w:pPr>
              <w:rPr>
                <w:sz w:val="22"/>
                <w:szCs w:val="22"/>
              </w:rPr>
            </w:pPr>
            <w:r>
              <w:rPr>
                <w:sz w:val="22"/>
              </w:rPr>
              <w:t>Logistic services – domestic market</w:t>
            </w:r>
          </w:p>
        </w:tc>
        <w:tc>
          <w:tcPr>
            <w:tcW w:w="146" w:type="dxa"/>
            <w:tcBorders>
              <w:top w:val="nil"/>
              <w:left w:val="nil"/>
              <w:bottom w:val="nil"/>
              <w:right w:val="nil"/>
            </w:tcBorders>
            <w:shd w:val="clear" w:color="auto" w:fill="auto"/>
            <w:vAlign w:val="bottom"/>
          </w:tcPr>
          <w:p w14:paraId="1EEAEFC3"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35FCBDAB" w14:textId="55AB0847" w:rsidR="009650B4" w:rsidRPr="0006706E" w:rsidRDefault="009650B4" w:rsidP="00806834">
            <w:pPr>
              <w:jc w:val="right"/>
              <w:rPr>
                <w:sz w:val="22"/>
                <w:szCs w:val="22"/>
              </w:rPr>
            </w:pPr>
            <w:r w:rsidRPr="000903D3">
              <w:rPr>
                <w:sz w:val="22"/>
                <w:szCs w:val="22"/>
                <w:lang w:val="bg-BG" w:eastAsia="bg-BG"/>
              </w:rPr>
              <w:t>526</w:t>
            </w:r>
          </w:p>
        </w:tc>
        <w:tc>
          <w:tcPr>
            <w:tcW w:w="160" w:type="dxa"/>
            <w:tcBorders>
              <w:top w:val="nil"/>
              <w:left w:val="nil"/>
              <w:bottom w:val="nil"/>
              <w:right w:val="nil"/>
            </w:tcBorders>
            <w:shd w:val="clear" w:color="auto" w:fill="auto"/>
            <w:noWrap/>
            <w:vAlign w:val="bottom"/>
          </w:tcPr>
          <w:p w14:paraId="3C051AF1" w14:textId="77777777" w:rsidR="009650B4" w:rsidRPr="0006706E"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2AE776E1" w14:textId="708C3C97" w:rsidR="009650B4" w:rsidRPr="0006706E" w:rsidRDefault="009650B4" w:rsidP="00806834">
            <w:pPr>
              <w:jc w:val="right"/>
              <w:rPr>
                <w:sz w:val="22"/>
                <w:szCs w:val="22"/>
              </w:rPr>
            </w:pPr>
            <w:r w:rsidRPr="000903D3">
              <w:rPr>
                <w:sz w:val="22"/>
                <w:szCs w:val="22"/>
                <w:lang w:val="bg-BG" w:eastAsia="bg-BG"/>
              </w:rPr>
              <w:t>893</w:t>
            </w:r>
          </w:p>
        </w:tc>
      </w:tr>
      <w:tr w:rsidR="009650B4" w:rsidRPr="0006706E" w14:paraId="457744D8" w14:textId="77777777" w:rsidTr="00806834">
        <w:trPr>
          <w:trHeight w:val="300"/>
        </w:trPr>
        <w:tc>
          <w:tcPr>
            <w:tcW w:w="6122" w:type="dxa"/>
            <w:tcBorders>
              <w:top w:val="nil"/>
              <w:left w:val="nil"/>
              <w:bottom w:val="nil"/>
              <w:right w:val="nil"/>
            </w:tcBorders>
            <w:shd w:val="clear" w:color="auto" w:fill="auto"/>
            <w:vAlign w:val="bottom"/>
          </w:tcPr>
          <w:p w14:paraId="7D7394B5" w14:textId="77777777" w:rsidR="009650B4" w:rsidRPr="0006706E" w:rsidRDefault="009650B4" w:rsidP="00806834">
            <w:pPr>
              <w:rPr>
                <w:sz w:val="22"/>
                <w:szCs w:val="22"/>
              </w:rPr>
            </w:pPr>
            <w:r>
              <w:rPr>
                <w:sz w:val="22"/>
              </w:rPr>
              <w:t>Rentals</w:t>
            </w:r>
          </w:p>
        </w:tc>
        <w:tc>
          <w:tcPr>
            <w:tcW w:w="146" w:type="dxa"/>
            <w:tcBorders>
              <w:top w:val="nil"/>
              <w:left w:val="nil"/>
              <w:bottom w:val="nil"/>
              <w:right w:val="nil"/>
            </w:tcBorders>
            <w:shd w:val="clear" w:color="auto" w:fill="auto"/>
            <w:vAlign w:val="bottom"/>
          </w:tcPr>
          <w:p w14:paraId="561CCF0D"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2A4003C2" w14:textId="66F81C1D" w:rsidR="009650B4" w:rsidRPr="0006706E" w:rsidRDefault="009650B4" w:rsidP="00806834">
            <w:pPr>
              <w:jc w:val="right"/>
              <w:rPr>
                <w:sz w:val="22"/>
                <w:szCs w:val="22"/>
              </w:rPr>
            </w:pPr>
            <w:r w:rsidRPr="000903D3">
              <w:rPr>
                <w:sz w:val="22"/>
                <w:szCs w:val="22"/>
                <w:lang w:val="bg-BG" w:eastAsia="bg-BG"/>
              </w:rPr>
              <w:t>476</w:t>
            </w:r>
          </w:p>
        </w:tc>
        <w:tc>
          <w:tcPr>
            <w:tcW w:w="160" w:type="dxa"/>
            <w:tcBorders>
              <w:top w:val="nil"/>
              <w:left w:val="nil"/>
              <w:bottom w:val="nil"/>
              <w:right w:val="nil"/>
            </w:tcBorders>
            <w:shd w:val="clear" w:color="auto" w:fill="auto"/>
            <w:noWrap/>
            <w:vAlign w:val="bottom"/>
          </w:tcPr>
          <w:p w14:paraId="74DD01BD" w14:textId="77777777" w:rsidR="009650B4" w:rsidRPr="0006706E"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5D98AED0" w14:textId="6AE69083" w:rsidR="009650B4" w:rsidRPr="0006706E" w:rsidRDefault="009650B4" w:rsidP="00806834">
            <w:pPr>
              <w:jc w:val="right"/>
              <w:rPr>
                <w:sz w:val="22"/>
                <w:szCs w:val="22"/>
              </w:rPr>
            </w:pPr>
            <w:r w:rsidRPr="000903D3">
              <w:rPr>
                <w:sz w:val="22"/>
                <w:szCs w:val="22"/>
                <w:lang w:val="bg-BG" w:eastAsia="bg-BG"/>
              </w:rPr>
              <w:t>494</w:t>
            </w:r>
          </w:p>
        </w:tc>
      </w:tr>
      <w:tr w:rsidR="009650B4" w:rsidRPr="0006706E" w14:paraId="5CE79110" w14:textId="77777777" w:rsidTr="00806834">
        <w:trPr>
          <w:trHeight w:val="300"/>
        </w:trPr>
        <w:tc>
          <w:tcPr>
            <w:tcW w:w="6122" w:type="dxa"/>
            <w:tcBorders>
              <w:top w:val="nil"/>
              <w:left w:val="nil"/>
              <w:bottom w:val="nil"/>
              <w:right w:val="nil"/>
            </w:tcBorders>
            <w:shd w:val="clear" w:color="auto" w:fill="auto"/>
            <w:vAlign w:val="bottom"/>
          </w:tcPr>
          <w:p w14:paraId="0B98DFCC" w14:textId="3A46B87A" w:rsidR="009650B4" w:rsidRPr="0006706E" w:rsidRDefault="009650B4" w:rsidP="00806834">
            <w:pPr>
              <w:rPr>
                <w:sz w:val="22"/>
                <w:szCs w:val="22"/>
              </w:rPr>
            </w:pPr>
            <w:r>
              <w:rPr>
                <w:sz w:val="22"/>
              </w:rPr>
              <w:t>State and regulatory charges</w:t>
            </w:r>
          </w:p>
        </w:tc>
        <w:tc>
          <w:tcPr>
            <w:tcW w:w="146" w:type="dxa"/>
            <w:tcBorders>
              <w:top w:val="nil"/>
              <w:left w:val="nil"/>
              <w:bottom w:val="nil"/>
              <w:right w:val="nil"/>
            </w:tcBorders>
            <w:shd w:val="clear" w:color="auto" w:fill="auto"/>
            <w:vAlign w:val="bottom"/>
          </w:tcPr>
          <w:p w14:paraId="02CE59F9"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415E5629" w14:textId="65B2E586" w:rsidR="009650B4" w:rsidRPr="001A18DB" w:rsidRDefault="009650B4" w:rsidP="00806834">
            <w:pPr>
              <w:jc w:val="right"/>
              <w:rPr>
                <w:sz w:val="22"/>
                <w:szCs w:val="22"/>
              </w:rPr>
            </w:pPr>
            <w:r w:rsidRPr="000903D3">
              <w:rPr>
                <w:sz w:val="22"/>
                <w:szCs w:val="22"/>
                <w:lang w:val="bg-BG" w:eastAsia="bg-BG"/>
              </w:rPr>
              <w:t>294</w:t>
            </w:r>
          </w:p>
        </w:tc>
        <w:tc>
          <w:tcPr>
            <w:tcW w:w="160" w:type="dxa"/>
            <w:tcBorders>
              <w:top w:val="nil"/>
              <w:left w:val="nil"/>
              <w:bottom w:val="nil"/>
              <w:right w:val="nil"/>
            </w:tcBorders>
            <w:shd w:val="clear" w:color="auto" w:fill="auto"/>
            <w:noWrap/>
            <w:vAlign w:val="bottom"/>
          </w:tcPr>
          <w:p w14:paraId="5B1C3F48" w14:textId="77777777" w:rsidR="009650B4" w:rsidRPr="001A18DB"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65B49C93" w14:textId="21E09842" w:rsidR="009650B4" w:rsidRPr="001A18DB" w:rsidRDefault="009650B4" w:rsidP="00806834">
            <w:pPr>
              <w:jc w:val="right"/>
              <w:rPr>
                <w:sz w:val="22"/>
                <w:szCs w:val="22"/>
              </w:rPr>
            </w:pPr>
            <w:r w:rsidRPr="000903D3">
              <w:rPr>
                <w:sz w:val="22"/>
                <w:szCs w:val="22"/>
                <w:lang w:val="bg-BG" w:eastAsia="bg-BG"/>
              </w:rPr>
              <w:t>195</w:t>
            </w:r>
          </w:p>
        </w:tc>
      </w:tr>
      <w:tr w:rsidR="009650B4" w:rsidRPr="0006706E" w14:paraId="2F8A7B2E" w14:textId="77777777" w:rsidTr="00806834">
        <w:trPr>
          <w:trHeight w:val="300"/>
        </w:trPr>
        <w:tc>
          <w:tcPr>
            <w:tcW w:w="6122" w:type="dxa"/>
            <w:tcBorders>
              <w:top w:val="nil"/>
              <w:left w:val="nil"/>
              <w:bottom w:val="nil"/>
              <w:right w:val="nil"/>
            </w:tcBorders>
            <w:shd w:val="clear" w:color="auto" w:fill="auto"/>
            <w:vAlign w:val="bottom"/>
          </w:tcPr>
          <w:p w14:paraId="3AB4EE9A" w14:textId="77777777" w:rsidR="009650B4" w:rsidRPr="0006706E" w:rsidRDefault="009650B4" w:rsidP="00806834">
            <w:pPr>
              <w:rPr>
                <w:sz w:val="22"/>
                <w:szCs w:val="22"/>
              </w:rPr>
            </w:pPr>
            <w:r>
              <w:rPr>
                <w:sz w:val="22"/>
              </w:rPr>
              <w:t>Local taxes and charges</w:t>
            </w:r>
          </w:p>
        </w:tc>
        <w:tc>
          <w:tcPr>
            <w:tcW w:w="146" w:type="dxa"/>
            <w:tcBorders>
              <w:top w:val="nil"/>
              <w:left w:val="nil"/>
              <w:bottom w:val="nil"/>
              <w:right w:val="nil"/>
            </w:tcBorders>
            <w:shd w:val="clear" w:color="auto" w:fill="auto"/>
            <w:vAlign w:val="bottom"/>
          </w:tcPr>
          <w:p w14:paraId="4A3250FA"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07596828" w14:textId="1EB6C208" w:rsidR="009650B4" w:rsidRPr="001A18DB" w:rsidRDefault="009650B4" w:rsidP="00806834">
            <w:pPr>
              <w:jc w:val="right"/>
              <w:rPr>
                <w:sz w:val="22"/>
                <w:szCs w:val="22"/>
              </w:rPr>
            </w:pPr>
            <w:r w:rsidRPr="000903D3">
              <w:rPr>
                <w:sz w:val="22"/>
                <w:szCs w:val="22"/>
                <w:lang w:val="bg-BG" w:eastAsia="bg-BG"/>
              </w:rPr>
              <w:t>287</w:t>
            </w:r>
          </w:p>
        </w:tc>
        <w:tc>
          <w:tcPr>
            <w:tcW w:w="160" w:type="dxa"/>
            <w:tcBorders>
              <w:top w:val="nil"/>
              <w:left w:val="nil"/>
              <w:bottom w:val="nil"/>
              <w:right w:val="nil"/>
            </w:tcBorders>
            <w:shd w:val="clear" w:color="auto" w:fill="auto"/>
            <w:noWrap/>
            <w:vAlign w:val="bottom"/>
          </w:tcPr>
          <w:p w14:paraId="0BFD7823" w14:textId="77777777" w:rsidR="009650B4" w:rsidRPr="001A18DB"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15F693A2" w14:textId="4818805E" w:rsidR="009650B4" w:rsidRPr="001A18DB" w:rsidRDefault="009650B4" w:rsidP="00806834">
            <w:pPr>
              <w:jc w:val="right"/>
              <w:rPr>
                <w:sz w:val="22"/>
                <w:szCs w:val="22"/>
              </w:rPr>
            </w:pPr>
            <w:r w:rsidRPr="000903D3">
              <w:rPr>
                <w:sz w:val="22"/>
                <w:szCs w:val="22"/>
                <w:lang w:val="bg-BG" w:eastAsia="bg-BG"/>
              </w:rPr>
              <w:t>304</w:t>
            </w:r>
          </w:p>
        </w:tc>
      </w:tr>
      <w:tr w:rsidR="009650B4" w:rsidRPr="0006706E" w14:paraId="25A41EE3" w14:textId="77777777" w:rsidTr="00806834">
        <w:trPr>
          <w:trHeight w:val="300"/>
        </w:trPr>
        <w:tc>
          <w:tcPr>
            <w:tcW w:w="6122" w:type="dxa"/>
            <w:tcBorders>
              <w:top w:val="nil"/>
              <w:left w:val="nil"/>
              <w:bottom w:val="nil"/>
              <w:right w:val="nil"/>
            </w:tcBorders>
            <w:shd w:val="clear" w:color="auto" w:fill="auto"/>
            <w:vAlign w:val="bottom"/>
          </w:tcPr>
          <w:p w14:paraId="6EA45891" w14:textId="0A410FE7" w:rsidR="009650B4" w:rsidRPr="0006706E" w:rsidRDefault="009650B4" w:rsidP="00806834">
            <w:pPr>
              <w:rPr>
                <w:sz w:val="22"/>
                <w:szCs w:val="22"/>
              </w:rPr>
            </w:pPr>
            <w:r>
              <w:rPr>
                <w:sz w:val="22"/>
              </w:rPr>
              <w:t>Security</w:t>
            </w:r>
          </w:p>
        </w:tc>
        <w:tc>
          <w:tcPr>
            <w:tcW w:w="146" w:type="dxa"/>
            <w:tcBorders>
              <w:top w:val="nil"/>
              <w:left w:val="nil"/>
              <w:bottom w:val="nil"/>
              <w:right w:val="nil"/>
            </w:tcBorders>
            <w:shd w:val="clear" w:color="auto" w:fill="auto"/>
            <w:vAlign w:val="bottom"/>
          </w:tcPr>
          <w:p w14:paraId="31E6B01B"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79FED858" w14:textId="268DDEEF" w:rsidR="009650B4" w:rsidRPr="001A18DB" w:rsidRDefault="009650B4" w:rsidP="00806834">
            <w:pPr>
              <w:jc w:val="right"/>
              <w:rPr>
                <w:sz w:val="22"/>
                <w:szCs w:val="22"/>
              </w:rPr>
            </w:pPr>
            <w:r w:rsidRPr="000903D3">
              <w:rPr>
                <w:sz w:val="22"/>
                <w:szCs w:val="22"/>
                <w:lang w:val="bg-BG" w:eastAsia="bg-BG"/>
              </w:rPr>
              <w:t>286</w:t>
            </w:r>
          </w:p>
        </w:tc>
        <w:tc>
          <w:tcPr>
            <w:tcW w:w="160" w:type="dxa"/>
            <w:tcBorders>
              <w:top w:val="nil"/>
              <w:left w:val="nil"/>
              <w:bottom w:val="nil"/>
              <w:right w:val="nil"/>
            </w:tcBorders>
            <w:shd w:val="clear" w:color="auto" w:fill="auto"/>
            <w:noWrap/>
            <w:vAlign w:val="bottom"/>
          </w:tcPr>
          <w:p w14:paraId="40BE8E52" w14:textId="77777777" w:rsidR="009650B4" w:rsidRPr="001A18DB"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6966BE6C" w14:textId="594DDBF2" w:rsidR="009650B4" w:rsidRPr="001A18DB" w:rsidRDefault="009650B4" w:rsidP="00806834">
            <w:pPr>
              <w:jc w:val="right"/>
              <w:rPr>
                <w:sz w:val="22"/>
                <w:szCs w:val="22"/>
              </w:rPr>
            </w:pPr>
            <w:r w:rsidRPr="000903D3">
              <w:rPr>
                <w:sz w:val="22"/>
                <w:szCs w:val="22"/>
                <w:lang w:val="bg-BG" w:eastAsia="bg-BG"/>
              </w:rPr>
              <w:t>261</w:t>
            </w:r>
          </w:p>
        </w:tc>
      </w:tr>
      <w:tr w:rsidR="009650B4" w:rsidRPr="0006706E" w14:paraId="101151B2" w14:textId="77777777" w:rsidTr="00806834">
        <w:trPr>
          <w:trHeight w:val="300"/>
        </w:trPr>
        <w:tc>
          <w:tcPr>
            <w:tcW w:w="6122" w:type="dxa"/>
            <w:tcBorders>
              <w:top w:val="nil"/>
              <w:left w:val="nil"/>
              <w:bottom w:val="nil"/>
              <w:right w:val="nil"/>
            </w:tcBorders>
            <w:shd w:val="clear" w:color="auto" w:fill="auto"/>
            <w:vAlign w:val="bottom"/>
          </w:tcPr>
          <w:p w14:paraId="2441A24A" w14:textId="53D80473" w:rsidR="009650B4" w:rsidRPr="0006706E" w:rsidRDefault="009650B4" w:rsidP="00806834">
            <w:pPr>
              <w:rPr>
                <w:sz w:val="22"/>
                <w:szCs w:val="22"/>
              </w:rPr>
            </w:pPr>
            <w:r>
              <w:rPr>
                <w:sz w:val="22"/>
              </w:rPr>
              <w:t>Advertising and marketing</w:t>
            </w:r>
          </w:p>
        </w:tc>
        <w:tc>
          <w:tcPr>
            <w:tcW w:w="146" w:type="dxa"/>
            <w:tcBorders>
              <w:top w:val="nil"/>
              <w:left w:val="nil"/>
              <w:bottom w:val="nil"/>
              <w:right w:val="nil"/>
            </w:tcBorders>
            <w:shd w:val="clear" w:color="auto" w:fill="auto"/>
            <w:vAlign w:val="bottom"/>
          </w:tcPr>
          <w:p w14:paraId="04FBB0BA"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46B779C1" w14:textId="46865E1C" w:rsidR="009650B4" w:rsidRPr="0006706E" w:rsidRDefault="009650B4" w:rsidP="00806834">
            <w:pPr>
              <w:jc w:val="right"/>
              <w:rPr>
                <w:sz w:val="22"/>
                <w:szCs w:val="22"/>
              </w:rPr>
            </w:pPr>
            <w:r w:rsidRPr="000903D3">
              <w:rPr>
                <w:sz w:val="22"/>
                <w:szCs w:val="22"/>
                <w:lang w:val="bg-BG" w:eastAsia="bg-BG"/>
              </w:rPr>
              <w:t>262</w:t>
            </w:r>
          </w:p>
        </w:tc>
        <w:tc>
          <w:tcPr>
            <w:tcW w:w="160" w:type="dxa"/>
            <w:tcBorders>
              <w:top w:val="nil"/>
              <w:left w:val="nil"/>
              <w:bottom w:val="nil"/>
              <w:right w:val="nil"/>
            </w:tcBorders>
            <w:shd w:val="clear" w:color="auto" w:fill="auto"/>
            <w:noWrap/>
            <w:vAlign w:val="bottom"/>
          </w:tcPr>
          <w:p w14:paraId="07C6C512" w14:textId="77777777" w:rsidR="009650B4" w:rsidRPr="0006706E"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6F8302DA" w14:textId="2CEC6EC3" w:rsidR="009650B4" w:rsidRPr="0006706E" w:rsidRDefault="009650B4" w:rsidP="00806834">
            <w:pPr>
              <w:jc w:val="right"/>
              <w:rPr>
                <w:sz w:val="22"/>
                <w:szCs w:val="22"/>
              </w:rPr>
            </w:pPr>
            <w:r w:rsidRPr="000903D3">
              <w:rPr>
                <w:sz w:val="22"/>
                <w:szCs w:val="22"/>
                <w:lang w:val="bg-BG" w:eastAsia="bg-BG"/>
              </w:rPr>
              <w:t>128</w:t>
            </w:r>
          </w:p>
        </w:tc>
      </w:tr>
      <w:tr w:rsidR="009650B4" w:rsidRPr="0006706E" w14:paraId="63956695" w14:textId="77777777" w:rsidTr="00806834">
        <w:trPr>
          <w:trHeight w:val="300"/>
        </w:trPr>
        <w:tc>
          <w:tcPr>
            <w:tcW w:w="6122" w:type="dxa"/>
            <w:tcBorders>
              <w:top w:val="nil"/>
              <w:left w:val="nil"/>
              <w:bottom w:val="nil"/>
              <w:right w:val="nil"/>
            </w:tcBorders>
            <w:shd w:val="clear" w:color="auto" w:fill="auto"/>
            <w:vAlign w:val="bottom"/>
          </w:tcPr>
          <w:p w14:paraId="0377CDBE" w14:textId="468073F6" w:rsidR="009650B4" w:rsidRPr="0006706E" w:rsidRDefault="009650B4" w:rsidP="009650B4">
            <w:pPr>
              <w:rPr>
                <w:sz w:val="22"/>
                <w:szCs w:val="22"/>
              </w:rPr>
            </w:pPr>
            <w:r>
              <w:rPr>
                <w:sz w:val="22"/>
              </w:rPr>
              <w:t xml:space="preserve">Medical services </w:t>
            </w:r>
          </w:p>
        </w:tc>
        <w:tc>
          <w:tcPr>
            <w:tcW w:w="146" w:type="dxa"/>
            <w:tcBorders>
              <w:top w:val="nil"/>
              <w:left w:val="nil"/>
              <w:bottom w:val="nil"/>
              <w:right w:val="nil"/>
            </w:tcBorders>
            <w:shd w:val="clear" w:color="auto" w:fill="auto"/>
            <w:vAlign w:val="bottom"/>
          </w:tcPr>
          <w:p w14:paraId="261CAEB8"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35678144" w14:textId="1CE28DA9" w:rsidR="009650B4" w:rsidRPr="0006706E" w:rsidRDefault="009650B4" w:rsidP="00806834">
            <w:pPr>
              <w:jc w:val="right"/>
              <w:rPr>
                <w:sz w:val="22"/>
                <w:szCs w:val="22"/>
              </w:rPr>
            </w:pPr>
            <w:r w:rsidRPr="000903D3">
              <w:rPr>
                <w:sz w:val="22"/>
                <w:szCs w:val="22"/>
                <w:lang w:val="bg-BG" w:eastAsia="bg-BG"/>
              </w:rPr>
              <w:t>184</w:t>
            </w:r>
          </w:p>
        </w:tc>
        <w:tc>
          <w:tcPr>
            <w:tcW w:w="160" w:type="dxa"/>
            <w:tcBorders>
              <w:top w:val="nil"/>
              <w:left w:val="nil"/>
              <w:bottom w:val="nil"/>
              <w:right w:val="nil"/>
            </w:tcBorders>
            <w:shd w:val="clear" w:color="auto" w:fill="auto"/>
            <w:noWrap/>
            <w:vAlign w:val="bottom"/>
          </w:tcPr>
          <w:p w14:paraId="5ED6DEED" w14:textId="77777777" w:rsidR="009650B4" w:rsidRPr="0006706E"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7433000A" w14:textId="437F75C8" w:rsidR="009650B4" w:rsidRPr="0006706E" w:rsidRDefault="009650B4" w:rsidP="00806834">
            <w:pPr>
              <w:jc w:val="right"/>
              <w:rPr>
                <w:sz w:val="22"/>
                <w:szCs w:val="22"/>
              </w:rPr>
            </w:pPr>
            <w:r w:rsidRPr="000903D3">
              <w:rPr>
                <w:sz w:val="22"/>
                <w:szCs w:val="22"/>
                <w:lang w:val="bg-BG" w:eastAsia="bg-BG"/>
              </w:rPr>
              <w:t>187</w:t>
            </w:r>
          </w:p>
        </w:tc>
      </w:tr>
      <w:tr w:rsidR="009650B4" w:rsidRPr="0006706E" w14:paraId="6092560D" w14:textId="77777777" w:rsidTr="00806834">
        <w:trPr>
          <w:trHeight w:val="300"/>
        </w:trPr>
        <w:tc>
          <w:tcPr>
            <w:tcW w:w="6122" w:type="dxa"/>
            <w:tcBorders>
              <w:top w:val="nil"/>
              <w:left w:val="nil"/>
              <w:bottom w:val="nil"/>
              <w:right w:val="nil"/>
            </w:tcBorders>
            <w:shd w:val="clear" w:color="auto" w:fill="auto"/>
            <w:vAlign w:val="bottom"/>
          </w:tcPr>
          <w:p w14:paraId="758D5225" w14:textId="1843C5F3" w:rsidR="009650B4" w:rsidRPr="0006706E" w:rsidRDefault="009650B4" w:rsidP="00806834">
            <w:pPr>
              <w:rPr>
                <w:sz w:val="22"/>
                <w:szCs w:val="22"/>
              </w:rPr>
            </w:pPr>
            <w:r>
              <w:rPr>
                <w:sz w:val="22"/>
              </w:rPr>
              <w:t>Services under civil contracts</w:t>
            </w:r>
          </w:p>
        </w:tc>
        <w:tc>
          <w:tcPr>
            <w:tcW w:w="146" w:type="dxa"/>
            <w:tcBorders>
              <w:top w:val="nil"/>
              <w:left w:val="nil"/>
              <w:bottom w:val="nil"/>
              <w:right w:val="nil"/>
            </w:tcBorders>
            <w:shd w:val="clear" w:color="auto" w:fill="auto"/>
            <w:vAlign w:val="bottom"/>
          </w:tcPr>
          <w:p w14:paraId="4995447C"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7E712A60" w14:textId="395C34A7" w:rsidR="009650B4" w:rsidRPr="0006706E" w:rsidRDefault="009650B4" w:rsidP="00806834">
            <w:pPr>
              <w:jc w:val="right"/>
              <w:rPr>
                <w:sz w:val="22"/>
                <w:szCs w:val="22"/>
              </w:rPr>
            </w:pPr>
            <w:r w:rsidRPr="000903D3">
              <w:rPr>
                <w:sz w:val="22"/>
                <w:szCs w:val="22"/>
                <w:lang w:val="bg-BG" w:eastAsia="bg-BG"/>
              </w:rPr>
              <w:t>174</w:t>
            </w:r>
          </w:p>
        </w:tc>
        <w:tc>
          <w:tcPr>
            <w:tcW w:w="160" w:type="dxa"/>
            <w:tcBorders>
              <w:top w:val="nil"/>
              <w:left w:val="nil"/>
              <w:bottom w:val="nil"/>
              <w:right w:val="nil"/>
            </w:tcBorders>
            <w:shd w:val="clear" w:color="auto" w:fill="auto"/>
            <w:noWrap/>
            <w:vAlign w:val="bottom"/>
          </w:tcPr>
          <w:p w14:paraId="5673A334" w14:textId="77777777" w:rsidR="009650B4" w:rsidRPr="0006706E"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2D48E552" w14:textId="7E4A8823" w:rsidR="009650B4" w:rsidRPr="0006706E" w:rsidRDefault="009650B4" w:rsidP="00806834">
            <w:pPr>
              <w:jc w:val="right"/>
              <w:rPr>
                <w:sz w:val="22"/>
                <w:szCs w:val="22"/>
              </w:rPr>
            </w:pPr>
            <w:r w:rsidRPr="000903D3">
              <w:rPr>
                <w:sz w:val="22"/>
                <w:szCs w:val="22"/>
                <w:lang w:val="bg-BG" w:eastAsia="bg-BG"/>
              </w:rPr>
              <w:t>154</w:t>
            </w:r>
          </w:p>
        </w:tc>
      </w:tr>
      <w:tr w:rsidR="009650B4" w:rsidRPr="0006706E" w14:paraId="650F5EE7" w14:textId="77777777" w:rsidTr="00806834">
        <w:trPr>
          <w:trHeight w:val="300"/>
        </w:trPr>
        <w:tc>
          <w:tcPr>
            <w:tcW w:w="6122" w:type="dxa"/>
            <w:tcBorders>
              <w:top w:val="nil"/>
              <w:left w:val="nil"/>
              <w:bottom w:val="nil"/>
              <w:right w:val="nil"/>
            </w:tcBorders>
            <w:shd w:val="clear" w:color="auto" w:fill="auto"/>
            <w:vAlign w:val="bottom"/>
          </w:tcPr>
          <w:p w14:paraId="68FC13B3" w14:textId="48ED784A" w:rsidR="009650B4" w:rsidRPr="0006706E" w:rsidRDefault="009650B4" w:rsidP="00806834">
            <w:pPr>
              <w:rPr>
                <w:sz w:val="22"/>
                <w:szCs w:val="22"/>
              </w:rPr>
            </w:pPr>
            <w:r>
              <w:rPr>
                <w:sz w:val="22"/>
              </w:rPr>
              <w:t>Subscription fees</w:t>
            </w:r>
          </w:p>
        </w:tc>
        <w:tc>
          <w:tcPr>
            <w:tcW w:w="146" w:type="dxa"/>
            <w:tcBorders>
              <w:top w:val="nil"/>
              <w:left w:val="nil"/>
              <w:bottom w:val="nil"/>
              <w:right w:val="nil"/>
            </w:tcBorders>
            <w:shd w:val="clear" w:color="auto" w:fill="auto"/>
            <w:vAlign w:val="bottom"/>
          </w:tcPr>
          <w:p w14:paraId="298CB835"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16839E9A" w14:textId="4CF716DC" w:rsidR="009650B4" w:rsidRPr="0006706E" w:rsidRDefault="009650B4" w:rsidP="00806834">
            <w:pPr>
              <w:jc w:val="right"/>
              <w:rPr>
                <w:sz w:val="22"/>
                <w:szCs w:val="22"/>
              </w:rPr>
            </w:pPr>
            <w:r w:rsidRPr="000903D3">
              <w:rPr>
                <w:sz w:val="22"/>
                <w:szCs w:val="22"/>
                <w:lang w:val="bg-BG" w:eastAsia="bg-BG"/>
              </w:rPr>
              <w:t>168</w:t>
            </w:r>
          </w:p>
        </w:tc>
        <w:tc>
          <w:tcPr>
            <w:tcW w:w="160" w:type="dxa"/>
            <w:tcBorders>
              <w:top w:val="nil"/>
              <w:left w:val="nil"/>
              <w:bottom w:val="nil"/>
              <w:right w:val="nil"/>
            </w:tcBorders>
            <w:shd w:val="clear" w:color="auto" w:fill="auto"/>
            <w:noWrap/>
            <w:vAlign w:val="bottom"/>
          </w:tcPr>
          <w:p w14:paraId="52682926" w14:textId="77777777" w:rsidR="009650B4" w:rsidRPr="0006706E"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00FF8148" w14:textId="0AD1207D" w:rsidR="009650B4" w:rsidRPr="0006706E" w:rsidRDefault="009650B4" w:rsidP="00806834">
            <w:pPr>
              <w:jc w:val="right"/>
              <w:rPr>
                <w:sz w:val="22"/>
                <w:szCs w:val="22"/>
              </w:rPr>
            </w:pPr>
            <w:r w:rsidRPr="000903D3">
              <w:rPr>
                <w:sz w:val="22"/>
                <w:szCs w:val="22"/>
                <w:lang w:val="bg-BG" w:eastAsia="bg-BG"/>
              </w:rPr>
              <w:t>180</w:t>
            </w:r>
          </w:p>
        </w:tc>
      </w:tr>
      <w:tr w:rsidR="009650B4" w:rsidRPr="0006706E" w14:paraId="0FE00254" w14:textId="77777777" w:rsidTr="00806834">
        <w:trPr>
          <w:trHeight w:val="300"/>
        </w:trPr>
        <w:tc>
          <w:tcPr>
            <w:tcW w:w="6122" w:type="dxa"/>
            <w:tcBorders>
              <w:top w:val="nil"/>
              <w:left w:val="nil"/>
              <w:bottom w:val="nil"/>
              <w:right w:val="nil"/>
            </w:tcBorders>
            <w:shd w:val="clear" w:color="auto" w:fill="auto"/>
            <w:vAlign w:val="bottom"/>
          </w:tcPr>
          <w:p w14:paraId="19B8A328" w14:textId="72D53406" w:rsidR="009650B4" w:rsidRPr="000F6156" w:rsidRDefault="009650B4" w:rsidP="009650B4">
            <w:pPr>
              <w:rPr>
                <w:sz w:val="22"/>
                <w:szCs w:val="22"/>
              </w:rPr>
            </w:pPr>
            <w:r>
              <w:rPr>
                <w:sz w:val="22"/>
              </w:rPr>
              <w:t>Logistic services (export)</w:t>
            </w:r>
          </w:p>
        </w:tc>
        <w:tc>
          <w:tcPr>
            <w:tcW w:w="146" w:type="dxa"/>
            <w:tcBorders>
              <w:top w:val="nil"/>
              <w:left w:val="nil"/>
              <w:bottom w:val="nil"/>
              <w:right w:val="nil"/>
            </w:tcBorders>
            <w:shd w:val="clear" w:color="auto" w:fill="auto"/>
            <w:vAlign w:val="bottom"/>
          </w:tcPr>
          <w:p w14:paraId="5B57EF4D" w14:textId="77777777" w:rsidR="009650B4" w:rsidRPr="000F6156"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57843889" w14:textId="65636DBE" w:rsidR="009650B4" w:rsidRPr="000F6156" w:rsidRDefault="009650B4" w:rsidP="00806834">
            <w:pPr>
              <w:jc w:val="right"/>
              <w:rPr>
                <w:sz w:val="22"/>
                <w:szCs w:val="22"/>
              </w:rPr>
            </w:pPr>
            <w:r w:rsidRPr="000903D3">
              <w:rPr>
                <w:sz w:val="22"/>
                <w:szCs w:val="22"/>
                <w:lang w:val="bg-BG" w:eastAsia="bg-BG"/>
              </w:rPr>
              <w:t>133</w:t>
            </w:r>
          </w:p>
        </w:tc>
        <w:tc>
          <w:tcPr>
            <w:tcW w:w="160" w:type="dxa"/>
            <w:tcBorders>
              <w:top w:val="nil"/>
              <w:left w:val="nil"/>
              <w:bottom w:val="nil"/>
              <w:right w:val="nil"/>
            </w:tcBorders>
            <w:shd w:val="clear" w:color="auto" w:fill="auto"/>
            <w:noWrap/>
            <w:vAlign w:val="bottom"/>
          </w:tcPr>
          <w:p w14:paraId="0679B844" w14:textId="77777777" w:rsidR="009650B4" w:rsidRPr="000F6156"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069EA9AD" w14:textId="752D7DAE" w:rsidR="009650B4" w:rsidRPr="000F6156" w:rsidRDefault="009650B4" w:rsidP="00806834">
            <w:pPr>
              <w:jc w:val="right"/>
              <w:rPr>
                <w:sz w:val="22"/>
                <w:szCs w:val="22"/>
              </w:rPr>
            </w:pPr>
            <w:r w:rsidRPr="000903D3">
              <w:rPr>
                <w:sz w:val="22"/>
                <w:szCs w:val="22"/>
                <w:lang w:val="bg-BG" w:eastAsia="bg-BG"/>
              </w:rPr>
              <w:t>64</w:t>
            </w:r>
          </w:p>
        </w:tc>
      </w:tr>
      <w:tr w:rsidR="009650B4" w:rsidRPr="0006706E" w14:paraId="69EAD70B" w14:textId="77777777" w:rsidTr="00806834">
        <w:trPr>
          <w:trHeight w:val="300"/>
        </w:trPr>
        <w:tc>
          <w:tcPr>
            <w:tcW w:w="6122" w:type="dxa"/>
            <w:tcBorders>
              <w:top w:val="nil"/>
              <w:left w:val="nil"/>
              <w:bottom w:val="nil"/>
              <w:right w:val="nil"/>
            </w:tcBorders>
            <w:shd w:val="clear" w:color="auto" w:fill="auto"/>
            <w:vAlign w:val="bottom"/>
          </w:tcPr>
          <w:p w14:paraId="1FC61800" w14:textId="7839B6F9" w:rsidR="009650B4" w:rsidRPr="0006706E" w:rsidRDefault="009650B4" w:rsidP="00806834">
            <w:pPr>
              <w:rPr>
                <w:sz w:val="22"/>
                <w:szCs w:val="22"/>
              </w:rPr>
            </w:pPr>
            <w:r>
              <w:rPr>
                <w:sz w:val="22"/>
              </w:rPr>
              <w:t>Insurance</w:t>
            </w:r>
          </w:p>
        </w:tc>
        <w:tc>
          <w:tcPr>
            <w:tcW w:w="146" w:type="dxa"/>
            <w:tcBorders>
              <w:top w:val="nil"/>
              <w:left w:val="nil"/>
              <w:bottom w:val="nil"/>
              <w:right w:val="nil"/>
            </w:tcBorders>
            <w:shd w:val="clear" w:color="auto" w:fill="auto"/>
            <w:vAlign w:val="bottom"/>
          </w:tcPr>
          <w:p w14:paraId="0D93766B"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6D32A61C" w14:textId="1E79DC53" w:rsidR="009650B4" w:rsidRPr="0006706E" w:rsidRDefault="009650B4" w:rsidP="00806834">
            <w:pPr>
              <w:jc w:val="right"/>
              <w:rPr>
                <w:sz w:val="22"/>
                <w:szCs w:val="22"/>
              </w:rPr>
            </w:pPr>
            <w:r w:rsidRPr="000903D3">
              <w:rPr>
                <w:sz w:val="22"/>
                <w:szCs w:val="22"/>
                <w:lang w:val="bg-BG" w:eastAsia="bg-BG"/>
              </w:rPr>
              <w:t>128</w:t>
            </w:r>
          </w:p>
        </w:tc>
        <w:tc>
          <w:tcPr>
            <w:tcW w:w="160" w:type="dxa"/>
            <w:tcBorders>
              <w:top w:val="nil"/>
              <w:left w:val="nil"/>
              <w:bottom w:val="nil"/>
              <w:right w:val="nil"/>
            </w:tcBorders>
            <w:shd w:val="clear" w:color="auto" w:fill="auto"/>
            <w:noWrap/>
            <w:vAlign w:val="bottom"/>
          </w:tcPr>
          <w:p w14:paraId="4B1B65B3" w14:textId="77777777" w:rsidR="009650B4" w:rsidRPr="0006706E"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751962A9" w14:textId="37B4E39C" w:rsidR="009650B4" w:rsidRPr="0006706E" w:rsidRDefault="009650B4" w:rsidP="00806834">
            <w:pPr>
              <w:jc w:val="right"/>
              <w:rPr>
                <w:sz w:val="22"/>
                <w:szCs w:val="22"/>
              </w:rPr>
            </w:pPr>
            <w:r w:rsidRPr="000903D3">
              <w:rPr>
                <w:sz w:val="22"/>
                <w:szCs w:val="22"/>
                <w:lang w:val="bg-BG" w:eastAsia="bg-BG"/>
              </w:rPr>
              <w:t>149</w:t>
            </w:r>
          </w:p>
        </w:tc>
      </w:tr>
      <w:tr w:rsidR="009650B4" w:rsidRPr="0006706E" w14:paraId="215283A8" w14:textId="77777777" w:rsidTr="00806834">
        <w:trPr>
          <w:trHeight w:val="300"/>
        </w:trPr>
        <w:tc>
          <w:tcPr>
            <w:tcW w:w="6122" w:type="dxa"/>
            <w:tcBorders>
              <w:top w:val="nil"/>
              <w:left w:val="nil"/>
              <w:bottom w:val="nil"/>
              <w:right w:val="nil"/>
            </w:tcBorders>
            <w:shd w:val="clear" w:color="auto" w:fill="auto"/>
            <w:vAlign w:val="bottom"/>
          </w:tcPr>
          <w:p w14:paraId="71489F54" w14:textId="518D1B74" w:rsidR="009650B4" w:rsidRPr="0006706E" w:rsidRDefault="009650B4" w:rsidP="009650B4">
            <w:pPr>
              <w:rPr>
                <w:sz w:val="22"/>
                <w:szCs w:val="22"/>
              </w:rPr>
            </w:pPr>
            <w:r>
              <w:rPr>
                <w:sz w:val="22"/>
              </w:rPr>
              <w:t xml:space="preserve">Services on medicinal products registration </w:t>
            </w:r>
          </w:p>
        </w:tc>
        <w:tc>
          <w:tcPr>
            <w:tcW w:w="146" w:type="dxa"/>
            <w:tcBorders>
              <w:top w:val="nil"/>
              <w:left w:val="nil"/>
              <w:bottom w:val="nil"/>
              <w:right w:val="nil"/>
            </w:tcBorders>
            <w:shd w:val="clear" w:color="auto" w:fill="auto"/>
            <w:vAlign w:val="bottom"/>
          </w:tcPr>
          <w:p w14:paraId="0A154DA8"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6E50EE7C" w14:textId="7BC8142D" w:rsidR="009650B4" w:rsidRPr="0006706E" w:rsidRDefault="009650B4" w:rsidP="00806834">
            <w:pPr>
              <w:jc w:val="right"/>
              <w:rPr>
                <w:sz w:val="22"/>
                <w:szCs w:val="22"/>
              </w:rPr>
            </w:pPr>
            <w:r w:rsidRPr="000903D3">
              <w:rPr>
                <w:sz w:val="22"/>
                <w:szCs w:val="22"/>
                <w:lang w:val="bg-BG" w:eastAsia="bg-BG"/>
              </w:rPr>
              <w:t>91</w:t>
            </w:r>
          </w:p>
        </w:tc>
        <w:tc>
          <w:tcPr>
            <w:tcW w:w="160" w:type="dxa"/>
            <w:tcBorders>
              <w:top w:val="nil"/>
              <w:left w:val="nil"/>
              <w:bottom w:val="nil"/>
              <w:right w:val="nil"/>
            </w:tcBorders>
            <w:shd w:val="clear" w:color="auto" w:fill="auto"/>
            <w:noWrap/>
            <w:vAlign w:val="bottom"/>
          </w:tcPr>
          <w:p w14:paraId="31D9FDB0" w14:textId="77777777" w:rsidR="009650B4" w:rsidRPr="0006706E"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12E61F7C" w14:textId="2FABCC02" w:rsidR="009650B4" w:rsidRPr="0006706E" w:rsidRDefault="009650B4" w:rsidP="00806834">
            <w:pPr>
              <w:jc w:val="right"/>
              <w:rPr>
                <w:sz w:val="22"/>
                <w:szCs w:val="22"/>
              </w:rPr>
            </w:pPr>
            <w:r w:rsidRPr="000903D3">
              <w:rPr>
                <w:sz w:val="22"/>
                <w:szCs w:val="22"/>
                <w:lang w:val="bg-BG" w:eastAsia="bg-BG"/>
              </w:rPr>
              <w:t>50</w:t>
            </w:r>
          </w:p>
        </w:tc>
      </w:tr>
      <w:tr w:rsidR="009650B4" w:rsidRPr="0006706E" w14:paraId="35A12201" w14:textId="77777777" w:rsidTr="00806834">
        <w:trPr>
          <w:trHeight w:val="300"/>
        </w:trPr>
        <w:tc>
          <w:tcPr>
            <w:tcW w:w="6122" w:type="dxa"/>
            <w:tcBorders>
              <w:top w:val="nil"/>
              <w:left w:val="nil"/>
              <w:bottom w:val="nil"/>
              <w:right w:val="nil"/>
            </w:tcBorders>
            <w:shd w:val="clear" w:color="auto" w:fill="auto"/>
            <w:vAlign w:val="bottom"/>
          </w:tcPr>
          <w:p w14:paraId="759192EE" w14:textId="6676284E" w:rsidR="009650B4" w:rsidRPr="0006706E" w:rsidRDefault="009650B4" w:rsidP="009650B4">
            <w:pPr>
              <w:rPr>
                <w:sz w:val="22"/>
                <w:szCs w:val="22"/>
              </w:rPr>
            </w:pPr>
            <w:r>
              <w:rPr>
                <w:sz w:val="22"/>
              </w:rPr>
              <w:t xml:space="preserve">Licence fees and charges </w:t>
            </w:r>
          </w:p>
        </w:tc>
        <w:tc>
          <w:tcPr>
            <w:tcW w:w="146" w:type="dxa"/>
            <w:tcBorders>
              <w:top w:val="nil"/>
              <w:left w:val="nil"/>
              <w:bottom w:val="nil"/>
              <w:right w:val="nil"/>
            </w:tcBorders>
            <w:shd w:val="clear" w:color="auto" w:fill="auto"/>
            <w:vAlign w:val="bottom"/>
          </w:tcPr>
          <w:p w14:paraId="6CBE9890"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66EFBFED" w14:textId="59C4A994" w:rsidR="009650B4" w:rsidRPr="0006706E" w:rsidRDefault="009650B4" w:rsidP="00806834">
            <w:pPr>
              <w:jc w:val="right"/>
              <w:rPr>
                <w:sz w:val="22"/>
                <w:szCs w:val="22"/>
              </w:rPr>
            </w:pPr>
            <w:r w:rsidRPr="000903D3">
              <w:rPr>
                <w:sz w:val="22"/>
                <w:szCs w:val="22"/>
                <w:lang w:val="bg-BG" w:eastAsia="bg-BG"/>
              </w:rPr>
              <w:t>89</w:t>
            </w:r>
          </w:p>
        </w:tc>
        <w:tc>
          <w:tcPr>
            <w:tcW w:w="160" w:type="dxa"/>
            <w:tcBorders>
              <w:top w:val="nil"/>
              <w:left w:val="nil"/>
              <w:bottom w:val="nil"/>
              <w:right w:val="nil"/>
            </w:tcBorders>
            <w:shd w:val="clear" w:color="auto" w:fill="auto"/>
            <w:noWrap/>
            <w:vAlign w:val="bottom"/>
          </w:tcPr>
          <w:p w14:paraId="16A2CB6E" w14:textId="77777777" w:rsidR="009650B4" w:rsidRPr="0006706E"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7E62F6C0" w14:textId="70F7DB3B" w:rsidR="009650B4" w:rsidRPr="0006706E" w:rsidRDefault="009650B4" w:rsidP="00806834">
            <w:pPr>
              <w:jc w:val="right"/>
              <w:rPr>
                <w:sz w:val="22"/>
                <w:szCs w:val="22"/>
              </w:rPr>
            </w:pPr>
            <w:r w:rsidRPr="000903D3">
              <w:rPr>
                <w:sz w:val="22"/>
                <w:szCs w:val="22"/>
                <w:lang w:val="bg-BG" w:eastAsia="bg-BG"/>
              </w:rPr>
              <w:t>92</w:t>
            </w:r>
          </w:p>
        </w:tc>
      </w:tr>
      <w:tr w:rsidR="009650B4" w:rsidRPr="0006706E" w14:paraId="23ECB32F" w14:textId="77777777" w:rsidTr="00806834">
        <w:trPr>
          <w:trHeight w:val="300"/>
        </w:trPr>
        <w:tc>
          <w:tcPr>
            <w:tcW w:w="6122" w:type="dxa"/>
            <w:tcBorders>
              <w:top w:val="nil"/>
              <w:left w:val="nil"/>
              <w:bottom w:val="nil"/>
              <w:right w:val="nil"/>
            </w:tcBorders>
            <w:shd w:val="clear" w:color="auto" w:fill="auto"/>
            <w:vAlign w:val="bottom"/>
          </w:tcPr>
          <w:p w14:paraId="01A25CC1" w14:textId="5DF53251" w:rsidR="009650B4" w:rsidRPr="0006706E" w:rsidRDefault="009650B4" w:rsidP="009650B4">
            <w:pPr>
              <w:rPr>
                <w:sz w:val="22"/>
                <w:szCs w:val="22"/>
              </w:rPr>
            </w:pPr>
            <w:r>
              <w:rPr>
                <w:sz w:val="22"/>
              </w:rPr>
              <w:t>Announcements and communications</w:t>
            </w:r>
          </w:p>
        </w:tc>
        <w:tc>
          <w:tcPr>
            <w:tcW w:w="146" w:type="dxa"/>
            <w:tcBorders>
              <w:top w:val="nil"/>
              <w:left w:val="nil"/>
              <w:bottom w:val="nil"/>
              <w:right w:val="nil"/>
            </w:tcBorders>
            <w:shd w:val="clear" w:color="auto" w:fill="auto"/>
            <w:vAlign w:val="bottom"/>
          </w:tcPr>
          <w:p w14:paraId="4CCD0A2A"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710BD3FC" w14:textId="433FD8DC" w:rsidR="009650B4" w:rsidRPr="0006706E" w:rsidRDefault="009650B4" w:rsidP="00806834">
            <w:pPr>
              <w:jc w:val="right"/>
              <w:rPr>
                <w:sz w:val="22"/>
                <w:szCs w:val="22"/>
              </w:rPr>
            </w:pPr>
            <w:r w:rsidRPr="000903D3">
              <w:rPr>
                <w:sz w:val="22"/>
                <w:szCs w:val="22"/>
                <w:lang w:val="bg-BG" w:eastAsia="bg-BG"/>
              </w:rPr>
              <w:t>85</w:t>
            </w:r>
          </w:p>
        </w:tc>
        <w:tc>
          <w:tcPr>
            <w:tcW w:w="160" w:type="dxa"/>
            <w:tcBorders>
              <w:top w:val="nil"/>
              <w:left w:val="nil"/>
              <w:bottom w:val="nil"/>
              <w:right w:val="nil"/>
            </w:tcBorders>
            <w:shd w:val="clear" w:color="auto" w:fill="auto"/>
            <w:noWrap/>
            <w:vAlign w:val="bottom"/>
          </w:tcPr>
          <w:p w14:paraId="6DD050F9" w14:textId="77777777" w:rsidR="009650B4" w:rsidRPr="0006706E"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6BBF45FC" w14:textId="5FBE0BE4" w:rsidR="009650B4" w:rsidRPr="0006706E" w:rsidRDefault="009650B4" w:rsidP="00806834">
            <w:pPr>
              <w:jc w:val="right"/>
              <w:rPr>
                <w:sz w:val="22"/>
                <w:szCs w:val="22"/>
              </w:rPr>
            </w:pPr>
            <w:r w:rsidRPr="000903D3">
              <w:rPr>
                <w:sz w:val="22"/>
                <w:szCs w:val="22"/>
                <w:lang w:val="bg-BG" w:eastAsia="bg-BG"/>
              </w:rPr>
              <w:t>101</w:t>
            </w:r>
          </w:p>
        </w:tc>
      </w:tr>
      <w:tr w:rsidR="009650B4" w:rsidRPr="0006706E" w14:paraId="06A5CCB6" w14:textId="77777777" w:rsidTr="00806834">
        <w:trPr>
          <w:trHeight w:val="300"/>
        </w:trPr>
        <w:tc>
          <w:tcPr>
            <w:tcW w:w="6122" w:type="dxa"/>
            <w:tcBorders>
              <w:top w:val="nil"/>
              <w:left w:val="nil"/>
              <w:bottom w:val="nil"/>
              <w:right w:val="nil"/>
            </w:tcBorders>
            <w:shd w:val="clear" w:color="auto" w:fill="auto"/>
            <w:vAlign w:val="bottom"/>
          </w:tcPr>
          <w:p w14:paraId="4AA2D56F" w14:textId="005CDA43" w:rsidR="009650B4" w:rsidRPr="0006706E" w:rsidRDefault="009650B4" w:rsidP="00806834">
            <w:pPr>
              <w:rPr>
                <w:sz w:val="22"/>
                <w:szCs w:val="22"/>
              </w:rPr>
            </w:pPr>
            <w:r>
              <w:rPr>
                <w:sz w:val="22"/>
              </w:rPr>
              <w:t>Vehicles repair and maintenance</w:t>
            </w:r>
          </w:p>
        </w:tc>
        <w:tc>
          <w:tcPr>
            <w:tcW w:w="146" w:type="dxa"/>
            <w:tcBorders>
              <w:top w:val="nil"/>
              <w:left w:val="nil"/>
              <w:bottom w:val="nil"/>
              <w:right w:val="nil"/>
            </w:tcBorders>
            <w:shd w:val="clear" w:color="auto" w:fill="auto"/>
            <w:vAlign w:val="bottom"/>
          </w:tcPr>
          <w:p w14:paraId="63E2E87A"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12FD7268" w14:textId="250BCA17" w:rsidR="009650B4" w:rsidRPr="0006706E" w:rsidRDefault="009650B4" w:rsidP="00806834">
            <w:pPr>
              <w:jc w:val="right"/>
              <w:rPr>
                <w:sz w:val="22"/>
                <w:szCs w:val="22"/>
              </w:rPr>
            </w:pPr>
            <w:r w:rsidRPr="000903D3">
              <w:rPr>
                <w:sz w:val="22"/>
                <w:szCs w:val="22"/>
                <w:lang w:val="bg-BG" w:eastAsia="bg-BG"/>
              </w:rPr>
              <w:t>78</w:t>
            </w:r>
          </w:p>
        </w:tc>
        <w:tc>
          <w:tcPr>
            <w:tcW w:w="160" w:type="dxa"/>
            <w:tcBorders>
              <w:top w:val="nil"/>
              <w:left w:val="nil"/>
              <w:bottom w:val="nil"/>
              <w:right w:val="nil"/>
            </w:tcBorders>
            <w:shd w:val="clear" w:color="auto" w:fill="auto"/>
            <w:noWrap/>
            <w:vAlign w:val="bottom"/>
          </w:tcPr>
          <w:p w14:paraId="201AAA58" w14:textId="77777777" w:rsidR="009650B4" w:rsidRPr="0006706E"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3A05AC0A" w14:textId="5647C3E9" w:rsidR="009650B4" w:rsidRPr="0006706E" w:rsidRDefault="009650B4" w:rsidP="00806834">
            <w:pPr>
              <w:jc w:val="right"/>
              <w:rPr>
                <w:sz w:val="22"/>
                <w:szCs w:val="22"/>
              </w:rPr>
            </w:pPr>
            <w:r w:rsidRPr="000903D3">
              <w:rPr>
                <w:sz w:val="22"/>
                <w:szCs w:val="22"/>
                <w:lang w:val="bg-BG" w:eastAsia="bg-BG"/>
              </w:rPr>
              <w:t>77</w:t>
            </w:r>
          </w:p>
        </w:tc>
      </w:tr>
      <w:tr w:rsidR="009650B4" w:rsidRPr="0006706E" w14:paraId="22D85EFF" w14:textId="77777777" w:rsidTr="00806834">
        <w:trPr>
          <w:trHeight w:val="300"/>
        </w:trPr>
        <w:tc>
          <w:tcPr>
            <w:tcW w:w="6122" w:type="dxa"/>
            <w:tcBorders>
              <w:top w:val="nil"/>
              <w:left w:val="nil"/>
              <w:bottom w:val="nil"/>
              <w:right w:val="nil"/>
            </w:tcBorders>
            <w:shd w:val="clear" w:color="auto" w:fill="auto"/>
            <w:vAlign w:val="bottom"/>
          </w:tcPr>
          <w:p w14:paraId="21AB03C3" w14:textId="0380E015" w:rsidR="009650B4" w:rsidRPr="0006706E" w:rsidRDefault="009650B4" w:rsidP="00806834">
            <w:pPr>
              <w:rPr>
                <w:sz w:val="22"/>
                <w:szCs w:val="22"/>
              </w:rPr>
            </w:pPr>
            <w:r>
              <w:rPr>
                <w:sz w:val="22"/>
              </w:rPr>
              <w:t>Commission fees</w:t>
            </w:r>
          </w:p>
        </w:tc>
        <w:tc>
          <w:tcPr>
            <w:tcW w:w="146" w:type="dxa"/>
            <w:tcBorders>
              <w:top w:val="nil"/>
              <w:left w:val="nil"/>
              <w:bottom w:val="nil"/>
              <w:right w:val="nil"/>
            </w:tcBorders>
            <w:shd w:val="clear" w:color="auto" w:fill="auto"/>
            <w:vAlign w:val="bottom"/>
          </w:tcPr>
          <w:p w14:paraId="38BC18AC"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230B473E" w14:textId="4C0B5140" w:rsidR="009650B4" w:rsidRPr="001A18DB" w:rsidRDefault="009650B4" w:rsidP="00806834">
            <w:pPr>
              <w:jc w:val="right"/>
              <w:rPr>
                <w:sz w:val="22"/>
                <w:szCs w:val="22"/>
              </w:rPr>
            </w:pPr>
            <w:r w:rsidRPr="000903D3">
              <w:rPr>
                <w:sz w:val="22"/>
                <w:szCs w:val="22"/>
                <w:lang w:val="bg-BG" w:eastAsia="bg-BG"/>
              </w:rPr>
              <w:t>64</w:t>
            </w:r>
          </w:p>
        </w:tc>
        <w:tc>
          <w:tcPr>
            <w:tcW w:w="160" w:type="dxa"/>
            <w:tcBorders>
              <w:top w:val="nil"/>
              <w:left w:val="nil"/>
              <w:bottom w:val="nil"/>
              <w:right w:val="nil"/>
            </w:tcBorders>
            <w:shd w:val="clear" w:color="auto" w:fill="auto"/>
            <w:noWrap/>
            <w:vAlign w:val="bottom"/>
          </w:tcPr>
          <w:p w14:paraId="02B8D751" w14:textId="77777777" w:rsidR="009650B4" w:rsidRPr="001A18DB"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0828DDF9" w14:textId="43EC7E34" w:rsidR="009650B4" w:rsidRPr="0006706E" w:rsidRDefault="009650B4" w:rsidP="00806834">
            <w:pPr>
              <w:jc w:val="right"/>
              <w:rPr>
                <w:sz w:val="22"/>
                <w:szCs w:val="22"/>
              </w:rPr>
            </w:pPr>
            <w:r w:rsidRPr="000903D3">
              <w:rPr>
                <w:sz w:val="22"/>
                <w:szCs w:val="22"/>
                <w:lang w:val="bg-BG" w:eastAsia="bg-BG"/>
              </w:rPr>
              <w:t>74</w:t>
            </w:r>
          </w:p>
        </w:tc>
      </w:tr>
      <w:tr w:rsidR="009650B4" w:rsidRPr="0006706E" w14:paraId="64EC078B" w14:textId="77777777" w:rsidTr="00806834">
        <w:trPr>
          <w:trHeight w:val="300"/>
        </w:trPr>
        <w:tc>
          <w:tcPr>
            <w:tcW w:w="6122" w:type="dxa"/>
            <w:tcBorders>
              <w:top w:val="nil"/>
              <w:left w:val="nil"/>
              <w:bottom w:val="nil"/>
              <w:right w:val="nil"/>
            </w:tcBorders>
            <w:shd w:val="clear" w:color="auto" w:fill="auto"/>
            <w:vAlign w:val="bottom"/>
          </w:tcPr>
          <w:p w14:paraId="61C11652" w14:textId="382C050A" w:rsidR="009650B4" w:rsidRPr="0006706E" w:rsidRDefault="009650B4" w:rsidP="009650B4">
            <w:pPr>
              <w:rPr>
                <w:sz w:val="22"/>
                <w:szCs w:val="22"/>
              </w:rPr>
            </w:pPr>
            <w:r>
              <w:rPr>
                <w:sz w:val="22"/>
              </w:rPr>
              <w:t xml:space="preserve">Documentation translation </w:t>
            </w:r>
          </w:p>
        </w:tc>
        <w:tc>
          <w:tcPr>
            <w:tcW w:w="146" w:type="dxa"/>
            <w:tcBorders>
              <w:top w:val="nil"/>
              <w:left w:val="nil"/>
              <w:bottom w:val="nil"/>
              <w:right w:val="nil"/>
            </w:tcBorders>
            <w:shd w:val="clear" w:color="auto" w:fill="auto"/>
            <w:vAlign w:val="bottom"/>
          </w:tcPr>
          <w:p w14:paraId="47823380"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68FE8047" w14:textId="703FAA6A" w:rsidR="009650B4" w:rsidRPr="0006706E" w:rsidRDefault="009650B4" w:rsidP="00806834">
            <w:pPr>
              <w:jc w:val="right"/>
              <w:rPr>
                <w:sz w:val="22"/>
                <w:szCs w:val="22"/>
              </w:rPr>
            </w:pPr>
            <w:r w:rsidRPr="000903D3">
              <w:rPr>
                <w:sz w:val="22"/>
                <w:szCs w:val="22"/>
                <w:lang w:val="bg-BG" w:eastAsia="bg-BG"/>
              </w:rPr>
              <w:t>63</w:t>
            </w:r>
          </w:p>
        </w:tc>
        <w:tc>
          <w:tcPr>
            <w:tcW w:w="160" w:type="dxa"/>
            <w:tcBorders>
              <w:top w:val="nil"/>
              <w:left w:val="nil"/>
              <w:bottom w:val="nil"/>
              <w:right w:val="nil"/>
            </w:tcBorders>
            <w:shd w:val="clear" w:color="auto" w:fill="auto"/>
            <w:noWrap/>
            <w:vAlign w:val="bottom"/>
          </w:tcPr>
          <w:p w14:paraId="068C0847" w14:textId="77777777" w:rsidR="009650B4" w:rsidRPr="0006706E"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45262F29" w14:textId="366BAEF8" w:rsidR="009650B4" w:rsidRPr="0006706E" w:rsidRDefault="009650B4" w:rsidP="00806834">
            <w:pPr>
              <w:jc w:val="right"/>
              <w:rPr>
                <w:sz w:val="22"/>
                <w:szCs w:val="22"/>
              </w:rPr>
            </w:pPr>
            <w:r w:rsidRPr="000903D3">
              <w:rPr>
                <w:sz w:val="22"/>
                <w:szCs w:val="22"/>
                <w:lang w:val="bg-BG" w:eastAsia="bg-BG"/>
              </w:rPr>
              <w:t>48</w:t>
            </w:r>
          </w:p>
        </w:tc>
      </w:tr>
      <w:tr w:rsidR="009650B4" w:rsidRPr="0006706E" w14:paraId="78EF6E98" w14:textId="77777777" w:rsidTr="00806834">
        <w:trPr>
          <w:trHeight w:val="300"/>
        </w:trPr>
        <w:tc>
          <w:tcPr>
            <w:tcW w:w="6122" w:type="dxa"/>
            <w:tcBorders>
              <w:top w:val="nil"/>
              <w:left w:val="nil"/>
              <w:bottom w:val="nil"/>
              <w:right w:val="nil"/>
            </w:tcBorders>
            <w:shd w:val="clear" w:color="auto" w:fill="auto"/>
            <w:vAlign w:val="bottom"/>
          </w:tcPr>
          <w:p w14:paraId="4DEA3C8E" w14:textId="2D63098F" w:rsidR="009650B4" w:rsidRPr="000F6156" w:rsidRDefault="009650B4" w:rsidP="00806834">
            <w:pPr>
              <w:rPr>
                <w:sz w:val="22"/>
                <w:szCs w:val="22"/>
              </w:rPr>
            </w:pPr>
            <w:r>
              <w:rPr>
                <w:sz w:val="22"/>
              </w:rPr>
              <w:t>Taxes on expenses</w:t>
            </w:r>
          </w:p>
        </w:tc>
        <w:tc>
          <w:tcPr>
            <w:tcW w:w="146" w:type="dxa"/>
            <w:tcBorders>
              <w:top w:val="nil"/>
              <w:left w:val="nil"/>
              <w:bottom w:val="nil"/>
              <w:right w:val="nil"/>
            </w:tcBorders>
            <w:shd w:val="clear" w:color="auto" w:fill="auto"/>
            <w:vAlign w:val="bottom"/>
          </w:tcPr>
          <w:p w14:paraId="2E22045B" w14:textId="77777777" w:rsidR="009650B4" w:rsidRPr="000F6156"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6A0DD8B2" w14:textId="735C882D" w:rsidR="009650B4" w:rsidRPr="000F6156" w:rsidRDefault="009650B4" w:rsidP="00806834">
            <w:pPr>
              <w:jc w:val="right"/>
              <w:rPr>
                <w:sz w:val="22"/>
                <w:szCs w:val="22"/>
              </w:rPr>
            </w:pPr>
            <w:r w:rsidRPr="000903D3">
              <w:rPr>
                <w:sz w:val="22"/>
                <w:szCs w:val="22"/>
                <w:lang w:val="bg-BG" w:eastAsia="bg-BG"/>
              </w:rPr>
              <w:t>61</w:t>
            </w:r>
          </w:p>
        </w:tc>
        <w:tc>
          <w:tcPr>
            <w:tcW w:w="160" w:type="dxa"/>
            <w:tcBorders>
              <w:top w:val="nil"/>
              <w:left w:val="nil"/>
              <w:bottom w:val="nil"/>
              <w:right w:val="nil"/>
            </w:tcBorders>
            <w:shd w:val="clear" w:color="auto" w:fill="auto"/>
            <w:noWrap/>
            <w:vAlign w:val="bottom"/>
          </w:tcPr>
          <w:p w14:paraId="303F0300" w14:textId="77777777" w:rsidR="009650B4" w:rsidRPr="000F6156"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7C62E4C6" w14:textId="3AADAB1D" w:rsidR="009650B4" w:rsidRPr="000F6156" w:rsidRDefault="009650B4" w:rsidP="00806834">
            <w:pPr>
              <w:jc w:val="right"/>
              <w:rPr>
                <w:sz w:val="22"/>
                <w:szCs w:val="22"/>
              </w:rPr>
            </w:pPr>
            <w:r w:rsidRPr="000903D3">
              <w:rPr>
                <w:sz w:val="22"/>
                <w:szCs w:val="22"/>
                <w:lang w:val="bg-BG" w:eastAsia="bg-BG"/>
              </w:rPr>
              <w:t>79</w:t>
            </w:r>
          </w:p>
        </w:tc>
      </w:tr>
      <w:tr w:rsidR="009650B4" w:rsidRPr="0006706E" w14:paraId="0B0E8193" w14:textId="77777777" w:rsidTr="00806834">
        <w:trPr>
          <w:trHeight w:val="300"/>
        </w:trPr>
        <w:tc>
          <w:tcPr>
            <w:tcW w:w="6122" w:type="dxa"/>
            <w:tcBorders>
              <w:top w:val="nil"/>
              <w:left w:val="nil"/>
              <w:bottom w:val="nil"/>
              <w:right w:val="nil"/>
            </w:tcBorders>
            <w:shd w:val="clear" w:color="auto" w:fill="auto"/>
            <w:vAlign w:val="bottom"/>
          </w:tcPr>
          <w:p w14:paraId="1472C85D" w14:textId="0BCA1D96" w:rsidR="009650B4" w:rsidRPr="0006706E" w:rsidRDefault="009650B4" w:rsidP="00806834">
            <w:pPr>
              <w:rPr>
                <w:sz w:val="22"/>
                <w:szCs w:val="22"/>
              </w:rPr>
            </w:pPr>
            <w:r>
              <w:rPr>
                <w:sz w:val="22"/>
              </w:rPr>
              <w:t>Destruction of pharmaceuticals</w:t>
            </w:r>
          </w:p>
        </w:tc>
        <w:tc>
          <w:tcPr>
            <w:tcW w:w="146" w:type="dxa"/>
            <w:tcBorders>
              <w:top w:val="nil"/>
              <w:left w:val="nil"/>
              <w:bottom w:val="nil"/>
              <w:right w:val="nil"/>
            </w:tcBorders>
            <w:shd w:val="clear" w:color="auto" w:fill="auto"/>
            <w:vAlign w:val="bottom"/>
          </w:tcPr>
          <w:p w14:paraId="127D571A"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6D834693" w14:textId="595B6456" w:rsidR="009650B4" w:rsidRPr="0006706E" w:rsidRDefault="009650B4" w:rsidP="00806834">
            <w:pPr>
              <w:jc w:val="right"/>
              <w:rPr>
                <w:sz w:val="22"/>
                <w:szCs w:val="22"/>
              </w:rPr>
            </w:pPr>
            <w:r w:rsidRPr="000903D3">
              <w:rPr>
                <w:sz w:val="22"/>
                <w:szCs w:val="22"/>
                <w:lang w:val="bg-BG" w:eastAsia="bg-BG"/>
              </w:rPr>
              <w:t>57</w:t>
            </w:r>
          </w:p>
        </w:tc>
        <w:tc>
          <w:tcPr>
            <w:tcW w:w="160" w:type="dxa"/>
            <w:tcBorders>
              <w:top w:val="nil"/>
              <w:left w:val="nil"/>
              <w:bottom w:val="nil"/>
              <w:right w:val="nil"/>
            </w:tcBorders>
            <w:shd w:val="clear" w:color="auto" w:fill="auto"/>
            <w:noWrap/>
            <w:vAlign w:val="bottom"/>
          </w:tcPr>
          <w:p w14:paraId="60377634" w14:textId="77777777" w:rsidR="009650B4" w:rsidRPr="0006706E"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4ABE8C05" w14:textId="02638BEF" w:rsidR="009650B4" w:rsidRPr="0006706E" w:rsidRDefault="009650B4" w:rsidP="00806834">
            <w:pPr>
              <w:jc w:val="right"/>
              <w:rPr>
                <w:sz w:val="22"/>
                <w:szCs w:val="22"/>
              </w:rPr>
            </w:pPr>
            <w:r w:rsidRPr="000903D3">
              <w:rPr>
                <w:sz w:val="22"/>
                <w:szCs w:val="22"/>
                <w:lang w:val="bg-BG" w:eastAsia="bg-BG"/>
              </w:rPr>
              <w:t>38</w:t>
            </w:r>
          </w:p>
        </w:tc>
      </w:tr>
      <w:tr w:rsidR="009650B4" w:rsidRPr="0006706E" w14:paraId="72005E35" w14:textId="77777777" w:rsidTr="00806834">
        <w:trPr>
          <w:trHeight w:val="300"/>
        </w:trPr>
        <w:tc>
          <w:tcPr>
            <w:tcW w:w="6122" w:type="dxa"/>
            <w:tcBorders>
              <w:top w:val="nil"/>
              <w:left w:val="nil"/>
              <w:bottom w:val="nil"/>
              <w:right w:val="nil"/>
            </w:tcBorders>
            <w:shd w:val="clear" w:color="auto" w:fill="auto"/>
            <w:vAlign w:val="bottom"/>
          </w:tcPr>
          <w:p w14:paraId="468D8B24" w14:textId="7EEAA386" w:rsidR="009650B4" w:rsidRPr="0006706E" w:rsidRDefault="009650B4" w:rsidP="00806834">
            <w:pPr>
              <w:rPr>
                <w:sz w:val="22"/>
                <w:szCs w:val="22"/>
              </w:rPr>
            </w:pPr>
            <w:r>
              <w:rPr>
                <w:sz w:val="22"/>
              </w:rPr>
              <w:t>Fees and charges on current bank accounts</w:t>
            </w:r>
          </w:p>
        </w:tc>
        <w:tc>
          <w:tcPr>
            <w:tcW w:w="146" w:type="dxa"/>
            <w:tcBorders>
              <w:top w:val="nil"/>
              <w:left w:val="nil"/>
              <w:bottom w:val="nil"/>
              <w:right w:val="nil"/>
            </w:tcBorders>
            <w:shd w:val="clear" w:color="auto" w:fill="auto"/>
            <w:vAlign w:val="bottom"/>
          </w:tcPr>
          <w:p w14:paraId="3F1FBA65"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3F3E981F" w14:textId="43F77D0D" w:rsidR="009650B4" w:rsidRPr="0006706E" w:rsidRDefault="009650B4" w:rsidP="00806834">
            <w:pPr>
              <w:jc w:val="right"/>
              <w:rPr>
                <w:sz w:val="22"/>
                <w:szCs w:val="22"/>
              </w:rPr>
            </w:pPr>
            <w:r w:rsidRPr="000903D3">
              <w:rPr>
                <w:sz w:val="22"/>
                <w:szCs w:val="22"/>
                <w:lang w:val="bg-BG" w:eastAsia="bg-BG"/>
              </w:rPr>
              <w:t>46</w:t>
            </w:r>
          </w:p>
        </w:tc>
        <w:tc>
          <w:tcPr>
            <w:tcW w:w="160" w:type="dxa"/>
            <w:tcBorders>
              <w:top w:val="nil"/>
              <w:left w:val="nil"/>
              <w:bottom w:val="nil"/>
              <w:right w:val="nil"/>
            </w:tcBorders>
            <w:shd w:val="clear" w:color="auto" w:fill="auto"/>
            <w:noWrap/>
            <w:vAlign w:val="bottom"/>
          </w:tcPr>
          <w:p w14:paraId="5F5EB886" w14:textId="77777777" w:rsidR="009650B4" w:rsidRPr="0006706E"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4FD9CFA9" w14:textId="775F3E43" w:rsidR="009650B4" w:rsidRPr="0006706E" w:rsidRDefault="009650B4" w:rsidP="00806834">
            <w:pPr>
              <w:jc w:val="right"/>
              <w:rPr>
                <w:sz w:val="22"/>
                <w:szCs w:val="22"/>
              </w:rPr>
            </w:pPr>
            <w:r w:rsidRPr="000903D3">
              <w:rPr>
                <w:sz w:val="22"/>
                <w:szCs w:val="22"/>
                <w:lang w:val="bg-BG" w:eastAsia="bg-BG"/>
              </w:rPr>
              <w:t>35</w:t>
            </w:r>
          </w:p>
        </w:tc>
      </w:tr>
      <w:tr w:rsidR="009650B4" w:rsidRPr="0006706E" w14:paraId="53369516" w14:textId="77777777" w:rsidTr="00806834">
        <w:trPr>
          <w:trHeight w:val="300"/>
        </w:trPr>
        <w:tc>
          <w:tcPr>
            <w:tcW w:w="6122" w:type="dxa"/>
            <w:tcBorders>
              <w:top w:val="nil"/>
              <w:left w:val="nil"/>
              <w:bottom w:val="nil"/>
              <w:right w:val="nil"/>
            </w:tcBorders>
            <w:shd w:val="clear" w:color="auto" w:fill="auto"/>
            <w:vAlign w:val="bottom"/>
          </w:tcPr>
          <w:p w14:paraId="132B12F7" w14:textId="71D3A507" w:rsidR="009650B4" w:rsidRPr="0006706E" w:rsidRDefault="009650B4" w:rsidP="00806834">
            <w:pPr>
              <w:rPr>
                <w:sz w:val="22"/>
                <w:szCs w:val="22"/>
              </w:rPr>
            </w:pPr>
            <w:r>
              <w:rPr>
                <w:sz w:val="22"/>
              </w:rPr>
              <w:t>Courier services</w:t>
            </w:r>
          </w:p>
        </w:tc>
        <w:tc>
          <w:tcPr>
            <w:tcW w:w="146" w:type="dxa"/>
            <w:tcBorders>
              <w:top w:val="nil"/>
              <w:left w:val="nil"/>
              <w:bottom w:val="nil"/>
              <w:right w:val="nil"/>
            </w:tcBorders>
            <w:shd w:val="clear" w:color="auto" w:fill="auto"/>
            <w:vAlign w:val="bottom"/>
          </w:tcPr>
          <w:p w14:paraId="76833D02"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23C8672C" w14:textId="26A762FE" w:rsidR="009650B4" w:rsidRPr="0006706E" w:rsidRDefault="009650B4" w:rsidP="00806834">
            <w:pPr>
              <w:jc w:val="right"/>
              <w:rPr>
                <w:sz w:val="22"/>
                <w:szCs w:val="22"/>
              </w:rPr>
            </w:pPr>
            <w:r w:rsidRPr="000903D3">
              <w:rPr>
                <w:sz w:val="22"/>
                <w:szCs w:val="22"/>
                <w:lang w:val="bg-BG" w:eastAsia="bg-BG"/>
              </w:rPr>
              <w:t>25</w:t>
            </w:r>
          </w:p>
        </w:tc>
        <w:tc>
          <w:tcPr>
            <w:tcW w:w="160" w:type="dxa"/>
            <w:tcBorders>
              <w:top w:val="nil"/>
              <w:left w:val="nil"/>
              <w:bottom w:val="nil"/>
              <w:right w:val="nil"/>
            </w:tcBorders>
            <w:shd w:val="clear" w:color="auto" w:fill="auto"/>
            <w:noWrap/>
            <w:vAlign w:val="bottom"/>
          </w:tcPr>
          <w:p w14:paraId="5A2AB6C2" w14:textId="77777777" w:rsidR="009650B4" w:rsidRPr="0006706E"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33B21E06" w14:textId="1243AA0D" w:rsidR="009650B4" w:rsidRPr="0006706E" w:rsidRDefault="009650B4" w:rsidP="00806834">
            <w:pPr>
              <w:jc w:val="right"/>
              <w:rPr>
                <w:sz w:val="22"/>
                <w:szCs w:val="22"/>
              </w:rPr>
            </w:pPr>
            <w:r w:rsidRPr="000903D3">
              <w:rPr>
                <w:sz w:val="22"/>
                <w:szCs w:val="22"/>
                <w:lang w:val="bg-BG" w:eastAsia="bg-BG"/>
              </w:rPr>
              <w:t>20</w:t>
            </w:r>
          </w:p>
        </w:tc>
      </w:tr>
      <w:tr w:rsidR="009650B4" w:rsidRPr="0006706E" w14:paraId="4AA0FC1B" w14:textId="77777777" w:rsidTr="00806834">
        <w:trPr>
          <w:trHeight w:val="300"/>
        </w:trPr>
        <w:tc>
          <w:tcPr>
            <w:tcW w:w="6122" w:type="dxa"/>
            <w:tcBorders>
              <w:top w:val="nil"/>
              <w:left w:val="nil"/>
              <w:bottom w:val="nil"/>
              <w:right w:val="nil"/>
            </w:tcBorders>
            <w:shd w:val="clear" w:color="auto" w:fill="auto"/>
            <w:vAlign w:val="bottom"/>
          </w:tcPr>
          <w:p w14:paraId="70023CB7" w14:textId="07155451" w:rsidR="009650B4" w:rsidRPr="0006706E" w:rsidRDefault="009650B4" w:rsidP="00806834">
            <w:pPr>
              <w:rPr>
                <w:sz w:val="22"/>
                <w:szCs w:val="22"/>
              </w:rPr>
            </w:pPr>
            <w:r>
              <w:rPr>
                <w:sz w:val="22"/>
              </w:rPr>
              <w:t>Clinical trials</w:t>
            </w:r>
          </w:p>
        </w:tc>
        <w:tc>
          <w:tcPr>
            <w:tcW w:w="146" w:type="dxa"/>
            <w:tcBorders>
              <w:top w:val="nil"/>
              <w:left w:val="nil"/>
              <w:bottom w:val="nil"/>
              <w:right w:val="nil"/>
            </w:tcBorders>
            <w:shd w:val="clear" w:color="auto" w:fill="auto"/>
            <w:vAlign w:val="bottom"/>
          </w:tcPr>
          <w:p w14:paraId="20E01C83"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50B293F2" w14:textId="4003234D" w:rsidR="009650B4" w:rsidRPr="0006706E" w:rsidRDefault="009650B4" w:rsidP="00806834">
            <w:pPr>
              <w:jc w:val="right"/>
              <w:rPr>
                <w:sz w:val="22"/>
                <w:szCs w:val="22"/>
              </w:rPr>
            </w:pPr>
            <w:r w:rsidRPr="000903D3">
              <w:rPr>
                <w:sz w:val="22"/>
                <w:szCs w:val="22"/>
                <w:lang w:val="bg-BG" w:eastAsia="bg-BG"/>
              </w:rPr>
              <w:t>8</w:t>
            </w:r>
          </w:p>
        </w:tc>
        <w:tc>
          <w:tcPr>
            <w:tcW w:w="160" w:type="dxa"/>
            <w:tcBorders>
              <w:top w:val="nil"/>
              <w:left w:val="nil"/>
              <w:bottom w:val="nil"/>
              <w:right w:val="nil"/>
            </w:tcBorders>
            <w:shd w:val="clear" w:color="auto" w:fill="auto"/>
            <w:noWrap/>
            <w:vAlign w:val="bottom"/>
          </w:tcPr>
          <w:p w14:paraId="6DE29A41" w14:textId="77777777" w:rsidR="009650B4" w:rsidRPr="0006706E"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2944ACAC" w14:textId="3FFC46C6" w:rsidR="009650B4" w:rsidRPr="0006706E" w:rsidRDefault="009650B4" w:rsidP="00806834">
            <w:pPr>
              <w:jc w:val="right"/>
              <w:rPr>
                <w:sz w:val="22"/>
                <w:szCs w:val="22"/>
              </w:rPr>
            </w:pPr>
            <w:r w:rsidRPr="000903D3">
              <w:rPr>
                <w:sz w:val="22"/>
                <w:szCs w:val="22"/>
                <w:lang w:val="bg-BG" w:eastAsia="bg-BG"/>
              </w:rPr>
              <w:t>351</w:t>
            </w:r>
          </w:p>
        </w:tc>
      </w:tr>
      <w:tr w:rsidR="009650B4" w:rsidRPr="0006706E" w14:paraId="7AD679EE" w14:textId="77777777" w:rsidTr="00806834">
        <w:trPr>
          <w:trHeight w:val="300"/>
        </w:trPr>
        <w:tc>
          <w:tcPr>
            <w:tcW w:w="6122" w:type="dxa"/>
            <w:tcBorders>
              <w:top w:val="nil"/>
              <w:left w:val="nil"/>
              <w:bottom w:val="nil"/>
              <w:right w:val="nil"/>
            </w:tcBorders>
            <w:shd w:val="clear" w:color="auto" w:fill="auto"/>
            <w:vAlign w:val="bottom"/>
          </w:tcPr>
          <w:p w14:paraId="1CF46570" w14:textId="77777777" w:rsidR="009650B4" w:rsidRPr="0006706E" w:rsidRDefault="009650B4" w:rsidP="00806834">
            <w:pPr>
              <w:rPr>
                <w:sz w:val="22"/>
                <w:szCs w:val="22"/>
              </w:rPr>
            </w:pPr>
            <w:r>
              <w:rPr>
                <w:sz w:val="22"/>
              </w:rPr>
              <w:t>Other</w:t>
            </w:r>
          </w:p>
        </w:tc>
        <w:tc>
          <w:tcPr>
            <w:tcW w:w="146" w:type="dxa"/>
            <w:tcBorders>
              <w:top w:val="nil"/>
              <w:left w:val="nil"/>
              <w:bottom w:val="nil"/>
              <w:right w:val="nil"/>
            </w:tcBorders>
            <w:shd w:val="clear" w:color="auto" w:fill="auto"/>
            <w:vAlign w:val="bottom"/>
          </w:tcPr>
          <w:p w14:paraId="66E4340E" w14:textId="77777777" w:rsidR="009650B4" w:rsidRPr="0006706E" w:rsidRDefault="009650B4" w:rsidP="00806834">
            <w:pPr>
              <w:rPr>
                <w:sz w:val="22"/>
                <w:szCs w:val="22"/>
              </w:rPr>
            </w:pPr>
          </w:p>
        </w:tc>
        <w:tc>
          <w:tcPr>
            <w:tcW w:w="1336" w:type="dxa"/>
            <w:tcBorders>
              <w:top w:val="nil"/>
              <w:left w:val="nil"/>
              <w:bottom w:val="nil"/>
              <w:right w:val="nil"/>
            </w:tcBorders>
            <w:shd w:val="clear" w:color="auto" w:fill="auto"/>
            <w:noWrap/>
            <w:vAlign w:val="bottom"/>
          </w:tcPr>
          <w:p w14:paraId="5BADEA08" w14:textId="7D753CC1" w:rsidR="009650B4" w:rsidRPr="0006706E" w:rsidRDefault="009650B4" w:rsidP="00806834">
            <w:pPr>
              <w:jc w:val="right"/>
              <w:rPr>
                <w:sz w:val="22"/>
                <w:szCs w:val="22"/>
              </w:rPr>
            </w:pPr>
            <w:r w:rsidRPr="000903D3">
              <w:rPr>
                <w:sz w:val="22"/>
                <w:szCs w:val="22"/>
                <w:lang w:val="bg-BG" w:eastAsia="bg-BG"/>
              </w:rPr>
              <w:t>177</w:t>
            </w:r>
          </w:p>
        </w:tc>
        <w:tc>
          <w:tcPr>
            <w:tcW w:w="160" w:type="dxa"/>
            <w:tcBorders>
              <w:top w:val="nil"/>
              <w:left w:val="nil"/>
              <w:bottom w:val="nil"/>
              <w:right w:val="nil"/>
            </w:tcBorders>
            <w:shd w:val="clear" w:color="auto" w:fill="auto"/>
            <w:noWrap/>
            <w:vAlign w:val="bottom"/>
          </w:tcPr>
          <w:p w14:paraId="39F812CB" w14:textId="77777777" w:rsidR="009650B4" w:rsidRPr="0006706E" w:rsidRDefault="009650B4" w:rsidP="00806834">
            <w:pPr>
              <w:jc w:val="right"/>
              <w:rPr>
                <w:sz w:val="22"/>
                <w:szCs w:val="22"/>
              </w:rPr>
            </w:pPr>
          </w:p>
        </w:tc>
        <w:tc>
          <w:tcPr>
            <w:tcW w:w="1456" w:type="dxa"/>
            <w:tcBorders>
              <w:top w:val="nil"/>
              <w:left w:val="nil"/>
              <w:bottom w:val="nil"/>
              <w:right w:val="nil"/>
            </w:tcBorders>
            <w:shd w:val="clear" w:color="auto" w:fill="auto"/>
            <w:noWrap/>
            <w:vAlign w:val="bottom"/>
          </w:tcPr>
          <w:p w14:paraId="7CF5C012" w14:textId="06A7F6AC" w:rsidR="009650B4" w:rsidRPr="0006706E" w:rsidRDefault="009650B4" w:rsidP="00806834">
            <w:pPr>
              <w:jc w:val="right"/>
              <w:rPr>
                <w:sz w:val="22"/>
                <w:szCs w:val="22"/>
              </w:rPr>
            </w:pPr>
            <w:r w:rsidRPr="000903D3">
              <w:rPr>
                <w:sz w:val="22"/>
                <w:szCs w:val="22"/>
                <w:lang w:val="bg-BG" w:eastAsia="bg-BG"/>
              </w:rPr>
              <w:t>131</w:t>
            </w:r>
          </w:p>
        </w:tc>
      </w:tr>
      <w:tr w:rsidR="009650B4" w:rsidRPr="0006706E" w14:paraId="6386A5C6" w14:textId="77777777" w:rsidTr="00806834">
        <w:trPr>
          <w:trHeight w:val="300"/>
        </w:trPr>
        <w:tc>
          <w:tcPr>
            <w:tcW w:w="6122" w:type="dxa"/>
            <w:tcBorders>
              <w:top w:val="nil"/>
              <w:left w:val="nil"/>
              <w:bottom w:val="nil"/>
              <w:right w:val="nil"/>
            </w:tcBorders>
            <w:shd w:val="clear" w:color="auto" w:fill="auto"/>
            <w:vAlign w:val="bottom"/>
          </w:tcPr>
          <w:p w14:paraId="1110A85C" w14:textId="77777777" w:rsidR="009650B4" w:rsidRPr="0006706E" w:rsidRDefault="009650B4" w:rsidP="00806834">
            <w:pPr>
              <w:rPr>
                <w:b/>
                <w:bCs/>
                <w:sz w:val="22"/>
                <w:szCs w:val="22"/>
              </w:rPr>
            </w:pPr>
            <w:r>
              <w:rPr>
                <w:b/>
                <w:sz w:val="22"/>
              </w:rPr>
              <w:t>Total</w:t>
            </w:r>
          </w:p>
        </w:tc>
        <w:tc>
          <w:tcPr>
            <w:tcW w:w="146" w:type="dxa"/>
            <w:tcBorders>
              <w:top w:val="nil"/>
              <w:left w:val="nil"/>
              <w:bottom w:val="nil"/>
              <w:right w:val="nil"/>
            </w:tcBorders>
            <w:shd w:val="clear" w:color="auto" w:fill="auto"/>
            <w:vAlign w:val="bottom"/>
          </w:tcPr>
          <w:p w14:paraId="47177F81" w14:textId="77777777" w:rsidR="009650B4" w:rsidRPr="0006706E" w:rsidRDefault="009650B4" w:rsidP="00806834">
            <w:pPr>
              <w:rPr>
                <w:b/>
                <w:bCs/>
                <w:sz w:val="22"/>
                <w:szCs w:val="22"/>
              </w:rPr>
            </w:pPr>
          </w:p>
        </w:tc>
        <w:tc>
          <w:tcPr>
            <w:tcW w:w="1336" w:type="dxa"/>
            <w:tcBorders>
              <w:top w:val="single" w:sz="4" w:space="0" w:color="auto"/>
              <w:left w:val="nil"/>
              <w:bottom w:val="double" w:sz="6" w:space="0" w:color="auto"/>
              <w:right w:val="nil"/>
            </w:tcBorders>
            <w:shd w:val="clear" w:color="auto" w:fill="auto"/>
            <w:vAlign w:val="bottom"/>
          </w:tcPr>
          <w:p w14:paraId="6B834689" w14:textId="75600A5A" w:rsidR="009650B4" w:rsidRPr="0006706E" w:rsidRDefault="009650B4" w:rsidP="00806834">
            <w:pPr>
              <w:jc w:val="right"/>
              <w:rPr>
                <w:b/>
                <w:bCs/>
                <w:sz w:val="22"/>
                <w:szCs w:val="22"/>
              </w:rPr>
            </w:pPr>
            <w:r w:rsidRPr="000903D3">
              <w:rPr>
                <w:b/>
                <w:bCs/>
                <w:sz w:val="22"/>
                <w:szCs w:val="22"/>
                <w:lang w:val="bg-BG" w:eastAsia="bg-BG"/>
              </w:rPr>
              <w:t>8,133</w:t>
            </w:r>
          </w:p>
        </w:tc>
        <w:tc>
          <w:tcPr>
            <w:tcW w:w="160" w:type="dxa"/>
            <w:tcBorders>
              <w:top w:val="nil"/>
              <w:left w:val="nil"/>
              <w:bottom w:val="nil"/>
              <w:right w:val="nil"/>
            </w:tcBorders>
            <w:shd w:val="clear" w:color="auto" w:fill="auto"/>
            <w:vAlign w:val="bottom"/>
          </w:tcPr>
          <w:p w14:paraId="2635EB55" w14:textId="77777777" w:rsidR="009650B4" w:rsidRPr="0006706E" w:rsidRDefault="009650B4" w:rsidP="00806834">
            <w:pPr>
              <w:rPr>
                <w:b/>
                <w:bCs/>
                <w:sz w:val="22"/>
                <w:szCs w:val="22"/>
              </w:rPr>
            </w:pPr>
          </w:p>
        </w:tc>
        <w:tc>
          <w:tcPr>
            <w:tcW w:w="1456" w:type="dxa"/>
            <w:tcBorders>
              <w:top w:val="single" w:sz="4" w:space="0" w:color="auto"/>
              <w:left w:val="nil"/>
              <w:bottom w:val="double" w:sz="6" w:space="0" w:color="auto"/>
              <w:right w:val="nil"/>
            </w:tcBorders>
            <w:shd w:val="clear" w:color="auto" w:fill="auto"/>
            <w:vAlign w:val="bottom"/>
          </w:tcPr>
          <w:p w14:paraId="7D91F591" w14:textId="661D4507" w:rsidR="009650B4" w:rsidRPr="0006706E" w:rsidRDefault="009650B4" w:rsidP="00806834">
            <w:pPr>
              <w:jc w:val="right"/>
              <w:rPr>
                <w:b/>
                <w:bCs/>
                <w:sz w:val="22"/>
                <w:szCs w:val="22"/>
              </w:rPr>
            </w:pPr>
            <w:r w:rsidRPr="000903D3">
              <w:rPr>
                <w:b/>
                <w:bCs/>
                <w:sz w:val="22"/>
                <w:szCs w:val="22"/>
                <w:lang w:val="bg-BG" w:eastAsia="bg-BG"/>
              </w:rPr>
              <w:t>7,036</w:t>
            </w:r>
          </w:p>
        </w:tc>
      </w:tr>
    </w:tbl>
    <w:p w14:paraId="3F927E90" w14:textId="77777777" w:rsidR="005B2131" w:rsidRDefault="005B2131" w:rsidP="006C4A3D"/>
    <w:p w14:paraId="2419432E" w14:textId="77777777" w:rsidR="00A94D32" w:rsidRPr="009650B4" w:rsidRDefault="00A94D32" w:rsidP="00A94D32">
      <w:pPr>
        <w:rPr>
          <w:lang w:val="bg-BG"/>
        </w:rPr>
      </w:pPr>
    </w:p>
    <w:p w14:paraId="78330A9B" w14:textId="77777777" w:rsidR="00A94D32" w:rsidRPr="00A94D32" w:rsidRDefault="00A94D32" w:rsidP="00A94D32"/>
    <w:p w14:paraId="592AE6C6" w14:textId="77777777" w:rsidR="005B2131" w:rsidRPr="0006706E" w:rsidRDefault="005B2131" w:rsidP="00283FC3">
      <w:pPr>
        <w:pStyle w:val="20"/>
      </w:pPr>
      <w:r>
        <w:br w:type="page"/>
      </w:r>
      <w:bookmarkStart w:id="13" w:name="_Toc475710787"/>
      <w:bookmarkStart w:id="14" w:name="_Toc481084792"/>
      <w:r>
        <w:lastRenderedPageBreak/>
        <w:t>7. EMPLOYEE BENEFITS EXPENSE</w:t>
      </w:r>
      <w:bookmarkEnd w:id="13"/>
      <w:bookmarkEnd w:id="14"/>
    </w:p>
    <w:p w14:paraId="5DE42D8B" w14:textId="77777777" w:rsidR="005B2131" w:rsidRPr="0006706E" w:rsidRDefault="005B2131" w:rsidP="005B2131">
      <w:pPr>
        <w:spacing w:line="288" w:lineRule="auto"/>
        <w:rPr>
          <w:sz w:val="4"/>
          <w:szCs w:val="4"/>
        </w:rPr>
      </w:pPr>
    </w:p>
    <w:p w14:paraId="15B411C1" w14:textId="77777777" w:rsidR="00DC4FE7" w:rsidRDefault="00DC4FE7" w:rsidP="005B2131">
      <w:pPr>
        <w:spacing w:line="288" w:lineRule="auto"/>
        <w:rPr>
          <w:i/>
          <w:sz w:val="22"/>
          <w:szCs w:val="22"/>
        </w:rPr>
      </w:pPr>
    </w:p>
    <w:p w14:paraId="3819CDF0" w14:textId="77777777" w:rsidR="005B2131" w:rsidRPr="00DC4FE7" w:rsidRDefault="005B2131" w:rsidP="005B2131">
      <w:pPr>
        <w:spacing w:line="288" w:lineRule="auto"/>
        <w:rPr>
          <w:sz w:val="22"/>
          <w:szCs w:val="22"/>
        </w:rPr>
      </w:pPr>
      <w:r w:rsidRPr="00DC4FE7">
        <w:rPr>
          <w:i/>
          <w:sz w:val="22"/>
          <w:szCs w:val="22"/>
        </w:rPr>
        <w:t>Employee benefits expense</w:t>
      </w:r>
      <w:r w:rsidRPr="00DC4FE7">
        <w:rPr>
          <w:sz w:val="22"/>
          <w:szCs w:val="22"/>
        </w:rPr>
        <w:t xml:space="preserve"> includes:</w:t>
      </w:r>
    </w:p>
    <w:p w14:paraId="50FE4C33" w14:textId="77777777" w:rsidR="005B2131" w:rsidRPr="0006706E" w:rsidRDefault="005B2131" w:rsidP="005B2131">
      <w:pPr>
        <w:ind w:firstLine="720"/>
        <w:rPr>
          <w:sz w:val="4"/>
          <w:szCs w:val="4"/>
        </w:rPr>
      </w:pPr>
    </w:p>
    <w:p w14:paraId="46BE1C77" w14:textId="77777777" w:rsidR="005B2131" w:rsidRPr="0006706E" w:rsidRDefault="005B2131" w:rsidP="005B2131">
      <w:pPr>
        <w:ind w:firstLine="720"/>
        <w:rPr>
          <w:sz w:val="4"/>
          <w:szCs w:val="4"/>
        </w:rPr>
      </w:pPr>
    </w:p>
    <w:p w14:paraId="0656D634" w14:textId="77777777" w:rsidR="005B2131" w:rsidRPr="0006706E" w:rsidRDefault="005B2131" w:rsidP="005B2131">
      <w:pPr>
        <w:ind w:firstLine="720"/>
        <w:rPr>
          <w:sz w:val="4"/>
          <w:szCs w:val="4"/>
        </w:rPr>
      </w:pPr>
    </w:p>
    <w:tbl>
      <w:tblPr>
        <w:tblW w:w="9406" w:type="dxa"/>
        <w:tblInd w:w="70" w:type="dxa"/>
        <w:tblCellMar>
          <w:left w:w="70" w:type="dxa"/>
          <w:right w:w="70" w:type="dxa"/>
        </w:tblCellMar>
        <w:tblLook w:val="0000" w:firstRow="0" w:lastRow="0" w:firstColumn="0" w:lastColumn="0" w:noHBand="0" w:noVBand="0"/>
      </w:tblPr>
      <w:tblGrid>
        <w:gridCol w:w="6300"/>
        <w:gridCol w:w="160"/>
        <w:gridCol w:w="1333"/>
        <w:gridCol w:w="160"/>
        <w:gridCol w:w="1453"/>
      </w:tblGrid>
      <w:tr w:rsidR="005B2131" w:rsidRPr="0006706E" w14:paraId="446242F7" w14:textId="77777777" w:rsidTr="00DC4FE7">
        <w:trPr>
          <w:trHeight w:val="284"/>
        </w:trPr>
        <w:tc>
          <w:tcPr>
            <w:tcW w:w="6300" w:type="dxa"/>
            <w:tcBorders>
              <w:top w:val="nil"/>
              <w:left w:val="nil"/>
              <w:bottom w:val="nil"/>
              <w:right w:val="nil"/>
            </w:tcBorders>
            <w:shd w:val="clear" w:color="auto" w:fill="auto"/>
            <w:noWrap/>
            <w:vAlign w:val="bottom"/>
          </w:tcPr>
          <w:p w14:paraId="4C643B9E" w14:textId="77777777" w:rsidR="005B2131" w:rsidRPr="0006706E" w:rsidRDefault="005B2131" w:rsidP="00806834">
            <w:pPr>
              <w:rPr>
                <w:b/>
                <w:bCs/>
                <w:i/>
                <w:iCs/>
                <w:sz w:val="22"/>
                <w:szCs w:val="22"/>
              </w:rPr>
            </w:pPr>
          </w:p>
        </w:tc>
        <w:tc>
          <w:tcPr>
            <w:tcW w:w="160" w:type="dxa"/>
            <w:tcBorders>
              <w:top w:val="nil"/>
              <w:left w:val="nil"/>
              <w:bottom w:val="nil"/>
              <w:right w:val="nil"/>
            </w:tcBorders>
            <w:shd w:val="clear" w:color="auto" w:fill="auto"/>
            <w:noWrap/>
            <w:vAlign w:val="bottom"/>
          </w:tcPr>
          <w:p w14:paraId="3C4FF51D" w14:textId="77777777" w:rsidR="005B2131" w:rsidRPr="0006706E" w:rsidRDefault="005B2131" w:rsidP="00806834">
            <w:pPr>
              <w:rPr>
                <w:b/>
                <w:bCs/>
                <w:sz w:val="22"/>
                <w:szCs w:val="22"/>
              </w:rPr>
            </w:pPr>
          </w:p>
        </w:tc>
        <w:tc>
          <w:tcPr>
            <w:tcW w:w="1333" w:type="dxa"/>
            <w:tcBorders>
              <w:top w:val="nil"/>
              <w:left w:val="nil"/>
              <w:bottom w:val="nil"/>
              <w:right w:val="nil"/>
            </w:tcBorders>
            <w:shd w:val="clear" w:color="auto" w:fill="auto"/>
            <w:noWrap/>
            <w:vAlign w:val="bottom"/>
          </w:tcPr>
          <w:p w14:paraId="627B35C5" w14:textId="1F8C523A" w:rsidR="005B2131" w:rsidRPr="0006706E" w:rsidRDefault="00446103" w:rsidP="00806834">
            <w:pPr>
              <w:jc w:val="right"/>
              <w:rPr>
                <w:b/>
                <w:bCs/>
                <w:i/>
                <w:iCs/>
                <w:sz w:val="22"/>
                <w:szCs w:val="22"/>
              </w:rPr>
            </w:pPr>
            <w:r>
              <w:rPr>
                <w:b/>
                <w:i/>
                <w:sz w:val="22"/>
              </w:rPr>
              <w:t>2017</w:t>
            </w:r>
          </w:p>
        </w:tc>
        <w:tc>
          <w:tcPr>
            <w:tcW w:w="160" w:type="dxa"/>
            <w:tcBorders>
              <w:top w:val="nil"/>
              <w:left w:val="nil"/>
              <w:bottom w:val="nil"/>
              <w:right w:val="nil"/>
            </w:tcBorders>
            <w:shd w:val="clear" w:color="auto" w:fill="auto"/>
            <w:noWrap/>
            <w:vAlign w:val="bottom"/>
          </w:tcPr>
          <w:p w14:paraId="2BCAB769" w14:textId="77777777" w:rsidR="005B2131" w:rsidRPr="0006706E" w:rsidRDefault="005B2131"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1AEAFFC1" w14:textId="30AF5395" w:rsidR="005B2131" w:rsidRPr="0006706E" w:rsidRDefault="00446103" w:rsidP="00806834">
            <w:pPr>
              <w:jc w:val="right"/>
              <w:rPr>
                <w:b/>
                <w:bCs/>
                <w:i/>
                <w:iCs/>
                <w:sz w:val="22"/>
                <w:szCs w:val="22"/>
              </w:rPr>
            </w:pPr>
            <w:r>
              <w:rPr>
                <w:b/>
                <w:i/>
                <w:sz w:val="22"/>
              </w:rPr>
              <w:t>2016</w:t>
            </w:r>
          </w:p>
        </w:tc>
      </w:tr>
      <w:tr w:rsidR="005B2131" w:rsidRPr="0006706E" w14:paraId="0360F9C5" w14:textId="77777777" w:rsidTr="00DC4FE7">
        <w:trPr>
          <w:trHeight w:val="284"/>
        </w:trPr>
        <w:tc>
          <w:tcPr>
            <w:tcW w:w="6300" w:type="dxa"/>
            <w:tcBorders>
              <w:top w:val="nil"/>
              <w:left w:val="nil"/>
              <w:bottom w:val="nil"/>
              <w:right w:val="nil"/>
            </w:tcBorders>
            <w:shd w:val="clear" w:color="auto" w:fill="auto"/>
            <w:noWrap/>
            <w:vAlign w:val="bottom"/>
          </w:tcPr>
          <w:p w14:paraId="08AFCBE2" w14:textId="77777777" w:rsidR="005B2131" w:rsidRPr="0006706E" w:rsidRDefault="005B2131" w:rsidP="00806834">
            <w:pPr>
              <w:rPr>
                <w:b/>
                <w:bCs/>
                <w:sz w:val="22"/>
                <w:szCs w:val="22"/>
              </w:rPr>
            </w:pPr>
          </w:p>
        </w:tc>
        <w:tc>
          <w:tcPr>
            <w:tcW w:w="160" w:type="dxa"/>
            <w:tcBorders>
              <w:top w:val="nil"/>
              <w:left w:val="nil"/>
              <w:bottom w:val="nil"/>
              <w:right w:val="nil"/>
            </w:tcBorders>
            <w:shd w:val="clear" w:color="auto" w:fill="auto"/>
            <w:noWrap/>
            <w:vAlign w:val="bottom"/>
          </w:tcPr>
          <w:p w14:paraId="5B2D61E2" w14:textId="77777777" w:rsidR="005B2131" w:rsidRPr="0006706E" w:rsidRDefault="005B2131" w:rsidP="00806834">
            <w:pPr>
              <w:rPr>
                <w:b/>
                <w:bCs/>
                <w:sz w:val="22"/>
                <w:szCs w:val="22"/>
              </w:rPr>
            </w:pPr>
          </w:p>
        </w:tc>
        <w:tc>
          <w:tcPr>
            <w:tcW w:w="1333" w:type="dxa"/>
            <w:tcBorders>
              <w:top w:val="nil"/>
              <w:left w:val="nil"/>
              <w:bottom w:val="nil"/>
              <w:right w:val="nil"/>
            </w:tcBorders>
            <w:shd w:val="clear" w:color="auto" w:fill="auto"/>
            <w:noWrap/>
            <w:vAlign w:val="bottom"/>
          </w:tcPr>
          <w:p w14:paraId="7711118F" w14:textId="77777777" w:rsidR="005B2131" w:rsidRPr="0006706E" w:rsidRDefault="005B2131"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noWrap/>
            <w:vAlign w:val="bottom"/>
          </w:tcPr>
          <w:p w14:paraId="64DBA1D1" w14:textId="77777777" w:rsidR="005B2131" w:rsidRPr="0006706E" w:rsidRDefault="005B2131"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58DBCD54" w14:textId="77777777" w:rsidR="005B2131" w:rsidRPr="0006706E" w:rsidRDefault="005B2131" w:rsidP="00806834">
            <w:pPr>
              <w:jc w:val="right"/>
              <w:rPr>
                <w:b/>
                <w:bCs/>
                <w:i/>
                <w:iCs/>
                <w:sz w:val="22"/>
                <w:szCs w:val="22"/>
              </w:rPr>
            </w:pPr>
            <w:r>
              <w:rPr>
                <w:b/>
                <w:i/>
                <w:sz w:val="22"/>
              </w:rPr>
              <w:t>BGN '000</w:t>
            </w:r>
          </w:p>
        </w:tc>
      </w:tr>
      <w:tr w:rsidR="005B2131" w:rsidRPr="0006706E" w14:paraId="48EB2408" w14:textId="77777777" w:rsidTr="00DC4FE7">
        <w:trPr>
          <w:trHeight w:val="284"/>
        </w:trPr>
        <w:tc>
          <w:tcPr>
            <w:tcW w:w="6300" w:type="dxa"/>
            <w:tcBorders>
              <w:top w:val="nil"/>
              <w:left w:val="nil"/>
              <w:bottom w:val="nil"/>
              <w:right w:val="nil"/>
            </w:tcBorders>
            <w:shd w:val="clear" w:color="auto" w:fill="auto"/>
            <w:noWrap/>
            <w:vAlign w:val="bottom"/>
          </w:tcPr>
          <w:p w14:paraId="3A5A9D69"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41558A61" w14:textId="77777777" w:rsidR="005B2131" w:rsidRPr="0006706E" w:rsidRDefault="005B2131" w:rsidP="00806834">
            <w:pPr>
              <w:rPr>
                <w:sz w:val="22"/>
                <w:szCs w:val="22"/>
              </w:rPr>
            </w:pPr>
          </w:p>
        </w:tc>
        <w:tc>
          <w:tcPr>
            <w:tcW w:w="1333" w:type="dxa"/>
            <w:tcBorders>
              <w:top w:val="nil"/>
              <w:left w:val="nil"/>
              <w:bottom w:val="nil"/>
              <w:right w:val="nil"/>
            </w:tcBorders>
            <w:shd w:val="clear" w:color="auto" w:fill="auto"/>
            <w:noWrap/>
            <w:vAlign w:val="bottom"/>
          </w:tcPr>
          <w:p w14:paraId="09AA7EC9"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6CCEACCC" w14:textId="77777777" w:rsidR="005B2131" w:rsidRPr="0006706E" w:rsidRDefault="005B2131" w:rsidP="00806834">
            <w:pPr>
              <w:rPr>
                <w:sz w:val="22"/>
                <w:szCs w:val="22"/>
              </w:rPr>
            </w:pPr>
          </w:p>
        </w:tc>
        <w:tc>
          <w:tcPr>
            <w:tcW w:w="1453" w:type="dxa"/>
            <w:tcBorders>
              <w:top w:val="nil"/>
              <w:left w:val="nil"/>
              <w:bottom w:val="nil"/>
              <w:right w:val="nil"/>
            </w:tcBorders>
            <w:shd w:val="clear" w:color="auto" w:fill="auto"/>
            <w:noWrap/>
            <w:vAlign w:val="bottom"/>
          </w:tcPr>
          <w:p w14:paraId="4FC80EC3" w14:textId="77777777" w:rsidR="005B2131" w:rsidRPr="0006706E" w:rsidRDefault="005B2131" w:rsidP="00806834">
            <w:pPr>
              <w:rPr>
                <w:sz w:val="22"/>
                <w:szCs w:val="22"/>
              </w:rPr>
            </w:pPr>
          </w:p>
        </w:tc>
      </w:tr>
      <w:tr w:rsidR="009650B4" w:rsidRPr="0006706E" w14:paraId="5A8327DD" w14:textId="77777777" w:rsidTr="00DC4FE7">
        <w:trPr>
          <w:trHeight w:val="284"/>
        </w:trPr>
        <w:tc>
          <w:tcPr>
            <w:tcW w:w="6300" w:type="dxa"/>
            <w:tcBorders>
              <w:top w:val="nil"/>
              <w:left w:val="nil"/>
              <w:bottom w:val="nil"/>
              <w:right w:val="nil"/>
            </w:tcBorders>
            <w:shd w:val="clear" w:color="auto" w:fill="auto"/>
            <w:noWrap/>
            <w:vAlign w:val="bottom"/>
          </w:tcPr>
          <w:p w14:paraId="7FD234E6" w14:textId="77777777" w:rsidR="009650B4" w:rsidRPr="0006706E" w:rsidRDefault="009650B4" w:rsidP="00806834">
            <w:pPr>
              <w:rPr>
                <w:sz w:val="22"/>
                <w:szCs w:val="22"/>
              </w:rPr>
            </w:pPr>
            <w:r>
              <w:rPr>
                <w:sz w:val="22"/>
              </w:rPr>
              <w:t>Current wages and salaries</w:t>
            </w:r>
          </w:p>
        </w:tc>
        <w:tc>
          <w:tcPr>
            <w:tcW w:w="160" w:type="dxa"/>
            <w:tcBorders>
              <w:top w:val="nil"/>
              <w:left w:val="nil"/>
              <w:bottom w:val="nil"/>
              <w:right w:val="nil"/>
            </w:tcBorders>
            <w:shd w:val="clear" w:color="auto" w:fill="auto"/>
            <w:noWrap/>
            <w:vAlign w:val="bottom"/>
          </w:tcPr>
          <w:p w14:paraId="3E444E45"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5D7B8A80" w14:textId="6D4D30C7" w:rsidR="009650B4" w:rsidRPr="0006706E" w:rsidRDefault="009650B4" w:rsidP="00806834">
            <w:pPr>
              <w:jc w:val="right"/>
              <w:rPr>
                <w:sz w:val="22"/>
                <w:szCs w:val="22"/>
              </w:rPr>
            </w:pPr>
            <w:r w:rsidRPr="000903D3">
              <w:rPr>
                <w:sz w:val="22"/>
                <w:szCs w:val="22"/>
                <w:lang w:val="bg-BG" w:eastAsia="bg-BG"/>
              </w:rPr>
              <w:t>6,874</w:t>
            </w:r>
          </w:p>
        </w:tc>
        <w:tc>
          <w:tcPr>
            <w:tcW w:w="160" w:type="dxa"/>
            <w:tcBorders>
              <w:top w:val="nil"/>
              <w:left w:val="nil"/>
              <w:bottom w:val="nil"/>
              <w:right w:val="nil"/>
            </w:tcBorders>
            <w:shd w:val="clear" w:color="auto" w:fill="auto"/>
            <w:noWrap/>
            <w:vAlign w:val="bottom"/>
          </w:tcPr>
          <w:p w14:paraId="677D3DBE"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4AB69BC8" w14:textId="7229FC5D" w:rsidR="009650B4" w:rsidRPr="0006706E" w:rsidRDefault="009650B4" w:rsidP="00806834">
            <w:pPr>
              <w:jc w:val="right"/>
              <w:rPr>
                <w:sz w:val="22"/>
                <w:szCs w:val="22"/>
              </w:rPr>
            </w:pPr>
            <w:r w:rsidRPr="000903D3">
              <w:rPr>
                <w:sz w:val="22"/>
                <w:szCs w:val="22"/>
                <w:lang w:val="bg-BG" w:eastAsia="bg-BG"/>
              </w:rPr>
              <w:t>6,533</w:t>
            </w:r>
          </w:p>
        </w:tc>
      </w:tr>
      <w:tr w:rsidR="009650B4" w:rsidRPr="0006706E" w14:paraId="0D4FEB30" w14:textId="77777777" w:rsidTr="00DC4FE7">
        <w:trPr>
          <w:trHeight w:val="284"/>
        </w:trPr>
        <w:tc>
          <w:tcPr>
            <w:tcW w:w="6300" w:type="dxa"/>
            <w:tcBorders>
              <w:top w:val="nil"/>
              <w:left w:val="nil"/>
              <w:bottom w:val="nil"/>
              <w:right w:val="nil"/>
            </w:tcBorders>
            <w:shd w:val="clear" w:color="auto" w:fill="auto"/>
            <w:noWrap/>
            <w:vAlign w:val="bottom"/>
          </w:tcPr>
          <w:p w14:paraId="749D2BD0" w14:textId="4BCC6B2F" w:rsidR="009650B4" w:rsidRPr="0006706E" w:rsidRDefault="009650B4" w:rsidP="00806834">
            <w:pPr>
              <w:rPr>
                <w:sz w:val="22"/>
                <w:szCs w:val="22"/>
              </w:rPr>
            </w:pPr>
            <w:r>
              <w:rPr>
                <w:sz w:val="22"/>
              </w:rPr>
              <w:t>Social security/health insurance contributions</w:t>
            </w:r>
          </w:p>
        </w:tc>
        <w:tc>
          <w:tcPr>
            <w:tcW w:w="160" w:type="dxa"/>
            <w:tcBorders>
              <w:top w:val="nil"/>
              <w:left w:val="nil"/>
              <w:bottom w:val="nil"/>
              <w:right w:val="nil"/>
            </w:tcBorders>
            <w:shd w:val="clear" w:color="auto" w:fill="auto"/>
            <w:noWrap/>
            <w:vAlign w:val="bottom"/>
          </w:tcPr>
          <w:p w14:paraId="4CA6C54B"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34EBBC77" w14:textId="15A436D6" w:rsidR="009650B4" w:rsidRPr="0006706E" w:rsidRDefault="009650B4" w:rsidP="00806834">
            <w:pPr>
              <w:jc w:val="right"/>
              <w:rPr>
                <w:sz w:val="22"/>
                <w:szCs w:val="22"/>
              </w:rPr>
            </w:pPr>
            <w:r w:rsidRPr="000903D3">
              <w:rPr>
                <w:sz w:val="22"/>
                <w:szCs w:val="22"/>
                <w:lang w:val="bg-BG" w:eastAsia="bg-BG"/>
              </w:rPr>
              <w:t>1,288</w:t>
            </w:r>
          </w:p>
        </w:tc>
        <w:tc>
          <w:tcPr>
            <w:tcW w:w="160" w:type="dxa"/>
            <w:tcBorders>
              <w:top w:val="nil"/>
              <w:left w:val="nil"/>
              <w:bottom w:val="nil"/>
              <w:right w:val="nil"/>
            </w:tcBorders>
            <w:shd w:val="clear" w:color="auto" w:fill="auto"/>
            <w:noWrap/>
            <w:vAlign w:val="bottom"/>
          </w:tcPr>
          <w:p w14:paraId="52AA027D"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5F2E4668" w14:textId="23494E2E" w:rsidR="009650B4" w:rsidRPr="0006706E" w:rsidRDefault="009650B4" w:rsidP="00806834">
            <w:pPr>
              <w:jc w:val="right"/>
              <w:rPr>
                <w:sz w:val="22"/>
                <w:szCs w:val="22"/>
              </w:rPr>
            </w:pPr>
            <w:r w:rsidRPr="000903D3">
              <w:rPr>
                <w:sz w:val="22"/>
                <w:szCs w:val="22"/>
                <w:lang w:val="bg-BG" w:eastAsia="bg-BG"/>
              </w:rPr>
              <w:t>1,174</w:t>
            </w:r>
          </w:p>
        </w:tc>
      </w:tr>
      <w:tr w:rsidR="009650B4" w:rsidRPr="0006706E" w14:paraId="39F7B8BB" w14:textId="77777777" w:rsidTr="00DC4FE7">
        <w:trPr>
          <w:trHeight w:val="284"/>
        </w:trPr>
        <w:tc>
          <w:tcPr>
            <w:tcW w:w="6300" w:type="dxa"/>
            <w:tcBorders>
              <w:top w:val="nil"/>
              <w:left w:val="nil"/>
              <w:bottom w:val="nil"/>
              <w:right w:val="nil"/>
            </w:tcBorders>
            <w:shd w:val="clear" w:color="auto" w:fill="auto"/>
            <w:noWrap/>
            <w:vAlign w:val="bottom"/>
          </w:tcPr>
          <w:p w14:paraId="4DFE3706" w14:textId="1FBAD805" w:rsidR="009650B4" w:rsidRPr="0006706E" w:rsidRDefault="009650B4" w:rsidP="009650B4">
            <w:pPr>
              <w:rPr>
                <w:sz w:val="22"/>
                <w:szCs w:val="22"/>
              </w:rPr>
            </w:pPr>
            <w:r>
              <w:rPr>
                <w:sz w:val="22"/>
              </w:rPr>
              <w:t xml:space="preserve">Accruals for unused paid leaves </w:t>
            </w:r>
          </w:p>
        </w:tc>
        <w:tc>
          <w:tcPr>
            <w:tcW w:w="160" w:type="dxa"/>
            <w:tcBorders>
              <w:top w:val="nil"/>
              <w:left w:val="nil"/>
              <w:bottom w:val="nil"/>
              <w:right w:val="nil"/>
            </w:tcBorders>
            <w:shd w:val="clear" w:color="auto" w:fill="auto"/>
            <w:noWrap/>
            <w:vAlign w:val="bottom"/>
          </w:tcPr>
          <w:p w14:paraId="2C91CFED"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70E27C67" w14:textId="646419DE" w:rsidR="009650B4" w:rsidRPr="0006706E" w:rsidRDefault="009650B4" w:rsidP="00806834">
            <w:pPr>
              <w:jc w:val="right"/>
              <w:rPr>
                <w:sz w:val="22"/>
                <w:szCs w:val="22"/>
              </w:rPr>
            </w:pPr>
            <w:r w:rsidRPr="000903D3">
              <w:rPr>
                <w:sz w:val="22"/>
                <w:szCs w:val="22"/>
                <w:lang w:val="bg-BG" w:eastAsia="bg-BG"/>
              </w:rPr>
              <w:t>573</w:t>
            </w:r>
          </w:p>
        </w:tc>
        <w:tc>
          <w:tcPr>
            <w:tcW w:w="160" w:type="dxa"/>
            <w:tcBorders>
              <w:top w:val="nil"/>
              <w:left w:val="nil"/>
              <w:bottom w:val="nil"/>
              <w:right w:val="nil"/>
            </w:tcBorders>
            <w:shd w:val="clear" w:color="auto" w:fill="auto"/>
            <w:noWrap/>
            <w:vAlign w:val="bottom"/>
          </w:tcPr>
          <w:p w14:paraId="3BCB7C4C"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086C3346" w14:textId="360495B1" w:rsidR="009650B4" w:rsidRPr="0006706E" w:rsidRDefault="009650B4" w:rsidP="00806834">
            <w:pPr>
              <w:jc w:val="right"/>
              <w:rPr>
                <w:sz w:val="22"/>
                <w:szCs w:val="22"/>
              </w:rPr>
            </w:pPr>
            <w:r w:rsidRPr="000903D3">
              <w:rPr>
                <w:sz w:val="22"/>
                <w:szCs w:val="22"/>
                <w:lang w:val="bg-BG" w:eastAsia="bg-BG"/>
              </w:rPr>
              <w:t>534</w:t>
            </w:r>
          </w:p>
        </w:tc>
      </w:tr>
      <w:tr w:rsidR="009650B4" w:rsidRPr="0006706E" w14:paraId="4FDCBF9A" w14:textId="77777777" w:rsidTr="00DC4FE7">
        <w:trPr>
          <w:trHeight w:val="284"/>
        </w:trPr>
        <w:tc>
          <w:tcPr>
            <w:tcW w:w="6300" w:type="dxa"/>
            <w:tcBorders>
              <w:top w:val="nil"/>
              <w:left w:val="nil"/>
              <w:bottom w:val="nil"/>
              <w:right w:val="nil"/>
            </w:tcBorders>
            <w:shd w:val="clear" w:color="auto" w:fill="auto"/>
            <w:noWrap/>
            <w:vAlign w:val="bottom"/>
          </w:tcPr>
          <w:p w14:paraId="6F76AF87" w14:textId="5DFDF016" w:rsidR="009650B4" w:rsidRPr="0006706E" w:rsidRDefault="009650B4" w:rsidP="00806834">
            <w:pPr>
              <w:rPr>
                <w:sz w:val="22"/>
                <w:szCs w:val="22"/>
              </w:rPr>
            </w:pPr>
            <w:r>
              <w:rPr>
                <w:sz w:val="22"/>
              </w:rPr>
              <w:t>Social benefits and payments</w:t>
            </w:r>
          </w:p>
        </w:tc>
        <w:tc>
          <w:tcPr>
            <w:tcW w:w="160" w:type="dxa"/>
            <w:tcBorders>
              <w:top w:val="nil"/>
              <w:left w:val="nil"/>
              <w:bottom w:val="nil"/>
              <w:right w:val="nil"/>
            </w:tcBorders>
            <w:shd w:val="clear" w:color="auto" w:fill="auto"/>
            <w:noWrap/>
            <w:vAlign w:val="bottom"/>
          </w:tcPr>
          <w:p w14:paraId="3738C6D4"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1830855D" w14:textId="45C46490" w:rsidR="009650B4" w:rsidRPr="0006706E" w:rsidRDefault="009650B4" w:rsidP="00806834">
            <w:pPr>
              <w:jc w:val="right"/>
              <w:rPr>
                <w:sz w:val="22"/>
                <w:szCs w:val="22"/>
              </w:rPr>
            </w:pPr>
            <w:r w:rsidRPr="000903D3">
              <w:rPr>
                <w:sz w:val="22"/>
                <w:szCs w:val="22"/>
                <w:lang w:val="bg-BG" w:eastAsia="bg-BG"/>
              </w:rPr>
              <w:t>420</w:t>
            </w:r>
          </w:p>
        </w:tc>
        <w:tc>
          <w:tcPr>
            <w:tcW w:w="160" w:type="dxa"/>
            <w:tcBorders>
              <w:top w:val="nil"/>
              <w:left w:val="nil"/>
              <w:bottom w:val="nil"/>
              <w:right w:val="nil"/>
            </w:tcBorders>
            <w:shd w:val="clear" w:color="auto" w:fill="auto"/>
            <w:noWrap/>
            <w:vAlign w:val="bottom"/>
          </w:tcPr>
          <w:p w14:paraId="18790C2A"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76D476C1" w14:textId="73AA26F1" w:rsidR="009650B4" w:rsidRPr="0006706E" w:rsidRDefault="009650B4" w:rsidP="00806834">
            <w:pPr>
              <w:jc w:val="right"/>
              <w:rPr>
                <w:sz w:val="22"/>
                <w:szCs w:val="22"/>
              </w:rPr>
            </w:pPr>
            <w:r w:rsidRPr="000903D3">
              <w:rPr>
                <w:sz w:val="22"/>
                <w:szCs w:val="22"/>
                <w:lang w:val="bg-BG" w:eastAsia="bg-BG"/>
              </w:rPr>
              <w:t>417</w:t>
            </w:r>
          </w:p>
        </w:tc>
      </w:tr>
      <w:tr w:rsidR="009650B4" w:rsidRPr="0006706E" w14:paraId="3288ADF6" w14:textId="77777777" w:rsidTr="00DC4FE7">
        <w:trPr>
          <w:trHeight w:val="284"/>
        </w:trPr>
        <w:tc>
          <w:tcPr>
            <w:tcW w:w="6300" w:type="dxa"/>
            <w:tcBorders>
              <w:top w:val="nil"/>
              <w:left w:val="nil"/>
              <w:bottom w:val="nil"/>
              <w:right w:val="nil"/>
            </w:tcBorders>
            <w:shd w:val="clear" w:color="auto" w:fill="auto"/>
            <w:noWrap/>
            <w:vAlign w:val="bottom"/>
          </w:tcPr>
          <w:p w14:paraId="62AF4997" w14:textId="096E23ED" w:rsidR="009650B4" w:rsidRPr="0006706E" w:rsidRDefault="009650B4" w:rsidP="00806834">
            <w:pPr>
              <w:rPr>
                <w:sz w:val="22"/>
                <w:szCs w:val="22"/>
              </w:rPr>
            </w:pPr>
            <w:r>
              <w:rPr>
                <w:sz w:val="22"/>
              </w:rPr>
              <w:t>Social security/health insurance contributions on leaves</w:t>
            </w:r>
          </w:p>
        </w:tc>
        <w:tc>
          <w:tcPr>
            <w:tcW w:w="160" w:type="dxa"/>
            <w:tcBorders>
              <w:top w:val="nil"/>
              <w:left w:val="nil"/>
              <w:bottom w:val="nil"/>
              <w:right w:val="nil"/>
            </w:tcBorders>
            <w:shd w:val="clear" w:color="auto" w:fill="auto"/>
            <w:noWrap/>
            <w:vAlign w:val="bottom"/>
          </w:tcPr>
          <w:p w14:paraId="79A70D1A"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18AEAA30" w14:textId="0C76F993" w:rsidR="009650B4" w:rsidRPr="0006706E" w:rsidRDefault="009650B4" w:rsidP="00806834">
            <w:pPr>
              <w:jc w:val="right"/>
              <w:rPr>
                <w:sz w:val="22"/>
                <w:szCs w:val="22"/>
              </w:rPr>
            </w:pPr>
            <w:r w:rsidRPr="000903D3">
              <w:rPr>
                <w:sz w:val="22"/>
                <w:szCs w:val="22"/>
                <w:lang w:val="bg-BG" w:eastAsia="bg-BG"/>
              </w:rPr>
              <w:t>107</w:t>
            </w:r>
          </w:p>
        </w:tc>
        <w:tc>
          <w:tcPr>
            <w:tcW w:w="160" w:type="dxa"/>
            <w:tcBorders>
              <w:top w:val="nil"/>
              <w:left w:val="nil"/>
              <w:bottom w:val="nil"/>
              <w:right w:val="nil"/>
            </w:tcBorders>
            <w:shd w:val="clear" w:color="auto" w:fill="auto"/>
            <w:noWrap/>
            <w:vAlign w:val="bottom"/>
          </w:tcPr>
          <w:p w14:paraId="7FC3C422"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14483E3F" w14:textId="04C07B40" w:rsidR="009650B4" w:rsidRPr="0006706E" w:rsidRDefault="009650B4" w:rsidP="00806834">
            <w:pPr>
              <w:jc w:val="right"/>
              <w:rPr>
                <w:sz w:val="22"/>
                <w:szCs w:val="22"/>
              </w:rPr>
            </w:pPr>
            <w:r w:rsidRPr="000903D3">
              <w:rPr>
                <w:sz w:val="22"/>
                <w:szCs w:val="22"/>
                <w:lang w:val="bg-BG" w:eastAsia="bg-BG"/>
              </w:rPr>
              <w:t>97</w:t>
            </w:r>
          </w:p>
        </w:tc>
      </w:tr>
      <w:tr w:rsidR="009650B4" w:rsidRPr="0006706E" w14:paraId="064C0C23" w14:textId="77777777" w:rsidTr="00DC4FE7">
        <w:trPr>
          <w:trHeight w:val="284"/>
        </w:trPr>
        <w:tc>
          <w:tcPr>
            <w:tcW w:w="6300" w:type="dxa"/>
            <w:tcBorders>
              <w:top w:val="nil"/>
              <w:left w:val="nil"/>
              <w:bottom w:val="nil"/>
              <w:right w:val="nil"/>
            </w:tcBorders>
            <w:shd w:val="clear" w:color="auto" w:fill="auto"/>
            <w:vAlign w:val="bottom"/>
          </w:tcPr>
          <w:p w14:paraId="109A42C8" w14:textId="7B0F8D51" w:rsidR="009650B4" w:rsidRPr="0006706E" w:rsidRDefault="009650B4" w:rsidP="00806834">
            <w:pPr>
              <w:rPr>
                <w:sz w:val="22"/>
                <w:szCs w:val="22"/>
              </w:rPr>
            </w:pPr>
            <w:r>
              <w:rPr>
                <w:sz w:val="22"/>
              </w:rPr>
              <w:t xml:space="preserve">Accruals for long-term retirement benefit obligations </w:t>
            </w:r>
            <w:r>
              <w:rPr>
                <w:i/>
                <w:sz w:val="22"/>
              </w:rPr>
              <w:t>(Note 30)</w:t>
            </w:r>
          </w:p>
        </w:tc>
        <w:tc>
          <w:tcPr>
            <w:tcW w:w="160" w:type="dxa"/>
            <w:tcBorders>
              <w:top w:val="nil"/>
              <w:left w:val="nil"/>
              <w:bottom w:val="nil"/>
              <w:right w:val="nil"/>
            </w:tcBorders>
            <w:shd w:val="clear" w:color="auto" w:fill="auto"/>
            <w:noWrap/>
            <w:vAlign w:val="bottom"/>
          </w:tcPr>
          <w:p w14:paraId="0900A576" w14:textId="77777777" w:rsidR="009650B4" w:rsidRPr="0006706E" w:rsidRDefault="009650B4" w:rsidP="00806834">
            <w:pPr>
              <w:rPr>
                <w:sz w:val="22"/>
                <w:szCs w:val="22"/>
              </w:rPr>
            </w:pPr>
          </w:p>
        </w:tc>
        <w:tc>
          <w:tcPr>
            <w:tcW w:w="1333" w:type="dxa"/>
            <w:tcBorders>
              <w:top w:val="nil"/>
              <w:left w:val="nil"/>
              <w:bottom w:val="nil"/>
              <w:right w:val="nil"/>
            </w:tcBorders>
            <w:shd w:val="clear" w:color="auto" w:fill="auto"/>
            <w:noWrap/>
            <w:vAlign w:val="bottom"/>
          </w:tcPr>
          <w:p w14:paraId="78D8592F" w14:textId="5C4CC4D1" w:rsidR="009650B4" w:rsidRPr="0006706E" w:rsidRDefault="009650B4" w:rsidP="00806834">
            <w:pPr>
              <w:jc w:val="right"/>
              <w:rPr>
                <w:sz w:val="22"/>
                <w:szCs w:val="22"/>
              </w:rPr>
            </w:pPr>
            <w:r w:rsidRPr="000903D3">
              <w:rPr>
                <w:sz w:val="22"/>
                <w:szCs w:val="22"/>
                <w:lang w:val="bg-BG" w:eastAsia="bg-BG"/>
              </w:rPr>
              <w:t>65</w:t>
            </w:r>
          </w:p>
        </w:tc>
        <w:tc>
          <w:tcPr>
            <w:tcW w:w="160" w:type="dxa"/>
            <w:tcBorders>
              <w:top w:val="nil"/>
              <w:left w:val="nil"/>
              <w:bottom w:val="nil"/>
              <w:right w:val="nil"/>
            </w:tcBorders>
            <w:shd w:val="clear" w:color="auto" w:fill="auto"/>
            <w:noWrap/>
            <w:vAlign w:val="bottom"/>
          </w:tcPr>
          <w:p w14:paraId="1EE25E8E" w14:textId="77777777" w:rsidR="009650B4" w:rsidRPr="0006706E" w:rsidRDefault="009650B4" w:rsidP="00806834">
            <w:pPr>
              <w:jc w:val="right"/>
              <w:rPr>
                <w:sz w:val="22"/>
                <w:szCs w:val="22"/>
              </w:rPr>
            </w:pPr>
          </w:p>
        </w:tc>
        <w:tc>
          <w:tcPr>
            <w:tcW w:w="1453" w:type="dxa"/>
            <w:tcBorders>
              <w:top w:val="nil"/>
              <w:left w:val="nil"/>
              <w:bottom w:val="nil"/>
              <w:right w:val="nil"/>
            </w:tcBorders>
            <w:shd w:val="clear" w:color="auto" w:fill="auto"/>
            <w:noWrap/>
            <w:vAlign w:val="bottom"/>
          </w:tcPr>
          <w:p w14:paraId="6D523870" w14:textId="6E34DE76" w:rsidR="009650B4" w:rsidRPr="0006706E" w:rsidRDefault="009650B4" w:rsidP="00806834">
            <w:pPr>
              <w:jc w:val="right"/>
              <w:rPr>
                <w:sz w:val="22"/>
                <w:szCs w:val="22"/>
              </w:rPr>
            </w:pPr>
            <w:r w:rsidRPr="000903D3">
              <w:rPr>
                <w:sz w:val="22"/>
                <w:szCs w:val="22"/>
                <w:lang w:val="bg-BG" w:eastAsia="bg-BG"/>
              </w:rPr>
              <w:t>65</w:t>
            </w:r>
          </w:p>
        </w:tc>
      </w:tr>
      <w:tr w:rsidR="009650B4" w:rsidRPr="0006706E" w14:paraId="4DC8198A" w14:textId="77777777" w:rsidTr="00DC4FE7">
        <w:trPr>
          <w:trHeight w:val="284"/>
        </w:trPr>
        <w:tc>
          <w:tcPr>
            <w:tcW w:w="6300" w:type="dxa"/>
            <w:tcBorders>
              <w:top w:val="nil"/>
              <w:left w:val="nil"/>
              <w:bottom w:val="nil"/>
              <w:right w:val="nil"/>
            </w:tcBorders>
            <w:shd w:val="clear" w:color="auto" w:fill="auto"/>
            <w:noWrap/>
            <w:vAlign w:val="bottom"/>
          </w:tcPr>
          <w:p w14:paraId="2E7A6079" w14:textId="77777777" w:rsidR="009650B4" w:rsidRPr="0006706E" w:rsidRDefault="009650B4" w:rsidP="00806834">
            <w:pPr>
              <w:rPr>
                <w:b/>
                <w:bCs/>
                <w:sz w:val="22"/>
                <w:szCs w:val="22"/>
              </w:rPr>
            </w:pPr>
            <w:r>
              <w:rPr>
                <w:b/>
                <w:sz w:val="22"/>
              </w:rPr>
              <w:t>Total</w:t>
            </w:r>
          </w:p>
        </w:tc>
        <w:tc>
          <w:tcPr>
            <w:tcW w:w="160" w:type="dxa"/>
            <w:tcBorders>
              <w:top w:val="nil"/>
              <w:left w:val="nil"/>
              <w:bottom w:val="nil"/>
              <w:right w:val="nil"/>
            </w:tcBorders>
            <w:shd w:val="clear" w:color="auto" w:fill="auto"/>
            <w:noWrap/>
            <w:vAlign w:val="bottom"/>
          </w:tcPr>
          <w:p w14:paraId="27D3DFEB" w14:textId="77777777" w:rsidR="009650B4" w:rsidRPr="0006706E" w:rsidRDefault="009650B4" w:rsidP="00806834">
            <w:pPr>
              <w:rPr>
                <w:sz w:val="22"/>
                <w:szCs w:val="22"/>
              </w:rPr>
            </w:pPr>
          </w:p>
        </w:tc>
        <w:tc>
          <w:tcPr>
            <w:tcW w:w="1333" w:type="dxa"/>
            <w:tcBorders>
              <w:top w:val="single" w:sz="4" w:space="0" w:color="auto"/>
              <w:left w:val="nil"/>
              <w:bottom w:val="double" w:sz="6" w:space="0" w:color="auto"/>
              <w:right w:val="nil"/>
            </w:tcBorders>
            <w:shd w:val="clear" w:color="auto" w:fill="auto"/>
            <w:noWrap/>
            <w:vAlign w:val="bottom"/>
          </w:tcPr>
          <w:p w14:paraId="06420BAC" w14:textId="326C9E52" w:rsidR="009650B4" w:rsidRPr="0006706E" w:rsidRDefault="009650B4" w:rsidP="00806834">
            <w:pPr>
              <w:jc w:val="right"/>
              <w:rPr>
                <w:b/>
                <w:bCs/>
                <w:sz w:val="22"/>
                <w:szCs w:val="22"/>
              </w:rPr>
            </w:pPr>
            <w:r w:rsidRPr="000903D3">
              <w:rPr>
                <w:b/>
                <w:bCs/>
                <w:sz w:val="22"/>
                <w:szCs w:val="22"/>
                <w:lang w:val="bg-BG" w:eastAsia="bg-BG"/>
              </w:rPr>
              <w:t>9,327</w:t>
            </w:r>
          </w:p>
        </w:tc>
        <w:tc>
          <w:tcPr>
            <w:tcW w:w="160" w:type="dxa"/>
            <w:tcBorders>
              <w:top w:val="nil"/>
              <w:left w:val="nil"/>
              <w:bottom w:val="nil"/>
              <w:right w:val="nil"/>
            </w:tcBorders>
            <w:shd w:val="clear" w:color="auto" w:fill="auto"/>
            <w:noWrap/>
            <w:vAlign w:val="bottom"/>
          </w:tcPr>
          <w:p w14:paraId="2EC67C09" w14:textId="77777777" w:rsidR="009650B4" w:rsidRPr="0006706E" w:rsidRDefault="009650B4" w:rsidP="00806834">
            <w:pPr>
              <w:jc w:val="right"/>
              <w:rPr>
                <w:b/>
                <w:bCs/>
                <w:sz w:val="22"/>
                <w:szCs w:val="22"/>
              </w:rPr>
            </w:pPr>
          </w:p>
        </w:tc>
        <w:tc>
          <w:tcPr>
            <w:tcW w:w="1453" w:type="dxa"/>
            <w:tcBorders>
              <w:top w:val="single" w:sz="4" w:space="0" w:color="auto"/>
              <w:left w:val="nil"/>
              <w:bottom w:val="double" w:sz="6" w:space="0" w:color="auto"/>
              <w:right w:val="nil"/>
            </w:tcBorders>
            <w:shd w:val="clear" w:color="auto" w:fill="auto"/>
            <w:noWrap/>
            <w:vAlign w:val="bottom"/>
          </w:tcPr>
          <w:p w14:paraId="0F9121BD" w14:textId="58E53178" w:rsidR="009650B4" w:rsidRPr="0006706E" w:rsidRDefault="009650B4" w:rsidP="00806834">
            <w:pPr>
              <w:jc w:val="right"/>
              <w:rPr>
                <w:b/>
                <w:bCs/>
                <w:sz w:val="22"/>
                <w:szCs w:val="22"/>
              </w:rPr>
            </w:pPr>
            <w:r w:rsidRPr="000903D3">
              <w:rPr>
                <w:b/>
                <w:bCs/>
                <w:sz w:val="22"/>
                <w:szCs w:val="22"/>
                <w:lang w:val="bg-BG" w:eastAsia="bg-BG"/>
              </w:rPr>
              <w:t>8,820</w:t>
            </w:r>
          </w:p>
        </w:tc>
      </w:tr>
    </w:tbl>
    <w:p w14:paraId="1088A0B9" w14:textId="77777777" w:rsidR="005B2131" w:rsidRPr="0006706E" w:rsidRDefault="005B2131" w:rsidP="005B2131">
      <w:pPr>
        <w:ind w:firstLine="720"/>
        <w:rPr>
          <w:sz w:val="4"/>
          <w:szCs w:val="4"/>
        </w:rPr>
      </w:pPr>
    </w:p>
    <w:p w14:paraId="648A87A9" w14:textId="77777777" w:rsidR="005B2131" w:rsidRPr="0006706E" w:rsidRDefault="005B2131" w:rsidP="005B2131">
      <w:pPr>
        <w:ind w:firstLine="720"/>
        <w:rPr>
          <w:sz w:val="4"/>
          <w:szCs w:val="4"/>
        </w:rPr>
      </w:pPr>
    </w:p>
    <w:p w14:paraId="31834FE9" w14:textId="77777777" w:rsidR="005B2131" w:rsidRPr="0006706E" w:rsidRDefault="005B2131" w:rsidP="005B2131">
      <w:pPr>
        <w:ind w:firstLine="720"/>
        <w:rPr>
          <w:sz w:val="4"/>
          <w:szCs w:val="4"/>
        </w:rPr>
      </w:pPr>
    </w:p>
    <w:p w14:paraId="159D7E9B" w14:textId="77777777" w:rsidR="005B2131" w:rsidRPr="0006706E" w:rsidRDefault="005B2131" w:rsidP="005B2131">
      <w:pPr>
        <w:ind w:firstLine="720"/>
        <w:rPr>
          <w:sz w:val="4"/>
          <w:szCs w:val="4"/>
        </w:rPr>
      </w:pPr>
    </w:p>
    <w:p w14:paraId="560EB56F" w14:textId="77777777" w:rsidR="005B2131" w:rsidRDefault="005B2131" w:rsidP="00283FC3">
      <w:pPr>
        <w:pStyle w:val="20"/>
      </w:pPr>
    </w:p>
    <w:p w14:paraId="0D5334DA" w14:textId="77777777" w:rsidR="00DC4FE7" w:rsidRPr="00DC4FE7" w:rsidRDefault="00DC4FE7" w:rsidP="00DC4FE7"/>
    <w:p w14:paraId="4C1F3449" w14:textId="77777777" w:rsidR="005B2131" w:rsidRPr="0006706E" w:rsidRDefault="005B2131" w:rsidP="00283FC3">
      <w:pPr>
        <w:pStyle w:val="20"/>
      </w:pPr>
      <w:bookmarkStart w:id="15" w:name="_Toc475710788"/>
      <w:bookmarkStart w:id="16" w:name="_Toc481084793"/>
      <w:r>
        <w:t>8. OTHER OPERATING EXPENSES</w:t>
      </w:r>
      <w:bookmarkEnd w:id="15"/>
      <w:bookmarkEnd w:id="16"/>
    </w:p>
    <w:p w14:paraId="6425AAFC" w14:textId="77777777" w:rsidR="005B2131" w:rsidRPr="0006706E" w:rsidRDefault="005B2131" w:rsidP="005B2131"/>
    <w:p w14:paraId="141D76EB" w14:textId="77777777" w:rsidR="005B2131" w:rsidRPr="00DC4FE7" w:rsidRDefault="005B2131" w:rsidP="005B2131">
      <w:pPr>
        <w:spacing w:line="288" w:lineRule="auto"/>
        <w:rPr>
          <w:sz w:val="22"/>
          <w:szCs w:val="22"/>
        </w:rPr>
      </w:pPr>
      <w:r w:rsidRPr="00DC4FE7">
        <w:rPr>
          <w:i/>
          <w:sz w:val="22"/>
          <w:szCs w:val="22"/>
        </w:rPr>
        <w:t>Other expenses</w:t>
      </w:r>
      <w:r w:rsidRPr="00DC4FE7">
        <w:rPr>
          <w:sz w:val="22"/>
          <w:szCs w:val="22"/>
        </w:rPr>
        <w:t xml:space="preserve"> include:</w:t>
      </w:r>
    </w:p>
    <w:tbl>
      <w:tblPr>
        <w:tblW w:w="9406" w:type="dxa"/>
        <w:tblInd w:w="70" w:type="dxa"/>
        <w:tblCellMar>
          <w:left w:w="70" w:type="dxa"/>
          <w:right w:w="70" w:type="dxa"/>
        </w:tblCellMar>
        <w:tblLook w:val="0000" w:firstRow="0" w:lastRow="0" w:firstColumn="0" w:lastColumn="0" w:noHBand="0" w:noVBand="0"/>
      </w:tblPr>
      <w:tblGrid>
        <w:gridCol w:w="6300"/>
        <w:gridCol w:w="160"/>
        <w:gridCol w:w="1333"/>
        <w:gridCol w:w="160"/>
        <w:gridCol w:w="1453"/>
      </w:tblGrid>
      <w:tr w:rsidR="005B2131" w:rsidRPr="0006706E" w14:paraId="6A175948" w14:textId="77777777" w:rsidTr="00DC4FE7">
        <w:trPr>
          <w:trHeight w:val="284"/>
        </w:trPr>
        <w:tc>
          <w:tcPr>
            <w:tcW w:w="6300" w:type="dxa"/>
            <w:tcBorders>
              <w:top w:val="nil"/>
              <w:left w:val="nil"/>
              <w:bottom w:val="nil"/>
              <w:right w:val="nil"/>
            </w:tcBorders>
            <w:shd w:val="clear" w:color="auto" w:fill="auto"/>
            <w:noWrap/>
            <w:vAlign w:val="bottom"/>
          </w:tcPr>
          <w:p w14:paraId="4967C207"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2C8B6A46" w14:textId="77777777" w:rsidR="005B2131" w:rsidRPr="0006706E" w:rsidRDefault="005B2131" w:rsidP="00806834">
            <w:pPr>
              <w:rPr>
                <w:b/>
                <w:bCs/>
                <w:sz w:val="22"/>
                <w:szCs w:val="22"/>
              </w:rPr>
            </w:pPr>
          </w:p>
        </w:tc>
        <w:tc>
          <w:tcPr>
            <w:tcW w:w="1333" w:type="dxa"/>
            <w:tcBorders>
              <w:top w:val="nil"/>
              <w:left w:val="nil"/>
              <w:bottom w:val="nil"/>
              <w:right w:val="nil"/>
            </w:tcBorders>
            <w:shd w:val="clear" w:color="auto" w:fill="auto"/>
            <w:noWrap/>
            <w:vAlign w:val="bottom"/>
          </w:tcPr>
          <w:p w14:paraId="7B78D033" w14:textId="2C1EEF64" w:rsidR="005B2131" w:rsidRPr="0006706E" w:rsidRDefault="00446103" w:rsidP="00806834">
            <w:pPr>
              <w:jc w:val="right"/>
              <w:rPr>
                <w:b/>
                <w:bCs/>
                <w:i/>
                <w:iCs/>
                <w:sz w:val="22"/>
                <w:szCs w:val="22"/>
              </w:rPr>
            </w:pPr>
            <w:r>
              <w:rPr>
                <w:b/>
                <w:i/>
                <w:sz w:val="22"/>
              </w:rPr>
              <w:t>2017</w:t>
            </w:r>
          </w:p>
        </w:tc>
        <w:tc>
          <w:tcPr>
            <w:tcW w:w="160" w:type="dxa"/>
            <w:tcBorders>
              <w:top w:val="nil"/>
              <w:left w:val="nil"/>
              <w:bottom w:val="nil"/>
              <w:right w:val="nil"/>
            </w:tcBorders>
            <w:shd w:val="clear" w:color="auto" w:fill="auto"/>
            <w:noWrap/>
            <w:vAlign w:val="bottom"/>
          </w:tcPr>
          <w:p w14:paraId="64D82D62" w14:textId="77777777" w:rsidR="005B2131" w:rsidRPr="0006706E" w:rsidRDefault="005B2131"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5452085A" w14:textId="4703BADA" w:rsidR="005B2131" w:rsidRPr="0006706E" w:rsidRDefault="00446103" w:rsidP="00806834">
            <w:pPr>
              <w:jc w:val="right"/>
              <w:rPr>
                <w:b/>
                <w:bCs/>
                <w:i/>
                <w:iCs/>
                <w:sz w:val="22"/>
                <w:szCs w:val="22"/>
              </w:rPr>
            </w:pPr>
            <w:r>
              <w:rPr>
                <w:b/>
                <w:i/>
                <w:sz w:val="22"/>
              </w:rPr>
              <w:t>2016</w:t>
            </w:r>
          </w:p>
        </w:tc>
      </w:tr>
      <w:tr w:rsidR="005B2131" w:rsidRPr="0006706E" w14:paraId="38046AC4" w14:textId="77777777" w:rsidTr="00DC4FE7">
        <w:trPr>
          <w:trHeight w:val="284"/>
        </w:trPr>
        <w:tc>
          <w:tcPr>
            <w:tcW w:w="6300" w:type="dxa"/>
            <w:tcBorders>
              <w:top w:val="nil"/>
              <w:left w:val="nil"/>
              <w:bottom w:val="nil"/>
              <w:right w:val="nil"/>
            </w:tcBorders>
            <w:shd w:val="clear" w:color="auto" w:fill="auto"/>
            <w:noWrap/>
            <w:vAlign w:val="bottom"/>
          </w:tcPr>
          <w:p w14:paraId="1CC91146" w14:textId="77777777" w:rsidR="005B2131" w:rsidRPr="0006706E" w:rsidRDefault="005B2131" w:rsidP="00806834">
            <w:pPr>
              <w:rPr>
                <w:b/>
                <w:bCs/>
                <w:sz w:val="22"/>
                <w:szCs w:val="22"/>
              </w:rPr>
            </w:pPr>
          </w:p>
        </w:tc>
        <w:tc>
          <w:tcPr>
            <w:tcW w:w="160" w:type="dxa"/>
            <w:tcBorders>
              <w:top w:val="nil"/>
              <w:left w:val="nil"/>
              <w:bottom w:val="nil"/>
              <w:right w:val="nil"/>
            </w:tcBorders>
            <w:shd w:val="clear" w:color="auto" w:fill="auto"/>
            <w:noWrap/>
            <w:vAlign w:val="bottom"/>
          </w:tcPr>
          <w:p w14:paraId="68A87668" w14:textId="77777777" w:rsidR="005B2131" w:rsidRPr="0006706E" w:rsidRDefault="005B2131" w:rsidP="00806834">
            <w:pPr>
              <w:rPr>
                <w:b/>
                <w:bCs/>
                <w:sz w:val="22"/>
                <w:szCs w:val="22"/>
              </w:rPr>
            </w:pPr>
          </w:p>
        </w:tc>
        <w:tc>
          <w:tcPr>
            <w:tcW w:w="1333" w:type="dxa"/>
            <w:tcBorders>
              <w:top w:val="nil"/>
              <w:left w:val="nil"/>
              <w:bottom w:val="nil"/>
              <w:right w:val="nil"/>
            </w:tcBorders>
            <w:shd w:val="clear" w:color="auto" w:fill="auto"/>
            <w:noWrap/>
            <w:vAlign w:val="bottom"/>
          </w:tcPr>
          <w:p w14:paraId="21D354AA" w14:textId="77777777" w:rsidR="005B2131" w:rsidRPr="0006706E" w:rsidRDefault="005B2131"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noWrap/>
            <w:vAlign w:val="bottom"/>
          </w:tcPr>
          <w:p w14:paraId="4363D247" w14:textId="77777777" w:rsidR="005B2131" w:rsidRPr="0006706E" w:rsidRDefault="005B2131"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6786C36F" w14:textId="77777777" w:rsidR="005B2131" w:rsidRPr="0006706E" w:rsidRDefault="005B2131" w:rsidP="00806834">
            <w:pPr>
              <w:jc w:val="right"/>
              <w:rPr>
                <w:b/>
                <w:bCs/>
                <w:i/>
                <w:iCs/>
                <w:sz w:val="22"/>
                <w:szCs w:val="22"/>
              </w:rPr>
            </w:pPr>
            <w:r>
              <w:rPr>
                <w:b/>
                <w:i/>
                <w:sz w:val="22"/>
              </w:rPr>
              <w:t>BGN '000</w:t>
            </w:r>
          </w:p>
        </w:tc>
      </w:tr>
      <w:tr w:rsidR="005B2131" w:rsidRPr="0006706E" w14:paraId="472BB800" w14:textId="77777777" w:rsidTr="00DC4FE7">
        <w:trPr>
          <w:trHeight w:val="284"/>
        </w:trPr>
        <w:tc>
          <w:tcPr>
            <w:tcW w:w="6300" w:type="dxa"/>
            <w:tcBorders>
              <w:top w:val="nil"/>
              <w:left w:val="nil"/>
              <w:bottom w:val="nil"/>
              <w:right w:val="nil"/>
            </w:tcBorders>
            <w:shd w:val="clear" w:color="auto" w:fill="auto"/>
            <w:noWrap/>
            <w:vAlign w:val="bottom"/>
          </w:tcPr>
          <w:p w14:paraId="1C80BB32" w14:textId="77777777" w:rsidR="005B2131" w:rsidRPr="0006706E" w:rsidRDefault="005B2131" w:rsidP="00806834">
            <w:pPr>
              <w:rPr>
                <w:b/>
                <w:bCs/>
                <w:sz w:val="22"/>
                <w:szCs w:val="22"/>
              </w:rPr>
            </w:pPr>
          </w:p>
        </w:tc>
        <w:tc>
          <w:tcPr>
            <w:tcW w:w="160" w:type="dxa"/>
            <w:tcBorders>
              <w:top w:val="nil"/>
              <w:left w:val="nil"/>
              <w:bottom w:val="nil"/>
              <w:right w:val="nil"/>
            </w:tcBorders>
            <w:shd w:val="clear" w:color="auto" w:fill="auto"/>
            <w:noWrap/>
            <w:vAlign w:val="bottom"/>
          </w:tcPr>
          <w:p w14:paraId="119A266A" w14:textId="77777777" w:rsidR="005B2131" w:rsidRPr="0006706E" w:rsidRDefault="005B2131" w:rsidP="00806834">
            <w:pPr>
              <w:rPr>
                <w:b/>
                <w:bCs/>
                <w:sz w:val="22"/>
                <w:szCs w:val="22"/>
              </w:rPr>
            </w:pPr>
          </w:p>
        </w:tc>
        <w:tc>
          <w:tcPr>
            <w:tcW w:w="1333" w:type="dxa"/>
            <w:tcBorders>
              <w:top w:val="nil"/>
              <w:left w:val="nil"/>
              <w:bottom w:val="nil"/>
              <w:right w:val="nil"/>
            </w:tcBorders>
            <w:shd w:val="clear" w:color="auto" w:fill="auto"/>
            <w:noWrap/>
            <w:vAlign w:val="bottom"/>
          </w:tcPr>
          <w:p w14:paraId="61C05B4A" w14:textId="77777777" w:rsidR="005B2131" w:rsidRPr="0006706E" w:rsidRDefault="005B2131" w:rsidP="00806834">
            <w:pPr>
              <w:jc w:val="right"/>
              <w:rPr>
                <w:b/>
                <w:bCs/>
                <w:i/>
                <w:iCs/>
                <w:sz w:val="22"/>
                <w:szCs w:val="22"/>
              </w:rPr>
            </w:pPr>
          </w:p>
        </w:tc>
        <w:tc>
          <w:tcPr>
            <w:tcW w:w="160" w:type="dxa"/>
            <w:tcBorders>
              <w:top w:val="nil"/>
              <w:left w:val="nil"/>
              <w:bottom w:val="nil"/>
              <w:right w:val="nil"/>
            </w:tcBorders>
            <w:shd w:val="clear" w:color="auto" w:fill="auto"/>
            <w:noWrap/>
            <w:vAlign w:val="bottom"/>
          </w:tcPr>
          <w:p w14:paraId="2B7B1B39" w14:textId="77777777" w:rsidR="005B2131" w:rsidRPr="0006706E" w:rsidRDefault="005B2131" w:rsidP="00806834">
            <w:pPr>
              <w:jc w:val="right"/>
              <w:rPr>
                <w:b/>
                <w:bCs/>
                <w:i/>
                <w:iCs/>
                <w:sz w:val="22"/>
                <w:szCs w:val="22"/>
              </w:rPr>
            </w:pPr>
          </w:p>
        </w:tc>
        <w:tc>
          <w:tcPr>
            <w:tcW w:w="1453" w:type="dxa"/>
            <w:tcBorders>
              <w:top w:val="nil"/>
              <w:left w:val="nil"/>
              <w:bottom w:val="nil"/>
              <w:right w:val="nil"/>
            </w:tcBorders>
            <w:shd w:val="clear" w:color="auto" w:fill="auto"/>
            <w:noWrap/>
            <w:vAlign w:val="bottom"/>
          </w:tcPr>
          <w:p w14:paraId="2CD01E6B" w14:textId="77777777" w:rsidR="005B2131" w:rsidRPr="0006706E" w:rsidRDefault="005B2131" w:rsidP="00806834">
            <w:pPr>
              <w:jc w:val="right"/>
              <w:rPr>
                <w:b/>
                <w:bCs/>
                <w:i/>
                <w:iCs/>
                <w:sz w:val="22"/>
                <w:szCs w:val="22"/>
              </w:rPr>
            </w:pPr>
          </w:p>
        </w:tc>
      </w:tr>
      <w:tr w:rsidR="00C2363E" w:rsidRPr="0006706E" w14:paraId="5040BFFB" w14:textId="77777777" w:rsidTr="00DC4FE7">
        <w:trPr>
          <w:trHeight w:val="284"/>
        </w:trPr>
        <w:tc>
          <w:tcPr>
            <w:tcW w:w="6300" w:type="dxa"/>
            <w:tcBorders>
              <w:top w:val="nil"/>
              <w:left w:val="nil"/>
              <w:bottom w:val="nil"/>
              <w:right w:val="nil"/>
            </w:tcBorders>
            <w:shd w:val="clear" w:color="auto" w:fill="auto"/>
            <w:noWrap/>
            <w:vAlign w:val="bottom"/>
          </w:tcPr>
          <w:p w14:paraId="733EBCA0" w14:textId="77777777" w:rsidR="00C2363E" w:rsidRPr="0006706E" w:rsidRDefault="00C2363E" w:rsidP="00806834">
            <w:pPr>
              <w:rPr>
                <w:sz w:val="22"/>
                <w:szCs w:val="22"/>
              </w:rPr>
            </w:pPr>
            <w:r>
              <w:rPr>
                <w:sz w:val="22"/>
              </w:rPr>
              <w:t>Entertainment allowances</w:t>
            </w:r>
          </w:p>
        </w:tc>
        <w:tc>
          <w:tcPr>
            <w:tcW w:w="160" w:type="dxa"/>
            <w:tcBorders>
              <w:top w:val="nil"/>
              <w:left w:val="nil"/>
              <w:bottom w:val="nil"/>
              <w:right w:val="nil"/>
            </w:tcBorders>
            <w:shd w:val="clear" w:color="auto" w:fill="auto"/>
            <w:noWrap/>
            <w:vAlign w:val="bottom"/>
          </w:tcPr>
          <w:p w14:paraId="48D74427" w14:textId="77777777" w:rsidR="00C2363E" w:rsidRPr="0006706E" w:rsidRDefault="00C2363E" w:rsidP="00806834">
            <w:pPr>
              <w:rPr>
                <w:sz w:val="22"/>
                <w:szCs w:val="22"/>
              </w:rPr>
            </w:pPr>
          </w:p>
        </w:tc>
        <w:tc>
          <w:tcPr>
            <w:tcW w:w="1333" w:type="dxa"/>
            <w:tcBorders>
              <w:top w:val="nil"/>
              <w:left w:val="nil"/>
              <w:bottom w:val="nil"/>
              <w:right w:val="nil"/>
            </w:tcBorders>
            <w:shd w:val="clear" w:color="auto" w:fill="auto"/>
            <w:noWrap/>
            <w:vAlign w:val="bottom"/>
          </w:tcPr>
          <w:p w14:paraId="055E7A17" w14:textId="35917551" w:rsidR="00C2363E" w:rsidRPr="0006706E" w:rsidRDefault="00C2363E" w:rsidP="00806834">
            <w:pPr>
              <w:jc w:val="right"/>
              <w:rPr>
                <w:sz w:val="22"/>
                <w:szCs w:val="22"/>
              </w:rPr>
            </w:pPr>
            <w:r w:rsidRPr="002359C6">
              <w:rPr>
                <w:sz w:val="22"/>
                <w:szCs w:val="22"/>
                <w:lang w:val="bg-BG" w:eastAsia="bg-BG"/>
              </w:rPr>
              <w:t>158</w:t>
            </w:r>
          </w:p>
        </w:tc>
        <w:tc>
          <w:tcPr>
            <w:tcW w:w="160" w:type="dxa"/>
            <w:tcBorders>
              <w:top w:val="nil"/>
              <w:left w:val="nil"/>
              <w:bottom w:val="nil"/>
              <w:right w:val="nil"/>
            </w:tcBorders>
            <w:shd w:val="clear" w:color="auto" w:fill="auto"/>
            <w:noWrap/>
            <w:vAlign w:val="bottom"/>
          </w:tcPr>
          <w:p w14:paraId="147E89BE" w14:textId="77777777" w:rsidR="00C2363E" w:rsidRPr="0006706E" w:rsidRDefault="00C2363E" w:rsidP="00806834">
            <w:pPr>
              <w:jc w:val="right"/>
              <w:rPr>
                <w:sz w:val="22"/>
                <w:szCs w:val="22"/>
              </w:rPr>
            </w:pPr>
          </w:p>
        </w:tc>
        <w:tc>
          <w:tcPr>
            <w:tcW w:w="1453" w:type="dxa"/>
            <w:tcBorders>
              <w:top w:val="nil"/>
              <w:left w:val="nil"/>
              <w:bottom w:val="nil"/>
              <w:right w:val="nil"/>
            </w:tcBorders>
            <w:shd w:val="clear" w:color="auto" w:fill="auto"/>
            <w:noWrap/>
            <w:vAlign w:val="bottom"/>
          </w:tcPr>
          <w:p w14:paraId="5576F924" w14:textId="63AE26A3" w:rsidR="00C2363E" w:rsidRPr="0006706E" w:rsidRDefault="00C2363E" w:rsidP="00806834">
            <w:pPr>
              <w:jc w:val="right"/>
              <w:rPr>
                <w:sz w:val="22"/>
                <w:szCs w:val="22"/>
              </w:rPr>
            </w:pPr>
            <w:r w:rsidRPr="002359C6">
              <w:rPr>
                <w:sz w:val="22"/>
                <w:szCs w:val="22"/>
                <w:lang w:val="bg-BG" w:eastAsia="bg-BG"/>
              </w:rPr>
              <w:t>239</w:t>
            </w:r>
          </w:p>
        </w:tc>
      </w:tr>
      <w:tr w:rsidR="00C2363E" w:rsidRPr="0006706E" w14:paraId="39776310" w14:textId="77777777" w:rsidTr="00DC4FE7">
        <w:trPr>
          <w:trHeight w:val="284"/>
        </w:trPr>
        <w:tc>
          <w:tcPr>
            <w:tcW w:w="6300" w:type="dxa"/>
            <w:tcBorders>
              <w:top w:val="nil"/>
              <w:left w:val="nil"/>
              <w:bottom w:val="nil"/>
              <w:right w:val="nil"/>
            </w:tcBorders>
            <w:shd w:val="clear" w:color="auto" w:fill="auto"/>
            <w:vAlign w:val="bottom"/>
          </w:tcPr>
          <w:p w14:paraId="5F11DB38" w14:textId="7EC9FA9E" w:rsidR="00C2363E" w:rsidRPr="0006706E" w:rsidRDefault="00C2363E" w:rsidP="00C2363E">
            <w:pPr>
              <w:rPr>
                <w:sz w:val="22"/>
                <w:szCs w:val="22"/>
              </w:rPr>
            </w:pPr>
            <w:r>
              <w:rPr>
                <w:sz w:val="22"/>
              </w:rPr>
              <w:t xml:space="preserve">Scrapped finished products and work in progress </w:t>
            </w:r>
          </w:p>
        </w:tc>
        <w:tc>
          <w:tcPr>
            <w:tcW w:w="160" w:type="dxa"/>
            <w:tcBorders>
              <w:top w:val="nil"/>
              <w:left w:val="nil"/>
              <w:bottom w:val="nil"/>
              <w:right w:val="nil"/>
            </w:tcBorders>
            <w:shd w:val="clear" w:color="auto" w:fill="auto"/>
            <w:noWrap/>
            <w:vAlign w:val="bottom"/>
          </w:tcPr>
          <w:p w14:paraId="4B13E7C8" w14:textId="77777777" w:rsidR="00C2363E" w:rsidRPr="0006706E" w:rsidRDefault="00C2363E" w:rsidP="00806834">
            <w:pPr>
              <w:rPr>
                <w:sz w:val="22"/>
                <w:szCs w:val="22"/>
              </w:rPr>
            </w:pPr>
          </w:p>
        </w:tc>
        <w:tc>
          <w:tcPr>
            <w:tcW w:w="1333" w:type="dxa"/>
            <w:tcBorders>
              <w:top w:val="nil"/>
              <w:left w:val="nil"/>
              <w:bottom w:val="nil"/>
              <w:right w:val="nil"/>
            </w:tcBorders>
            <w:shd w:val="clear" w:color="auto" w:fill="auto"/>
            <w:noWrap/>
            <w:vAlign w:val="bottom"/>
          </w:tcPr>
          <w:p w14:paraId="55AFC7D6" w14:textId="30A5837B" w:rsidR="00C2363E" w:rsidRPr="0006706E" w:rsidRDefault="00C2363E" w:rsidP="00806834">
            <w:pPr>
              <w:jc w:val="right"/>
              <w:rPr>
                <w:sz w:val="22"/>
                <w:szCs w:val="22"/>
              </w:rPr>
            </w:pPr>
            <w:r w:rsidRPr="002359C6">
              <w:rPr>
                <w:sz w:val="22"/>
                <w:szCs w:val="22"/>
                <w:lang w:val="bg-BG" w:eastAsia="bg-BG"/>
              </w:rPr>
              <w:t>146</w:t>
            </w:r>
          </w:p>
        </w:tc>
        <w:tc>
          <w:tcPr>
            <w:tcW w:w="160" w:type="dxa"/>
            <w:tcBorders>
              <w:top w:val="nil"/>
              <w:left w:val="nil"/>
              <w:bottom w:val="nil"/>
              <w:right w:val="nil"/>
            </w:tcBorders>
            <w:shd w:val="clear" w:color="auto" w:fill="auto"/>
            <w:noWrap/>
            <w:vAlign w:val="bottom"/>
          </w:tcPr>
          <w:p w14:paraId="539230F6" w14:textId="77777777" w:rsidR="00C2363E" w:rsidRPr="0006706E" w:rsidRDefault="00C2363E" w:rsidP="00806834">
            <w:pPr>
              <w:jc w:val="right"/>
              <w:rPr>
                <w:sz w:val="22"/>
                <w:szCs w:val="22"/>
              </w:rPr>
            </w:pPr>
          </w:p>
        </w:tc>
        <w:tc>
          <w:tcPr>
            <w:tcW w:w="1453" w:type="dxa"/>
            <w:tcBorders>
              <w:top w:val="nil"/>
              <w:left w:val="nil"/>
              <w:bottom w:val="nil"/>
              <w:right w:val="nil"/>
            </w:tcBorders>
            <w:shd w:val="clear" w:color="auto" w:fill="auto"/>
            <w:noWrap/>
            <w:vAlign w:val="bottom"/>
          </w:tcPr>
          <w:p w14:paraId="2A6D2D80" w14:textId="3B7FA1DA" w:rsidR="00C2363E" w:rsidRPr="0006706E" w:rsidRDefault="00C2363E" w:rsidP="00806834">
            <w:pPr>
              <w:jc w:val="right"/>
              <w:rPr>
                <w:sz w:val="22"/>
                <w:szCs w:val="22"/>
              </w:rPr>
            </w:pPr>
            <w:r w:rsidRPr="002359C6">
              <w:rPr>
                <w:sz w:val="22"/>
                <w:szCs w:val="22"/>
                <w:lang w:val="bg-BG" w:eastAsia="bg-BG"/>
              </w:rPr>
              <w:t>108</w:t>
            </w:r>
          </w:p>
        </w:tc>
      </w:tr>
      <w:tr w:rsidR="00C2363E" w:rsidRPr="0006706E" w14:paraId="3CA27D4B" w14:textId="77777777" w:rsidTr="00DC4FE7">
        <w:trPr>
          <w:trHeight w:val="284"/>
        </w:trPr>
        <w:tc>
          <w:tcPr>
            <w:tcW w:w="6300" w:type="dxa"/>
            <w:tcBorders>
              <w:top w:val="nil"/>
              <w:left w:val="nil"/>
              <w:bottom w:val="nil"/>
              <w:right w:val="nil"/>
            </w:tcBorders>
            <w:shd w:val="clear" w:color="auto" w:fill="auto"/>
            <w:vAlign w:val="bottom"/>
          </w:tcPr>
          <w:p w14:paraId="3420354E" w14:textId="77777777" w:rsidR="00C2363E" w:rsidRPr="0006706E" w:rsidRDefault="00C2363E" w:rsidP="00806834">
            <w:pPr>
              <w:rPr>
                <w:sz w:val="22"/>
                <w:szCs w:val="22"/>
              </w:rPr>
            </w:pPr>
            <w:r>
              <w:rPr>
                <w:sz w:val="22"/>
              </w:rPr>
              <w:t>Business trip costs</w:t>
            </w:r>
          </w:p>
        </w:tc>
        <w:tc>
          <w:tcPr>
            <w:tcW w:w="160" w:type="dxa"/>
            <w:tcBorders>
              <w:top w:val="nil"/>
              <w:left w:val="nil"/>
              <w:bottom w:val="nil"/>
              <w:right w:val="nil"/>
            </w:tcBorders>
            <w:shd w:val="clear" w:color="auto" w:fill="auto"/>
            <w:noWrap/>
            <w:vAlign w:val="bottom"/>
          </w:tcPr>
          <w:p w14:paraId="52A9B8AB" w14:textId="77777777" w:rsidR="00C2363E" w:rsidRPr="0006706E" w:rsidRDefault="00C2363E" w:rsidP="00806834">
            <w:pPr>
              <w:rPr>
                <w:sz w:val="22"/>
                <w:szCs w:val="22"/>
              </w:rPr>
            </w:pPr>
          </w:p>
        </w:tc>
        <w:tc>
          <w:tcPr>
            <w:tcW w:w="1333" w:type="dxa"/>
            <w:tcBorders>
              <w:top w:val="nil"/>
              <w:left w:val="nil"/>
              <w:bottom w:val="nil"/>
              <w:right w:val="nil"/>
            </w:tcBorders>
            <w:shd w:val="clear" w:color="auto" w:fill="auto"/>
            <w:noWrap/>
            <w:vAlign w:val="bottom"/>
          </w:tcPr>
          <w:p w14:paraId="541E4EF6" w14:textId="4B0374FA" w:rsidR="00C2363E" w:rsidRPr="0006706E" w:rsidRDefault="00C2363E" w:rsidP="00806834">
            <w:pPr>
              <w:jc w:val="right"/>
              <w:rPr>
                <w:sz w:val="22"/>
                <w:szCs w:val="22"/>
              </w:rPr>
            </w:pPr>
            <w:r w:rsidRPr="002359C6">
              <w:rPr>
                <w:sz w:val="22"/>
                <w:szCs w:val="22"/>
                <w:lang w:val="bg-BG" w:eastAsia="bg-BG"/>
              </w:rPr>
              <w:t>115</w:t>
            </w:r>
          </w:p>
        </w:tc>
        <w:tc>
          <w:tcPr>
            <w:tcW w:w="160" w:type="dxa"/>
            <w:tcBorders>
              <w:top w:val="nil"/>
              <w:left w:val="nil"/>
              <w:bottom w:val="nil"/>
              <w:right w:val="nil"/>
            </w:tcBorders>
            <w:shd w:val="clear" w:color="auto" w:fill="auto"/>
            <w:noWrap/>
            <w:vAlign w:val="bottom"/>
          </w:tcPr>
          <w:p w14:paraId="29C82137" w14:textId="77777777" w:rsidR="00C2363E" w:rsidRPr="0006706E" w:rsidRDefault="00C2363E" w:rsidP="00806834">
            <w:pPr>
              <w:jc w:val="right"/>
              <w:rPr>
                <w:sz w:val="22"/>
                <w:szCs w:val="22"/>
              </w:rPr>
            </w:pPr>
          </w:p>
        </w:tc>
        <w:tc>
          <w:tcPr>
            <w:tcW w:w="1453" w:type="dxa"/>
            <w:tcBorders>
              <w:top w:val="nil"/>
              <w:left w:val="nil"/>
              <w:bottom w:val="nil"/>
              <w:right w:val="nil"/>
            </w:tcBorders>
            <w:shd w:val="clear" w:color="auto" w:fill="auto"/>
            <w:noWrap/>
            <w:vAlign w:val="bottom"/>
          </w:tcPr>
          <w:p w14:paraId="7DAEF964" w14:textId="746D74A1" w:rsidR="00C2363E" w:rsidRPr="0006706E" w:rsidRDefault="00C2363E" w:rsidP="00806834">
            <w:pPr>
              <w:jc w:val="right"/>
              <w:rPr>
                <w:sz w:val="22"/>
                <w:szCs w:val="22"/>
              </w:rPr>
            </w:pPr>
            <w:r w:rsidRPr="002359C6">
              <w:rPr>
                <w:sz w:val="22"/>
                <w:szCs w:val="22"/>
                <w:lang w:val="bg-BG" w:eastAsia="bg-BG"/>
              </w:rPr>
              <w:t>94</w:t>
            </w:r>
          </w:p>
        </w:tc>
      </w:tr>
      <w:tr w:rsidR="00C2363E" w:rsidRPr="0006706E" w14:paraId="6B5076C6" w14:textId="77777777" w:rsidTr="00DC4FE7">
        <w:trPr>
          <w:trHeight w:val="284"/>
        </w:trPr>
        <w:tc>
          <w:tcPr>
            <w:tcW w:w="6300" w:type="dxa"/>
            <w:tcBorders>
              <w:top w:val="nil"/>
              <w:left w:val="nil"/>
              <w:bottom w:val="nil"/>
              <w:right w:val="nil"/>
            </w:tcBorders>
            <w:shd w:val="clear" w:color="auto" w:fill="auto"/>
            <w:vAlign w:val="bottom"/>
          </w:tcPr>
          <w:p w14:paraId="40AD8BC6" w14:textId="77777777" w:rsidR="00C2363E" w:rsidRPr="0006706E" w:rsidRDefault="00C2363E" w:rsidP="00806834">
            <w:pPr>
              <w:rPr>
                <w:sz w:val="22"/>
                <w:szCs w:val="22"/>
              </w:rPr>
            </w:pPr>
            <w:r>
              <w:rPr>
                <w:sz w:val="22"/>
              </w:rPr>
              <w:t>Donations</w:t>
            </w:r>
          </w:p>
        </w:tc>
        <w:tc>
          <w:tcPr>
            <w:tcW w:w="160" w:type="dxa"/>
            <w:tcBorders>
              <w:top w:val="nil"/>
              <w:left w:val="nil"/>
              <w:bottom w:val="nil"/>
              <w:right w:val="nil"/>
            </w:tcBorders>
            <w:shd w:val="clear" w:color="auto" w:fill="auto"/>
            <w:noWrap/>
            <w:vAlign w:val="bottom"/>
          </w:tcPr>
          <w:p w14:paraId="5CD8097D" w14:textId="77777777" w:rsidR="00C2363E" w:rsidRPr="0006706E" w:rsidRDefault="00C2363E" w:rsidP="00806834">
            <w:pPr>
              <w:rPr>
                <w:sz w:val="22"/>
                <w:szCs w:val="22"/>
              </w:rPr>
            </w:pPr>
          </w:p>
        </w:tc>
        <w:tc>
          <w:tcPr>
            <w:tcW w:w="1333" w:type="dxa"/>
            <w:tcBorders>
              <w:top w:val="nil"/>
              <w:left w:val="nil"/>
              <w:bottom w:val="nil"/>
              <w:right w:val="nil"/>
            </w:tcBorders>
            <w:shd w:val="clear" w:color="auto" w:fill="auto"/>
            <w:noWrap/>
            <w:vAlign w:val="bottom"/>
          </w:tcPr>
          <w:p w14:paraId="66F0E317" w14:textId="3F0F0B03" w:rsidR="00C2363E" w:rsidRPr="0006706E" w:rsidRDefault="00C2363E" w:rsidP="00806834">
            <w:pPr>
              <w:jc w:val="right"/>
              <w:rPr>
                <w:sz w:val="22"/>
                <w:szCs w:val="22"/>
              </w:rPr>
            </w:pPr>
            <w:r w:rsidRPr="002359C6">
              <w:rPr>
                <w:sz w:val="22"/>
                <w:szCs w:val="22"/>
                <w:lang w:val="bg-BG" w:eastAsia="bg-BG"/>
              </w:rPr>
              <w:t>113</w:t>
            </w:r>
          </w:p>
        </w:tc>
        <w:tc>
          <w:tcPr>
            <w:tcW w:w="160" w:type="dxa"/>
            <w:tcBorders>
              <w:top w:val="nil"/>
              <w:left w:val="nil"/>
              <w:bottom w:val="nil"/>
              <w:right w:val="nil"/>
            </w:tcBorders>
            <w:shd w:val="clear" w:color="auto" w:fill="auto"/>
            <w:noWrap/>
            <w:vAlign w:val="bottom"/>
          </w:tcPr>
          <w:p w14:paraId="4244CBA9" w14:textId="77777777" w:rsidR="00C2363E" w:rsidRPr="0006706E" w:rsidRDefault="00C2363E" w:rsidP="00806834">
            <w:pPr>
              <w:jc w:val="right"/>
              <w:rPr>
                <w:sz w:val="22"/>
                <w:szCs w:val="22"/>
              </w:rPr>
            </w:pPr>
          </w:p>
        </w:tc>
        <w:tc>
          <w:tcPr>
            <w:tcW w:w="1453" w:type="dxa"/>
            <w:tcBorders>
              <w:top w:val="nil"/>
              <w:left w:val="nil"/>
              <w:bottom w:val="nil"/>
              <w:right w:val="nil"/>
            </w:tcBorders>
            <w:shd w:val="clear" w:color="auto" w:fill="auto"/>
            <w:noWrap/>
            <w:vAlign w:val="bottom"/>
          </w:tcPr>
          <w:p w14:paraId="6445F838" w14:textId="3D04C692" w:rsidR="00C2363E" w:rsidRPr="0006706E" w:rsidRDefault="00C2363E" w:rsidP="00806834">
            <w:pPr>
              <w:jc w:val="right"/>
              <w:rPr>
                <w:sz w:val="22"/>
                <w:szCs w:val="22"/>
              </w:rPr>
            </w:pPr>
            <w:r w:rsidRPr="002359C6">
              <w:rPr>
                <w:sz w:val="22"/>
                <w:szCs w:val="22"/>
                <w:lang w:val="bg-BG" w:eastAsia="bg-BG"/>
              </w:rPr>
              <w:t>109</w:t>
            </w:r>
          </w:p>
        </w:tc>
      </w:tr>
      <w:tr w:rsidR="00C2363E" w:rsidRPr="0006706E" w14:paraId="53B9398A" w14:textId="77777777" w:rsidTr="00DC4FE7">
        <w:trPr>
          <w:trHeight w:val="284"/>
        </w:trPr>
        <w:tc>
          <w:tcPr>
            <w:tcW w:w="6300" w:type="dxa"/>
            <w:tcBorders>
              <w:top w:val="nil"/>
              <w:left w:val="nil"/>
              <w:bottom w:val="nil"/>
              <w:right w:val="nil"/>
            </w:tcBorders>
            <w:shd w:val="clear" w:color="auto" w:fill="auto"/>
            <w:noWrap/>
            <w:vAlign w:val="bottom"/>
          </w:tcPr>
          <w:p w14:paraId="08E9827E" w14:textId="77777777" w:rsidR="00C2363E" w:rsidRPr="0006706E" w:rsidRDefault="00C2363E" w:rsidP="00806834">
            <w:pPr>
              <w:rPr>
                <w:sz w:val="22"/>
                <w:szCs w:val="22"/>
              </w:rPr>
            </w:pPr>
            <w:r>
              <w:rPr>
                <w:sz w:val="22"/>
              </w:rPr>
              <w:t>Training courses</w:t>
            </w:r>
          </w:p>
        </w:tc>
        <w:tc>
          <w:tcPr>
            <w:tcW w:w="160" w:type="dxa"/>
            <w:tcBorders>
              <w:top w:val="nil"/>
              <w:left w:val="nil"/>
              <w:bottom w:val="nil"/>
              <w:right w:val="nil"/>
            </w:tcBorders>
            <w:shd w:val="clear" w:color="auto" w:fill="auto"/>
            <w:noWrap/>
            <w:vAlign w:val="bottom"/>
          </w:tcPr>
          <w:p w14:paraId="013FD94B" w14:textId="77777777" w:rsidR="00C2363E" w:rsidRPr="0006706E" w:rsidRDefault="00C2363E" w:rsidP="00806834">
            <w:pPr>
              <w:rPr>
                <w:sz w:val="22"/>
                <w:szCs w:val="22"/>
              </w:rPr>
            </w:pPr>
          </w:p>
        </w:tc>
        <w:tc>
          <w:tcPr>
            <w:tcW w:w="1333" w:type="dxa"/>
            <w:tcBorders>
              <w:top w:val="nil"/>
              <w:left w:val="nil"/>
              <w:bottom w:val="nil"/>
              <w:right w:val="nil"/>
            </w:tcBorders>
            <w:shd w:val="clear" w:color="auto" w:fill="auto"/>
            <w:noWrap/>
            <w:vAlign w:val="bottom"/>
          </w:tcPr>
          <w:p w14:paraId="097FCA99" w14:textId="46CE777D" w:rsidR="00C2363E" w:rsidRPr="0006706E" w:rsidRDefault="00C2363E" w:rsidP="00806834">
            <w:pPr>
              <w:jc w:val="right"/>
              <w:rPr>
                <w:sz w:val="22"/>
                <w:szCs w:val="22"/>
              </w:rPr>
            </w:pPr>
            <w:r w:rsidRPr="002359C6">
              <w:rPr>
                <w:sz w:val="22"/>
                <w:szCs w:val="22"/>
                <w:lang w:val="bg-BG" w:eastAsia="bg-BG"/>
              </w:rPr>
              <w:t>81</w:t>
            </w:r>
          </w:p>
        </w:tc>
        <w:tc>
          <w:tcPr>
            <w:tcW w:w="160" w:type="dxa"/>
            <w:tcBorders>
              <w:top w:val="nil"/>
              <w:left w:val="nil"/>
              <w:bottom w:val="nil"/>
              <w:right w:val="nil"/>
            </w:tcBorders>
            <w:shd w:val="clear" w:color="auto" w:fill="auto"/>
            <w:noWrap/>
            <w:vAlign w:val="bottom"/>
          </w:tcPr>
          <w:p w14:paraId="068BF37A" w14:textId="77777777" w:rsidR="00C2363E" w:rsidRPr="0006706E" w:rsidRDefault="00C2363E" w:rsidP="00806834">
            <w:pPr>
              <w:jc w:val="right"/>
              <w:rPr>
                <w:sz w:val="22"/>
                <w:szCs w:val="22"/>
              </w:rPr>
            </w:pPr>
          </w:p>
        </w:tc>
        <w:tc>
          <w:tcPr>
            <w:tcW w:w="1453" w:type="dxa"/>
            <w:tcBorders>
              <w:top w:val="nil"/>
              <w:left w:val="nil"/>
              <w:bottom w:val="nil"/>
              <w:right w:val="nil"/>
            </w:tcBorders>
            <w:shd w:val="clear" w:color="auto" w:fill="auto"/>
            <w:noWrap/>
            <w:vAlign w:val="bottom"/>
          </w:tcPr>
          <w:p w14:paraId="42084E86" w14:textId="74DD7655" w:rsidR="00C2363E" w:rsidRPr="0006706E" w:rsidRDefault="00C2363E" w:rsidP="00806834">
            <w:pPr>
              <w:jc w:val="right"/>
              <w:rPr>
                <w:sz w:val="22"/>
                <w:szCs w:val="22"/>
              </w:rPr>
            </w:pPr>
            <w:r w:rsidRPr="002359C6">
              <w:rPr>
                <w:sz w:val="22"/>
                <w:szCs w:val="22"/>
                <w:lang w:val="bg-BG" w:eastAsia="bg-BG"/>
              </w:rPr>
              <w:t>60</w:t>
            </w:r>
          </w:p>
        </w:tc>
      </w:tr>
      <w:tr w:rsidR="00C2363E" w:rsidRPr="0006706E" w14:paraId="2A85D3EE" w14:textId="77777777" w:rsidTr="00DC4FE7">
        <w:trPr>
          <w:trHeight w:val="284"/>
        </w:trPr>
        <w:tc>
          <w:tcPr>
            <w:tcW w:w="6300" w:type="dxa"/>
            <w:tcBorders>
              <w:top w:val="nil"/>
              <w:left w:val="nil"/>
              <w:bottom w:val="nil"/>
              <w:right w:val="nil"/>
            </w:tcBorders>
            <w:shd w:val="clear" w:color="auto" w:fill="auto"/>
            <w:noWrap/>
            <w:vAlign w:val="bottom"/>
          </w:tcPr>
          <w:p w14:paraId="03E156FA" w14:textId="2FDFD6CD" w:rsidR="00C2363E" w:rsidRPr="0006706E" w:rsidRDefault="00C2363E" w:rsidP="00C2363E">
            <w:pPr>
              <w:rPr>
                <w:sz w:val="22"/>
                <w:szCs w:val="22"/>
              </w:rPr>
            </w:pPr>
            <w:r>
              <w:rPr>
                <w:sz w:val="22"/>
              </w:rPr>
              <w:t xml:space="preserve">Scrapped goods </w:t>
            </w:r>
          </w:p>
        </w:tc>
        <w:tc>
          <w:tcPr>
            <w:tcW w:w="160" w:type="dxa"/>
            <w:tcBorders>
              <w:top w:val="nil"/>
              <w:left w:val="nil"/>
              <w:bottom w:val="nil"/>
              <w:right w:val="nil"/>
            </w:tcBorders>
            <w:shd w:val="clear" w:color="auto" w:fill="auto"/>
            <w:noWrap/>
            <w:vAlign w:val="bottom"/>
          </w:tcPr>
          <w:p w14:paraId="76D26140" w14:textId="77777777" w:rsidR="00C2363E" w:rsidRPr="0006706E" w:rsidRDefault="00C2363E" w:rsidP="00806834">
            <w:pPr>
              <w:rPr>
                <w:sz w:val="22"/>
                <w:szCs w:val="22"/>
              </w:rPr>
            </w:pPr>
          </w:p>
        </w:tc>
        <w:tc>
          <w:tcPr>
            <w:tcW w:w="1333" w:type="dxa"/>
            <w:tcBorders>
              <w:top w:val="nil"/>
              <w:left w:val="nil"/>
              <w:bottom w:val="nil"/>
              <w:right w:val="nil"/>
            </w:tcBorders>
            <w:shd w:val="clear" w:color="auto" w:fill="auto"/>
            <w:noWrap/>
            <w:vAlign w:val="bottom"/>
          </w:tcPr>
          <w:p w14:paraId="7FE9C96F" w14:textId="109150BA" w:rsidR="00C2363E" w:rsidRPr="0006706E" w:rsidRDefault="00C2363E" w:rsidP="00806834">
            <w:pPr>
              <w:jc w:val="right"/>
              <w:rPr>
                <w:sz w:val="22"/>
                <w:szCs w:val="22"/>
              </w:rPr>
            </w:pPr>
            <w:r w:rsidRPr="002359C6">
              <w:rPr>
                <w:sz w:val="22"/>
                <w:szCs w:val="22"/>
                <w:lang w:val="bg-BG" w:eastAsia="bg-BG"/>
              </w:rPr>
              <w:t>15</w:t>
            </w:r>
          </w:p>
        </w:tc>
        <w:tc>
          <w:tcPr>
            <w:tcW w:w="160" w:type="dxa"/>
            <w:tcBorders>
              <w:top w:val="nil"/>
              <w:left w:val="nil"/>
              <w:bottom w:val="nil"/>
              <w:right w:val="nil"/>
            </w:tcBorders>
            <w:shd w:val="clear" w:color="auto" w:fill="auto"/>
            <w:noWrap/>
            <w:vAlign w:val="bottom"/>
          </w:tcPr>
          <w:p w14:paraId="46E1AAD3" w14:textId="77777777" w:rsidR="00C2363E" w:rsidRPr="0006706E" w:rsidRDefault="00C2363E" w:rsidP="00806834">
            <w:pPr>
              <w:jc w:val="right"/>
              <w:rPr>
                <w:sz w:val="22"/>
                <w:szCs w:val="22"/>
              </w:rPr>
            </w:pPr>
          </w:p>
        </w:tc>
        <w:tc>
          <w:tcPr>
            <w:tcW w:w="1453" w:type="dxa"/>
            <w:tcBorders>
              <w:top w:val="nil"/>
              <w:left w:val="nil"/>
              <w:bottom w:val="nil"/>
              <w:right w:val="nil"/>
            </w:tcBorders>
            <w:shd w:val="clear" w:color="auto" w:fill="auto"/>
            <w:noWrap/>
            <w:vAlign w:val="bottom"/>
          </w:tcPr>
          <w:p w14:paraId="5A633219" w14:textId="776CE48C" w:rsidR="00C2363E" w:rsidRPr="0006706E" w:rsidRDefault="00C2363E" w:rsidP="00806834">
            <w:pPr>
              <w:jc w:val="right"/>
              <w:rPr>
                <w:sz w:val="22"/>
                <w:szCs w:val="22"/>
              </w:rPr>
            </w:pPr>
            <w:r w:rsidRPr="002359C6">
              <w:rPr>
                <w:sz w:val="22"/>
                <w:szCs w:val="22"/>
                <w:lang w:val="bg-BG" w:eastAsia="bg-BG"/>
              </w:rPr>
              <w:t xml:space="preserve">                  -   </w:t>
            </w:r>
          </w:p>
        </w:tc>
      </w:tr>
      <w:tr w:rsidR="00C2363E" w:rsidRPr="0006706E" w14:paraId="7945346D" w14:textId="77777777" w:rsidTr="00DC4FE7">
        <w:trPr>
          <w:trHeight w:val="284"/>
        </w:trPr>
        <w:tc>
          <w:tcPr>
            <w:tcW w:w="6300" w:type="dxa"/>
            <w:tcBorders>
              <w:top w:val="nil"/>
              <w:left w:val="nil"/>
              <w:bottom w:val="nil"/>
              <w:right w:val="nil"/>
            </w:tcBorders>
            <w:shd w:val="clear" w:color="auto" w:fill="auto"/>
            <w:vAlign w:val="bottom"/>
          </w:tcPr>
          <w:p w14:paraId="6B202C0C" w14:textId="50711114" w:rsidR="00C2363E" w:rsidRPr="0006706E" w:rsidRDefault="00C2363E" w:rsidP="00806834">
            <w:pPr>
              <w:rPr>
                <w:sz w:val="22"/>
                <w:szCs w:val="22"/>
              </w:rPr>
            </w:pPr>
            <w:r>
              <w:rPr>
                <w:sz w:val="22"/>
              </w:rPr>
              <w:t>Other taxes and payments to the state budget</w:t>
            </w:r>
          </w:p>
        </w:tc>
        <w:tc>
          <w:tcPr>
            <w:tcW w:w="160" w:type="dxa"/>
            <w:tcBorders>
              <w:top w:val="nil"/>
              <w:left w:val="nil"/>
              <w:bottom w:val="nil"/>
              <w:right w:val="nil"/>
            </w:tcBorders>
            <w:shd w:val="clear" w:color="auto" w:fill="auto"/>
            <w:noWrap/>
            <w:vAlign w:val="bottom"/>
          </w:tcPr>
          <w:p w14:paraId="4C46B95A" w14:textId="77777777" w:rsidR="00C2363E" w:rsidRPr="0006706E" w:rsidRDefault="00C2363E" w:rsidP="00806834">
            <w:pPr>
              <w:rPr>
                <w:sz w:val="22"/>
                <w:szCs w:val="22"/>
              </w:rPr>
            </w:pPr>
          </w:p>
        </w:tc>
        <w:tc>
          <w:tcPr>
            <w:tcW w:w="1333" w:type="dxa"/>
            <w:tcBorders>
              <w:top w:val="nil"/>
              <w:left w:val="nil"/>
              <w:bottom w:val="nil"/>
              <w:right w:val="nil"/>
            </w:tcBorders>
            <w:shd w:val="clear" w:color="auto" w:fill="auto"/>
            <w:noWrap/>
            <w:vAlign w:val="bottom"/>
          </w:tcPr>
          <w:p w14:paraId="5041883D" w14:textId="45CA3294" w:rsidR="00C2363E" w:rsidRPr="0006706E" w:rsidRDefault="00C2363E" w:rsidP="00806834">
            <w:pPr>
              <w:jc w:val="right"/>
              <w:rPr>
                <w:sz w:val="22"/>
                <w:szCs w:val="22"/>
              </w:rPr>
            </w:pPr>
            <w:r w:rsidRPr="002359C6">
              <w:rPr>
                <w:sz w:val="22"/>
                <w:szCs w:val="22"/>
                <w:lang w:val="bg-BG" w:eastAsia="bg-BG"/>
              </w:rPr>
              <w:t>3</w:t>
            </w:r>
          </w:p>
        </w:tc>
        <w:tc>
          <w:tcPr>
            <w:tcW w:w="160" w:type="dxa"/>
            <w:tcBorders>
              <w:top w:val="nil"/>
              <w:left w:val="nil"/>
              <w:bottom w:val="nil"/>
              <w:right w:val="nil"/>
            </w:tcBorders>
            <w:shd w:val="clear" w:color="auto" w:fill="auto"/>
            <w:noWrap/>
            <w:vAlign w:val="bottom"/>
          </w:tcPr>
          <w:p w14:paraId="7D145E21" w14:textId="77777777" w:rsidR="00C2363E" w:rsidRPr="0006706E" w:rsidRDefault="00C2363E" w:rsidP="00806834">
            <w:pPr>
              <w:jc w:val="right"/>
              <w:rPr>
                <w:sz w:val="22"/>
                <w:szCs w:val="22"/>
              </w:rPr>
            </w:pPr>
          </w:p>
        </w:tc>
        <w:tc>
          <w:tcPr>
            <w:tcW w:w="1453" w:type="dxa"/>
            <w:tcBorders>
              <w:top w:val="nil"/>
              <w:left w:val="nil"/>
              <w:bottom w:val="nil"/>
              <w:right w:val="nil"/>
            </w:tcBorders>
            <w:shd w:val="clear" w:color="auto" w:fill="auto"/>
            <w:noWrap/>
            <w:vAlign w:val="bottom"/>
          </w:tcPr>
          <w:p w14:paraId="116C0D41" w14:textId="0998C43C" w:rsidR="00C2363E" w:rsidRPr="0006706E" w:rsidRDefault="00C2363E" w:rsidP="00806834">
            <w:pPr>
              <w:jc w:val="right"/>
              <w:rPr>
                <w:sz w:val="22"/>
                <w:szCs w:val="22"/>
              </w:rPr>
            </w:pPr>
            <w:r w:rsidRPr="002359C6">
              <w:rPr>
                <w:sz w:val="22"/>
                <w:szCs w:val="22"/>
                <w:lang w:val="bg-BG" w:eastAsia="bg-BG"/>
              </w:rPr>
              <w:t>4</w:t>
            </w:r>
          </w:p>
        </w:tc>
      </w:tr>
      <w:tr w:rsidR="00C2363E" w:rsidRPr="0006706E" w14:paraId="4435BA16" w14:textId="77777777" w:rsidTr="00DC4FE7">
        <w:trPr>
          <w:trHeight w:val="284"/>
        </w:trPr>
        <w:tc>
          <w:tcPr>
            <w:tcW w:w="6300" w:type="dxa"/>
            <w:tcBorders>
              <w:top w:val="nil"/>
              <w:left w:val="nil"/>
              <w:bottom w:val="nil"/>
              <w:right w:val="nil"/>
            </w:tcBorders>
            <w:shd w:val="clear" w:color="auto" w:fill="auto"/>
            <w:vAlign w:val="bottom"/>
          </w:tcPr>
          <w:p w14:paraId="6EF9342E" w14:textId="2E75F879" w:rsidR="00C2363E" w:rsidRPr="0006706E" w:rsidRDefault="00C2363E" w:rsidP="00C2363E">
            <w:pPr>
              <w:rPr>
                <w:sz w:val="22"/>
                <w:szCs w:val="22"/>
              </w:rPr>
            </w:pPr>
            <w:r>
              <w:rPr>
                <w:sz w:val="22"/>
              </w:rPr>
              <w:t xml:space="preserve">Unrecognised input tax under VATA </w:t>
            </w:r>
          </w:p>
        </w:tc>
        <w:tc>
          <w:tcPr>
            <w:tcW w:w="160" w:type="dxa"/>
            <w:tcBorders>
              <w:top w:val="nil"/>
              <w:left w:val="nil"/>
              <w:bottom w:val="nil"/>
              <w:right w:val="nil"/>
            </w:tcBorders>
            <w:shd w:val="clear" w:color="auto" w:fill="auto"/>
            <w:noWrap/>
            <w:vAlign w:val="bottom"/>
          </w:tcPr>
          <w:p w14:paraId="6953A8D7" w14:textId="77777777" w:rsidR="00C2363E" w:rsidRPr="0006706E" w:rsidRDefault="00C2363E" w:rsidP="00806834">
            <w:pPr>
              <w:rPr>
                <w:sz w:val="22"/>
                <w:szCs w:val="22"/>
              </w:rPr>
            </w:pPr>
          </w:p>
        </w:tc>
        <w:tc>
          <w:tcPr>
            <w:tcW w:w="1333" w:type="dxa"/>
            <w:tcBorders>
              <w:top w:val="nil"/>
              <w:left w:val="nil"/>
              <w:bottom w:val="nil"/>
              <w:right w:val="nil"/>
            </w:tcBorders>
            <w:shd w:val="clear" w:color="auto" w:fill="auto"/>
            <w:noWrap/>
            <w:vAlign w:val="bottom"/>
          </w:tcPr>
          <w:p w14:paraId="4981421B" w14:textId="39D2E9DC" w:rsidR="00C2363E" w:rsidRPr="0006706E" w:rsidRDefault="00C2363E" w:rsidP="00806834">
            <w:pPr>
              <w:jc w:val="right"/>
              <w:rPr>
                <w:sz w:val="22"/>
                <w:szCs w:val="22"/>
              </w:rPr>
            </w:pPr>
            <w:r w:rsidRPr="002359C6">
              <w:rPr>
                <w:sz w:val="22"/>
                <w:szCs w:val="22"/>
                <w:lang w:val="bg-BG" w:eastAsia="bg-BG"/>
              </w:rPr>
              <w:t>1</w:t>
            </w:r>
          </w:p>
        </w:tc>
        <w:tc>
          <w:tcPr>
            <w:tcW w:w="160" w:type="dxa"/>
            <w:tcBorders>
              <w:top w:val="nil"/>
              <w:left w:val="nil"/>
              <w:bottom w:val="nil"/>
              <w:right w:val="nil"/>
            </w:tcBorders>
            <w:shd w:val="clear" w:color="auto" w:fill="auto"/>
            <w:noWrap/>
            <w:vAlign w:val="bottom"/>
          </w:tcPr>
          <w:p w14:paraId="7ED1E544" w14:textId="77777777" w:rsidR="00C2363E" w:rsidRPr="0006706E" w:rsidRDefault="00C2363E" w:rsidP="00806834">
            <w:pPr>
              <w:jc w:val="right"/>
              <w:rPr>
                <w:sz w:val="22"/>
                <w:szCs w:val="22"/>
              </w:rPr>
            </w:pPr>
          </w:p>
        </w:tc>
        <w:tc>
          <w:tcPr>
            <w:tcW w:w="1453" w:type="dxa"/>
            <w:tcBorders>
              <w:top w:val="nil"/>
              <w:left w:val="nil"/>
              <w:bottom w:val="nil"/>
              <w:right w:val="nil"/>
            </w:tcBorders>
            <w:shd w:val="clear" w:color="auto" w:fill="auto"/>
            <w:noWrap/>
            <w:vAlign w:val="bottom"/>
          </w:tcPr>
          <w:p w14:paraId="55554B47" w14:textId="38A448D8" w:rsidR="00C2363E" w:rsidRPr="0006706E" w:rsidRDefault="00C2363E" w:rsidP="00806834">
            <w:pPr>
              <w:jc w:val="right"/>
              <w:rPr>
                <w:sz w:val="22"/>
                <w:szCs w:val="22"/>
              </w:rPr>
            </w:pPr>
            <w:r w:rsidRPr="002359C6">
              <w:rPr>
                <w:sz w:val="22"/>
                <w:szCs w:val="22"/>
                <w:lang w:val="bg-BG" w:eastAsia="bg-BG"/>
              </w:rPr>
              <w:t>20</w:t>
            </w:r>
          </w:p>
        </w:tc>
      </w:tr>
      <w:tr w:rsidR="00C2363E" w:rsidRPr="0006706E" w14:paraId="28A0A5AD" w14:textId="77777777" w:rsidTr="00DC4FE7">
        <w:trPr>
          <w:trHeight w:val="284"/>
        </w:trPr>
        <w:tc>
          <w:tcPr>
            <w:tcW w:w="6300" w:type="dxa"/>
            <w:tcBorders>
              <w:top w:val="nil"/>
              <w:left w:val="nil"/>
              <w:bottom w:val="nil"/>
              <w:right w:val="nil"/>
            </w:tcBorders>
            <w:shd w:val="clear" w:color="auto" w:fill="auto"/>
            <w:noWrap/>
            <w:vAlign w:val="bottom"/>
          </w:tcPr>
          <w:p w14:paraId="26811AAF" w14:textId="77777777" w:rsidR="00C2363E" w:rsidRPr="0006706E" w:rsidRDefault="00C2363E" w:rsidP="00806834">
            <w:pPr>
              <w:rPr>
                <w:sz w:val="22"/>
                <w:szCs w:val="22"/>
              </w:rPr>
            </w:pPr>
            <w:r>
              <w:rPr>
                <w:sz w:val="22"/>
              </w:rPr>
              <w:t>Other</w:t>
            </w:r>
          </w:p>
        </w:tc>
        <w:tc>
          <w:tcPr>
            <w:tcW w:w="160" w:type="dxa"/>
            <w:tcBorders>
              <w:top w:val="nil"/>
              <w:left w:val="nil"/>
              <w:bottom w:val="nil"/>
              <w:right w:val="nil"/>
            </w:tcBorders>
            <w:shd w:val="clear" w:color="auto" w:fill="auto"/>
            <w:noWrap/>
            <w:vAlign w:val="bottom"/>
          </w:tcPr>
          <w:p w14:paraId="41E9656B" w14:textId="77777777" w:rsidR="00C2363E" w:rsidRPr="0006706E" w:rsidRDefault="00C2363E" w:rsidP="00806834">
            <w:pPr>
              <w:rPr>
                <w:sz w:val="22"/>
                <w:szCs w:val="22"/>
              </w:rPr>
            </w:pPr>
          </w:p>
        </w:tc>
        <w:tc>
          <w:tcPr>
            <w:tcW w:w="1333" w:type="dxa"/>
            <w:tcBorders>
              <w:top w:val="nil"/>
              <w:left w:val="nil"/>
              <w:bottom w:val="nil"/>
              <w:right w:val="nil"/>
            </w:tcBorders>
            <w:shd w:val="clear" w:color="auto" w:fill="auto"/>
            <w:noWrap/>
            <w:vAlign w:val="bottom"/>
          </w:tcPr>
          <w:p w14:paraId="31E49C67" w14:textId="2A1492B8" w:rsidR="00C2363E" w:rsidRPr="0006706E" w:rsidRDefault="00C2363E" w:rsidP="00806834">
            <w:pPr>
              <w:jc w:val="right"/>
              <w:rPr>
                <w:sz w:val="22"/>
                <w:szCs w:val="22"/>
              </w:rPr>
            </w:pPr>
            <w:r w:rsidRPr="002359C6">
              <w:rPr>
                <w:sz w:val="22"/>
                <w:szCs w:val="22"/>
                <w:lang w:val="bg-BG" w:eastAsia="bg-BG"/>
              </w:rPr>
              <w:t>32</w:t>
            </w:r>
          </w:p>
        </w:tc>
        <w:tc>
          <w:tcPr>
            <w:tcW w:w="160" w:type="dxa"/>
            <w:tcBorders>
              <w:top w:val="nil"/>
              <w:left w:val="nil"/>
              <w:bottom w:val="nil"/>
              <w:right w:val="nil"/>
            </w:tcBorders>
            <w:shd w:val="clear" w:color="auto" w:fill="auto"/>
            <w:noWrap/>
            <w:vAlign w:val="bottom"/>
          </w:tcPr>
          <w:p w14:paraId="2A50EFCA" w14:textId="77777777" w:rsidR="00C2363E" w:rsidRPr="0006706E" w:rsidRDefault="00C2363E" w:rsidP="00806834">
            <w:pPr>
              <w:jc w:val="right"/>
              <w:rPr>
                <w:sz w:val="22"/>
                <w:szCs w:val="22"/>
              </w:rPr>
            </w:pPr>
          </w:p>
        </w:tc>
        <w:tc>
          <w:tcPr>
            <w:tcW w:w="1453" w:type="dxa"/>
            <w:tcBorders>
              <w:top w:val="nil"/>
              <w:left w:val="nil"/>
              <w:bottom w:val="nil"/>
              <w:right w:val="nil"/>
            </w:tcBorders>
            <w:shd w:val="clear" w:color="auto" w:fill="auto"/>
            <w:noWrap/>
            <w:vAlign w:val="bottom"/>
          </w:tcPr>
          <w:p w14:paraId="7E0BE016" w14:textId="1E67C4ED" w:rsidR="00C2363E" w:rsidRPr="0006706E" w:rsidRDefault="00C2363E" w:rsidP="00806834">
            <w:pPr>
              <w:jc w:val="right"/>
              <w:rPr>
                <w:sz w:val="22"/>
                <w:szCs w:val="22"/>
              </w:rPr>
            </w:pPr>
            <w:r w:rsidRPr="002359C6">
              <w:rPr>
                <w:sz w:val="22"/>
                <w:szCs w:val="22"/>
                <w:lang w:val="bg-BG" w:eastAsia="bg-BG"/>
              </w:rPr>
              <w:t>9</w:t>
            </w:r>
          </w:p>
        </w:tc>
      </w:tr>
      <w:tr w:rsidR="00C2363E" w:rsidRPr="0006706E" w14:paraId="29592BC4" w14:textId="77777777" w:rsidTr="00DC4FE7">
        <w:trPr>
          <w:trHeight w:val="284"/>
        </w:trPr>
        <w:tc>
          <w:tcPr>
            <w:tcW w:w="6300" w:type="dxa"/>
            <w:tcBorders>
              <w:top w:val="nil"/>
              <w:left w:val="nil"/>
              <w:bottom w:val="nil"/>
              <w:right w:val="nil"/>
            </w:tcBorders>
            <w:shd w:val="clear" w:color="auto" w:fill="auto"/>
            <w:noWrap/>
            <w:vAlign w:val="bottom"/>
          </w:tcPr>
          <w:p w14:paraId="3600B717" w14:textId="77777777" w:rsidR="00C2363E" w:rsidRPr="0006706E" w:rsidRDefault="00C2363E" w:rsidP="00806834">
            <w:pPr>
              <w:rPr>
                <w:b/>
                <w:bCs/>
                <w:sz w:val="22"/>
                <w:szCs w:val="22"/>
              </w:rPr>
            </w:pPr>
            <w:r>
              <w:rPr>
                <w:b/>
                <w:sz w:val="22"/>
              </w:rPr>
              <w:t>Total</w:t>
            </w:r>
          </w:p>
        </w:tc>
        <w:tc>
          <w:tcPr>
            <w:tcW w:w="160" w:type="dxa"/>
            <w:tcBorders>
              <w:top w:val="nil"/>
              <w:left w:val="nil"/>
              <w:bottom w:val="nil"/>
              <w:right w:val="nil"/>
            </w:tcBorders>
            <w:shd w:val="clear" w:color="auto" w:fill="auto"/>
            <w:noWrap/>
            <w:vAlign w:val="bottom"/>
          </w:tcPr>
          <w:p w14:paraId="547CADA5" w14:textId="77777777" w:rsidR="00C2363E" w:rsidRPr="0006706E" w:rsidRDefault="00C2363E" w:rsidP="00806834">
            <w:pPr>
              <w:rPr>
                <w:b/>
                <w:bCs/>
                <w:sz w:val="22"/>
                <w:szCs w:val="22"/>
              </w:rPr>
            </w:pPr>
          </w:p>
        </w:tc>
        <w:tc>
          <w:tcPr>
            <w:tcW w:w="1333" w:type="dxa"/>
            <w:tcBorders>
              <w:top w:val="single" w:sz="4" w:space="0" w:color="auto"/>
              <w:left w:val="nil"/>
              <w:bottom w:val="double" w:sz="6" w:space="0" w:color="auto"/>
              <w:right w:val="nil"/>
            </w:tcBorders>
            <w:shd w:val="clear" w:color="auto" w:fill="auto"/>
            <w:noWrap/>
            <w:vAlign w:val="bottom"/>
          </w:tcPr>
          <w:p w14:paraId="4E1E66EF" w14:textId="5ADB39A0" w:rsidR="00C2363E" w:rsidRPr="0006706E" w:rsidRDefault="00C2363E" w:rsidP="00806834">
            <w:pPr>
              <w:jc w:val="right"/>
              <w:rPr>
                <w:b/>
                <w:bCs/>
                <w:sz w:val="22"/>
                <w:szCs w:val="22"/>
              </w:rPr>
            </w:pPr>
            <w:r w:rsidRPr="002359C6">
              <w:rPr>
                <w:b/>
                <w:bCs/>
                <w:sz w:val="22"/>
                <w:szCs w:val="22"/>
                <w:lang w:val="bg-BG" w:eastAsia="bg-BG"/>
              </w:rPr>
              <w:t xml:space="preserve">             664 </w:t>
            </w:r>
          </w:p>
        </w:tc>
        <w:tc>
          <w:tcPr>
            <w:tcW w:w="160" w:type="dxa"/>
            <w:tcBorders>
              <w:top w:val="nil"/>
              <w:left w:val="nil"/>
              <w:bottom w:val="nil"/>
              <w:right w:val="nil"/>
            </w:tcBorders>
            <w:shd w:val="clear" w:color="auto" w:fill="auto"/>
            <w:noWrap/>
            <w:vAlign w:val="bottom"/>
          </w:tcPr>
          <w:p w14:paraId="7F5FD069" w14:textId="77777777" w:rsidR="00C2363E" w:rsidRPr="0006706E" w:rsidRDefault="00C2363E" w:rsidP="00806834">
            <w:pPr>
              <w:rPr>
                <w:b/>
                <w:bCs/>
                <w:sz w:val="22"/>
                <w:szCs w:val="22"/>
              </w:rPr>
            </w:pPr>
          </w:p>
        </w:tc>
        <w:tc>
          <w:tcPr>
            <w:tcW w:w="1453" w:type="dxa"/>
            <w:tcBorders>
              <w:top w:val="single" w:sz="4" w:space="0" w:color="auto"/>
              <w:left w:val="nil"/>
              <w:bottom w:val="double" w:sz="6" w:space="0" w:color="auto"/>
              <w:right w:val="nil"/>
            </w:tcBorders>
            <w:shd w:val="clear" w:color="auto" w:fill="auto"/>
            <w:noWrap/>
            <w:vAlign w:val="bottom"/>
          </w:tcPr>
          <w:p w14:paraId="19CB5A70" w14:textId="26B16B0A" w:rsidR="00C2363E" w:rsidRPr="0006706E" w:rsidRDefault="00C2363E" w:rsidP="00806834">
            <w:pPr>
              <w:jc w:val="right"/>
              <w:rPr>
                <w:b/>
                <w:bCs/>
                <w:sz w:val="22"/>
                <w:szCs w:val="22"/>
              </w:rPr>
            </w:pPr>
            <w:r w:rsidRPr="002359C6">
              <w:rPr>
                <w:b/>
                <w:bCs/>
                <w:sz w:val="22"/>
                <w:szCs w:val="22"/>
                <w:lang w:val="bg-BG" w:eastAsia="bg-BG"/>
              </w:rPr>
              <w:t xml:space="preserve">               643 </w:t>
            </w:r>
          </w:p>
        </w:tc>
      </w:tr>
    </w:tbl>
    <w:p w14:paraId="5CF0D711" w14:textId="77777777" w:rsidR="005B2131" w:rsidRPr="0006706E" w:rsidRDefault="005B2131" w:rsidP="005B2131">
      <w:pPr>
        <w:spacing w:line="288" w:lineRule="auto"/>
        <w:rPr>
          <w:sz w:val="22"/>
          <w:szCs w:val="22"/>
        </w:rPr>
      </w:pPr>
    </w:p>
    <w:p w14:paraId="1E77915A" w14:textId="77777777" w:rsidR="005B2131" w:rsidRPr="0006706E" w:rsidRDefault="005B2131" w:rsidP="005B2131">
      <w:pPr>
        <w:spacing w:line="288" w:lineRule="auto"/>
        <w:rPr>
          <w:sz w:val="4"/>
          <w:szCs w:val="4"/>
        </w:rPr>
      </w:pPr>
    </w:p>
    <w:p w14:paraId="01A10128" w14:textId="7F642E47" w:rsidR="005B2131" w:rsidRPr="0006706E" w:rsidRDefault="005B2131" w:rsidP="00C2363E">
      <w:pPr>
        <w:pStyle w:val="20"/>
        <w:rPr>
          <w:sz w:val="22"/>
          <w:szCs w:val="22"/>
        </w:rPr>
      </w:pPr>
      <w:r>
        <w:br w:type="page"/>
      </w:r>
    </w:p>
    <w:p w14:paraId="18B60292" w14:textId="77777777" w:rsidR="005B2131" w:rsidRPr="0006706E" w:rsidRDefault="005B2131" w:rsidP="005B2131"/>
    <w:p w14:paraId="60E21502" w14:textId="77777777" w:rsidR="005B2131" w:rsidRPr="0006706E" w:rsidRDefault="005B2131" w:rsidP="00283FC3">
      <w:pPr>
        <w:pStyle w:val="20"/>
      </w:pPr>
    </w:p>
    <w:p w14:paraId="5C4CE8FB" w14:textId="4314F7E6" w:rsidR="005B2131" w:rsidRPr="0006706E" w:rsidRDefault="00C2363E" w:rsidP="00283FC3">
      <w:pPr>
        <w:pStyle w:val="20"/>
      </w:pPr>
      <w:bookmarkStart w:id="17" w:name="_Toc475710791"/>
      <w:bookmarkStart w:id="18" w:name="_Toc481084794"/>
      <w:r>
        <w:t>9</w:t>
      </w:r>
      <w:r w:rsidR="005B2131">
        <w:t>. FINANCE INCOME</w:t>
      </w:r>
      <w:bookmarkEnd w:id="17"/>
      <w:bookmarkEnd w:id="18"/>
    </w:p>
    <w:p w14:paraId="0D92DDAC" w14:textId="77777777" w:rsidR="005B2131" w:rsidRPr="0006706E" w:rsidRDefault="005B2131" w:rsidP="005B2131"/>
    <w:p w14:paraId="564EC5F5" w14:textId="77777777" w:rsidR="005B2131" w:rsidRPr="00DC4FE7" w:rsidRDefault="005B2131" w:rsidP="00DC4FE7">
      <w:pPr>
        <w:rPr>
          <w:sz w:val="22"/>
          <w:szCs w:val="22"/>
        </w:rPr>
      </w:pPr>
      <w:r w:rsidRPr="00DC4FE7">
        <w:rPr>
          <w:i/>
          <w:sz w:val="22"/>
          <w:szCs w:val="22"/>
        </w:rPr>
        <w:t>Finance income</w:t>
      </w:r>
      <w:r w:rsidRPr="00DC4FE7">
        <w:rPr>
          <w:sz w:val="22"/>
          <w:szCs w:val="22"/>
        </w:rPr>
        <w:t xml:space="preserve"> includes:</w:t>
      </w:r>
    </w:p>
    <w:tbl>
      <w:tblPr>
        <w:tblW w:w="9601" w:type="dxa"/>
        <w:tblInd w:w="70" w:type="dxa"/>
        <w:tblCellMar>
          <w:left w:w="70" w:type="dxa"/>
          <w:right w:w="70" w:type="dxa"/>
        </w:tblCellMar>
        <w:tblLook w:val="0000" w:firstRow="0" w:lastRow="0" w:firstColumn="0" w:lastColumn="0" w:noHBand="0" w:noVBand="0"/>
      </w:tblPr>
      <w:tblGrid>
        <w:gridCol w:w="6241"/>
        <w:gridCol w:w="671"/>
        <w:gridCol w:w="1241"/>
        <w:gridCol w:w="166"/>
        <w:gridCol w:w="1282"/>
      </w:tblGrid>
      <w:tr w:rsidR="005B2131" w:rsidRPr="0006706E" w14:paraId="24F7F873" w14:textId="77777777" w:rsidTr="00806834">
        <w:trPr>
          <w:trHeight w:val="291"/>
        </w:trPr>
        <w:tc>
          <w:tcPr>
            <w:tcW w:w="6241" w:type="dxa"/>
            <w:tcBorders>
              <w:top w:val="nil"/>
              <w:left w:val="nil"/>
              <w:bottom w:val="nil"/>
              <w:right w:val="nil"/>
            </w:tcBorders>
            <w:shd w:val="clear" w:color="auto" w:fill="auto"/>
            <w:noWrap/>
            <w:vAlign w:val="bottom"/>
          </w:tcPr>
          <w:p w14:paraId="270D23DE" w14:textId="77777777" w:rsidR="005B2131" w:rsidRPr="0006706E" w:rsidRDefault="005B2131" w:rsidP="00806834"/>
        </w:tc>
        <w:tc>
          <w:tcPr>
            <w:tcW w:w="671" w:type="dxa"/>
            <w:tcBorders>
              <w:top w:val="nil"/>
              <w:left w:val="nil"/>
              <w:bottom w:val="nil"/>
              <w:right w:val="nil"/>
            </w:tcBorders>
            <w:shd w:val="clear" w:color="auto" w:fill="auto"/>
            <w:noWrap/>
            <w:vAlign w:val="bottom"/>
          </w:tcPr>
          <w:p w14:paraId="3E25C9A6" w14:textId="77777777" w:rsidR="005B2131" w:rsidRPr="0006706E" w:rsidRDefault="005B2131" w:rsidP="00806834">
            <w:pPr>
              <w:rPr>
                <w:b/>
                <w:bCs/>
                <w:sz w:val="22"/>
                <w:szCs w:val="22"/>
              </w:rPr>
            </w:pPr>
          </w:p>
        </w:tc>
        <w:tc>
          <w:tcPr>
            <w:tcW w:w="1241" w:type="dxa"/>
            <w:tcBorders>
              <w:top w:val="nil"/>
              <w:left w:val="nil"/>
              <w:bottom w:val="nil"/>
              <w:right w:val="nil"/>
            </w:tcBorders>
            <w:shd w:val="clear" w:color="auto" w:fill="auto"/>
            <w:noWrap/>
            <w:vAlign w:val="bottom"/>
          </w:tcPr>
          <w:p w14:paraId="4AB5C284" w14:textId="02382B83" w:rsidR="005B2131" w:rsidRPr="0006706E" w:rsidRDefault="00446103" w:rsidP="00806834">
            <w:pPr>
              <w:jc w:val="right"/>
              <w:rPr>
                <w:b/>
                <w:bCs/>
                <w:i/>
                <w:iCs/>
                <w:sz w:val="22"/>
                <w:szCs w:val="22"/>
              </w:rPr>
            </w:pPr>
            <w:r>
              <w:rPr>
                <w:b/>
                <w:i/>
                <w:sz w:val="22"/>
              </w:rPr>
              <w:t>2017</w:t>
            </w:r>
          </w:p>
        </w:tc>
        <w:tc>
          <w:tcPr>
            <w:tcW w:w="166" w:type="dxa"/>
            <w:tcBorders>
              <w:top w:val="nil"/>
              <w:left w:val="nil"/>
              <w:bottom w:val="nil"/>
              <w:right w:val="nil"/>
            </w:tcBorders>
            <w:shd w:val="clear" w:color="auto" w:fill="auto"/>
            <w:noWrap/>
            <w:vAlign w:val="bottom"/>
          </w:tcPr>
          <w:p w14:paraId="39F41A4B" w14:textId="77777777" w:rsidR="005B2131" w:rsidRPr="0006706E" w:rsidRDefault="005B2131" w:rsidP="00806834">
            <w:pPr>
              <w:jc w:val="right"/>
              <w:rPr>
                <w:b/>
                <w:bCs/>
                <w:i/>
                <w:iCs/>
                <w:sz w:val="22"/>
                <w:szCs w:val="22"/>
              </w:rPr>
            </w:pPr>
          </w:p>
        </w:tc>
        <w:tc>
          <w:tcPr>
            <w:tcW w:w="1282" w:type="dxa"/>
            <w:tcBorders>
              <w:top w:val="nil"/>
              <w:left w:val="nil"/>
              <w:bottom w:val="nil"/>
              <w:right w:val="nil"/>
            </w:tcBorders>
            <w:shd w:val="clear" w:color="auto" w:fill="auto"/>
            <w:noWrap/>
            <w:vAlign w:val="bottom"/>
          </w:tcPr>
          <w:p w14:paraId="64A18F01" w14:textId="3539F93C" w:rsidR="005B2131" w:rsidRPr="0006706E" w:rsidRDefault="00446103" w:rsidP="00806834">
            <w:pPr>
              <w:jc w:val="right"/>
              <w:rPr>
                <w:b/>
                <w:bCs/>
                <w:i/>
                <w:iCs/>
                <w:sz w:val="22"/>
                <w:szCs w:val="22"/>
              </w:rPr>
            </w:pPr>
            <w:r>
              <w:rPr>
                <w:b/>
                <w:i/>
                <w:sz w:val="22"/>
              </w:rPr>
              <w:t>2016</w:t>
            </w:r>
          </w:p>
        </w:tc>
      </w:tr>
      <w:tr w:rsidR="005B2131" w:rsidRPr="0006706E" w14:paraId="2F549323" w14:textId="77777777" w:rsidTr="00806834">
        <w:trPr>
          <w:trHeight w:val="277"/>
        </w:trPr>
        <w:tc>
          <w:tcPr>
            <w:tcW w:w="6241" w:type="dxa"/>
            <w:tcBorders>
              <w:top w:val="nil"/>
              <w:left w:val="nil"/>
              <w:bottom w:val="nil"/>
              <w:right w:val="nil"/>
            </w:tcBorders>
            <w:shd w:val="clear" w:color="auto" w:fill="auto"/>
            <w:noWrap/>
            <w:vAlign w:val="bottom"/>
          </w:tcPr>
          <w:p w14:paraId="58031A82" w14:textId="77777777" w:rsidR="005B2131" w:rsidRPr="0006706E" w:rsidRDefault="005B2131" w:rsidP="00806834"/>
        </w:tc>
        <w:tc>
          <w:tcPr>
            <w:tcW w:w="671" w:type="dxa"/>
            <w:tcBorders>
              <w:top w:val="nil"/>
              <w:left w:val="nil"/>
              <w:bottom w:val="nil"/>
              <w:right w:val="nil"/>
            </w:tcBorders>
            <w:shd w:val="clear" w:color="auto" w:fill="auto"/>
            <w:noWrap/>
            <w:vAlign w:val="bottom"/>
          </w:tcPr>
          <w:p w14:paraId="0A1CD90D" w14:textId="77777777" w:rsidR="005B2131" w:rsidRPr="0006706E" w:rsidRDefault="005B2131" w:rsidP="00806834">
            <w:pPr>
              <w:rPr>
                <w:b/>
                <w:bCs/>
                <w:sz w:val="22"/>
                <w:szCs w:val="22"/>
              </w:rPr>
            </w:pPr>
          </w:p>
        </w:tc>
        <w:tc>
          <w:tcPr>
            <w:tcW w:w="1241" w:type="dxa"/>
            <w:tcBorders>
              <w:top w:val="nil"/>
              <w:left w:val="nil"/>
              <w:bottom w:val="nil"/>
              <w:right w:val="nil"/>
            </w:tcBorders>
            <w:shd w:val="clear" w:color="auto" w:fill="auto"/>
            <w:noWrap/>
            <w:vAlign w:val="bottom"/>
          </w:tcPr>
          <w:p w14:paraId="0FBF89D0" w14:textId="77777777" w:rsidR="005B2131" w:rsidRPr="0006706E" w:rsidRDefault="005B2131" w:rsidP="00806834">
            <w:pPr>
              <w:jc w:val="right"/>
              <w:rPr>
                <w:b/>
                <w:bCs/>
                <w:i/>
                <w:iCs/>
                <w:sz w:val="22"/>
                <w:szCs w:val="22"/>
              </w:rPr>
            </w:pPr>
            <w:r>
              <w:rPr>
                <w:b/>
                <w:i/>
                <w:sz w:val="22"/>
              </w:rPr>
              <w:t xml:space="preserve"> BGN '000 </w:t>
            </w:r>
          </w:p>
        </w:tc>
        <w:tc>
          <w:tcPr>
            <w:tcW w:w="166" w:type="dxa"/>
            <w:tcBorders>
              <w:top w:val="nil"/>
              <w:left w:val="nil"/>
              <w:bottom w:val="nil"/>
              <w:right w:val="nil"/>
            </w:tcBorders>
            <w:shd w:val="clear" w:color="auto" w:fill="auto"/>
            <w:noWrap/>
            <w:vAlign w:val="bottom"/>
          </w:tcPr>
          <w:p w14:paraId="4216ABFB" w14:textId="77777777" w:rsidR="005B2131" w:rsidRPr="0006706E" w:rsidRDefault="005B2131" w:rsidP="00806834">
            <w:pPr>
              <w:jc w:val="right"/>
              <w:rPr>
                <w:b/>
                <w:bCs/>
                <w:i/>
                <w:iCs/>
                <w:sz w:val="22"/>
                <w:szCs w:val="22"/>
              </w:rPr>
            </w:pPr>
          </w:p>
        </w:tc>
        <w:tc>
          <w:tcPr>
            <w:tcW w:w="1282" w:type="dxa"/>
            <w:tcBorders>
              <w:top w:val="nil"/>
              <w:left w:val="nil"/>
              <w:bottom w:val="nil"/>
              <w:right w:val="nil"/>
            </w:tcBorders>
            <w:shd w:val="clear" w:color="auto" w:fill="auto"/>
            <w:noWrap/>
            <w:vAlign w:val="bottom"/>
          </w:tcPr>
          <w:p w14:paraId="7AD09798" w14:textId="77777777" w:rsidR="005B2131" w:rsidRPr="0006706E" w:rsidRDefault="005B2131" w:rsidP="00806834">
            <w:pPr>
              <w:jc w:val="right"/>
              <w:rPr>
                <w:b/>
                <w:bCs/>
                <w:i/>
                <w:iCs/>
                <w:sz w:val="22"/>
                <w:szCs w:val="22"/>
              </w:rPr>
            </w:pPr>
            <w:r>
              <w:rPr>
                <w:b/>
                <w:i/>
                <w:sz w:val="22"/>
              </w:rPr>
              <w:t xml:space="preserve"> BGN '000 </w:t>
            </w:r>
          </w:p>
        </w:tc>
      </w:tr>
      <w:tr w:rsidR="005B2131" w:rsidRPr="0006706E" w14:paraId="3507C831" w14:textId="77777777" w:rsidTr="00806834">
        <w:trPr>
          <w:trHeight w:val="277"/>
        </w:trPr>
        <w:tc>
          <w:tcPr>
            <w:tcW w:w="6241" w:type="dxa"/>
            <w:tcBorders>
              <w:top w:val="nil"/>
              <w:left w:val="nil"/>
              <w:bottom w:val="nil"/>
              <w:right w:val="nil"/>
            </w:tcBorders>
            <w:shd w:val="clear" w:color="auto" w:fill="auto"/>
            <w:noWrap/>
            <w:vAlign w:val="bottom"/>
          </w:tcPr>
          <w:p w14:paraId="5A9D755D" w14:textId="77777777" w:rsidR="005B2131" w:rsidRPr="0006706E" w:rsidRDefault="005B2131" w:rsidP="00806834">
            <w:pPr>
              <w:rPr>
                <w:b/>
                <w:bCs/>
                <w:sz w:val="22"/>
                <w:szCs w:val="22"/>
              </w:rPr>
            </w:pPr>
          </w:p>
        </w:tc>
        <w:tc>
          <w:tcPr>
            <w:tcW w:w="671" w:type="dxa"/>
            <w:tcBorders>
              <w:top w:val="nil"/>
              <w:left w:val="nil"/>
              <w:bottom w:val="nil"/>
              <w:right w:val="nil"/>
            </w:tcBorders>
            <w:shd w:val="clear" w:color="auto" w:fill="auto"/>
            <w:noWrap/>
            <w:vAlign w:val="bottom"/>
          </w:tcPr>
          <w:p w14:paraId="65AC4DD8" w14:textId="77777777" w:rsidR="005B2131" w:rsidRPr="0006706E" w:rsidRDefault="005B2131" w:rsidP="00806834">
            <w:pPr>
              <w:rPr>
                <w:b/>
                <w:bCs/>
                <w:sz w:val="22"/>
                <w:szCs w:val="22"/>
              </w:rPr>
            </w:pPr>
          </w:p>
        </w:tc>
        <w:tc>
          <w:tcPr>
            <w:tcW w:w="1241" w:type="dxa"/>
            <w:tcBorders>
              <w:top w:val="nil"/>
              <w:left w:val="nil"/>
              <w:bottom w:val="nil"/>
              <w:right w:val="nil"/>
            </w:tcBorders>
            <w:shd w:val="clear" w:color="auto" w:fill="auto"/>
            <w:noWrap/>
            <w:vAlign w:val="bottom"/>
          </w:tcPr>
          <w:p w14:paraId="1E33483D" w14:textId="77777777" w:rsidR="005B2131" w:rsidRPr="0006706E" w:rsidRDefault="005B2131" w:rsidP="00806834">
            <w:pPr>
              <w:jc w:val="right"/>
              <w:rPr>
                <w:b/>
                <w:bCs/>
                <w:i/>
                <w:iCs/>
                <w:sz w:val="22"/>
                <w:szCs w:val="22"/>
              </w:rPr>
            </w:pPr>
          </w:p>
        </w:tc>
        <w:tc>
          <w:tcPr>
            <w:tcW w:w="166" w:type="dxa"/>
            <w:tcBorders>
              <w:top w:val="nil"/>
              <w:left w:val="nil"/>
              <w:bottom w:val="nil"/>
              <w:right w:val="nil"/>
            </w:tcBorders>
            <w:shd w:val="clear" w:color="auto" w:fill="auto"/>
            <w:noWrap/>
            <w:vAlign w:val="bottom"/>
          </w:tcPr>
          <w:p w14:paraId="30670DCC" w14:textId="77777777" w:rsidR="005B2131" w:rsidRPr="0006706E" w:rsidRDefault="005B2131" w:rsidP="00806834">
            <w:pPr>
              <w:jc w:val="right"/>
              <w:rPr>
                <w:b/>
                <w:bCs/>
                <w:i/>
                <w:iCs/>
                <w:sz w:val="22"/>
                <w:szCs w:val="22"/>
              </w:rPr>
            </w:pPr>
          </w:p>
        </w:tc>
        <w:tc>
          <w:tcPr>
            <w:tcW w:w="1282" w:type="dxa"/>
            <w:tcBorders>
              <w:top w:val="nil"/>
              <w:left w:val="nil"/>
              <w:bottom w:val="nil"/>
              <w:right w:val="nil"/>
            </w:tcBorders>
            <w:shd w:val="clear" w:color="auto" w:fill="auto"/>
            <w:noWrap/>
            <w:vAlign w:val="bottom"/>
          </w:tcPr>
          <w:p w14:paraId="7C892971" w14:textId="77777777" w:rsidR="005B2131" w:rsidRPr="0006706E" w:rsidRDefault="005B2131" w:rsidP="00806834">
            <w:pPr>
              <w:jc w:val="right"/>
              <w:rPr>
                <w:b/>
                <w:bCs/>
                <w:i/>
                <w:iCs/>
                <w:sz w:val="22"/>
                <w:szCs w:val="22"/>
              </w:rPr>
            </w:pPr>
          </w:p>
        </w:tc>
      </w:tr>
      <w:tr w:rsidR="00C2363E" w:rsidRPr="0006706E" w14:paraId="7FF4F5A9" w14:textId="77777777" w:rsidTr="00806834">
        <w:trPr>
          <w:trHeight w:val="277"/>
        </w:trPr>
        <w:tc>
          <w:tcPr>
            <w:tcW w:w="6241" w:type="dxa"/>
            <w:tcBorders>
              <w:top w:val="nil"/>
              <w:left w:val="nil"/>
              <w:bottom w:val="nil"/>
              <w:right w:val="nil"/>
            </w:tcBorders>
            <w:shd w:val="clear" w:color="auto" w:fill="auto"/>
            <w:noWrap/>
            <w:vAlign w:val="bottom"/>
          </w:tcPr>
          <w:p w14:paraId="391A7A87" w14:textId="77777777" w:rsidR="00C2363E" w:rsidRPr="0006706E" w:rsidRDefault="00C2363E" w:rsidP="00806834">
            <w:pPr>
              <w:rPr>
                <w:sz w:val="22"/>
                <w:szCs w:val="22"/>
              </w:rPr>
            </w:pPr>
            <w:r>
              <w:rPr>
                <w:sz w:val="22"/>
              </w:rPr>
              <w:t>Interest income on loans granted</w:t>
            </w:r>
          </w:p>
        </w:tc>
        <w:tc>
          <w:tcPr>
            <w:tcW w:w="671" w:type="dxa"/>
            <w:tcBorders>
              <w:top w:val="nil"/>
              <w:left w:val="nil"/>
              <w:bottom w:val="nil"/>
              <w:right w:val="nil"/>
            </w:tcBorders>
            <w:shd w:val="clear" w:color="auto" w:fill="auto"/>
            <w:noWrap/>
            <w:vAlign w:val="bottom"/>
          </w:tcPr>
          <w:p w14:paraId="47DB5E0A" w14:textId="77777777" w:rsidR="00C2363E" w:rsidRPr="0006706E" w:rsidRDefault="00C2363E" w:rsidP="00806834">
            <w:pPr>
              <w:rPr>
                <w:sz w:val="22"/>
                <w:szCs w:val="22"/>
              </w:rPr>
            </w:pPr>
          </w:p>
        </w:tc>
        <w:tc>
          <w:tcPr>
            <w:tcW w:w="1241" w:type="dxa"/>
            <w:tcBorders>
              <w:top w:val="nil"/>
              <w:left w:val="nil"/>
              <w:bottom w:val="nil"/>
              <w:right w:val="nil"/>
            </w:tcBorders>
            <w:shd w:val="clear" w:color="auto" w:fill="auto"/>
            <w:noWrap/>
            <w:vAlign w:val="bottom"/>
          </w:tcPr>
          <w:p w14:paraId="45B38D09" w14:textId="3188173A" w:rsidR="00C2363E" w:rsidRPr="0006706E" w:rsidRDefault="00C2363E" w:rsidP="00806834">
            <w:pPr>
              <w:jc w:val="right"/>
              <w:rPr>
                <w:sz w:val="22"/>
                <w:szCs w:val="22"/>
              </w:rPr>
            </w:pPr>
            <w:r w:rsidRPr="002359C6">
              <w:rPr>
                <w:sz w:val="22"/>
                <w:szCs w:val="22"/>
                <w:lang w:val="bg-BG" w:eastAsia="bg-BG"/>
              </w:rPr>
              <w:t>342</w:t>
            </w:r>
          </w:p>
        </w:tc>
        <w:tc>
          <w:tcPr>
            <w:tcW w:w="166" w:type="dxa"/>
            <w:tcBorders>
              <w:top w:val="nil"/>
              <w:left w:val="nil"/>
              <w:bottom w:val="nil"/>
              <w:right w:val="nil"/>
            </w:tcBorders>
            <w:shd w:val="clear" w:color="auto" w:fill="auto"/>
            <w:noWrap/>
            <w:vAlign w:val="bottom"/>
          </w:tcPr>
          <w:p w14:paraId="14365F39" w14:textId="77777777" w:rsidR="00C2363E" w:rsidRPr="0006706E" w:rsidRDefault="00C2363E" w:rsidP="00806834">
            <w:pPr>
              <w:jc w:val="right"/>
              <w:rPr>
                <w:sz w:val="22"/>
                <w:szCs w:val="22"/>
              </w:rPr>
            </w:pPr>
          </w:p>
        </w:tc>
        <w:tc>
          <w:tcPr>
            <w:tcW w:w="1282" w:type="dxa"/>
            <w:tcBorders>
              <w:top w:val="nil"/>
              <w:left w:val="nil"/>
              <w:bottom w:val="nil"/>
              <w:right w:val="nil"/>
            </w:tcBorders>
            <w:shd w:val="clear" w:color="auto" w:fill="auto"/>
            <w:noWrap/>
            <w:vAlign w:val="bottom"/>
          </w:tcPr>
          <w:p w14:paraId="04EFD617" w14:textId="2B176486" w:rsidR="00C2363E" w:rsidRPr="0006706E" w:rsidRDefault="00C2363E" w:rsidP="00806834">
            <w:pPr>
              <w:jc w:val="right"/>
              <w:rPr>
                <w:sz w:val="22"/>
                <w:szCs w:val="22"/>
              </w:rPr>
            </w:pPr>
            <w:r w:rsidRPr="002359C6">
              <w:rPr>
                <w:sz w:val="22"/>
                <w:szCs w:val="22"/>
                <w:lang w:val="bg-BG" w:eastAsia="bg-BG"/>
              </w:rPr>
              <w:t>586</w:t>
            </w:r>
          </w:p>
        </w:tc>
      </w:tr>
      <w:tr w:rsidR="00C2363E" w:rsidRPr="0006706E" w14:paraId="2E200CC1" w14:textId="77777777" w:rsidTr="00806834">
        <w:trPr>
          <w:trHeight w:val="277"/>
        </w:trPr>
        <w:tc>
          <w:tcPr>
            <w:tcW w:w="6241" w:type="dxa"/>
            <w:tcBorders>
              <w:top w:val="nil"/>
              <w:left w:val="nil"/>
              <w:bottom w:val="nil"/>
              <w:right w:val="nil"/>
            </w:tcBorders>
            <w:shd w:val="clear" w:color="auto" w:fill="auto"/>
            <w:noWrap/>
            <w:vAlign w:val="bottom"/>
          </w:tcPr>
          <w:p w14:paraId="73815545" w14:textId="779775CA" w:rsidR="00C2363E" w:rsidRPr="0006706E" w:rsidRDefault="00C2363E" w:rsidP="00806834">
            <w:pPr>
              <w:rPr>
                <w:sz w:val="22"/>
                <w:szCs w:val="22"/>
              </w:rPr>
            </w:pPr>
            <w:r>
              <w:rPr>
                <w:sz w:val="22"/>
              </w:rPr>
              <w:t xml:space="preserve">Recovered impairment of commercial loans </w:t>
            </w:r>
          </w:p>
        </w:tc>
        <w:tc>
          <w:tcPr>
            <w:tcW w:w="671" w:type="dxa"/>
            <w:tcBorders>
              <w:top w:val="nil"/>
              <w:left w:val="nil"/>
              <w:bottom w:val="nil"/>
              <w:right w:val="nil"/>
            </w:tcBorders>
            <w:shd w:val="clear" w:color="auto" w:fill="auto"/>
            <w:noWrap/>
            <w:vAlign w:val="bottom"/>
          </w:tcPr>
          <w:p w14:paraId="43B12217" w14:textId="77777777" w:rsidR="00C2363E" w:rsidRPr="0006706E" w:rsidRDefault="00C2363E" w:rsidP="00806834">
            <w:pPr>
              <w:rPr>
                <w:sz w:val="22"/>
                <w:szCs w:val="22"/>
              </w:rPr>
            </w:pPr>
          </w:p>
        </w:tc>
        <w:tc>
          <w:tcPr>
            <w:tcW w:w="1241" w:type="dxa"/>
            <w:tcBorders>
              <w:top w:val="nil"/>
              <w:left w:val="nil"/>
              <w:bottom w:val="nil"/>
              <w:right w:val="nil"/>
            </w:tcBorders>
            <w:shd w:val="clear" w:color="auto" w:fill="auto"/>
            <w:noWrap/>
            <w:vAlign w:val="bottom"/>
          </w:tcPr>
          <w:p w14:paraId="7D75A717" w14:textId="0DCB0EF1" w:rsidR="00C2363E" w:rsidRPr="0006706E" w:rsidRDefault="00C2363E" w:rsidP="00806834">
            <w:pPr>
              <w:jc w:val="right"/>
              <w:rPr>
                <w:sz w:val="22"/>
                <w:szCs w:val="22"/>
              </w:rPr>
            </w:pPr>
            <w:r w:rsidRPr="002359C6">
              <w:rPr>
                <w:sz w:val="22"/>
                <w:szCs w:val="22"/>
                <w:lang w:val="bg-BG" w:eastAsia="bg-BG"/>
              </w:rPr>
              <w:t>651</w:t>
            </w:r>
          </w:p>
        </w:tc>
        <w:tc>
          <w:tcPr>
            <w:tcW w:w="166" w:type="dxa"/>
            <w:tcBorders>
              <w:top w:val="nil"/>
              <w:left w:val="nil"/>
              <w:bottom w:val="nil"/>
              <w:right w:val="nil"/>
            </w:tcBorders>
            <w:shd w:val="clear" w:color="auto" w:fill="auto"/>
            <w:noWrap/>
            <w:vAlign w:val="bottom"/>
          </w:tcPr>
          <w:p w14:paraId="25981C49" w14:textId="77777777" w:rsidR="00C2363E" w:rsidRPr="0006706E" w:rsidRDefault="00C2363E" w:rsidP="00806834">
            <w:pPr>
              <w:jc w:val="right"/>
              <w:rPr>
                <w:sz w:val="22"/>
                <w:szCs w:val="22"/>
              </w:rPr>
            </w:pPr>
          </w:p>
        </w:tc>
        <w:tc>
          <w:tcPr>
            <w:tcW w:w="1282" w:type="dxa"/>
            <w:tcBorders>
              <w:top w:val="nil"/>
              <w:left w:val="nil"/>
              <w:bottom w:val="nil"/>
              <w:right w:val="nil"/>
            </w:tcBorders>
            <w:shd w:val="clear" w:color="auto" w:fill="auto"/>
            <w:noWrap/>
            <w:vAlign w:val="bottom"/>
          </w:tcPr>
          <w:p w14:paraId="5781EAF8" w14:textId="6CD2AF59" w:rsidR="00C2363E" w:rsidRPr="0006706E" w:rsidRDefault="00C2363E" w:rsidP="00806834">
            <w:pPr>
              <w:jc w:val="right"/>
              <w:rPr>
                <w:sz w:val="22"/>
                <w:szCs w:val="22"/>
              </w:rPr>
            </w:pPr>
            <w:r w:rsidRPr="002359C6">
              <w:rPr>
                <w:sz w:val="22"/>
                <w:szCs w:val="22"/>
                <w:lang w:val="bg-BG" w:eastAsia="bg-BG"/>
              </w:rPr>
              <w:t xml:space="preserve">              -   </w:t>
            </w:r>
          </w:p>
        </w:tc>
      </w:tr>
      <w:tr w:rsidR="00C2363E" w:rsidRPr="0006706E" w14:paraId="69978488" w14:textId="77777777" w:rsidTr="00806834">
        <w:trPr>
          <w:trHeight w:val="277"/>
        </w:trPr>
        <w:tc>
          <w:tcPr>
            <w:tcW w:w="6241" w:type="dxa"/>
            <w:tcBorders>
              <w:top w:val="nil"/>
              <w:left w:val="nil"/>
              <w:bottom w:val="nil"/>
              <w:right w:val="nil"/>
            </w:tcBorders>
            <w:shd w:val="clear" w:color="auto" w:fill="auto"/>
            <w:noWrap/>
            <w:vAlign w:val="bottom"/>
          </w:tcPr>
          <w:p w14:paraId="1E9607BB" w14:textId="6998CC79" w:rsidR="00C2363E" w:rsidRPr="0006706E" w:rsidRDefault="00C2363E" w:rsidP="00C2363E">
            <w:pPr>
              <w:rPr>
                <w:sz w:val="22"/>
                <w:szCs w:val="22"/>
              </w:rPr>
            </w:pPr>
            <w:r>
              <w:rPr>
                <w:sz w:val="22"/>
              </w:rPr>
              <w:t>Net gain from operations with securities</w:t>
            </w:r>
          </w:p>
        </w:tc>
        <w:tc>
          <w:tcPr>
            <w:tcW w:w="671" w:type="dxa"/>
            <w:tcBorders>
              <w:top w:val="nil"/>
              <w:left w:val="nil"/>
              <w:bottom w:val="nil"/>
              <w:right w:val="nil"/>
            </w:tcBorders>
            <w:shd w:val="clear" w:color="auto" w:fill="auto"/>
            <w:noWrap/>
            <w:vAlign w:val="bottom"/>
          </w:tcPr>
          <w:p w14:paraId="7CB34C93" w14:textId="77777777" w:rsidR="00C2363E" w:rsidRPr="0006706E" w:rsidRDefault="00C2363E" w:rsidP="00806834">
            <w:pPr>
              <w:rPr>
                <w:sz w:val="22"/>
                <w:szCs w:val="22"/>
              </w:rPr>
            </w:pPr>
          </w:p>
        </w:tc>
        <w:tc>
          <w:tcPr>
            <w:tcW w:w="1241" w:type="dxa"/>
            <w:tcBorders>
              <w:top w:val="nil"/>
              <w:left w:val="nil"/>
              <w:bottom w:val="nil"/>
              <w:right w:val="nil"/>
            </w:tcBorders>
            <w:shd w:val="clear" w:color="auto" w:fill="auto"/>
            <w:noWrap/>
            <w:vAlign w:val="bottom"/>
          </w:tcPr>
          <w:p w14:paraId="058D93B9" w14:textId="673ADF5D" w:rsidR="00C2363E" w:rsidRPr="0006706E" w:rsidRDefault="00C2363E" w:rsidP="00806834">
            <w:pPr>
              <w:jc w:val="right"/>
              <w:rPr>
                <w:sz w:val="22"/>
                <w:szCs w:val="22"/>
              </w:rPr>
            </w:pPr>
            <w:r w:rsidRPr="002359C6">
              <w:rPr>
                <w:sz w:val="22"/>
                <w:szCs w:val="22"/>
                <w:lang w:val="bg-BG" w:eastAsia="bg-BG"/>
              </w:rPr>
              <w:t xml:space="preserve">              -   </w:t>
            </w:r>
          </w:p>
        </w:tc>
        <w:tc>
          <w:tcPr>
            <w:tcW w:w="166" w:type="dxa"/>
            <w:tcBorders>
              <w:top w:val="nil"/>
              <w:left w:val="nil"/>
              <w:bottom w:val="nil"/>
              <w:right w:val="nil"/>
            </w:tcBorders>
            <w:shd w:val="clear" w:color="auto" w:fill="auto"/>
            <w:noWrap/>
            <w:vAlign w:val="bottom"/>
          </w:tcPr>
          <w:p w14:paraId="2368DE79" w14:textId="77777777" w:rsidR="00C2363E" w:rsidRPr="0006706E" w:rsidRDefault="00C2363E" w:rsidP="00806834">
            <w:pPr>
              <w:jc w:val="right"/>
              <w:rPr>
                <w:sz w:val="22"/>
                <w:szCs w:val="22"/>
              </w:rPr>
            </w:pPr>
          </w:p>
        </w:tc>
        <w:tc>
          <w:tcPr>
            <w:tcW w:w="1282" w:type="dxa"/>
            <w:tcBorders>
              <w:top w:val="nil"/>
              <w:left w:val="nil"/>
              <w:bottom w:val="nil"/>
              <w:right w:val="nil"/>
            </w:tcBorders>
            <w:shd w:val="clear" w:color="auto" w:fill="auto"/>
            <w:noWrap/>
            <w:vAlign w:val="bottom"/>
          </w:tcPr>
          <w:p w14:paraId="092B9FA0" w14:textId="552FA9AA" w:rsidR="00C2363E" w:rsidRPr="0006706E" w:rsidRDefault="00C2363E" w:rsidP="00806834">
            <w:pPr>
              <w:jc w:val="right"/>
              <w:rPr>
                <w:sz w:val="22"/>
                <w:szCs w:val="22"/>
              </w:rPr>
            </w:pPr>
            <w:r w:rsidRPr="002359C6">
              <w:rPr>
                <w:sz w:val="22"/>
                <w:szCs w:val="22"/>
                <w:lang w:val="bg-BG" w:eastAsia="bg-BG"/>
              </w:rPr>
              <w:t>5</w:t>
            </w:r>
          </w:p>
        </w:tc>
      </w:tr>
      <w:tr w:rsidR="00C2363E" w:rsidRPr="0006706E" w14:paraId="25F820A6" w14:textId="77777777" w:rsidTr="00806834">
        <w:trPr>
          <w:trHeight w:val="306"/>
        </w:trPr>
        <w:tc>
          <w:tcPr>
            <w:tcW w:w="6241" w:type="dxa"/>
            <w:tcBorders>
              <w:top w:val="nil"/>
              <w:left w:val="nil"/>
              <w:bottom w:val="nil"/>
              <w:right w:val="nil"/>
            </w:tcBorders>
            <w:shd w:val="clear" w:color="auto" w:fill="auto"/>
            <w:noWrap/>
            <w:vAlign w:val="bottom"/>
          </w:tcPr>
          <w:p w14:paraId="74C43337" w14:textId="77777777" w:rsidR="00C2363E" w:rsidRPr="0006706E" w:rsidRDefault="00C2363E" w:rsidP="00806834">
            <w:pPr>
              <w:rPr>
                <w:b/>
                <w:bCs/>
                <w:sz w:val="22"/>
                <w:szCs w:val="22"/>
              </w:rPr>
            </w:pPr>
            <w:r>
              <w:rPr>
                <w:b/>
                <w:sz w:val="22"/>
              </w:rPr>
              <w:t>Total</w:t>
            </w:r>
          </w:p>
        </w:tc>
        <w:tc>
          <w:tcPr>
            <w:tcW w:w="671" w:type="dxa"/>
            <w:tcBorders>
              <w:top w:val="nil"/>
              <w:left w:val="nil"/>
              <w:bottom w:val="nil"/>
              <w:right w:val="nil"/>
            </w:tcBorders>
            <w:shd w:val="clear" w:color="auto" w:fill="auto"/>
            <w:noWrap/>
            <w:vAlign w:val="bottom"/>
          </w:tcPr>
          <w:p w14:paraId="25EDAEB5" w14:textId="77777777" w:rsidR="00C2363E" w:rsidRPr="0006706E" w:rsidRDefault="00C2363E" w:rsidP="00806834">
            <w:pPr>
              <w:rPr>
                <w:sz w:val="22"/>
                <w:szCs w:val="22"/>
              </w:rPr>
            </w:pPr>
          </w:p>
        </w:tc>
        <w:tc>
          <w:tcPr>
            <w:tcW w:w="1241" w:type="dxa"/>
            <w:tcBorders>
              <w:top w:val="single" w:sz="4" w:space="0" w:color="auto"/>
              <w:left w:val="nil"/>
              <w:bottom w:val="double" w:sz="6" w:space="0" w:color="auto"/>
              <w:right w:val="nil"/>
            </w:tcBorders>
            <w:shd w:val="clear" w:color="auto" w:fill="auto"/>
            <w:noWrap/>
            <w:vAlign w:val="bottom"/>
          </w:tcPr>
          <w:p w14:paraId="2A54149F" w14:textId="515639F8" w:rsidR="00C2363E" w:rsidRPr="0006706E" w:rsidRDefault="00C2363E" w:rsidP="00806834">
            <w:pPr>
              <w:jc w:val="right"/>
              <w:rPr>
                <w:b/>
                <w:bCs/>
                <w:sz w:val="22"/>
                <w:szCs w:val="22"/>
              </w:rPr>
            </w:pPr>
            <w:r w:rsidRPr="002359C6">
              <w:rPr>
                <w:b/>
                <w:bCs/>
                <w:sz w:val="22"/>
                <w:szCs w:val="22"/>
                <w:lang w:val="bg-BG" w:eastAsia="bg-BG"/>
              </w:rPr>
              <w:t>993</w:t>
            </w:r>
          </w:p>
        </w:tc>
        <w:tc>
          <w:tcPr>
            <w:tcW w:w="166" w:type="dxa"/>
            <w:tcBorders>
              <w:top w:val="nil"/>
              <w:left w:val="nil"/>
              <w:bottom w:val="nil"/>
              <w:right w:val="nil"/>
            </w:tcBorders>
            <w:shd w:val="clear" w:color="auto" w:fill="auto"/>
            <w:noWrap/>
            <w:vAlign w:val="bottom"/>
          </w:tcPr>
          <w:p w14:paraId="76A7DA72" w14:textId="77777777" w:rsidR="00C2363E" w:rsidRPr="0006706E" w:rsidRDefault="00C2363E" w:rsidP="00806834">
            <w:pPr>
              <w:jc w:val="right"/>
              <w:rPr>
                <w:b/>
                <w:bCs/>
                <w:sz w:val="22"/>
                <w:szCs w:val="22"/>
              </w:rPr>
            </w:pPr>
          </w:p>
        </w:tc>
        <w:tc>
          <w:tcPr>
            <w:tcW w:w="1282" w:type="dxa"/>
            <w:tcBorders>
              <w:top w:val="single" w:sz="4" w:space="0" w:color="auto"/>
              <w:left w:val="nil"/>
              <w:bottom w:val="double" w:sz="6" w:space="0" w:color="auto"/>
              <w:right w:val="nil"/>
            </w:tcBorders>
            <w:shd w:val="clear" w:color="auto" w:fill="auto"/>
            <w:noWrap/>
            <w:vAlign w:val="bottom"/>
          </w:tcPr>
          <w:p w14:paraId="20743A95" w14:textId="75FCCA54" w:rsidR="00C2363E" w:rsidRPr="0006706E" w:rsidRDefault="00C2363E" w:rsidP="00806834">
            <w:pPr>
              <w:jc w:val="right"/>
              <w:rPr>
                <w:b/>
                <w:bCs/>
                <w:sz w:val="22"/>
                <w:szCs w:val="22"/>
              </w:rPr>
            </w:pPr>
            <w:r w:rsidRPr="002359C6">
              <w:rPr>
                <w:b/>
                <w:bCs/>
                <w:sz w:val="22"/>
                <w:szCs w:val="22"/>
                <w:lang w:val="bg-BG" w:eastAsia="bg-BG"/>
              </w:rPr>
              <w:t>591</w:t>
            </w:r>
          </w:p>
        </w:tc>
      </w:tr>
    </w:tbl>
    <w:p w14:paraId="3B0954D3" w14:textId="77777777" w:rsidR="005B2131" w:rsidRPr="0006706E" w:rsidRDefault="005B2131" w:rsidP="00283FC3">
      <w:pPr>
        <w:pStyle w:val="20"/>
      </w:pPr>
    </w:p>
    <w:p w14:paraId="7007F84B" w14:textId="37D0998F" w:rsidR="005B2131" w:rsidRPr="0006706E" w:rsidRDefault="005B2131" w:rsidP="00283FC3">
      <w:pPr>
        <w:pStyle w:val="20"/>
      </w:pPr>
      <w:r>
        <w:br w:type="page"/>
      </w:r>
      <w:bookmarkStart w:id="19" w:name="_Toc475710792"/>
      <w:bookmarkStart w:id="20" w:name="_Toc481084795"/>
      <w:r w:rsidR="00C2363E">
        <w:lastRenderedPageBreak/>
        <w:t>10</w:t>
      </w:r>
      <w:r>
        <w:t>. FINANCE COSTS</w:t>
      </w:r>
      <w:bookmarkEnd w:id="19"/>
      <w:bookmarkEnd w:id="20"/>
    </w:p>
    <w:p w14:paraId="7CCD46AF" w14:textId="77777777" w:rsidR="005B2131" w:rsidRPr="0006706E" w:rsidRDefault="005B2131" w:rsidP="005B2131">
      <w:pPr>
        <w:ind w:firstLine="720"/>
        <w:rPr>
          <w:i/>
          <w:iCs/>
          <w:sz w:val="6"/>
          <w:szCs w:val="6"/>
        </w:rPr>
      </w:pPr>
    </w:p>
    <w:p w14:paraId="6A1DA813" w14:textId="77777777" w:rsidR="005B2131" w:rsidRPr="0006706E" w:rsidRDefault="005B2131" w:rsidP="005B2131">
      <w:pPr>
        <w:ind w:firstLine="720"/>
        <w:rPr>
          <w:i/>
          <w:iCs/>
          <w:sz w:val="6"/>
          <w:szCs w:val="6"/>
        </w:rPr>
      </w:pPr>
    </w:p>
    <w:p w14:paraId="0EC5CE87" w14:textId="77777777" w:rsidR="005B2131" w:rsidRPr="00DC4FE7" w:rsidRDefault="005B2131" w:rsidP="00DC4FE7">
      <w:pPr>
        <w:rPr>
          <w:sz w:val="22"/>
          <w:szCs w:val="22"/>
        </w:rPr>
      </w:pPr>
      <w:r w:rsidRPr="00DC4FE7">
        <w:rPr>
          <w:i/>
          <w:sz w:val="22"/>
          <w:szCs w:val="22"/>
        </w:rPr>
        <w:t>Finance costs</w:t>
      </w:r>
      <w:r w:rsidRPr="00DC4FE7">
        <w:rPr>
          <w:sz w:val="22"/>
          <w:szCs w:val="22"/>
        </w:rPr>
        <w:t xml:space="preserve"> include:</w:t>
      </w:r>
    </w:p>
    <w:tbl>
      <w:tblPr>
        <w:tblW w:w="9498" w:type="dxa"/>
        <w:tblInd w:w="70" w:type="dxa"/>
        <w:tblCellMar>
          <w:left w:w="70" w:type="dxa"/>
          <w:right w:w="70" w:type="dxa"/>
        </w:tblCellMar>
        <w:tblLook w:val="0000" w:firstRow="0" w:lastRow="0" w:firstColumn="0" w:lastColumn="0" w:noHBand="0" w:noVBand="0"/>
      </w:tblPr>
      <w:tblGrid>
        <w:gridCol w:w="6490"/>
        <w:gridCol w:w="175"/>
        <w:gridCol w:w="1307"/>
        <w:gridCol w:w="175"/>
        <w:gridCol w:w="1351"/>
      </w:tblGrid>
      <w:tr w:rsidR="005B2131" w:rsidRPr="0006706E" w14:paraId="1EF8CD94" w14:textId="77777777" w:rsidTr="00806834">
        <w:trPr>
          <w:trHeight w:val="292"/>
        </w:trPr>
        <w:tc>
          <w:tcPr>
            <w:tcW w:w="6490" w:type="dxa"/>
            <w:tcBorders>
              <w:top w:val="nil"/>
              <w:left w:val="nil"/>
              <w:bottom w:val="nil"/>
              <w:right w:val="nil"/>
            </w:tcBorders>
            <w:shd w:val="clear" w:color="auto" w:fill="auto"/>
            <w:noWrap/>
            <w:vAlign w:val="bottom"/>
          </w:tcPr>
          <w:p w14:paraId="5590BA8D" w14:textId="77777777" w:rsidR="005B2131" w:rsidRPr="0006706E" w:rsidRDefault="005B2131" w:rsidP="00806834"/>
        </w:tc>
        <w:tc>
          <w:tcPr>
            <w:tcW w:w="175" w:type="dxa"/>
            <w:tcBorders>
              <w:top w:val="nil"/>
              <w:left w:val="nil"/>
              <w:bottom w:val="nil"/>
              <w:right w:val="nil"/>
            </w:tcBorders>
            <w:shd w:val="clear" w:color="auto" w:fill="auto"/>
            <w:noWrap/>
            <w:vAlign w:val="bottom"/>
          </w:tcPr>
          <w:p w14:paraId="2C51A531" w14:textId="77777777" w:rsidR="005B2131" w:rsidRPr="0006706E" w:rsidRDefault="005B2131" w:rsidP="00806834">
            <w:pPr>
              <w:rPr>
                <w:sz w:val="22"/>
                <w:szCs w:val="22"/>
              </w:rPr>
            </w:pPr>
          </w:p>
        </w:tc>
        <w:tc>
          <w:tcPr>
            <w:tcW w:w="1307" w:type="dxa"/>
            <w:tcBorders>
              <w:top w:val="nil"/>
              <w:left w:val="nil"/>
              <w:bottom w:val="nil"/>
              <w:right w:val="nil"/>
            </w:tcBorders>
            <w:shd w:val="clear" w:color="auto" w:fill="auto"/>
            <w:noWrap/>
            <w:vAlign w:val="bottom"/>
          </w:tcPr>
          <w:p w14:paraId="533B06D7" w14:textId="0FBD6567" w:rsidR="005B2131" w:rsidRPr="0006706E" w:rsidRDefault="00446103" w:rsidP="00806834">
            <w:pPr>
              <w:jc w:val="right"/>
              <w:rPr>
                <w:b/>
                <w:bCs/>
                <w:i/>
                <w:iCs/>
                <w:sz w:val="22"/>
                <w:szCs w:val="22"/>
              </w:rPr>
            </w:pPr>
            <w:r>
              <w:rPr>
                <w:b/>
                <w:i/>
                <w:sz w:val="22"/>
              </w:rPr>
              <w:t>2017</w:t>
            </w:r>
          </w:p>
        </w:tc>
        <w:tc>
          <w:tcPr>
            <w:tcW w:w="175" w:type="dxa"/>
            <w:tcBorders>
              <w:top w:val="nil"/>
              <w:left w:val="nil"/>
              <w:bottom w:val="nil"/>
              <w:right w:val="nil"/>
            </w:tcBorders>
            <w:shd w:val="clear" w:color="auto" w:fill="auto"/>
            <w:noWrap/>
            <w:vAlign w:val="bottom"/>
          </w:tcPr>
          <w:p w14:paraId="1A824F3C" w14:textId="77777777" w:rsidR="005B2131" w:rsidRPr="0006706E" w:rsidRDefault="005B2131" w:rsidP="00806834">
            <w:pPr>
              <w:jc w:val="right"/>
              <w:rPr>
                <w:b/>
                <w:bCs/>
                <w:i/>
                <w:iCs/>
                <w:sz w:val="22"/>
                <w:szCs w:val="22"/>
              </w:rPr>
            </w:pPr>
          </w:p>
        </w:tc>
        <w:tc>
          <w:tcPr>
            <w:tcW w:w="1351" w:type="dxa"/>
            <w:tcBorders>
              <w:top w:val="nil"/>
              <w:left w:val="nil"/>
              <w:bottom w:val="nil"/>
              <w:right w:val="nil"/>
            </w:tcBorders>
            <w:shd w:val="clear" w:color="auto" w:fill="auto"/>
            <w:noWrap/>
            <w:vAlign w:val="bottom"/>
          </w:tcPr>
          <w:p w14:paraId="14265E35" w14:textId="0C5DF1A7" w:rsidR="005B2131" w:rsidRPr="0006706E" w:rsidRDefault="00446103" w:rsidP="00806834">
            <w:pPr>
              <w:jc w:val="right"/>
              <w:rPr>
                <w:b/>
                <w:bCs/>
                <w:i/>
                <w:iCs/>
                <w:sz w:val="22"/>
                <w:szCs w:val="22"/>
              </w:rPr>
            </w:pPr>
            <w:r>
              <w:rPr>
                <w:b/>
                <w:i/>
                <w:sz w:val="22"/>
              </w:rPr>
              <w:t>2016</w:t>
            </w:r>
          </w:p>
        </w:tc>
      </w:tr>
      <w:tr w:rsidR="005B2131" w:rsidRPr="0006706E" w14:paraId="73124A60" w14:textId="77777777" w:rsidTr="00806834">
        <w:trPr>
          <w:trHeight w:val="292"/>
        </w:trPr>
        <w:tc>
          <w:tcPr>
            <w:tcW w:w="6490" w:type="dxa"/>
            <w:tcBorders>
              <w:top w:val="nil"/>
              <w:left w:val="nil"/>
              <w:bottom w:val="nil"/>
              <w:right w:val="nil"/>
            </w:tcBorders>
            <w:shd w:val="clear" w:color="auto" w:fill="auto"/>
            <w:noWrap/>
            <w:vAlign w:val="bottom"/>
          </w:tcPr>
          <w:p w14:paraId="49F374B1" w14:textId="77777777" w:rsidR="005B2131" w:rsidRPr="0006706E" w:rsidRDefault="005B2131" w:rsidP="00806834"/>
        </w:tc>
        <w:tc>
          <w:tcPr>
            <w:tcW w:w="175" w:type="dxa"/>
            <w:tcBorders>
              <w:top w:val="nil"/>
              <w:left w:val="nil"/>
              <w:bottom w:val="nil"/>
              <w:right w:val="nil"/>
            </w:tcBorders>
            <w:shd w:val="clear" w:color="auto" w:fill="auto"/>
            <w:noWrap/>
            <w:vAlign w:val="bottom"/>
          </w:tcPr>
          <w:p w14:paraId="1BD0808C" w14:textId="77777777" w:rsidR="005B2131" w:rsidRPr="0006706E" w:rsidRDefault="005B2131" w:rsidP="00806834">
            <w:pPr>
              <w:rPr>
                <w:b/>
                <w:bCs/>
                <w:sz w:val="22"/>
                <w:szCs w:val="22"/>
              </w:rPr>
            </w:pPr>
          </w:p>
        </w:tc>
        <w:tc>
          <w:tcPr>
            <w:tcW w:w="1307" w:type="dxa"/>
            <w:tcBorders>
              <w:top w:val="nil"/>
              <w:left w:val="nil"/>
              <w:bottom w:val="nil"/>
              <w:right w:val="nil"/>
            </w:tcBorders>
            <w:shd w:val="clear" w:color="auto" w:fill="auto"/>
            <w:noWrap/>
            <w:vAlign w:val="bottom"/>
          </w:tcPr>
          <w:p w14:paraId="28E030F6" w14:textId="77777777" w:rsidR="005B2131" w:rsidRPr="0006706E" w:rsidRDefault="005B2131" w:rsidP="00806834">
            <w:pPr>
              <w:jc w:val="right"/>
              <w:rPr>
                <w:b/>
                <w:bCs/>
                <w:i/>
                <w:iCs/>
                <w:sz w:val="22"/>
                <w:szCs w:val="22"/>
              </w:rPr>
            </w:pPr>
            <w:r>
              <w:rPr>
                <w:b/>
                <w:i/>
                <w:sz w:val="22"/>
              </w:rPr>
              <w:t xml:space="preserve"> BGN '000 </w:t>
            </w:r>
          </w:p>
        </w:tc>
        <w:tc>
          <w:tcPr>
            <w:tcW w:w="175" w:type="dxa"/>
            <w:tcBorders>
              <w:top w:val="nil"/>
              <w:left w:val="nil"/>
              <w:bottom w:val="nil"/>
              <w:right w:val="nil"/>
            </w:tcBorders>
            <w:shd w:val="clear" w:color="auto" w:fill="auto"/>
            <w:noWrap/>
            <w:vAlign w:val="bottom"/>
          </w:tcPr>
          <w:p w14:paraId="3BC30663" w14:textId="77777777" w:rsidR="005B2131" w:rsidRPr="0006706E" w:rsidRDefault="005B2131" w:rsidP="00806834">
            <w:pPr>
              <w:jc w:val="right"/>
              <w:rPr>
                <w:b/>
                <w:bCs/>
                <w:i/>
                <w:iCs/>
                <w:sz w:val="22"/>
                <w:szCs w:val="22"/>
              </w:rPr>
            </w:pPr>
          </w:p>
        </w:tc>
        <w:tc>
          <w:tcPr>
            <w:tcW w:w="1351" w:type="dxa"/>
            <w:tcBorders>
              <w:top w:val="nil"/>
              <w:left w:val="nil"/>
              <w:bottom w:val="nil"/>
              <w:right w:val="nil"/>
            </w:tcBorders>
            <w:shd w:val="clear" w:color="auto" w:fill="auto"/>
            <w:noWrap/>
            <w:vAlign w:val="bottom"/>
          </w:tcPr>
          <w:p w14:paraId="43D8E692" w14:textId="77777777" w:rsidR="005B2131" w:rsidRPr="0006706E" w:rsidRDefault="005B2131" w:rsidP="00806834">
            <w:pPr>
              <w:jc w:val="right"/>
              <w:rPr>
                <w:b/>
                <w:bCs/>
                <w:i/>
                <w:iCs/>
                <w:sz w:val="22"/>
                <w:szCs w:val="22"/>
              </w:rPr>
            </w:pPr>
            <w:r>
              <w:rPr>
                <w:b/>
                <w:i/>
                <w:sz w:val="22"/>
              </w:rPr>
              <w:t xml:space="preserve"> BGN '000 </w:t>
            </w:r>
          </w:p>
        </w:tc>
      </w:tr>
      <w:tr w:rsidR="005B2131" w:rsidRPr="0006706E" w14:paraId="1798A80C" w14:textId="77777777" w:rsidTr="00806834">
        <w:trPr>
          <w:trHeight w:val="292"/>
        </w:trPr>
        <w:tc>
          <w:tcPr>
            <w:tcW w:w="6490" w:type="dxa"/>
            <w:tcBorders>
              <w:top w:val="nil"/>
              <w:left w:val="nil"/>
              <w:bottom w:val="nil"/>
              <w:right w:val="nil"/>
            </w:tcBorders>
            <w:shd w:val="clear" w:color="auto" w:fill="auto"/>
            <w:noWrap/>
            <w:vAlign w:val="bottom"/>
          </w:tcPr>
          <w:p w14:paraId="1FBC2ED3" w14:textId="77777777" w:rsidR="005B2131" w:rsidRPr="0006706E" w:rsidRDefault="005B2131" w:rsidP="00806834">
            <w:pPr>
              <w:rPr>
                <w:b/>
                <w:bCs/>
                <w:i/>
                <w:iCs/>
                <w:sz w:val="22"/>
                <w:szCs w:val="22"/>
              </w:rPr>
            </w:pPr>
          </w:p>
        </w:tc>
        <w:tc>
          <w:tcPr>
            <w:tcW w:w="175" w:type="dxa"/>
            <w:tcBorders>
              <w:top w:val="nil"/>
              <w:left w:val="nil"/>
              <w:bottom w:val="nil"/>
              <w:right w:val="nil"/>
            </w:tcBorders>
            <w:shd w:val="clear" w:color="auto" w:fill="auto"/>
            <w:noWrap/>
            <w:vAlign w:val="bottom"/>
          </w:tcPr>
          <w:p w14:paraId="115D2880" w14:textId="77777777" w:rsidR="005B2131" w:rsidRPr="0006706E" w:rsidRDefault="005B2131" w:rsidP="00806834">
            <w:pPr>
              <w:rPr>
                <w:b/>
                <w:bCs/>
                <w:sz w:val="22"/>
                <w:szCs w:val="22"/>
              </w:rPr>
            </w:pPr>
          </w:p>
        </w:tc>
        <w:tc>
          <w:tcPr>
            <w:tcW w:w="1307" w:type="dxa"/>
            <w:tcBorders>
              <w:top w:val="nil"/>
              <w:left w:val="nil"/>
              <w:bottom w:val="nil"/>
              <w:right w:val="nil"/>
            </w:tcBorders>
            <w:shd w:val="clear" w:color="auto" w:fill="auto"/>
            <w:noWrap/>
            <w:vAlign w:val="bottom"/>
          </w:tcPr>
          <w:p w14:paraId="3DE773CB" w14:textId="77777777" w:rsidR="005B2131" w:rsidRPr="0006706E" w:rsidRDefault="005B2131" w:rsidP="00806834">
            <w:pPr>
              <w:jc w:val="right"/>
              <w:rPr>
                <w:sz w:val="22"/>
                <w:szCs w:val="22"/>
              </w:rPr>
            </w:pPr>
          </w:p>
        </w:tc>
        <w:tc>
          <w:tcPr>
            <w:tcW w:w="175" w:type="dxa"/>
            <w:tcBorders>
              <w:top w:val="nil"/>
              <w:left w:val="nil"/>
              <w:bottom w:val="nil"/>
              <w:right w:val="nil"/>
            </w:tcBorders>
            <w:shd w:val="clear" w:color="auto" w:fill="auto"/>
            <w:noWrap/>
            <w:vAlign w:val="bottom"/>
          </w:tcPr>
          <w:p w14:paraId="7351FC8C" w14:textId="77777777" w:rsidR="005B2131" w:rsidRPr="0006706E" w:rsidRDefault="005B2131" w:rsidP="00806834">
            <w:pPr>
              <w:jc w:val="right"/>
              <w:rPr>
                <w:sz w:val="22"/>
                <w:szCs w:val="22"/>
              </w:rPr>
            </w:pPr>
          </w:p>
        </w:tc>
        <w:tc>
          <w:tcPr>
            <w:tcW w:w="1351" w:type="dxa"/>
            <w:tcBorders>
              <w:top w:val="nil"/>
              <w:left w:val="nil"/>
              <w:bottom w:val="nil"/>
              <w:right w:val="nil"/>
            </w:tcBorders>
            <w:shd w:val="clear" w:color="auto" w:fill="auto"/>
            <w:noWrap/>
            <w:vAlign w:val="bottom"/>
          </w:tcPr>
          <w:p w14:paraId="2B5283D7" w14:textId="77777777" w:rsidR="005B2131" w:rsidRPr="0006706E" w:rsidRDefault="005B2131" w:rsidP="00806834">
            <w:pPr>
              <w:jc w:val="right"/>
              <w:rPr>
                <w:sz w:val="22"/>
                <w:szCs w:val="22"/>
              </w:rPr>
            </w:pPr>
          </w:p>
        </w:tc>
      </w:tr>
      <w:tr w:rsidR="0062115C" w:rsidRPr="0006706E" w14:paraId="5BC133A9" w14:textId="77777777" w:rsidTr="00806834">
        <w:trPr>
          <w:trHeight w:val="292"/>
        </w:trPr>
        <w:tc>
          <w:tcPr>
            <w:tcW w:w="6490" w:type="dxa"/>
            <w:tcBorders>
              <w:top w:val="nil"/>
              <w:left w:val="nil"/>
              <w:bottom w:val="nil"/>
              <w:right w:val="nil"/>
            </w:tcBorders>
            <w:shd w:val="clear" w:color="auto" w:fill="auto"/>
            <w:noWrap/>
            <w:vAlign w:val="bottom"/>
          </w:tcPr>
          <w:p w14:paraId="56739F23" w14:textId="77777777" w:rsidR="0062115C" w:rsidRPr="0006706E" w:rsidRDefault="0062115C" w:rsidP="00806834">
            <w:pPr>
              <w:rPr>
                <w:sz w:val="22"/>
                <w:szCs w:val="22"/>
              </w:rPr>
            </w:pPr>
            <w:r>
              <w:rPr>
                <w:sz w:val="22"/>
              </w:rPr>
              <w:t>Interest expense on loans received</w:t>
            </w:r>
          </w:p>
        </w:tc>
        <w:tc>
          <w:tcPr>
            <w:tcW w:w="175" w:type="dxa"/>
            <w:tcBorders>
              <w:top w:val="nil"/>
              <w:left w:val="nil"/>
              <w:bottom w:val="nil"/>
              <w:right w:val="nil"/>
            </w:tcBorders>
            <w:shd w:val="clear" w:color="auto" w:fill="auto"/>
            <w:noWrap/>
            <w:vAlign w:val="bottom"/>
          </w:tcPr>
          <w:p w14:paraId="2CACE632" w14:textId="77777777" w:rsidR="0062115C" w:rsidRPr="0006706E" w:rsidRDefault="0062115C" w:rsidP="00806834">
            <w:pPr>
              <w:rPr>
                <w:sz w:val="22"/>
                <w:szCs w:val="22"/>
              </w:rPr>
            </w:pPr>
          </w:p>
        </w:tc>
        <w:tc>
          <w:tcPr>
            <w:tcW w:w="1307" w:type="dxa"/>
            <w:tcBorders>
              <w:top w:val="nil"/>
              <w:left w:val="nil"/>
              <w:bottom w:val="nil"/>
              <w:right w:val="nil"/>
            </w:tcBorders>
            <w:shd w:val="clear" w:color="auto" w:fill="auto"/>
            <w:noWrap/>
            <w:vAlign w:val="bottom"/>
          </w:tcPr>
          <w:p w14:paraId="0007D5E6" w14:textId="02DF5CDA" w:rsidR="0062115C" w:rsidRPr="0006706E" w:rsidRDefault="0062115C" w:rsidP="00806834">
            <w:pPr>
              <w:jc w:val="right"/>
              <w:rPr>
                <w:sz w:val="22"/>
                <w:szCs w:val="22"/>
              </w:rPr>
            </w:pPr>
            <w:r w:rsidRPr="002359C6">
              <w:rPr>
                <w:sz w:val="22"/>
                <w:szCs w:val="22"/>
                <w:lang w:val="bg-BG" w:eastAsia="bg-BG"/>
              </w:rPr>
              <w:t>269</w:t>
            </w:r>
          </w:p>
        </w:tc>
        <w:tc>
          <w:tcPr>
            <w:tcW w:w="175" w:type="dxa"/>
            <w:tcBorders>
              <w:top w:val="nil"/>
              <w:left w:val="nil"/>
              <w:bottom w:val="nil"/>
              <w:right w:val="nil"/>
            </w:tcBorders>
            <w:shd w:val="clear" w:color="auto" w:fill="auto"/>
            <w:noWrap/>
            <w:vAlign w:val="bottom"/>
          </w:tcPr>
          <w:p w14:paraId="47A581D7" w14:textId="77777777" w:rsidR="0062115C" w:rsidRPr="0006706E" w:rsidRDefault="0062115C" w:rsidP="00806834">
            <w:pPr>
              <w:jc w:val="right"/>
              <w:rPr>
                <w:sz w:val="22"/>
                <w:szCs w:val="22"/>
              </w:rPr>
            </w:pPr>
          </w:p>
        </w:tc>
        <w:tc>
          <w:tcPr>
            <w:tcW w:w="1351" w:type="dxa"/>
            <w:tcBorders>
              <w:top w:val="nil"/>
              <w:left w:val="nil"/>
              <w:bottom w:val="nil"/>
              <w:right w:val="nil"/>
            </w:tcBorders>
            <w:shd w:val="clear" w:color="auto" w:fill="auto"/>
            <w:noWrap/>
            <w:vAlign w:val="bottom"/>
          </w:tcPr>
          <w:p w14:paraId="3372F22B" w14:textId="003D788E" w:rsidR="0062115C" w:rsidRPr="0006706E" w:rsidRDefault="0062115C" w:rsidP="00806834">
            <w:pPr>
              <w:jc w:val="right"/>
              <w:rPr>
                <w:sz w:val="22"/>
                <w:szCs w:val="22"/>
              </w:rPr>
            </w:pPr>
            <w:r w:rsidRPr="002359C6">
              <w:rPr>
                <w:sz w:val="22"/>
                <w:szCs w:val="22"/>
                <w:lang w:val="bg-BG" w:eastAsia="bg-BG"/>
              </w:rPr>
              <w:t>513</w:t>
            </w:r>
          </w:p>
        </w:tc>
      </w:tr>
      <w:tr w:rsidR="0062115C" w:rsidRPr="0006706E" w14:paraId="617D1D0F" w14:textId="77777777" w:rsidTr="00806834">
        <w:trPr>
          <w:trHeight w:val="292"/>
        </w:trPr>
        <w:tc>
          <w:tcPr>
            <w:tcW w:w="6490" w:type="dxa"/>
            <w:tcBorders>
              <w:top w:val="nil"/>
              <w:left w:val="nil"/>
              <w:bottom w:val="nil"/>
              <w:right w:val="nil"/>
            </w:tcBorders>
            <w:shd w:val="clear" w:color="auto" w:fill="auto"/>
            <w:vAlign w:val="bottom"/>
          </w:tcPr>
          <w:p w14:paraId="1DE7C4A5" w14:textId="740DF3E0" w:rsidR="0062115C" w:rsidRPr="00C2363E" w:rsidRDefault="0062115C" w:rsidP="00C2363E">
            <w:pPr>
              <w:rPr>
                <w:sz w:val="22"/>
                <w:szCs w:val="22"/>
                <w:lang w:val="en-US"/>
              </w:rPr>
            </w:pPr>
            <w:r>
              <w:rPr>
                <w:sz w:val="22"/>
                <w:lang w:val="en-US"/>
              </w:rPr>
              <w:t>Effects from hedging of monetary funds</w:t>
            </w:r>
          </w:p>
        </w:tc>
        <w:tc>
          <w:tcPr>
            <w:tcW w:w="175" w:type="dxa"/>
            <w:tcBorders>
              <w:top w:val="nil"/>
              <w:left w:val="nil"/>
              <w:bottom w:val="nil"/>
              <w:right w:val="nil"/>
            </w:tcBorders>
            <w:shd w:val="clear" w:color="auto" w:fill="auto"/>
            <w:noWrap/>
            <w:vAlign w:val="bottom"/>
          </w:tcPr>
          <w:p w14:paraId="5F6FB725" w14:textId="77777777" w:rsidR="0062115C" w:rsidRPr="0006706E" w:rsidRDefault="0062115C" w:rsidP="00806834">
            <w:pPr>
              <w:rPr>
                <w:sz w:val="22"/>
                <w:szCs w:val="22"/>
              </w:rPr>
            </w:pPr>
          </w:p>
        </w:tc>
        <w:tc>
          <w:tcPr>
            <w:tcW w:w="1307" w:type="dxa"/>
            <w:tcBorders>
              <w:top w:val="nil"/>
              <w:left w:val="nil"/>
              <w:bottom w:val="nil"/>
              <w:right w:val="nil"/>
            </w:tcBorders>
            <w:shd w:val="clear" w:color="auto" w:fill="auto"/>
            <w:noWrap/>
            <w:vAlign w:val="bottom"/>
          </w:tcPr>
          <w:p w14:paraId="5BD1F209" w14:textId="1A8D699C" w:rsidR="0062115C" w:rsidRPr="0006706E" w:rsidRDefault="0062115C" w:rsidP="00806834">
            <w:pPr>
              <w:jc w:val="right"/>
              <w:rPr>
                <w:sz w:val="22"/>
                <w:szCs w:val="22"/>
              </w:rPr>
            </w:pPr>
            <w:r w:rsidRPr="002359C6">
              <w:rPr>
                <w:sz w:val="22"/>
                <w:szCs w:val="22"/>
                <w:lang w:val="bg-BG" w:eastAsia="bg-BG"/>
              </w:rPr>
              <w:t>97</w:t>
            </w:r>
          </w:p>
        </w:tc>
        <w:tc>
          <w:tcPr>
            <w:tcW w:w="175" w:type="dxa"/>
            <w:tcBorders>
              <w:top w:val="nil"/>
              <w:left w:val="nil"/>
              <w:bottom w:val="nil"/>
              <w:right w:val="nil"/>
            </w:tcBorders>
            <w:shd w:val="clear" w:color="auto" w:fill="auto"/>
            <w:noWrap/>
            <w:vAlign w:val="bottom"/>
          </w:tcPr>
          <w:p w14:paraId="203F3D2E" w14:textId="77777777" w:rsidR="0062115C" w:rsidRPr="0006706E" w:rsidRDefault="0062115C" w:rsidP="00806834">
            <w:pPr>
              <w:jc w:val="right"/>
              <w:rPr>
                <w:sz w:val="22"/>
                <w:szCs w:val="22"/>
              </w:rPr>
            </w:pPr>
          </w:p>
        </w:tc>
        <w:tc>
          <w:tcPr>
            <w:tcW w:w="1351" w:type="dxa"/>
            <w:tcBorders>
              <w:top w:val="nil"/>
              <w:left w:val="nil"/>
              <w:bottom w:val="nil"/>
              <w:right w:val="nil"/>
            </w:tcBorders>
            <w:shd w:val="clear" w:color="auto" w:fill="auto"/>
            <w:noWrap/>
            <w:vAlign w:val="bottom"/>
          </w:tcPr>
          <w:p w14:paraId="351AD57E" w14:textId="6C2790A4" w:rsidR="0062115C" w:rsidRPr="0006706E" w:rsidRDefault="0062115C" w:rsidP="00806834">
            <w:pPr>
              <w:jc w:val="right"/>
              <w:rPr>
                <w:sz w:val="22"/>
                <w:szCs w:val="22"/>
              </w:rPr>
            </w:pPr>
            <w:r w:rsidRPr="002359C6">
              <w:rPr>
                <w:sz w:val="22"/>
                <w:szCs w:val="22"/>
                <w:lang w:val="bg-BG" w:eastAsia="bg-BG"/>
              </w:rPr>
              <w:t>144</w:t>
            </w:r>
          </w:p>
        </w:tc>
      </w:tr>
      <w:tr w:rsidR="0062115C" w:rsidRPr="0006706E" w14:paraId="3457EFF8" w14:textId="77777777" w:rsidTr="00806834">
        <w:trPr>
          <w:trHeight w:val="292"/>
        </w:trPr>
        <w:tc>
          <w:tcPr>
            <w:tcW w:w="6490" w:type="dxa"/>
            <w:tcBorders>
              <w:top w:val="nil"/>
              <w:left w:val="nil"/>
              <w:bottom w:val="nil"/>
              <w:right w:val="nil"/>
            </w:tcBorders>
            <w:shd w:val="clear" w:color="auto" w:fill="auto"/>
            <w:noWrap/>
            <w:vAlign w:val="bottom"/>
          </w:tcPr>
          <w:p w14:paraId="17D0C3EF" w14:textId="77777777" w:rsidR="0062115C" w:rsidRPr="0006706E" w:rsidRDefault="0062115C" w:rsidP="00806834">
            <w:pPr>
              <w:rPr>
                <w:sz w:val="22"/>
                <w:szCs w:val="22"/>
              </w:rPr>
            </w:pPr>
            <w:r>
              <w:rPr>
                <w:sz w:val="22"/>
              </w:rPr>
              <w:t>Bank fees and charges on loans and guarantees</w:t>
            </w:r>
          </w:p>
        </w:tc>
        <w:tc>
          <w:tcPr>
            <w:tcW w:w="175" w:type="dxa"/>
            <w:tcBorders>
              <w:top w:val="nil"/>
              <w:left w:val="nil"/>
              <w:bottom w:val="nil"/>
              <w:right w:val="nil"/>
            </w:tcBorders>
            <w:shd w:val="clear" w:color="auto" w:fill="auto"/>
            <w:noWrap/>
            <w:vAlign w:val="bottom"/>
          </w:tcPr>
          <w:p w14:paraId="3EF9687D" w14:textId="77777777" w:rsidR="0062115C" w:rsidRPr="0006706E" w:rsidRDefault="0062115C" w:rsidP="00806834">
            <w:pPr>
              <w:rPr>
                <w:sz w:val="22"/>
                <w:szCs w:val="22"/>
              </w:rPr>
            </w:pPr>
          </w:p>
        </w:tc>
        <w:tc>
          <w:tcPr>
            <w:tcW w:w="1307" w:type="dxa"/>
            <w:tcBorders>
              <w:top w:val="nil"/>
              <w:left w:val="nil"/>
              <w:bottom w:val="nil"/>
              <w:right w:val="nil"/>
            </w:tcBorders>
            <w:shd w:val="clear" w:color="auto" w:fill="auto"/>
            <w:noWrap/>
            <w:vAlign w:val="bottom"/>
          </w:tcPr>
          <w:p w14:paraId="012A53E3" w14:textId="1B7387DF" w:rsidR="0062115C" w:rsidRPr="0006706E" w:rsidRDefault="0062115C" w:rsidP="00806834">
            <w:pPr>
              <w:jc w:val="right"/>
              <w:rPr>
                <w:sz w:val="22"/>
                <w:szCs w:val="22"/>
              </w:rPr>
            </w:pPr>
            <w:r w:rsidRPr="002359C6">
              <w:rPr>
                <w:sz w:val="22"/>
                <w:szCs w:val="22"/>
                <w:lang w:val="bg-BG" w:eastAsia="bg-BG"/>
              </w:rPr>
              <w:t>47</w:t>
            </w:r>
          </w:p>
        </w:tc>
        <w:tc>
          <w:tcPr>
            <w:tcW w:w="175" w:type="dxa"/>
            <w:tcBorders>
              <w:top w:val="nil"/>
              <w:left w:val="nil"/>
              <w:bottom w:val="nil"/>
              <w:right w:val="nil"/>
            </w:tcBorders>
            <w:shd w:val="clear" w:color="auto" w:fill="auto"/>
            <w:noWrap/>
            <w:vAlign w:val="bottom"/>
          </w:tcPr>
          <w:p w14:paraId="4FE0E216" w14:textId="77777777" w:rsidR="0062115C" w:rsidRPr="0006706E" w:rsidRDefault="0062115C" w:rsidP="00806834">
            <w:pPr>
              <w:jc w:val="right"/>
              <w:rPr>
                <w:sz w:val="22"/>
                <w:szCs w:val="22"/>
              </w:rPr>
            </w:pPr>
          </w:p>
        </w:tc>
        <w:tc>
          <w:tcPr>
            <w:tcW w:w="1351" w:type="dxa"/>
            <w:tcBorders>
              <w:top w:val="nil"/>
              <w:left w:val="nil"/>
              <w:bottom w:val="nil"/>
              <w:right w:val="nil"/>
            </w:tcBorders>
            <w:shd w:val="clear" w:color="auto" w:fill="auto"/>
            <w:noWrap/>
            <w:vAlign w:val="bottom"/>
          </w:tcPr>
          <w:p w14:paraId="014E4FCC" w14:textId="67D0AE42" w:rsidR="0062115C" w:rsidRPr="0006706E" w:rsidRDefault="0062115C" w:rsidP="00806834">
            <w:pPr>
              <w:jc w:val="right"/>
              <w:rPr>
                <w:sz w:val="22"/>
                <w:szCs w:val="22"/>
              </w:rPr>
            </w:pPr>
            <w:r w:rsidRPr="002359C6">
              <w:rPr>
                <w:sz w:val="22"/>
                <w:szCs w:val="22"/>
                <w:lang w:val="bg-BG" w:eastAsia="bg-BG"/>
              </w:rPr>
              <w:t>44</w:t>
            </w:r>
          </w:p>
        </w:tc>
      </w:tr>
      <w:tr w:rsidR="0062115C" w:rsidRPr="0006706E" w14:paraId="0252AABB" w14:textId="77777777" w:rsidTr="00806834">
        <w:trPr>
          <w:trHeight w:val="292"/>
        </w:trPr>
        <w:tc>
          <w:tcPr>
            <w:tcW w:w="6490" w:type="dxa"/>
            <w:tcBorders>
              <w:top w:val="nil"/>
              <w:left w:val="nil"/>
              <w:bottom w:val="nil"/>
              <w:right w:val="nil"/>
            </w:tcBorders>
            <w:shd w:val="clear" w:color="auto" w:fill="auto"/>
            <w:noWrap/>
            <w:vAlign w:val="bottom"/>
          </w:tcPr>
          <w:p w14:paraId="01BE0EE8" w14:textId="77777777" w:rsidR="0062115C" w:rsidRPr="0006706E" w:rsidRDefault="0062115C" w:rsidP="00806834">
            <w:pPr>
              <w:rPr>
                <w:sz w:val="22"/>
                <w:szCs w:val="22"/>
              </w:rPr>
            </w:pPr>
            <w:r>
              <w:rPr>
                <w:sz w:val="22"/>
              </w:rPr>
              <w:t>Interest expense on finance lease</w:t>
            </w:r>
          </w:p>
        </w:tc>
        <w:tc>
          <w:tcPr>
            <w:tcW w:w="175" w:type="dxa"/>
            <w:tcBorders>
              <w:top w:val="nil"/>
              <w:left w:val="nil"/>
              <w:bottom w:val="nil"/>
              <w:right w:val="nil"/>
            </w:tcBorders>
            <w:shd w:val="clear" w:color="auto" w:fill="auto"/>
            <w:noWrap/>
            <w:vAlign w:val="bottom"/>
          </w:tcPr>
          <w:p w14:paraId="734E8849" w14:textId="77777777" w:rsidR="0062115C" w:rsidRPr="0006706E" w:rsidRDefault="0062115C" w:rsidP="00806834">
            <w:pPr>
              <w:rPr>
                <w:sz w:val="22"/>
                <w:szCs w:val="22"/>
              </w:rPr>
            </w:pPr>
          </w:p>
        </w:tc>
        <w:tc>
          <w:tcPr>
            <w:tcW w:w="1307" w:type="dxa"/>
            <w:tcBorders>
              <w:top w:val="nil"/>
              <w:left w:val="nil"/>
              <w:bottom w:val="nil"/>
              <w:right w:val="nil"/>
            </w:tcBorders>
            <w:shd w:val="clear" w:color="auto" w:fill="auto"/>
            <w:noWrap/>
            <w:vAlign w:val="bottom"/>
          </w:tcPr>
          <w:p w14:paraId="26CF4698" w14:textId="39217B35" w:rsidR="0062115C" w:rsidRPr="0006706E" w:rsidRDefault="0062115C" w:rsidP="00806834">
            <w:pPr>
              <w:jc w:val="right"/>
              <w:rPr>
                <w:sz w:val="22"/>
                <w:szCs w:val="22"/>
              </w:rPr>
            </w:pPr>
            <w:r w:rsidRPr="002359C6">
              <w:rPr>
                <w:sz w:val="22"/>
                <w:szCs w:val="22"/>
                <w:lang w:val="bg-BG" w:eastAsia="bg-BG"/>
              </w:rPr>
              <w:t xml:space="preserve">              -   </w:t>
            </w:r>
          </w:p>
        </w:tc>
        <w:tc>
          <w:tcPr>
            <w:tcW w:w="175" w:type="dxa"/>
            <w:tcBorders>
              <w:top w:val="nil"/>
              <w:left w:val="nil"/>
              <w:bottom w:val="nil"/>
              <w:right w:val="nil"/>
            </w:tcBorders>
            <w:shd w:val="clear" w:color="auto" w:fill="auto"/>
            <w:noWrap/>
            <w:vAlign w:val="bottom"/>
          </w:tcPr>
          <w:p w14:paraId="78D3F92D" w14:textId="77777777" w:rsidR="0062115C" w:rsidRPr="0006706E" w:rsidRDefault="0062115C" w:rsidP="00806834">
            <w:pPr>
              <w:jc w:val="right"/>
              <w:rPr>
                <w:sz w:val="22"/>
                <w:szCs w:val="22"/>
              </w:rPr>
            </w:pPr>
          </w:p>
        </w:tc>
        <w:tc>
          <w:tcPr>
            <w:tcW w:w="1351" w:type="dxa"/>
            <w:tcBorders>
              <w:top w:val="nil"/>
              <w:left w:val="nil"/>
              <w:bottom w:val="nil"/>
              <w:right w:val="nil"/>
            </w:tcBorders>
            <w:shd w:val="clear" w:color="auto" w:fill="auto"/>
            <w:noWrap/>
            <w:vAlign w:val="bottom"/>
          </w:tcPr>
          <w:p w14:paraId="770B29E2" w14:textId="61068ECF" w:rsidR="0062115C" w:rsidRPr="0006706E" w:rsidRDefault="0062115C" w:rsidP="00806834">
            <w:pPr>
              <w:jc w:val="right"/>
              <w:rPr>
                <w:sz w:val="22"/>
                <w:szCs w:val="22"/>
              </w:rPr>
            </w:pPr>
            <w:r w:rsidRPr="002359C6">
              <w:rPr>
                <w:sz w:val="22"/>
                <w:szCs w:val="22"/>
                <w:lang w:val="bg-BG" w:eastAsia="bg-BG"/>
              </w:rPr>
              <w:t>1</w:t>
            </w:r>
          </w:p>
        </w:tc>
      </w:tr>
      <w:tr w:rsidR="0062115C" w:rsidRPr="0006706E" w14:paraId="4E71B95B" w14:textId="77777777" w:rsidTr="00806834">
        <w:trPr>
          <w:trHeight w:val="307"/>
        </w:trPr>
        <w:tc>
          <w:tcPr>
            <w:tcW w:w="6490" w:type="dxa"/>
            <w:tcBorders>
              <w:top w:val="nil"/>
              <w:left w:val="nil"/>
              <w:bottom w:val="nil"/>
              <w:right w:val="nil"/>
            </w:tcBorders>
            <w:shd w:val="clear" w:color="auto" w:fill="auto"/>
            <w:noWrap/>
            <w:vAlign w:val="bottom"/>
          </w:tcPr>
          <w:p w14:paraId="386C8381" w14:textId="77777777" w:rsidR="0062115C" w:rsidRPr="0006706E" w:rsidRDefault="0062115C" w:rsidP="00806834">
            <w:pPr>
              <w:rPr>
                <w:b/>
                <w:bCs/>
                <w:sz w:val="22"/>
                <w:szCs w:val="22"/>
              </w:rPr>
            </w:pPr>
            <w:r>
              <w:rPr>
                <w:b/>
                <w:sz w:val="22"/>
              </w:rPr>
              <w:t>Total</w:t>
            </w:r>
          </w:p>
        </w:tc>
        <w:tc>
          <w:tcPr>
            <w:tcW w:w="175" w:type="dxa"/>
            <w:tcBorders>
              <w:top w:val="nil"/>
              <w:left w:val="nil"/>
              <w:bottom w:val="nil"/>
              <w:right w:val="nil"/>
            </w:tcBorders>
            <w:shd w:val="clear" w:color="auto" w:fill="auto"/>
            <w:noWrap/>
            <w:vAlign w:val="bottom"/>
          </w:tcPr>
          <w:p w14:paraId="35FDAEDA" w14:textId="77777777" w:rsidR="0062115C" w:rsidRPr="0006706E" w:rsidRDefault="0062115C" w:rsidP="00806834">
            <w:pPr>
              <w:rPr>
                <w:sz w:val="22"/>
                <w:szCs w:val="22"/>
              </w:rPr>
            </w:pPr>
          </w:p>
        </w:tc>
        <w:tc>
          <w:tcPr>
            <w:tcW w:w="1307" w:type="dxa"/>
            <w:tcBorders>
              <w:top w:val="single" w:sz="4" w:space="0" w:color="auto"/>
              <w:left w:val="nil"/>
              <w:bottom w:val="double" w:sz="6" w:space="0" w:color="auto"/>
              <w:right w:val="nil"/>
            </w:tcBorders>
            <w:shd w:val="clear" w:color="auto" w:fill="auto"/>
            <w:noWrap/>
            <w:vAlign w:val="bottom"/>
          </w:tcPr>
          <w:p w14:paraId="6029BA82" w14:textId="7827435B" w:rsidR="0062115C" w:rsidRPr="0006706E" w:rsidRDefault="0062115C" w:rsidP="00806834">
            <w:pPr>
              <w:jc w:val="right"/>
              <w:rPr>
                <w:b/>
                <w:bCs/>
                <w:sz w:val="22"/>
                <w:szCs w:val="22"/>
              </w:rPr>
            </w:pPr>
            <w:r w:rsidRPr="002359C6">
              <w:rPr>
                <w:b/>
                <w:bCs/>
                <w:sz w:val="22"/>
                <w:szCs w:val="22"/>
                <w:lang w:val="bg-BG" w:eastAsia="bg-BG"/>
              </w:rPr>
              <w:t>413</w:t>
            </w:r>
          </w:p>
        </w:tc>
        <w:tc>
          <w:tcPr>
            <w:tcW w:w="175" w:type="dxa"/>
            <w:tcBorders>
              <w:top w:val="nil"/>
              <w:left w:val="nil"/>
              <w:bottom w:val="nil"/>
              <w:right w:val="nil"/>
            </w:tcBorders>
            <w:shd w:val="clear" w:color="auto" w:fill="auto"/>
            <w:noWrap/>
            <w:vAlign w:val="bottom"/>
          </w:tcPr>
          <w:p w14:paraId="3BE4FAD9" w14:textId="77777777" w:rsidR="0062115C" w:rsidRPr="0006706E" w:rsidRDefault="0062115C" w:rsidP="00806834">
            <w:pPr>
              <w:jc w:val="right"/>
              <w:rPr>
                <w:b/>
                <w:bCs/>
                <w:sz w:val="22"/>
                <w:szCs w:val="22"/>
              </w:rPr>
            </w:pPr>
          </w:p>
        </w:tc>
        <w:tc>
          <w:tcPr>
            <w:tcW w:w="1351" w:type="dxa"/>
            <w:tcBorders>
              <w:top w:val="single" w:sz="4" w:space="0" w:color="auto"/>
              <w:left w:val="nil"/>
              <w:bottom w:val="double" w:sz="6" w:space="0" w:color="auto"/>
              <w:right w:val="nil"/>
            </w:tcBorders>
            <w:shd w:val="clear" w:color="auto" w:fill="auto"/>
            <w:noWrap/>
            <w:vAlign w:val="bottom"/>
          </w:tcPr>
          <w:p w14:paraId="5A7826B4" w14:textId="38380E67" w:rsidR="0062115C" w:rsidRPr="0006706E" w:rsidRDefault="0062115C" w:rsidP="00806834">
            <w:pPr>
              <w:jc w:val="right"/>
              <w:rPr>
                <w:b/>
                <w:bCs/>
                <w:sz w:val="22"/>
                <w:szCs w:val="22"/>
              </w:rPr>
            </w:pPr>
            <w:r w:rsidRPr="002359C6">
              <w:rPr>
                <w:b/>
                <w:bCs/>
                <w:sz w:val="22"/>
                <w:szCs w:val="22"/>
                <w:lang w:val="bg-BG" w:eastAsia="bg-BG"/>
              </w:rPr>
              <w:t>702</w:t>
            </w:r>
          </w:p>
        </w:tc>
      </w:tr>
    </w:tbl>
    <w:p w14:paraId="7BE0BC76" w14:textId="77777777" w:rsidR="005B2131" w:rsidRPr="0006706E" w:rsidRDefault="005B2131" w:rsidP="005B2131">
      <w:pPr>
        <w:ind w:firstLine="720"/>
        <w:rPr>
          <w:sz w:val="22"/>
          <w:szCs w:val="22"/>
        </w:rPr>
      </w:pPr>
    </w:p>
    <w:p w14:paraId="77AAE3FD" w14:textId="77777777" w:rsidR="005B2131" w:rsidRDefault="005B2131" w:rsidP="00283FC3">
      <w:pPr>
        <w:pStyle w:val="20"/>
      </w:pPr>
    </w:p>
    <w:p w14:paraId="71F95B1E" w14:textId="1B95864E" w:rsidR="005B2131" w:rsidRPr="0006706E" w:rsidRDefault="0062115C" w:rsidP="00283FC3">
      <w:pPr>
        <w:pStyle w:val="20"/>
      </w:pPr>
      <w:bookmarkStart w:id="21" w:name="_Toc475710793"/>
      <w:bookmarkStart w:id="22" w:name="_Toc481084796"/>
      <w:r>
        <w:t>11</w:t>
      </w:r>
      <w:r w:rsidR="005B2131">
        <w:t>. INCOME TAX EXPENSE</w:t>
      </w:r>
      <w:bookmarkEnd w:id="21"/>
      <w:bookmarkEnd w:id="22"/>
    </w:p>
    <w:p w14:paraId="062971A2" w14:textId="77777777" w:rsidR="005B2131" w:rsidRPr="0006706E" w:rsidRDefault="005B2131" w:rsidP="005B2131"/>
    <w:tbl>
      <w:tblPr>
        <w:tblW w:w="9535" w:type="dxa"/>
        <w:tblInd w:w="70" w:type="dxa"/>
        <w:tblCellMar>
          <w:left w:w="6" w:type="dxa"/>
          <w:right w:w="6" w:type="dxa"/>
        </w:tblCellMar>
        <w:tblLook w:val="0000" w:firstRow="0" w:lastRow="0" w:firstColumn="0" w:lastColumn="0" w:noHBand="0" w:noVBand="0"/>
      </w:tblPr>
      <w:tblGrid>
        <w:gridCol w:w="6533"/>
        <w:gridCol w:w="1376"/>
        <w:gridCol w:w="207"/>
        <w:gridCol w:w="1419"/>
      </w:tblGrid>
      <w:tr w:rsidR="005B2131" w:rsidRPr="0006706E" w14:paraId="313DF5C7" w14:textId="77777777" w:rsidTr="00806834">
        <w:trPr>
          <w:trHeight w:val="284"/>
        </w:trPr>
        <w:tc>
          <w:tcPr>
            <w:tcW w:w="6533" w:type="dxa"/>
            <w:tcBorders>
              <w:top w:val="nil"/>
              <w:left w:val="nil"/>
              <w:bottom w:val="nil"/>
              <w:right w:val="nil"/>
            </w:tcBorders>
            <w:shd w:val="clear" w:color="auto" w:fill="auto"/>
          </w:tcPr>
          <w:p w14:paraId="7EF8FE55" w14:textId="77777777" w:rsidR="005B2131" w:rsidRPr="0006706E" w:rsidRDefault="005B2131" w:rsidP="00806834">
            <w:pPr>
              <w:rPr>
                <w:b/>
                <w:bCs/>
                <w:color w:val="000000"/>
                <w:sz w:val="21"/>
                <w:szCs w:val="21"/>
              </w:rPr>
            </w:pPr>
            <w:r>
              <w:rPr>
                <w:b/>
                <w:color w:val="000000"/>
                <w:sz w:val="21"/>
              </w:rPr>
              <w:t>Statement of comprehensive income (profit or loss for the year)</w:t>
            </w:r>
          </w:p>
        </w:tc>
        <w:tc>
          <w:tcPr>
            <w:tcW w:w="1376" w:type="dxa"/>
            <w:tcBorders>
              <w:top w:val="nil"/>
              <w:left w:val="nil"/>
              <w:bottom w:val="nil"/>
              <w:right w:val="nil"/>
            </w:tcBorders>
            <w:shd w:val="clear" w:color="auto" w:fill="auto"/>
            <w:noWrap/>
          </w:tcPr>
          <w:p w14:paraId="314202B5" w14:textId="2B76ACD7" w:rsidR="005B2131" w:rsidRPr="0006706E" w:rsidRDefault="00446103" w:rsidP="00806834">
            <w:pPr>
              <w:jc w:val="right"/>
              <w:rPr>
                <w:b/>
                <w:bCs/>
                <w:i/>
                <w:iCs/>
                <w:sz w:val="22"/>
                <w:szCs w:val="22"/>
              </w:rPr>
            </w:pPr>
            <w:r>
              <w:rPr>
                <w:b/>
                <w:i/>
                <w:sz w:val="22"/>
              </w:rPr>
              <w:t>2017</w:t>
            </w:r>
          </w:p>
        </w:tc>
        <w:tc>
          <w:tcPr>
            <w:tcW w:w="207" w:type="dxa"/>
            <w:tcBorders>
              <w:top w:val="nil"/>
              <w:left w:val="nil"/>
              <w:bottom w:val="nil"/>
              <w:right w:val="nil"/>
            </w:tcBorders>
            <w:shd w:val="clear" w:color="auto" w:fill="auto"/>
            <w:noWrap/>
          </w:tcPr>
          <w:p w14:paraId="4C6EAF19" w14:textId="77777777" w:rsidR="005B2131" w:rsidRPr="0006706E" w:rsidRDefault="005B2131" w:rsidP="00806834">
            <w:pPr>
              <w:jc w:val="right"/>
              <w:rPr>
                <w:b/>
                <w:bCs/>
                <w:i/>
                <w:iCs/>
                <w:sz w:val="22"/>
                <w:szCs w:val="22"/>
              </w:rPr>
            </w:pPr>
          </w:p>
        </w:tc>
        <w:tc>
          <w:tcPr>
            <w:tcW w:w="1419" w:type="dxa"/>
            <w:tcBorders>
              <w:top w:val="nil"/>
              <w:left w:val="nil"/>
              <w:bottom w:val="nil"/>
              <w:right w:val="nil"/>
            </w:tcBorders>
            <w:shd w:val="clear" w:color="auto" w:fill="auto"/>
            <w:noWrap/>
          </w:tcPr>
          <w:p w14:paraId="4D4027A6" w14:textId="7076EF18" w:rsidR="005B2131" w:rsidRPr="0006706E" w:rsidRDefault="00446103" w:rsidP="00806834">
            <w:pPr>
              <w:jc w:val="right"/>
              <w:rPr>
                <w:b/>
                <w:bCs/>
                <w:i/>
                <w:iCs/>
                <w:sz w:val="22"/>
                <w:szCs w:val="22"/>
              </w:rPr>
            </w:pPr>
            <w:r>
              <w:rPr>
                <w:b/>
                <w:i/>
                <w:sz w:val="22"/>
              </w:rPr>
              <w:t>2016</w:t>
            </w:r>
          </w:p>
        </w:tc>
      </w:tr>
      <w:tr w:rsidR="005B2131" w:rsidRPr="0006706E" w14:paraId="54C4607E" w14:textId="77777777" w:rsidTr="00806834">
        <w:trPr>
          <w:trHeight w:val="271"/>
        </w:trPr>
        <w:tc>
          <w:tcPr>
            <w:tcW w:w="6533" w:type="dxa"/>
            <w:tcBorders>
              <w:top w:val="nil"/>
              <w:left w:val="nil"/>
              <w:bottom w:val="nil"/>
              <w:right w:val="nil"/>
            </w:tcBorders>
            <w:shd w:val="clear" w:color="auto" w:fill="auto"/>
            <w:noWrap/>
            <w:vAlign w:val="bottom"/>
          </w:tcPr>
          <w:p w14:paraId="310AB167" w14:textId="77777777" w:rsidR="005B2131" w:rsidRPr="0006706E" w:rsidRDefault="005B2131" w:rsidP="00806834"/>
        </w:tc>
        <w:tc>
          <w:tcPr>
            <w:tcW w:w="1376" w:type="dxa"/>
            <w:tcBorders>
              <w:top w:val="nil"/>
              <w:left w:val="nil"/>
              <w:bottom w:val="nil"/>
              <w:right w:val="nil"/>
            </w:tcBorders>
            <w:shd w:val="clear" w:color="auto" w:fill="FFFFFF"/>
          </w:tcPr>
          <w:p w14:paraId="02449BA8" w14:textId="77777777" w:rsidR="005B2131" w:rsidRPr="0006706E" w:rsidRDefault="005B2131" w:rsidP="00806834">
            <w:pPr>
              <w:jc w:val="right"/>
              <w:rPr>
                <w:b/>
                <w:bCs/>
                <w:i/>
                <w:iCs/>
                <w:color w:val="000000"/>
                <w:sz w:val="22"/>
                <w:szCs w:val="22"/>
              </w:rPr>
            </w:pPr>
            <w:r>
              <w:rPr>
                <w:b/>
                <w:i/>
                <w:color w:val="000000"/>
                <w:sz w:val="22"/>
              </w:rPr>
              <w:t>BGN '000</w:t>
            </w:r>
          </w:p>
        </w:tc>
        <w:tc>
          <w:tcPr>
            <w:tcW w:w="207" w:type="dxa"/>
            <w:tcBorders>
              <w:top w:val="nil"/>
              <w:left w:val="nil"/>
              <w:bottom w:val="nil"/>
              <w:right w:val="nil"/>
            </w:tcBorders>
            <w:shd w:val="clear" w:color="auto" w:fill="FFFFFF"/>
          </w:tcPr>
          <w:p w14:paraId="1D142A57" w14:textId="77777777" w:rsidR="005B2131" w:rsidRPr="0006706E" w:rsidRDefault="005B2131" w:rsidP="00806834">
            <w:pPr>
              <w:jc w:val="right"/>
              <w:rPr>
                <w:b/>
                <w:bCs/>
                <w:i/>
                <w:iCs/>
                <w:color w:val="000000"/>
                <w:sz w:val="22"/>
                <w:szCs w:val="22"/>
              </w:rPr>
            </w:pPr>
            <w:r>
              <w:rPr>
                <w:b/>
                <w:i/>
                <w:color w:val="000000"/>
                <w:sz w:val="22"/>
              </w:rPr>
              <w:t> </w:t>
            </w:r>
          </w:p>
        </w:tc>
        <w:tc>
          <w:tcPr>
            <w:tcW w:w="1419" w:type="dxa"/>
            <w:tcBorders>
              <w:top w:val="nil"/>
              <w:left w:val="nil"/>
              <w:bottom w:val="nil"/>
              <w:right w:val="nil"/>
            </w:tcBorders>
            <w:shd w:val="clear" w:color="auto" w:fill="FFFFFF"/>
          </w:tcPr>
          <w:p w14:paraId="29A908D3" w14:textId="77777777" w:rsidR="005B2131" w:rsidRPr="0006706E" w:rsidRDefault="005B2131" w:rsidP="00806834">
            <w:pPr>
              <w:jc w:val="right"/>
              <w:rPr>
                <w:b/>
                <w:bCs/>
                <w:i/>
                <w:iCs/>
                <w:color w:val="000000"/>
                <w:sz w:val="22"/>
                <w:szCs w:val="22"/>
              </w:rPr>
            </w:pPr>
            <w:r>
              <w:rPr>
                <w:b/>
                <w:i/>
                <w:color w:val="000000"/>
                <w:sz w:val="22"/>
              </w:rPr>
              <w:t>BGN '000</w:t>
            </w:r>
          </w:p>
        </w:tc>
      </w:tr>
      <w:tr w:rsidR="005B2131" w:rsidRPr="0006706E" w14:paraId="21A9D1A8" w14:textId="77777777" w:rsidTr="00806834">
        <w:trPr>
          <w:trHeight w:val="164"/>
        </w:trPr>
        <w:tc>
          <w:tcPr>
            <w:tcW w:w="6533" w:type="dxa"/>
            <w:tcBorders>
              <w:top w:val="nil"/>
              <w:left w:val="nil"/>
              <w:bottom w:val="nil"/>
              <w:right w:val="nil"/>
            </w:tcBorders>
            <w:shd w:val="clear" w:color="auto" w:fill="auto"/>
            <w:noWrap/>
            <w:vAlign w:val="bottom"/>
          </w:tcPr>
          <w:p w14:paraId="0CB69373" w14:textId="77777777" w:rsidR="005B2131" w:rsidRPr="0006706E" w:rsidRDefault="005B2131" w:rsidP="00806834"/>
        </w:tc>
        <w:tc>
          <w:tcPr>
            <w:tcW w:w="1376" w:type="dxa"/>
            <w:tcBorders>
              <w:top w:val="nil"/>
              <w:left w:val="nil"/>
              <w:bottom w:val="nil"/>
              <w:right w:val="nil"/>
            </w:tcBorders>
            <w:shd w:val="clear" w:color="auto" w:fill="FFFFFF"/>
          </w:tcPr>
          <w:p w14:paraId="534355CD" w14:textId="77777777" w:rsidR="005B2131" w:rsidRPr="0006706E" w:rsidRDefault="005B2131" w:rsidP="00806834">
            <w:pPr>
              <w:jc w:val="right"/>
              <w:rPr>
                <w:b/>
                <w:bCs/>
                <w:i/>
                <w:iCs/>
                <w:color w:val="000000"/>
                <w:sz w:val="22"/>
                <w:szCs w:val="22"/>
              </w:rPr>
            </w:pPr>
            <w:r>
              <w:rPr>
                <w:b/>
                <w:i/>
                <w:color w:val="000000"/>
                <w:sz w:val="22"/>
              </w:rPr>
              <w:t> </w:t>
            </w:r>
          </w:p>
        </w:tc>
        <w:tc>
          <w:tcPr>
            <w:tcW w:w="207" w:type="dxa"/>
            <w:tcBorders>
              <w:top w:val="nil"/>
              <w:left w:val="nil"/>
              <w:bottom w:val="nil"/>
              <w:right w:val="nil"/>
            </w:tcBorders>
            <w:shd w:val="clear" w:color="auto" w:fill="FFFFFF"/>
          </w:tcPr>
          <w:p w14:paraId="593F8E0F" w14:textId="77777777" w:rsidR="005B2131" w:rsidRPr="0006706E" w:rsidRDefault="005B2131" w:rsidP="00806834">
            <w:pPr>
              <w:jc w:val="right"/>
              <w:rPr>
                <w:b/>
                <w:bCs/>
                <w:i/>
                <w:iCs/>
                <w:color w:val="000000"/>
                <w:sz w:val="22"/>
                <w:szCs w:val="22"/>
              </w:rPr>
            </w:pPr>
            <w:r>
              <w:rPr>
                <w:b/>
                <w:i/>
                <w:color w:val="000000"/>
                <w:sz w:val="22"/>
              </w:rPr>
              <w:t> </w:t>
            </w:r>
          </w:p>
        </w:tc>
        <w:tc>
          <w:tcPr>
            <w:tcW w:w="1419" w:type="dxa"/>
            <w:tcBorders>
              <w:top w:val="nil"/>
              <w:left w:val="nil"/>
              <w:bottom w:val="nil"/>
              <w:right w:val="nil"/>
            </w:tcBorders>
            <w:shd w:val="clear" w:color="auto" w:fill="FFFFFF"/>
          </w:tcPr>
          <w:p w14:paraId="7639C790" w14:textId="77777777" w:rsidR="005B2131" w:rsidRPr="0006706E" w:rsidRDefault="005B2131" w:rsidP="00806834">
            <w:pPr>
              <w:jc w:val="right"/>
              <w:rPr>
                <w:b/>
                <w:bCs/>
                <w:i/>
                <w:iCs/>
                <w:color w:val="000000"/>
                <w:sz w:val="22"/>
                <w:szCs w:val="22"/>
              </w:rPr>
            </w:pPr>
            <w:r>
              <w:rPr>
                <w:b/>
                <w:i/>
                <w:color w:val="000000"/>
                <w:sz w:val="22"/>
              </w:rPr>
              <w:t> </w:t>
            </w:r>
          </w:p>
        </w:tc>
      </w:tr>
      <w:tr w:rsidR="0062115C" w:rsidRPr="0006706E" w14:paraId="72D82740" w14:textId="77777777" w:rsidTr="001308FA">
        <w:trPr>
          <w:trHeight w:val="271"/>
        </w:trPr>
        <w:tc>
          <w:tcPr>
            <w:tcW w:w="6533" w:type="dxa"/>
            <w:tcBorders>
              <w:top w:val="nil"/>
              <w:left w:val="nil"/>
              <w:bottom w:val="nil"/>
              <w:right w:val="nil"/>
            </w:tcBorders>
            <w:shd w:val="clear" w:color="auto" w:fill="auto"/>
            <w:noWrap/>
            <w:vAlign w:val="bottom"/>
          </w:tcPr>
          <w:p w14:paraId="0ADCD4B4" w14:textId="77777777" w:rsidR="0062115C" w:rsidRPr="0006706E" w:rsidRDefault="0062115C" w:rsidP="00806834">
            <w:pPr>
              <w:rPr>
                <w:color w:val="000000"/>
                <w:sz w:val="22"/>
                <w:szCs w:val="22"/>
              </w:rPr>
            </w:pPr>
            <w:r>
              <w:rPr>
                <w:color w:val="000000"/>
                <w:sz w:val="22"/>
              </w:rPr>
              <w:t>Taxable profit for the year under tax return</w:t>
            </w:r>
          </w:p>
        </w:tc>
        <w:tc>
          <w:tcPr>
            <w:tcW w:w="1376" w:type="dxa"/>
            <w:tcBorders>
              <w:top w:val="nil"/>
              <w:left w:val="nil"/>
              <w:bottom w:val="nil"/>
              <w:right w:val="nil"/>
            </w:tcBorders>
            <w:shd w:val="clear" w:color="auto" w:fill="auto"/>
            <w:noWrap/>
            <w:vAlign w:val="bottom"/>
          </w:tcPr>
          <w:p w14:paraId="54D8B97B" w14:textId="78AB2D55" w:rsidR="0062115C" w:rsidRPr="0006706E" w:rsidRDefault="0062115C" w:rsidP="00806834">
            <w:pPr>
              <w:jc w:val="right"/>
              <w:rPr>
                <w:sz w:val="22"/>
                <w:szCs w:val="22"/>
              </w:rPr>
            </w:pPr>
            <w:r w:rsidRPr="00C026BD">
              <w:rPr>
                <w:i/>
                <w:iCs/>
                <w:sz w:val="22"/>
                <w:szCs w:val="22"/>
                <w:lang w:val="bg-BG" w:eastAsia="bg-BG"/>
              </w:rPr>
              <w:t xml:space="preserve">    13,404 </w:t>
            </w:r>
          </w:p>
        </w:tc>
        <w:tc>
          <w:tcPr>
            <w:tcW w:w="207" w:type="dxa"/>
            <w:tcBorders>
              <w:top w:val="nil"/>
              <w:left w:val="nil"/>
              <w:bottom w:val="nil"/>
              <w:right w:val="nil"/>
            </w:tcBorders>
            <w:shd w:val="clear" w:color="auto" w:fill="FFFFFF"/>
          </w:tcPr>
          <w:p w14:paraId="19509773" w14:textId="751D0C22" w:rsidR="0062115C" w:rsidRPr="0006706E" w:rsidRDefault="0062115C" w:rsidP="00806834">
            <w:pPr>
              <w:jc w:val="right"/>
              <w:rPr>
                <w:color w:val="000000"/>
                <w:sz w:val="22"/>
                <w:szCs w:val="22"/>
              </w:rPr>
            </w:pPr>
            <w:r w:rsidRPr="00C026BD">
              <w:rPr>
                <w:color w:val="000000"/>
                <w:sz w:val="22"/>
                <w:szCs w:val="22"/>
                <w:lang w:val="bg-BG" w:eastAsia="bg-BG"/>
              </w:rPr>
              <w:t> </w:t>
            </w:r>
          </w:p>
        </w:tc>
        <w:tc>
          <w:tcPr>
            <w:tcW w:w="1419" w:type="dxa"/>
            <w:tcBorders>
              <w:top w:val="nil"/>
              <w:left w:val="nil"/>
              <w:bottom w:val="nil"/>
              <w:right w:val="nil"/>
            </w:tcBorders>
            <w:shd w:val="clear" w:color="auto" w:fill="auto"/>
            <w:noWrap/>
            <w:vAlign w:val="bottom"/>
          </w:tcPr>
          <w:p w14:paraId="43CEE29B" w14:textId="7A5F585C" w:rsidR="0062115C" w:rsidRPr="0006706E" w:rsidRDefault="0062115C" w:rsidP="00806834">
            <w:pPr>
              <w:jc w:val="right"/>
              <w:rPr>
                <w:sz w:val="22"/>
                <w:szCs w:val="22"/>
              </w:rPr>
            </w:pPr>
            <w:r w:rsidRPr="00C026BD">
              <w:rPr>
                <w:i/>
                <w:iCs/>
                <w:sz w:val="22"/>
                <w:szCs w:val="22"/>
                <w:lang w:val="bg-BG" w:eastAsia="bg-BG"/>
              </w:rPr>
              <w:t xml:space="preserve">     12,874 </w:t>
            </w:r>
          </w:p>
        </w:tc>
      </w:tr>
      <w:tr w:rsidR="0062115C" w:rsidRPr="0006706E" w14:paraId="43BB1992" w14:textId="77777777" w:rsidTr="001308FA">
        <w:trPr>
          <w:trHeight w:val="301"/>
        </w:trPr>
        <w:tc>
          <w:tcPr>
            <w:tcW w:w="6533" w:type="dxa"/>
            <w:tcBorders>
              <w:top w:val="nil"/>
              <w:left w:val="nil"/>
              <w:bottom w:val="nil"/>
              <w:right w:val="nil"/>
            </w:tcBorders>
            <w:shd w:val="clear" w:color="auto" w:fill="auto"/>
            <w:vAlign w:val="bottom"/>
          </w:tcPr>
          <w:p w14:paraId="4A6827F9" w14:textId="52659C73" w:rsidR="0062115C" w:rsidRPr="0006706E" w:rsidRDefault="0062115C" w:rsidP="00806834">
            <w:pPr>
              <w:rPr>
                <w:color w:val="000000"/>
                <w:sz w:val="22"/>
                <w:szCs w:val="22"/>
              </w:rPr>
            </w:pPr>
            <w:r>
              <w:rPr>
                <w:color w:val="000000"/>
                <w:sz w:val="22"/>
              </w:rPr>
              <w:t>Current income tax expense for the year - 10% (2016: 10 %)</w:t>
            </w:r>
          </w:p>
        </w:tc>
        <w:tc>
          <w:tcPr>
            <w:tcW w:w="1376" w:type="dxa"/>
            <w:tcBorders>
              <w:top w:val="nil"/>
              <w:left w:val="nil"/>
              <w:bottom w:val="nil"/>
              <w:right w:val="nil"/>
            </w:tcBorders>
            <w:shd w:val="clear" w:color="auto" w:fill="auto"/>
            <w:noWrap/>
            <w:vAlign w:val="bottom"/>
          </w:tcPr>
          <w:p w14:paraId="18D26269" w14:textId="0F7B5E03" w:rsidR="0062115C" w:rsidRPr="0006706E" w:rsidRDefault="0062115C" w:rsidP="00806834">
            <w:pPr>
              <w:jc w:val="right"/>
              <w:rPr>
                <w:sz w:val="22"/>
                <w:szCs w:val="22"/>
              </w:rPr>
            </w:pPr>
            <w:r w:rsidRPr="00C026BD">
              <w:rPr>
                <w:sz w:val="22"/>
                <w:szCs w:val="22"/>
                <w:lang w:val="bg-BG" w:eastAsia="bg-BG"/>
              </w:rPr>
              <w:t xml:space="preserve">        1,340 </w:t>
            </w:r>
          </w:p>
        </w:tc>
        <w:tc>
          <w:tcPr>
            <w:tcW w:w="207" w:type="dxa"/>
            <w:tcBorders>
              <w:top w:val="nil"/>
              <w:left w:val="nil"/>
              <w:bottom w:val="nil"/>
              <w:right w:val="nil"/>
            </w:tcBorders>
            <w:shd w:val="clear" w:color="auto" w:fill="FFFFFF"/>
          </w:tcPr>
          <w:p w14:paraId="5A161FA6" w14:textId="41A7BEA6" w:rsidR="0062115C" w:rsidRPr="0006706E" w:rsidRDefault="0062115C" w:rsidP="00806834">
            <w:pPr>
              <w:rPr>
                <w:color w:val="000000"/>
                <w:sz w:val="22"/>
                <w:szCs w:val="22"/>
              </w:rPr>
            </w:pPr>
            <w:r w:rsidRPr="00C026BD">
              <w:rPr>
                <w:color w:val="000000"/>
                <w:sz w:val="22"/>
                <w:szCs w:val="22"/>
                <w:lang w:val="bg-BG" w:eastAsia="bg-BG"/>
              </w:rPr>
              <w:t> </w:t>
            </w:r>
          </w:p>
        </w:tc>
        <w:tc>
          <w:tcPr>
            <w:tcW w:w="1419" w:type="dxa"/>
            <w:tcBorders>
              <w:top w:val="nil"/>
              <w:left w:val="nil"/>
              <w:bottom w:val="nil"/>
              <w:right w:val="nil"/>
            </w:tcBorders>
            <w:shd w:val="clear" w:color="auto" w:fill="auto"/>
            <w:noWrap/>
            <w:vAlign w:val="bottom"/>
          </w:tcPr>
          <w:p w14:paraId="1DC9046A" w14:textId="36F881A4" w:rsidR="0062115C" w:rsidRPr="0006706E" w:rsidRDefault="0062115C" w:rsidP="00806834">
            <w:pPr>
              <w:jc w:val="right"/>
              <w:rPr>
                <w:sz w:val="22"/>
                <w:szCs w:val="22"/>
              </w:rPr>
            </w:pPr>
            <w:r w:rsidRPr="00C026BD">
              <w:rPr>
                <w:sz w:val="22"/>
                <w:szCs w:val="22"/>
                <w:lang w:val="bg-BG" w:eastAsia="bg-BG"/>
              </w:rPr>
              <w:t xml:space="preserve">         1,287 </w:t>
            </w:r>
          </w:p>
        </w:tc>
      </w:tr>
      <w:tr w:rsidR="0062115C" w:rsidRPr="0006706E" w14:paraId="1791C974" w14:textId="77777777" w:rsidTr="00806834">
        <w:trPr>
          <w:trHeight w:val="271"/>
        </w:trPr>
        <w:tc>
          <w:tcPr>
            <w:tcW w:w="6533" w:type="dxa"/>
            <w:tcBorders>
              <w:top w:val="nil"/>
              <w:left w:val="nil"/>
              <w:bottom w:val="nil"/>
              <w:right w:val="nil"/>
            </w:tcBorders>
            <w:shd w:val="clear" w:color="auto" w:fill="auto"/>
            <w:noWrap/>
            <w:vAlign w:val="bottom"/>
          </w:tcPr>
          <w:p w14:paraId="39F0CBA6" w14:textId="77777777" w:rsidR="0062115C" w:rsidRPr="0006706E" w:rsidRDefault="0062115C" w:rsidP="00806834">
            <w:pPr>
              <w:rPr>
                <w:color w:val="000000"/>
                <w:sz w:val="22"/>
                <w:szCs w:val="22"/>
              </w:rPr>
            </w:pPr>
          </w:p>
        </w:tc>
        <w:tc>
          <w:tcPr>
            <w:tcW w:w="1376" w:type="dxa"/>
            <w:tcBorders>
              <w:top w:val="nil"/>
              <w:left w:val="nil"/>
              <w:bottom w:val="nil"/>
              <w:right w:val="nil"/>
            </w:tcBorders>
            <w:shd w:val="clear" w:color="auto" w:fill="auto"/>
            <w:noWrap/>
            <w:vAlign w:val="bottom"/>
          </w:tcPr>
          <w:p w14:paraId="65C1820F" w14:textId="77777777" w:rsidR="0062115C" w:rsidRPr="0006706E" w:rsidRDefault="0062115C" w:rsidP="00806834">
            <w:pPr>
              <w:jc w:val="right"/>
              <w:rPr>
                <w:sz w:val="22"/>
                <w:szCs w:val="22"/>
              </w:rPr>
            </w:pPr>
          </w:p>
        </w:tc>
        <w:tc>
          <w:tcPr>
            <w:tcW w:w="207" w:type="dxa"/>
            <w:tcBorders>
              <w:top w:val="nil"/>
              <w:left w:val="nil"/>
              <w:bottom w:val="nil"/>
              <w:right w:val="nil"/>
            </w:tcBorders>
            <w:shd w:val="clear" w:color="auto" w:fill="FFFFFF"/>
          </w:tcPr>
          <w:p w14:paraId="4BA762B9" w14:textId="63CAED39" w:rsidR="0062115C" w:rsidRPr="0006706E" w:rsidRDefault="0062115C" w:rsidP="00806834">
            <w:pPr>
              <w:jc w:val="right"/>
              <w:rPr>
                <w:color w:val="000000"/>
                <w:sz w:val="22"/>
                <w:szCs w:val="22"/>
              </w:rPr>
            </w:pPr>
            <w:r w:rsidRPr="00C026BD">
              <w:rPr>
                <w:color w:val="000000"/>
                <w:sz w:val="22"/>
                <w:szCs w:val="22"/>
                <w:lang w:val="bg-BG" w:eastAsia="bg-BG"/>
              </w:rPr>
              <w:t> </w:t>
            </w:r>
          </w:p>
        </w:tc>
        <w:tc>
          <w:tcPr>
            <w:tcW w:w="1419" w:type="dxa"/>
            <w:tcBorders>
              <w:top w:val="nil"/>
              <w:left w:val="nil"/>
              <w:bottom w:val="nil"/>
              <w:right w:val="nil"/>
            </w:tcBorders>
            <w:shd w:val="clear" w:color="auto" w:fill="auto"/>
            <w:noWrap/>
            <w:vAlign w:val="bottom"/>
          </w:tcPr>
          <w:p w14:paraId="6F8334E9" w14:textId="77777777" w:rsidR="0062115C" w:rsidRPr="0006706E" w:rsidRDefault="0062115C" w:rsidP="00806834">
            <w:pPr>
              <w:jc w:val="right"/>
              <w:rPr>
                <w:sz w:val="22"/>
                <w:szCs w:val="22"/>
              </w:rPr>
            </w:pPr>
          </w:p>
        </w:tc>
      </w:tr>
      <w:tr w:rsidR="0062115C" w:rsidRPr="0006706E" w14:paraId="1D9BD602" w14:textId="77777777" w:rsidTr="00806834">
        <w:trPr>
          <w:trHeight w:val="271"/>
        </w:trPr>
        <w:tc>
          <w:tcPr>
            <w:tcW w:w="6533" w:type="dxa"/>
            <w:tcBorders>
              <w:top w:val="nil"/>
              <w:left w:val="nil"/>
              <w:bottom w:val="nil"/>
              <w:right w:val="nil"/>
            </w:tcBorders>
            <w:shd w:val="clear" w:color="auto" w:fill="auto"/>
            <w:noWrap/>
            <w:vAlign w:val="bottom"/>
          </w:tcPr>
          <w:p w14:paraId="4EEA35E4" w14:textId="77777777" w:rsidR="0062115C" w:rsidRPr="0006706E" w:rsidRDefault="0062115C" w:rsidP="00806834">
            <w:pPr>
              <w:rPr>
                <w:i/>
                <w:iCs/>
                <w:color w:val="000000"/>
                <w:sz w:val="22"/>
                <w:szCs w:val="22"/>
              </w:rPr>
            </w:pPr>
            <w:r>
              <w:rPr>
                <w:i/>
                <w:color w:val="000000"/>
                <w:sz w:val="22"/>
              </w:rPr>
              <w:t>From unrecognised amounts as per tax returns related to:</w:t>
            </w:r>
          </w:p>
        </w:tc>
        <w:tc>
          <w:tcPr>
            <w:tcW w:w="1376" w:type="dxa"/>
            <w:tcBorders>
              <w:top w:val="nil"/>
              <w:left w:val="nil"/>
              <w:bottom w:val="nil"/>
              <w:right w:val="nil"/>
            </w:tcBorders>
            <w:shd w:val="clear" w:color="auto" w:fill="auto"/>
            <w:noWrap/>
            <w:vAlign w:val="bottom"/>
          </w:tcPr>
          <w:p w14:paraId="0A224200" w14:textId="77777777" w:rsidR="0062115C" w:rsidRPr="0006706E" w:rsidRDefault="0062115C" w:rsidP="00806834">
            <w:pPr>
              <w:jc w:val="right"/>
              <w:rPr>
                <w:sz w:val="22"/>
                <w:szCs w:val="22"/>
              </w:rPr>
            </w:pPr>
          </w:p>
        </w:tc>
        <w:tc>
          <w:tcPr>
            <w:tcW w:w="207" w:type="dxa"/>
            <w:tcBorders>
              <w:top w:val="nil"/>
              <w:left w:val="nil"/>
              <w:bottom w:val="nil"/>
              <w:right w:val="nil"/>
            </w:tcBorders>
            <w:shd w:val="clear" w:color="auto" w:fill="FFFFFF"/>
          </w:tcPr>
          <w:p w14:paraId="5F4AA921" w14:textId="21EBBD68" w:rsidR="0062115C" w:rsidRPr="0006706E" w:rsidRDefault="0062115C" w:rsidP="00806834">
            <w:pPr>
              <w:jc w:val="right"/>
              <w:rPr>
                <w:color w:val="000000"/>
                <w:sz w:val="22"/>
                <w:szCs w:val="22"/>
              </w:rPr>
            </w:pPr>
            <w:r w:rsidRPr="00C026BD">
              <w:rPr>
                <w:color w:val="000000"/>
                <w:sz w:val="22"/>
                <w:szCs w:val="22"/>
                <w:lang w:val="bg-BG" w:eastAsia="bg-BG"/>
              </w:rPr>
              <w:t> </w:t>
            </w:r>
          </w:p>
        </w:tc>
        <w:tc>
          <w:tcPr>
            <w:tcW w:w="1419" w:type="dxa"/>
            <w:tcBorders>
              <w:top w:val="nil"/>
              <w:left w:val="nil"/>
              <w:bottom w:val="nil"/>
              <w:right w:val="nil"/>
            </w:tcBorders>
            <w:shd w:val="clear" w:color="auto" w:fill="auto"/>
            <w:noWrap/>
            <w:vAlign w:val="bottom"/>
          </w:tcPr>
          <w:p w14:paraId="4E473A7E" w14:textId="77777777" w:rsidR="0062115C" w:rsidRPr="0006706E" w:rsidRDefault="0062115C" w:rsidP="00806834">
            <w:pPr>
              <w:jc w:val="right"/>
              <w:rPr>
                <w:sz w:val="22"/>
                <w:szCs w:val="22"/>
              </w:rPr>
            </w:pPr>
          </w:p>
        </w:tc>
      </w:tr>
      <w:tr w:rsidR="0062115C" w:rsidRPr="0006706E" w14:paraId="6A524AC3" w14:textId="77777777" w:rsidTr="00806834">
        <w:trPr>
          <w:trHeight w:val="271"/>
        </w:trPr>
        <w:tc>
          <w:tcPr>
            <w:tcW w:w="6533" w:type="dxa"/>
            <w:tcBorders>
              <w:top w:val="nil"/>
              <w:left w:val="nil"/>
              <w:bottom w:val="nil"/>
              <w:right w:val="nil"/>
            </w:tcBorders>
            <w:shd w:val="clear" w:color="auto" w:fill="auto"/>
            <w:noWrap/>
            <w:vAlign w:val="bottom"/>
          </w:tcPr>
          <w:p w14:paraId="7E6DC338" w14:textId="576EAA3D" w:rsidR="0062115C" w:rsidRPr="0006706E" w:rsidRDefault="0062115C" w:rsidP="00B729AD">
            <w:pPr>
              <w:rPr>
                <w:color w:val="000000"/>
                <w:sz w:val="22"/>
                <w:szCs w:val="22"/>
              </w:rPr>
            </w:pPr>
            <w:r>
              <w:rPr>
                <w:color w:val="000000"/>
                <w:sz w:val="22"/>
              </w:rPr>
              <w:t xml:space="preserve">increases – BGN </w:t>
            </w:r>
            <w:r w:rsidR="00B729AD">
              <w:rPr>
                <w:color w:val="000000"/>
                <w:sz w:val="22"/>
                <w:lang w:val="bg-BG"/>
              </w:rPr>
              <w:t>651</w:t>
            </w:r>
            <w:r>
              <w:rPr>
                <w:color w:val="000000"/>
                <w:sz w:val="22"/>
              </w:rPr>
              <w:t xml:space="preserve"> thousand (2016: BGN </w:t>
            </w:r>
            <w:r w:rsidR="00B729AD">
              <w:rPr>
                <w:color w:val="000000"/>
                <w:sz w:val="22"/>
                <w:lang w:val="bg-BG"/>
              </w:rPr>
              <w:t>199</w:t>
            </w:r>
            <w:r>
              <w:rPr>
                <w:color w:val="000000"/>
                <w:sz w:val="22"/>
              </w:rPr>
              <w:t xml:space="preserve"> thousand)</w:t>
            </w:r>
          </w:p>
        </w:tc>
        <w:tc>
          <w:tcPr>
            <w:tcW w:w="1376" w:type="dxa"/>
            <w:tcBorders>
              <w:top w:val="nil"/>
              <w:left w:val="nil"/>
              <w:bottom w:val="nil"/>
              <w:right w:val="nil"/>
            </w:tcBorders>
            <w:shd w:val="clear" w:color="auto" w:fill="auto"/>
            <w:noWrap/>
            <w:vAlign w:val="bottom"/>
          </w:tcPr>
          <w:p w14:paraId="53E739E6" w14:textId="58F00755" w:rsidR="0062115C" w:rsidRPr="0006706E" w:rsidRDefault="0062115C" w:rsidP="00806834">
            <w:pPr>
              <w:jc w:val="right"/>
              <w:rPr>
                <w:sz w:val="22"/>
                <w:szCs w:val="22"/>
              </w:rPr>
            </w:pPr>
            <w:r w:rsidRPr="00C026BD">
              <w:rPr>
                <w:sz w:val="22"/>
                <w:szCs w:val="22"/>
                <w:lang w:val="bg-BG" w:eastAsia="bg-BG"/>
              </w:rPr>
              <w:t xml:space="preserve">            65 </w:t>
            </w:r>
          </w:p>
        </w:tc>
        <w:tc>
          <w:tcPr>
            <w:tcW w:w="207" w:type="dxa"/>
            <w:tcBorders>
              <w:top w:val="nil"/>
              <w:left w:val="nil"/>
              <w:bottom w:val="nil"/>
              <w:right w:val="nil"/>
            </w:tcBorders>
            <w:shd w:val="clear" w:color="auto" w:fill="FFFFFF"/>
            <w:vAlign w:val="bottom"/>
          </w:tcPr>
          <w:p w14:paraId="68A4FE73" w14:textId="06ED2CC1" w:rsidR="0062115C" w:rsidRPr="0006706E" w:rsidRDefault="0062115C" w:rsidP="00806834">
            <w:pPr>
              <w:jc w:val="right"/>
              <w:rPr>
                <w:color w:val="000000"/>
                <w:sz w:val="22"/>
                <w:szCs w:val="22"/>
              </w:rPr>
            </w:pPr>
            <w:r w:rsidRPr="00C026BD">
              <w:rPr>
                <w:color w:val="000000"/>
                <w:sz w:val="22"/>
                <w:szCs w:val="22"/>
                <w:lang w:val="bg-BG" w:eastAsia="bg-BG"/>
              </w:rPr>
              <w:t> </w:t>
            </w:r>
          </w:p>
        </w:tc>
        <w:tc>
          <w:tcPr>
            <w:tcW w:w="1419" w:type="dxa"/>
            <w:tcBorders>
              <w:top w:val="nil"/>
              <w:left w:val="nil"/>
              <w:bottom w:val="nil"/>
              <w:right w:val="nil"/>
            </w:tcBorders>
            <w:shd w:val="clear" w:color="auto" w:fill="auto"/>
            <w:noWrap/>
            <w:vAlign w:val="bottom"/>
          </w:tcPr>
          <w:p w14:paraId="1CC27013" w14:textId="057B76ED" w:rsidR="0062115C" w:rsidRPr="0006706E" w:rsidRDefault="0062115C" w:rsidP="00806834">
            <w:pPr>
              <w:jc w:val="right"/>
              <w:rPr>
                <w:sz w:val="22"/>
                <w:szCs w:val="22"/>
              </w:rPr>
            </w:pPr>
            <w:r w:rsidRPr="00C026BD">
              <w:rPr>
                <w:sz w:val="22"/>
                <w:szCs w:val="22"/>
                <w:lang w:val="bg-BG" w:eastAsia="bg-BG"/>
              </w:rPr>
              <w:t xml:space="preserve">             20 </w:t>
            </w:r>
          </w:p>
        </w:tc>
      </w:tr>
      <w:tr w:rsidR="0062115C" w:rsidRPr="0006706E" w14:paraId="15BBAEBC" w14:textId="77777777" w:rsidTr="00806834">
        <w:trPr>
          <w:trHeight w:val="271"/>
        </w:trPr>
        <w:tc>
          <w:tcPr>
            <w:tcW w:w="6533" w:type="dxa"/>
            <w:tcBorders>
              <w:top w:val="nil"/>
              <w:left w:val="nil"/>
              <w:bottom w:val="nil"/>
              <w:right w:val="nil"/>
            </w:tcBorders>
            <w:shd w:val="clear" w:color="auto" w:fill="auto"/>
            <w:noWrap/>
            <w:vAlign w:val="bottom"/>
          </w:tcPr>
          <w:p w14:paraId="720B0E14" w14:textId="6984AAB2" w:rsidR="0062115C" w:rsidRPr="0006706E" w:rsidRDefault="0062115C" w:rsidP="00B729AD">
            <w:pPr>
              <w:rPr>
                <w:color w:val="000000"/>
                <w:sz w:val="22"/>
                <w:szCs w:val="22"/>
              </w:rPr>
            </w:pPr>
            <w:r>
              <w:rPr>
                <w:color w:val="000000"/>
                <w:sz w:val="22"/>
              </w:rPr>
              <w:t xml:space="preserve">decreases – BGN </w:t>
            </w:r>
            <w:r w:rsidR="00B729AD">
              <w:rPr>
                <w:color w:val="000000"/>
                <w:sz w:val="22"/>
                <w:lang w:val="bg-BG"/>
              </w:rPr>
              <w:t>125</w:t>
            </w:r>
            <w:r>
              <w:rPr>
                <w:color w:val="000000"/>
                <w:sz w:val="22"/>
              </w:rPr>
              <w:t xml:space="preserve"> thousand (2016: BGN </w:t>
            </w:r>
            <w:r w:rsidR="00B729AD">
              <w:rPr>
                <w:color w:val="000000"/>
                <w:sz w:val="22"/>
                <w:lang w:val="bg-BG"/>
              </w:rPr>
              <w:t>1,441</w:t>
            </w:r>
            <w:r>
              <w:rPr>
                <w:color w:val="000000"/>
                <w:sz w:val="22"/>
              </w:rPr>
              <w:t xml:space="preserve"> thousand)</w:t>
            </w:r>
          </w:p>
        </w:tc>
        <w:tc>
          <w:tcPr>
            <w:tcW w:w="1376" w:type="dxa"/>
            <w:tcBorders>
              <w:top w:val="nil"/>
              <w:left w:val="nil"/>
              <w:bottom w:val="nil"/>
              <w:right w:val="nil"/>
            </w:tcBorders>
            <w:shd w:val="clear" w:color="auto" w:fill="auto"/>
            <w:noWrap/>
            <w:vAlign w:val="bottom"/>
          </w:tcPr>
          <w:p w14:paraId="2D27FD0B" w14:textId="22E6EE2E" w:rsidR="0062115C" w:rsidRPr="0006706E" w:rsidRDefault="0062115C" w:rsidP="00806834">
            <w:pPr>
              <w:jc w:val="right"/>
              <w:rPr>
                <w:sz w:val="22"/>
                <w:szCs w:val="22"/>
              </w:rPr>
            </w:pPr>
            <w:r w:rsidRPr="00C026BD">
              <w:rPr>
                <w:sz w:val="22"/>
                <w:szCs w:val="22"/>
                <w:lang w:val="bg-BG" w:eastAsia="bg-BG"/>
              </w:rPr>
              <w:t xml:space="preserve">           (13)</w:t>
            </w:r>
          </w:p>
        </w:tc>
        <w:tc>
          <w:tcPr>
            <w:tcW w:w="207" w:type="dxa"/>
            <w:tcBorders>
              <w:top w:val="nil"/>
              <w:left w:val="nil"/>
              <w:bottom w:val="nil"/>
              <w:right w:val="nil"/>
            </w:tcBorders>
            <w:shd w:val="clear" w:color="auto" w:fill="FFFFFF"/>
            <w:vAlign w:val="bottom"/>
          </w:tcPr>
          <w:p w14:paraId="7223587F" w14:textId="516A11DE" w:rsidR="0062115C" w:rsidRPr="0006706E" w:rsidRDefault="0062115C" w:rsidP="00806834">
            <w:pPr>
              <w:jc w:val="right"/>
              <w:rPr>
                <w:color w:val="000000"/>
                <w:sz w:val="22"/>
                <w:szCs w:val="22"/>
              </w:rPr>
            </w:pPr>
            <w:r w:rsidRPr="00C026BD">
              <w:rPr>
                <w:color w:val="000000"/>
                <w:sz w:val="22"/>
                <w:szCs w:val="22"/>
                <w:lang w:val="bg-BG" w:eastAsia="bg-BG"/>
              </w:rPr>
              <w:t> </w:t>
            </w:r>
          </w:p>
        </w:tc>
        <w:tc>
          <w:tcPr>
            <w:tcW w:w="1419" w:type="dxa"/>
            <w:tcBorders>
              <w:top w:val="nil"/>
              <w:left w:val="nil"/>
              <w:bottom w:val="nil"/>
              <w:right w:val="nil"/>
            </w:tcBorders>
            <w:shd w:val="clear" w:color="auto" w:fill="auto"/>
            <w:noWrap/>
            <w:vAlign w:val="bottom"/>
          </w:tcPr>
          <w:p w14:paraId="5107079B" w14:textId="3D008DE5" w:rsidR="0062115C" w:rsidRPr="0006706E" w:rsidRDefault="0062115C" w:rsidP="00806834">
            <w:pPr>
              <w:jc w:val="right"/>
              <w:rPr>
                <w:sz w:val="22"/>
                <w:szCs w:val="22"/>
              </w:rPr>
            </w:pPr>
            <w:r w:rsidRPr="00C026BD">
              <w:rPr>
                <w:sz w:val="22"/>
                <w:szCs w:val="22"/>
                <w:lang w:val="bg-BG" w:eastAsia="bg-BG"/>
              </w:rPr>
              <w:t xml:space="preserve">          (144)</w:t>
            </w:r>
          </w:p>
        </w:tc>
      </w:tr>
      <w:tr w:rsidR="0062115C" w:rsidRPr="0006706E" w14:paraId="36E93C43" w14:textId="77777777" w:rsidTr="00806834">
        <w:trPr>
          <w:trHeight w:val="611"/>
        </w:trPr>
        <w:tc>
          <w:tcPr>
            <w:tcW w:w="6533" w:type="dxa"/>
            <w:tcBorders>
              <w:top w:val="nil"/>
              <w:left w:val="nil"/>
              <w:bottom w:val="nil"/>
              <w:right w:val="nil"/>
            </w:tcBorders>
            <w:shd w:val="clear" w:color="auto" w:fill="auto"/>
            <w:vAlign w:val="bottom"/>
          </w:tcPr>
          <w:p w14:paraId="11FD17FE" w14:textId="77777777" w:rsidR="0062115C" w:rsidRPr="0006706E" w:rsidRDefault="0062115C" w:rsidP="00806834">
            <w:pPr>
              <w:rPr>
                <w:b/>
                <w:bCs/>
                <w:color w:val="000000"/>
                <w:sz w:val="21"/>
                <w:szCs w:val="21"/>
              </w:rPr>
            </w:pPr>
            <w:r>
              <w:rPr>
                <w:b/>
                <w:color w:val="000000"/>
                <w:sz w:val="21"/>
              </w:rPr>
              <w:t>Total income tax expense carried to the statement of comprehensive income (within profit or loss for the year)</w:t>
            </w:r>
          </w:p>
        </w:tc>
        <w:tc>
          <w:tcPr>
            <w:tcW w:w="1376" w:type="dxa"/>
            <w:tcBorders>
              <w:top w:val="single" w:sz="4" w:space="0" w:color="auto"/>
              <w:left w:val="nil"/>
              <w:bottom w:val="double" w:sz="6" w:space="0" w:color="auto"/>
              <w:right w:val="nil"/>
            </w:tcBorders>
            <w:shd w:val="clear" w:color="auto" w:fill="FFFFFF"/>
            <w:noWrap/>
            <w:vAlign w:val="bottom"/>
          </w:tcPr>
          <w:p w14:paraId="358E2738" w14:textId="792EFA33" w:rsidR="0062115C" w:rsidRPr="0006706E" w:rsidRDefault="0062115C" w:rsidP="00806834">
            <w:pPr>
              <w:jc w:val="right"/>
              <w:rPr>
                <w:b/>
                <w:bCs/>
                <w:sz w:val="22"/>
                <w:szCs w:val="22"/>
              </w:rPr>
            </w:pPr>
            <w:r w:rsidRPr="00C026BD">
              <w:rPr>
                <w:b/>
                <w:bCs/>
                <w:sz w:val="22"/>
                <w:szCs w:val="22"/>
                <w:lang w:val="bg-BG" w:eastAsia="bg-BG"/>
              </w:rPr>
              <w:t xml:space="preserve">       1,392 </w:t>
            </w:r>
          </w:p>
        </w:tc>
        <w:tc>
          <w:tcPr>
            <w:tcW w:w="207" w:type="dxa"/>
            <w:tcBorders>
              <w:top w:val="nil"/>
              <w:left w:val="nil"/>
              <w:bottom w:val="nil"/>
              <w:right w:val="nil"/>
            </w:tcBorders>
            <w:shd w:val="clear" w:color="auto" w:fill="FFFFFF"/>
            <w:noWrap/>
            <w:vAlign w:val="bottom"/>
          </w:tcPr>
          <w:p w14:paraId="29834ECF" w14:textId="5BFBFB1C" w:rsidR="0062115C" w:rsidRPr="0006706E" w:rsidRDefault="0062115C" w:rsidP="00806834">
            <w:r w:rsidRPr="00C026BD">
              <w:rPr>
                <w:rFonts w:ascii="Arial" w:hAnsi="Arial" w:cs="Arial"/>
                <w:lang w:val="bg-BG" w:eastAsia="bg-BG"/>
              </w:rPr>
              <w:t> </w:t>
            </w:r>
          </w:p>
        </w:tc>
        <w:tc>
          <w:tcPr>
            <w:tcW w:w="1419" w:type="dxa"/>
            <w:tcBorders>
              <w:top w:val="single" w:sz="4" w:space="0" w:color="auto"/>
              <w:left w:val="nil"/>
              <w:bottom w:val="double" w:sz="6" w:space="0" w:color="auto"/>
              <w:right w:val="nil"/>
            </w:tcBorders>
            <w:shd w:val="clear" w:color="auto" w:fill="FFFFFF"/>
            <w:noWrap/>
            <w:vAlign w:val="bottom"/>
          </w:tcPr>
          <w:p w14:paraId="2D732F45" w14:textId="0218E6A2" w:rsidR="0062115C" w:rsidRPr="0006706E" w:rsidRDefault="0062115C" w:rsidP="00806834">
            <w:pPr>
              <w:jc w:val="right"/>
              <w:rPr>
                <w:b/>
                <w:bCs/>
                <w:sz w:val="22"/>
                <w:szCs w:val="22"/>
              </w:rPr>
            </w:pPr>
            <w:r w:rsidRPr="00C026BD">
              <w:rPr>
                <w:b/>
                <w:bCs/>
                <w:sz w:val="22"/>
                <w:szCs w:val="22"/>
                <w:lang w:val="bg-BG" w:eastAsia="bg-BG"/>
              </w:rPr>
              <w:t xml:space="preserve">        1,163 </w:t>
            </w:r>
          </w:p>
        </w:tc>
      </w:tr>
    </w:tbl>
    <w:p w14:paraId="2CB9BA25" w14:textId="77777777" w:rsidR="005B2131" w:rsidRPr="0006706E" w:rsidRDefault="005B2131" w:rsidP="005B2131"/>
    <w:p w14:paraId="6C26F52E" w14:textId="77777777" w:rsidR="00DC4FE7" w:rsidRDefault="00DC4FE7" w:rsidP="005B2131">
      <w:pPr>
        <w:ind w:firstLine="720"/>
        <w:jc w:val="both"/>
        <w:rPr>
          <w:sz w:val="22"/>
        </w:rPr>
      </w:pPr>
    </w:p>
    <w:p w14:paraId="2D98DA73" w14:textId="77777777" w:rsidR="00DC4FE7" w:rsidRDefault="00DC4FE7" w:rsidP="005B2131">
      <w:pPr>
        <w:ind w:firstLine="720"/>
        <w:jc w:val="both"/>
        <w:rPr>
          <w:sz w:val="22"/>
        </w:rPr>
      </w:pPr>
    </w:p>
    <w:p w14:paraId="5C01479D" w14:textId="77777777" w:rsidR="005B2131" w:rsidRDefault="005B2131" w:rsidP="00DC4FE7">
      <w:pPr>
        <w:jc w:val="both"/>
        <w:rPr>
          <w:bCs/>
          <w:sz w:val="22"/>
        </w:rPr>
      </w:pPr>
      <w:r>
        <w:rPr>
          <w:sz w:val="22"/>
        </w:rPr>
        <w:t>The tax effects related to other components of comprehensive income are as follows:</w:t>
      </w:r>
    </w:p>
    <w:p w14:paraId="38254A12" w14:textId="77777777" w:rsidR="005B2131" w:rsidRPr="005A2D4F" w:rsidRDefault="005B2131" w:rsidP="005B2131">
      <w:pPr>
        <w:ind w:firstLine="720"/>
        <w:jc w:val="both"/>
        <w:rPr>
          <w:bCs/>
          <w:sz w:val="22"/>
        </w:rPr>
      </w:pPr>
    </w:p>
    <w:tbl>
      <w:tblPr>
        <w:tblW w:w="10191" w:type="dxa"/>
        <w:tblInd w:w="70" w:type="dxa"/>
        <w:tblCellMar>
          <w:left w:w="6" w:type="dxa"/>
          <w:right w:w="6" w:type="dxa"/>
        </w:tblCellMar>
        <w:tblLook w:val="0000" w:firstRow="0" w:lastRow="0" w:firstColumn="0" w:lastColumn="0" w:noHBand="0" w:noVBand="0"/>
      </w:tblPr>
      <w:tblGrid>
        <w:gridCol w:w="3150"/>
        <w:gridCol w:w="1071"/>
        <w:gridCol w:w="191"/>
        <w:gridCol w:w="1095"/>
        <w:gridCol w:w="191"/>
        <w:gridCol w:w="995"/>
        <w:gridCol w:w="191"/>
        <w:gridCol w:w="938"/>
        <w:gridCol w:w="191"/>
        <w:gridCol w:w="1062"/>
        <w:gridCol w:w="191"/>
        <w:gridCol w:w="925"/>
      </w:tblGrid>
      <w:tr w:rsidR="005B2131" w:rsidRPr="0006706E" w14:paraId="4F3966AD" w14:textId="77777777" w:rsidTr="00806834">
        <w:trPr>
          <w:trHeight w:val="163"/>
        </w:trPr>
        <w:tc>
          <w:tcPr>
            <w:tcW w:w="3150" w:type="dxa"/>
            <w:tcBorders>
              <w:top w:val="nil"/>
              <w:left w:val="nil"/>
              <w:bottom w:val="nil"/>
              <w:right w:val="nil"/>
            </w:tcBorders>
            <w:shd w:val="clear" w:color="auto" w:fill="auto"/>
            <w:noWrap/>
            <w:vAlign w:val="bottom"/>
          </w:tcPr>
          <w:p w14:paraId="09976DEF" w14:textId="77777777" w:rsidR="005B2131" w:rsidRPr="0006706E" w:rsidRDefault="005B2131" w:rsidP="00806834"/>
        </w:tc>
        <w:tc>
          <w:tcPr>
            <w:tcW w:w="3543" w:type="dxa"/>
            <w:gridSpan w:val="5"/>
            <w:tcBorders>
              <w:top w:val="nil"/>
              <w:left w:val="nil"/>
              <w:bottom w:val="nil"/>
              <w:right w:val="nil"/>
            </w:tcBorders>
            <w:shd w:val="clear" w:color="auto" w:fill="auto"/>
            <w:vAlign w:val="bottom"/>
          </w:tcPr>
          <w:p w14:paraId="116111B0" w14:textId="3925F248" w:rsidR="005B2131" w:rsidRPr="0006706E" w:rsidRDefault="00446103" w:rsidP="00806834">
            <w:pPr>
              <w:jc w:val="center"/>
              <w:rPr>
                <w:b/>
                <w:bCs/>
                <w:color w:val="000000"/>
              </w:rPr>
            </w:pPr>
            <w:r>
              <w:rPr>
                <w:b/>
                <w:color w:val="000000"/>
              </w:rPr>
              <w:t>2017</w:t>
            </w:r>
          </w:p>
        </w:tc>
        <w:tc>
          <w:tcPr>
            <w:tcW w:w="191" w:type="dxa"/>
            <w:tcBorders>
              <w:top w:val="nil"/>
              <w:left w:val="nil"/>
              <w:bottom w:val="nil"/>
              <w:right w:val="nil"/>
            </w:tcBorders>
            <w:shd w:val="clear" w:color="auto" w:fill="FFFFFF"/>
            <w:vAlign w:val="bottom"/>
          </w:tcPr>
          <w:p w14:paraId="53F058B0" w14:textId="77777777" w:rsidR="005B2131" w:rsidRPr="0006706E" w:rsidRDefault="005B2131" w:rsidP="00806834">
            <w:pPr>
              <w:jc w:val="center"/>
              <w:rPr>
                <w:b/>
                <w:bCs/>
                <w:color w:val="000000"/>
              </w:rPr>
            </w:pPr>
            <w:r>
              <w:rPr>
                <w:b/>
                <w:color w:val="000000"/>
              </w:rPr>
              <w:t> </w:t>
            </w:r>
          </w:p>
        </w:tc>
        <w:tc>
          <w:tcPr>
            <w:tcW w:w="3307" w:type="dxa"/>
            <w:gridSpan w:val="5"/>
            <w:tcBorders>
              <w:top w:val="nil"/>
              <w:left w:val="nil"/>
              <w:bottom w:val="nil"/>
              <w:right w:val="nil"/>
            </w:tcBorders>
            <w:shd w:val="clear" w:color="auto" w:fill="auto"/>
            <w:vAlign w:val="bottom"/>
          </w:tcPr>
          <w:p w14:paraId="46874A47" w14:textId="7470C95C" w:rsidR="005B2131" w:rsidRPr="0006706E" w:rsidRDefault="00446103" w:rsidP="00806834">
            <w:pPr>
              <w:jc w:val="center"/>
              <w:rPr>
                <w:b/>
                <w:bCs/>
                <w:color w:val="000000"/>
              </w:rPr>
            </w:pPr>
            <w:r>
              <w:rPr>
                <w:b/>
                <w:color w:val="000000"/>
              </w:rPr>
              <w:t>2016</w:t>
            </w:r>
          </w:p>
        </w:tc>
      </w:tr>
      <w:tr w:rsidR="005B2131" w:rsidRPr="0006706E" w14:paraId="7EE98D95" w14:textId="77777777" w:rsidTr="00806834">
        <w:trPr>
          <w:trHeight w:val="361"/>
        </w:trPr>
        <w:tc>
          <w:tcPr>
            <w:tcW w:w="3150" w:type="dxa"/>
            <w:tcBorders>
              <w:top w:val="nil"/>
              <w:left w:val="nil"/>
              <w:bottom w:val="nil"/>
              <w:right w:val="nil"/>
            </w:tcBorders>
            <w:shd w:val="clear" w:color="auto" w:fill="auto"/>
            <w:noWrap/>
            <w:vAlign w:val="bottom"/>
          </w:tcPr>
          <w:p w14:paraId="6824CF5D" w14:textId="77777777" w:rsidR="005B2131" w:rsidRPr="0006706E" w:rsidRDefault="005B2131" w:rsidP="00806834"/>
        </w:tc>
        <w:tc>
          <w:tcPr>
            <w:tcW w:w="3543" w:type="dxa"/>
            <w:gridSpan w:val="5"/>
            <w:tcBorders>
              <w:top w:val="nil"/>
              <w:left w:val="nil"/>
              <w:bottom w:val="single" w:sz="4" w:space="0" w:color="auto"/>
              <w:right w:val="nil"/>
            </w:tcBorders>
            <w:shd w:val="clear" w:color="auto" w:fill="auto"/>
          </w:tcPr>
          <w:p w14:paraId="67341ECA" w14:textId="77777777" w:rsidR="005B2131" w:rsidRPr="0006706E" w:rsidRDefault="005B2131" w:rsidP="00806834">
            <w:pPr>
              <w:jc w:val="center"/>
              <w:rPr>
                <w:b/>
                <w:bCs/>
                <w:color w:val="000000"/>
              </w:rPr>
            </w:pPr>
            <w:r>
              <w:rPr>
                <w:b/>
                <w:color w:val="000000"/>
              </w:rPr>
              <w:t>BGN '000</w:t>
            </w:r>
          </w:p>
        </w:tc>
        <w:tc>
          <w:tcPr>
            <w:tcW w:w="191" w:type="dxa"/>
            <w:tcBorders>
              <w:top w:val="nil"/>
              <w:left w:val="nil"/>
              <w:bottom w:val="nil"/>
              <w:right w:val="nil"/>
            </w:tcBorders>
            <w:shd w:val="clear" w:color="auto" w:fill="FFFFFF"/>
            <w:vAlign w:val="bottom"/>
          </w:tcPr>
          <w:p w14:paraId="558E1CD3" w14:textId="77777777" w:rsidR="005B2131" w:rsidRPr="0006706E" w:rsidRDefault="005B2131" w:rsidP="00806834">
            <w:pPr>
              <w:jc w:val="center"/>
              <w:rPr>
                <w:color w:val="000000"/>
              </w:rPr>
            </w:pPr>
            <w:r>
              <w:rPr>
                <w:color w:val="000000"/>
              </w:rPr>
              <w:t> </w:t>
            </w:r>
          </w:p>
        </w:tc>
        <w:tc>
          <w:tcPr>
            <w:tcW w:w="3307" w:type="dxa"/>
            <w:gridSpan w:val="5"/>
            <w:tcBorders>
              <w:top w:val="nil"/>
              <w:left w:val="nil"/>
              <w:bottom w:val="single" w:sz="4" w:space="0" w:color="auto"/>
              <w:right w:val="nil"/>
            </w:tcBorders>
            <w:shd w:val="clear" w:color="auto" w:fill="auto"/>
            <w:vAlign w:val="bottom"/>
          </w:tcPr>
          <w:p w14:paraId="47F4A4A4" w14:textId="77777777" w:rsidR="005B2131" w:rsidRPr="0006706E" w:rsidRDefault="005B2131" w:rsidP="00806834">
            <w:pPr>
              <w:jc w:val="center"/>
              <w:rPr>
                <w:b/>
                <w:bCs/>
                <w:color w:val="000000"/>
              </w:rPr>
            </w:pPr>
            <w:r>
              <w:rPr>
                <w:b/>
                <w:color w:val="000000"/>
              </w:rPr>
              <w:t xml:space="preserve"> BGN '000</w:t>
            </w:r>
          </w:p>
          <w:p w14:paraId="0F5D0731" w14:textId="77777777" w:rsidR="005B2131" w:rsidRPr="0006706E" w:rsidRDefault="005B2131" w:rsidP="00806834">
            <w:pPr>
              <w:jc w:val="center"/>
              <w:rPr>
                <w:b/>
                <w:bCs/>
                <w:color w:val="000000"/>
              </w:rPr>
            </w:pPr>
          </w:p>
        </w:tc>
      </w:tr>
      <w:tr w:rsidR="005B2131" w:rsidRPr="0006706E" w14:paraId="3FBA6BFC" w14:textId="77777777" w:rsidTr="0062115C">
        <w:trPr>
          <w:trHeight w:val="748"/>
        </w:trPr>
        <w:tc>
          <w:tcPr>
            <w:tcW w:w="3150" w:type="dxa"/>
            <w:tcBorders>
              <w:top w:val="nil"/>
              <w:left w:val="nil"/>
              <w:bottom w:val="nil"/>
              <w:right w:val="nil"/>
            </w:tcBorders>
            <w:shd w:val="clear" w:color="auto" w:fill="auto"/>
            <w:noWrap/>
            <w:vAlign w:val="bottom"/>
          </w:tcPr>
          <w:p w14:paraId="60E98277" w14:textId="77777777" w:rsidR="005B2131" w:rsidRPr="0006706E" w:rsidRDefault="005B2131" w:rsidP="00806834"/>
        </w:tc>
        <w:tc>
          <w:tcPr>
            <w:tcW w:w="1071" w:type="dxa"/>
            <w:tcBorders>
              <w:top w:val="nil"/>
              <w:left w:val="nil"/>
              <w:bottom w:val="single" w:sz="4" w:space="0" w:color="auto"/>
              <w:right w:val="nil"/>
            </w:tcBorders>
            <w:shd w:val="clear" w:color="auto" w:fill="auto"/>
          </w:tcPr>
          <w:p w14:paraId="793EFA73" w14:textId="77777777" w:rsidR="005B2131" w:rsidRPr="0006706E" w:rsidRDefault="005B2131" w:rsidP="00806834">
            <w:pPr>
              <w:jc w:val="center"/>
              <w:rPr>
                <w:b/>
                <w:bCs/>
                <w:color w:val="000000"/>
                <w:sz w:val="18"/>
                <w:szCs w:val="18"/>
              </w:rPr>
            </w:pPr>
            <w:r>
              <w:rPr>
                <w:b/>
                <w:color w:val="000000"/>
                <w:sz w:val="18"/>
              </w:rPr>
              <w:t>Pre-tax amount</w:t>
            </w:r>
          </w:p>
        </w:tc>
        <w:tc>
          <w:tcPr>
            <w:tcW w:w="191" w:type="dxa"/>
            <w:tcBorders>
              <w:top w:val="nil"/>
              <w:left w:val="nil"/>
              <w:bottom w:val="nil"/>
              <w:right w:val="nil"/>
            </w:tcBorders>
            <w:shd w:val="clear" w:color="auto" w:fill="auto"/>
          </w:tcPr>
          <w:p w14:paraId="001B0B36" w14:textId="77777777" w:rsidR="005B2131" w:rsidRPr="0006706E" w:rsidRDefault="005B2131" w:rsidP="00806834">
            <w:pPr>
              <w:jc w:val="center"/>
            </w:pPr>
          </w:p>
        </w:tc>
        <w:tc>
          <w:tcPr>
            <w:tcW w:w="1095" w:type="dxa"/>
            <w:tcBorders>
              <w:top w:val="nil"/>
              <w:left w:val="nil"/>
              <w:bottom w:val="single" w:sz="4" w:space="0" w:color="auto"/>
              <w:right w:val="nil"/>
            </w:tcBorders>
            <w:shd w:val="clear" w:color="auto" w:fill="auto"/>
          </w:tcPr>
          <w:p w14:paraId="2889CCCB" w14:textId="77777777" w:rsidR="005B2131" w:rsidRPr="0006706E" w:rsidRDefault="005B2131" w:rsidP="00806834">
            <w:pPr>
              <w:jc w:val="center"/>
              <w:rPr>
                <w:b/>
                <w:bCs/>
                <w:color w:val="000000"/>
                <w:sz w:val="18"/>
                <w:szCs w:val="18"/>
              </w:rPr>
            </w:pPr>
            <w:r>
              <w:rPr>
                <w:b/>
                <w:color w:val="000000"/>
                <w:sz w:val="18"/>
              </w:rPr>
              <w:t>Tax effects recognised in equity</w:t>
            </w:r>
          </w:p>
        </w:tc>
        <w:tc>
          <w:tcPr>
            <w:tcW w:w="191" w:type="dxa"/>
            <w:tcBorders>
              <w:top w:val="nil"/>
              <w:left w:val="nil"/>
              <w:bottom w:val="single" w:sz="4" w:space="0" w:color="auto"/>
              <w:right w:val="nil"/>
            </w:tcBorders>
            <w:shd w:val="clear" w:color="auto" w:fill="auto"/>
          </w:tcPr>
          <w:p w14:paraId="498247BC" w14:textId="77777777" w:rsidR="005B2131" w:rsidRPr="0006706E" w:rsidRDefault="005B2131" w:rsidP="00806834">
            <w:pPr>
              <w:jc w:val="center"/>
              <w:rPr>
                <w:b/>
                <w:bCs/>
                <w:color w:val="000000"/>
                <w:sz w:val="18"/>
                <w:szCs w:val="18"/>
              </w:rPr>
            </w:pPr>
          </w:p>
        </w:tc>
        <w:tc>
          <w:tcPr>
            <w:tcW w:w="995" w:type="dxa"/>
            <w:tcBorders>
              <w:top w:val="nil"/>
              <w:left w:val="nil"/>
              <w:bottom w:val="single" w:sz="4" w:space="0" w:color="auto"/>
              <w:right w:val="nil"/>
            </w:tcBorders>
            <w:shd w:val="clear" w:color="auto" w:fill="auto"/>
          </w:tcPr>
          <w:p w14:paraId="2606E42B" w14:textId="77777777" w:rsidR="005B2131" w:rsidRPr="0006706E" w:rsidRDefault="005B2131" w:rsidP="00806834">
            <w:pPr>
              <w:jc w:val="center"/>
              <w:rPr>
                <w:b/>
                <w:bCs/>
                <w:color w:val="000000"/>
                <w:sz w:val="18"/>
                <w:szCs w:val="18"/>
              </w:rPr>
            </w:pPr>
            <w:r>
              <w:rPr>
                <w:b/>
                <w:color w:val="000000"/>
                <w:sz w:val="18"/>
              </w:rPr>
              <w:t>Amount net of tax</w:t>
            </w:r>
          </w:p>
        </w:tc>
        <w:tc>
          <w:tcPr>
            <w:tcW w:w="191" w:type="dxa"/>
            <w:tcBorders>
              <w:top w:val="nil"/>
              <w:left w:val="nil"/>
              <w:bottom w:val="nil"/>
              <w:right w:val="nil"/>
            </w:tcBorders>
            <w:shd w:val="clear" w:color="auto" w:fill="auto"/>
          </w:tcPr>
          <w:p w14:paraId="716C1C89" w14:textId="77777777" w:rsidR="005B2131" w:rsidRPr="0006706E" w:rsidRDefault="005B2131" w:rsidP="00806834">
            <w:pPr>
              <w:jc w:val="center"/>
              <w:rPr>
                <w:b/>
                <w:bCs/>
                <w:color w:val="000000"/>
                <w:sz w:val="18"/>
                <w:szCs w:val="18"/>
              </w:rPr>
            </w:pPr>
          </w:p>
        </w:tc>
        <w:tc>
          <w:tcPr>
            <w:tcW w:w="938" w:type="dxa"/>
            <w:tcBorders>
              <w:top w:val="nil"/>
              <w:left w:val="nil"/>
              <w:bottom w:val="single" w:sz="4" w:space="0" w:color="auto"/>
              <w:right w:val="nil"/>
            </w:tcBorders>
            <w:shd w:val="clear" w:color="auto" w:fill="auto"/>
          </w:tcPr>
          <w:p w14:paraId="5B8FA895" w14:textId="77777777" w:rsidR="005B2131" w:rsidRPr="0006706E" w:rsidRDefault="005B2131" w:rsidP="00806834">
            <w:pPr>
              <w:jc w:val="center"/>
              <w:rPr>
                <w:b/>
                <w:bCs/>
                <w:color w:val="000000"/>
                <w:sz w:val="18"/>
                <w:szCs w:val="18"/>
              </w:rPr>
            </w:pPr>
            <w:r>
              <w:rPr>
                <w:b/>
                <w:color w:val="000000"/>
                <w:sz w:val="18"/>
              </w:rPr>
              <w:t>Pre-tax amount</w:t>
            </w:r>
          </w:p>
        </w:tc>
        <w:tc>
          <w:tcPr>
            <w:tcW w:w="191" w:type="dxa"/>
            <w:tcBorders>
              <w:top w:val="nil"/>
              <w:left w:val="nil"/>
              <w:bottom w:val="nil"/>
              <w:right w:val="nil"/>
            </w:tcBorders>
            <w:shd w:val="clear" w:color="auto" w:fill="auto"/>
          </w:tcPr>
          <w:p w14:paraId="31433CDD" w14:textId="77777777" w:rsidR="005B2131" w:rsidRPr="0006706E" w:rsidRDefault="005B2131" w:rsidP="00806834">
            <w:pPr>
              <w:jc w:val="center"/>
            </w:pPr>
          </w:p>
        </w:tc>
        <w:tc>
          <w:tcPr>
            <w:tcW w:w="1062" w:type="dxa"/>
            <w:tcBorders>
              <w:top w:val="nil"/>
              <w:left w:val="nil"/>
              <w:bottom w:val="single" w:sz="4" w:space="0" w:color="auto"/>
              <w:right w:val="nil"/>
            </w:tcBorders>
            <w:shd w:val="clear" w:color="auto" w:fill="auto"/>
          </w:tcPr>
          <w:p w14:paraId="7B82B0DD" w14:textId="77777777" w:rsidR="005B2131" w:rsidRPr="0006706E" w:rsidRDefault="005B2131" w:rsidP="00806834">
            <w:pPr>
              <w:jc w:val="center"/>
              <w:rPr>
                <w:b/>
                <w:bCs/>
                <w:color w:val="000000"/>
                <w:sz w:val="18"/>
                <w:szCs w:val="18"/>
              </w:rPr>
            </w:pPr>
            <w:r>
              <w:rPr>
                <w:b/>
                <w:color w:val="000000"/>
                <w:sz w:val="18"/>
              </w:rPr>
              <w:t>Tax effects recognised in equity</w:t>
            </w:r>
          </w:p>
        </w:tc>
        <w:tc>
          <w:tcPr>
            <w:tcW w:w="191" w:type="dxa"/>
            <w:tcBorders>
              <w:top w:val="nil"/>
              <w:left w:val="nil"/>
              <w:bottom w:val="single" w:sz="4" w:space="0" w:color="auto"/>
              <w:right w:val="nil"/>
            </w:tcBorders>
            <w:shd w:val="clear" w:color="auto" w:fill="auto"/>
          </w:tcPr>
          <w:p w14:paraId="5FC81288" w14:textId="77777777" w:rsidR="005B2131" w:rsidRPr="0006706E" w:rsidRDefault="005B2131" w:rsidP="00806834">
            <w:pPr>
              <w:jc w:val="center"/>
              <w:rPr>
                <w:b/>
                <w:bCs/>
                <w:color w:val="000000"/>
                <w:sz w:val="18"/>
                <w:szCs w:val="18"/>
              </w:rPr>
            </w:pPr>
          </w:p>
        </w:tc>
        <w:tc>
          <w:tcPr>
            <w:tcW w:w="925" w:type="dxa"/>
            <w:tcBorders>
              <w:top w:val="nil"/>
              <w:left w:val="nil"/>
              <w:bottom w:val="single" w:sz="4" w:space="0" w:color="auto"/>
              <w:right w:val="nil"/>
            </w:tcBorders>
            <w:shd w:val="clear" w:color="auto" w:fill="auto"/>
          </w:tcPr>
          <w:p w14:paraId="197BDC2D" w14:textId="77777777" w:rsidR="005B2131" w:rsidRPr="0006706E" w:rsidRDefault="005B2131" w:rsidP="00806834">
            <w:pPr>
              <w:jc w:val="center"/>
              <w:rPr>
                <w:b/>
                <w:bCs/>
                <w:color w:val="000000"/>
                <w:sz w:val="18"/>
                <w:szCs w:val="18"/>
              </w:rPr>
            </w:pPr>
            <w:r>
              <w:rPr>
                <w:b/>
                <w:color w:val="000000"/>
                <w:sz w:val="18"/>
              </w:rPr>
              <w:t>Amount net of tax</w:t>
            </w:r>
          </w:p>
        </w:tc>
      </w:tr>
      <w:tr w:rsidR="005B2131" w:rsidRPr="0006706E" w14:paraId="1B2D4037" w14:textId="77777777" w:rsidTr="0062115C">
        <w:trPr>
          <w:trHeight w:val="125"/>
        </w:trPr>
        <w:tc>
          <w:tcPr>
            <w:tcW w:w="3150" w:type="dxa"/>
            <w:tcBorders>
              <w:top w:val="nil"/>
              <w:left w:val="nil"/>
              <w:bottom w:val="nil"/>
              <w:right w:val="nil"/>
            </w:tcBorders>
            <w:shd w:val="clear" w:color="auto" w:fill="auto"/>
            <w:vAlign w:val="bottom"/>
          </w:tcPr>
          <w:p w14:paraId="375DB427" w14:textId="77777777" w:rsidR="005B2131" w:rsidRPr="0006706E" w:rsidRDefault="005B2131" w:rsidP="00806834">
            <w:pPr>
              <w:rPr>
                <w:color w:val="000000"/>
              </w:rPr>
            </w:pPr>
          </w:p>
        </w:tc>
        <w:tc>
          <w:tcPr>
            <w:tcW w:w="1071" w:type="dxa"/>
            <w:tcBorders>
              <w:top w:val="nil"/>
              <w:left w:val="nil"/>
              <w:bottom w:val="nil"/>
              <w:right w:val="nil"/>
            </w:tcBorders>
            <w:shd w:val="clear" w:color="auto" w:fill="auto"/>
            <w:noWrap/>
            <w:vAlign w:val="bottom"/>
          </w:tcPr>
          <w:p w14:paraId="20D52080" w14:textId="77777777" w:rsidR="005B2131" w:rsidRPr="0006706E" w:rsidRDefault="005B2131" w:rsidP="00806834">
            <w:pPr>
              <w:jc w:val="right"/>
              <w:rPr>
                <w:color w:val="000000"/>
              </w:rPr>
            </w:pPr>
          </w:p>
        </w:tc>
        <w:tc>
          <w:tcPr>
            <w:tcW w:w="191" w:type="dxa"/>
            <w:tcBorders>
              <w:top w:val="nil"/>
              <w:left w:val="nil"/>
              <w:bottom w:val="nil"/>
              <w:right w:val="nil"/>
            </w:tcBorders>
            <w:shd w:val="clear" w:color="auto" w:fill="auto"/>
            <w:noWrap/>
            <w:vAlign w:val="bottom"/>
          </w:tcPr>
          <w:p w14:paraId="2B4C8A4B" w14:textId="77777777" w:rsidR="005B2131" w:rsidRPr="0006706E" w:rsidRDefault="005B2131" w:rsidP="00806834">
            <w:pPr>
              <w:jc w:val="right"/>
            </w:pPr>
          </w:p>
        </w:tc>
        <w:tc>
          <w:tcPr>
            <w:tcW w:w="1095" w:type="dxa"/>
            <w:tcBorders>
              <w:top w:val="nil"/>
              <w:left w:val="nil"/>
              <w:bottom w:val="nil"/>
              <w:right w:val="nil"/>
            </w:tcBorders>
            <w:shd w:val="clear" w:color="auto" w:fill="auto"/>
            <w:noWrap/>
            <w:vAlign w:val="bottom"/>
          </w:tcPr>
          <w:p w14:paraId="32623723" w14:textId="77777777" w:rsidR="005B2131" w:rsidRPr="0006706E" w:rsidRDefault="005B2131" w:rsidP="00806834">
            <w:pPr>
              <w:jc w:val="right"/>
            </w:pPr>
          </w:p>
        </w:tc>
        <w:tc>
          <w:tcPr>
            <w:tcW w:w="191" w:type="dxa"/>
            <w:tcBorders>
              <w:top w:val="nil"/>
              <w:left w:val="nil"/>
              <w:bottom w:val="nil"/>
              <w:right w:val="nil"/>
            </w:tcBorders>
            <w:shd w:val="clear" w:color="auto" w:fill="auto"/>
            <w:noWrap/>
            <w:vAlign w:val="bottom"/>
          </w:tcPr>
          <w:p w14:paraId="7CEA1606" w14:textId="77777777" w:rsidR="005B2131" w:rsidRPr="0006706E" w:rsidRDefault="005B2131" w:rsidP="00806834">
            <w:pPr>
              <w:jc w:val="right"/>
              <w:rPr>
                <w:color w:val="000000"/>
              </w:rPr>
            </w:pPr>
          </w:p>
        </w:tc>
        <w:tc>
          <w:tcPr>
            <w:tcW w:w="995" w:type="dxa"/>
            <w:tcBorders>
              <w:top w:val="nil"/>
              <w:left w:val="nil"/>
              <w:bottom w:val="nil"/>
              <w:right w:val="nil"/>
            </w:tcBorders>
            <w:shd w:val="clear" w:color="auto" w:fill="auto"/>
            <w:noWrap/>
            <w:vAlign w:val="bottom"/>
          </w:tcPr>
          <w:p w14:paraId="3B5BDBFE" w14:textId="77777777" w:rsidR="005B2131" w:rsidRPr="0006706E" w:rsidRDefault="005B2131" w:rsidP="00806834">
            <w:pPr>
              <w:jc w:val="right"/>
              <w:rPr>
                <w:color w:val="000000"/>
              </w:rPr>
            </w:pPr>
          </w:p>
        </w:tc>
        <w:tc>
          <w:tcPr>
            <w:tcW w:w="191" w:type="dxa"/>
            <w:tcBorders>
              <w:top w:val="nil"/>
              <w:left w:val="nil"/>
              <w:bottom w:val="nil"/>
              <w:right w:val="nil"/>
            </w:tcBorders>
            <w:shd w:val="clear" w:color="auto" w:fill="auto"/>
            <w:noWrap/>
            <w:vAlign w:val="bottom"/>
          </w:tcPr>
          <w:p w14:paraId="4E1363D5" w14:textId="77777777" w:rsidR="005B2131" w:rsidRPr="0006706E" w:rsidRDefault="005B2131" w:rsidP="00806834">
            <w:pPr>
              <w:jc w:val="right"/>
              <w:rPr>
                <w:color w:val="000000"/>
              </w:rPr>
            </w:pPr>
          </w:p>
        </w:tc>
        <w:tc>
          <w:tcPr>
            <w:tcW w:w="938" w:type="dxa"/>
            <w:tcBorders>
              <w:top w:val="nil"/>
              <w:left w:val="nil"/>
              <w:bottom w:val="nil"/>
              <w:right w:val="nil"/>
            </w:tcBorders>
            <w:shd w:val="clear" w:color="auto" w:fill="auto"/>
            <w:noWrap/>
            <w:vAlign w:val="bottom"/>
          </w:tcPr>
          <w:p w14:paraId="58E9C3EF" w14:textId="77777777" w:rsidR="005B2131" w:rsidRPr="0006706E" w:rsidRDefault="005B2131" w:rsidP="00806834">
            <w:pPr>
              <w:jc w:val="right"/>
              <w:rPr>
                <w:color w:val="000000"/>
              </w:rPr>
            </w:pPr>
          </w:p>
        </w:tc>
        <w:tc>
          <w:tcPr>
            <w:tcW w:w="191" w:type="dxa"/>
            <w:tcBorders>
              <w:top w:val="nil"/>
              <w:left w:val="nil"/>
              <w:bottom w:val="nil"/>
              <w:right w:val="nil"/>
            </w:tcBorders>
            <w:shd w:val="clear" w:color="auto" w:fill="auto"/>
            <w:noWrap/>
            <w:vAlign w:val="bottom"/>
          </w:tcPr>
          <w:p w14:paraId="1B0E94B3" w14:textId="77777777" w:rsidR="005B2131" w:rsidRPr="0006706E" w:rsidRDefault="005B2131" w:rsidP="00806834">
            <w:pPr>
              <w:jc w:val="right"/>
            </w:pPr>
          </w:p>
        </w:tc>
        <w:tc>
          <w:tcPr>
            <w:tcW w:w="1062" w:type="dxa"/>
            <w:tcBorders>
              <w:top w:val="nil"/>
              <w:left w:val="nil"/>
              <w:bottom w:val="nil"/>
              <w:right w:val="nil"/>
            </w:tcBorders>
            <w:shd w:val="clear" w:color="auto" w:fill="auto"/>
            <w:noWrap/>
            <w:vAlign w:val="bottom"/>
          </w:tcPr>
          <w:p w14:paraId="196B4795" w14:textId="77777777" w:rsidR="005B2131" w:rsidRPr="0006706E" w:rsidRDefault="005B2131" w:rsidP="00806834">
            <w:pPr>
              <w:jc w:val="right"/>
            </w:pPr>
          </w:p>
        </w:tc>
        <w:tc>
          <w:tcPr>
            <w:tcW w:w="191" w:type="dxa"/>
            <w:tcBorders>
              <w:top w:val="nil"/>
              <w:left w:val="nil"/>
              <w:bottom w:val="nil"/>
              <w:right w:val="nil"/>
            </w:tcBorders>
            <w:shd w:val="clear" w:color="auto" w:fill="auto"/>
            <w:noWrap/>
            <w:vAlign w:val="bottom"/>
          </w:tcPr>
          <w:p w14:paraId="43A5ED94" w14:textId="77777777" w:rsidR="005B2131" w:rsidRPr="0006706E" w:rsidRDefault="005B2131" w:rsidP="00806834">
            <w:pPr>
              <w:jc w:val="right"/>
              <w:rPr>
                <w:color w:val="000000"/>
              </w:rPr>
            </w:pPr>
          </w:p>
        </w:tc>
        <w:tc>
          <w:tcPr>
            <w:tcW w:w="925" w:type="dxa"/>
            <w:tcBorders>
              <w:top w:val="nil"/>
              <w:left w:val="nil"/>
              <w:bottom w:val="nil"/>
              <w:right w:val="nil"/>
            </w:tcBorders>
            <w:shd w:val="clear" w:color="auto" w:fill="auto"/>
            <w:noWrap/>
            <w:vAlign w:val="bottom"/>
          </w:tcPr>
          <w:p w14:paraId="4F98276C" w14:textId="77777777" w:rsidR="005B2131" w:rsidRPr="0006706E" w:rsidRDefault="005B2131" w:rsidP="00806834">
            <w:pPr>
              <w:jc w:val="right"/>
              <w:rPr>
                <w:color w:val="000000"/>
              </w:rPr>
            </w:pPr>
          </w:p>
        </w:tc>
      </w:tr>
      <w:tr w:rsidR="005B2131" w:rsidRPr="0006706E" w14:paraId="34A2F901" w14:textId="77777777" w:rsidTr="0062115C">
        <w:trPr>
          <w:trHeight w:val="537"/>
        </w:trPr>
        <w:tc>
          <w:tcPr>
            <w:tcW w:w="3150" w:type="dxa"/>
            <w:tcBorders>
              <w:top w:val="nil"/>
              <w:left w:val="nil"/>
              <w:bottom w:val="nil"/>
              <w:right w:val="nil"/>
            </w:tcBorders>
            <w:shd w:val="clear" w:color="auto" w:fill="auto"/>
            <w:vAlign w:val="center"/>
          </w:tcPr>
          <w:p w14:paraId="320539A0" w14:textId="77777777" w:rsidR="005B2131" w:rsidRPr="0006706E" w:rsidRDefault="005B2131" w:rsidP="00806834">
            <w:pPr>
              <w:rPr>
                <w:b/>
                <w:bCs/>
                <w:color w:val="000000"/>
                <w:sz w:val="18"/>
                <w:szCs w:val="18"/>
              </w:rPr>
            </w:pPr>
            <w:r>
              <w:rPr>
                <w:b/>
                <w:color w:val="000000"/>
                <w:sz w:val="18"/>
              </w:rPr>
              <w:t>Items that may be reclassified to profit or loss</w:t>
            </w:r>
          </w:p>
        </w:tc>
        <w:tc>
          <w:tcPr>
            <w:tcW w:w="1071" w:type="dxa"/>
            <w:tcBorders>
              <w:top w:val="nil"/>
              <w:left w:val="nil"/>
              <w:bottom w:val="nil"/>
              <w:right w:val="nil"/>
            </w:tcBorders>
            <w:shd w:val="clear" w:color="auto" w:fill="auto"/>
            <w:vAlign w:val="center"/>
          </w:tcPr>
          <w:p w14:paraId="0D807915" w14:textId="77777777" w:rsidR="005B2131" w:rsidRPr="0006706E" w:rsidRDefault="005B2131" w:rsidP="00806834">
            <w:pPr>
              <w:jc w:val="right"/>
              <w:rPr>
                <w:b/>
                <w:bCs/>
                <w:color w:val="000000"/>
                <w:sz w:val="18"/>
                <w:szCs w:val="18"/>
              </w:rPr>
            </w:pPr>
          </w:p>
        </w:tc>
        <w:tc>
          <w:tcPr>
            <w:tcW w:w="191" w:type="dxa"/>
            <w:tcBorders>
              <w:top w:val="nil"/>
              <w:left w:val="nil"/>
              <w:bottom w:val="nil"/>
              <w:right w:val="nil"/>
            </w:tcBorders>
            <w:shd w:val="clear" w:color="auto" w:fill="auto"/>
            <w:vAlign w:val="center"/>
          </w:tcPr>
          <w:p w14:paraId="14B1D8D3" w14:textId="77777777" w:rsidR="005B2131" w:rsidRPr="0006706E" w:rsidRDefault="005B2131" w:rsidP="00806834">
            <w:pPr>
              <w:jc w:val="right"/>
              <w:rPr>
                <w:b/>
                <w:bCs/>
                <w:color w:val="000000"/>
                <w:sz w:val="18"/>
                <w:szCs w:val="18"/>
              </w:rPr>
            </w:pPr>
          </w:p>
        </w:tc>
        <w:tc>
          <w:tcPr>
            <w:tcW w:w="1095" w:type="dxa"/>
            <w:tcBorders>
              <w:top w:val="nil"/>
              <w:left w:val="nil"/>
              <w:bottom w:val="nil"/>
              <w:right w:val="nil"/>
            </w:tcBorders>
            <w:shd w:val="clear" w:color="auto" w:fill="auto"/>
            <w:noWrap/>
            <w:vAlign w:val="bottom"/>
          </w:tcPr>
          <w:p w14:paraId="05D7C0FE" w14:textId="77777777" w:rsidR="005B2131" w:rsidRPr="0006706E" w:rsidRDefault="005B2131" w:rsidP="00806834">
            <w:pPr>
              <w:jc w:val="right"/>
            </w:pPr>
          </w:p>
        </w:tc>
        <w:tc>
          <w:tcPr>
            <w:tcW w:w="191" w:type="dxa"/>
            <w:tcBorders>
              <w:top w:val="nil"/>
              <w:left w:val="nil"/>
              <w:bottom w:val="nil"/>
              <w:right w:val="nil"/>
            </w:tcBorders>
            <w:shd w:val="clear" w:color="auto" w:fill="auto"/>
            <w:noWrap/>
            <w:vAlign w:val="bottom"/>
          </w:tcPr>
          <w:p w14:paraId="41137570" w14:textId="77777777" w:rsidR="005B2131" w:rsidRPr="0006706E" w:rsidRDefault="005B2131" w:rsidP="00806834">
            <w:pPr>
              <w:jc w:val="right"/>
              <w:rPr>
                <w:color w:val="000000"/>
              </w:rPr>
            </w:pPr>
          </w:p>
        </w:tc>
        <w:tc>
          <w:tcPr>
            <w:tcW w:w="995" w:type="dxa"/>
            <w:tcBorders>
              <w:top w:val="nil"/>
              <w:left w:val="nil"/>
              <w:bottom w:val="nil"/>
              <w:right w:val="nil"/>
            </w:tcBorders>
            <w:shd w:val="clear" w:color="auto" w:fill="auto"/>
            <w:noWrap/>
            <w:vAlign w:val="bottom"/>
          </w:tcPr>
          <w:p w14:paraId="228D2720" w14:textId="77777777" w:rsidR="005B2131" w:rsidRPr="0006706E" w:rsidRDefault="005B2131" w:rsidP="00806834">
            <w:pPr>
              <w:jc w:val="right"/>
              <w:rPr>
                <w:color w:val="000000"/>
              </w:rPr>
            </w:pPr>
          </w:p>
        </w:tc>
        <w:tc>
          <w:tcPr>
            <w:tcW w:w="191" w:type="dxa"/>
            <w:tcBorders>
              <w:top w:val="nil"/>
              <w:left w:val="nil"/>
              <w:bottom w:val="nil"/>
              <w:right w:val="nil"/>
            </w:tcBorders>
            <w:shd w:val="clear" w:color="auto" w:fill="auto"/>
            <w:noWrap/>
            <w:vAlign w:val="bottom"/>
          </w:tcPr>
          <w:p w14:paraId="1C22BD82" w14:textId="77777777" w:rsidR="005B2131" w:rsidRPr="0006706E" w:rsidRDefault="005B2131" w:rsidP="00806834">
            <w:pPr>
              <w:jc w:val="right"/>
              <w:rPr>
                <w:color w:val="000000"/>
              </w:rPr>
            </w:pPr>
          </w:p>
        </w:tc>
        <w:tc>
          <w:tcPr>
            <w:tcW w:w="938" w:type="dxa"/>
            <w:tcBorders>
              <w:top w:val="nil"/>
              <w:left w:val="nil"/>
              <w:bottom w:val="nil"/>
              <w:right w:val="nil"/>
            </w:tcBorders>
            <w:shd w:val="clear" w:color="auto" w:fill="auto"/>
            <w:noWrap/>
            <w:vAlign w:val="bottom"/>
          </w:tcPr>
          <w:p w14:paraId="7BCCF79E" w14:textId="77777777" w:rsidR="005B2131" w:rsidRPr="0006706E" w:rsidRDefault="005B2131" w:rsidP="00806834">
            <w:pPr>
              <w:jc w:val="right"/>
              <w:rPr>
                <w:color w:val="000000"/>
              </w:rPr>
            </w:pPr>
          </w:p>
        </w:tc>
        <w:tc>
          <w:tcPr>
            <w:tcW w:w="191" w:type="dxa"/>
            <w:tcBorders>
              <w:top w:val="nil"/>
              <w:left w:val="nil"/>
              <w:bottom w:val="nil"/>
              <w:right w:val="nil"/>
            </w:tcBorders>
            <w:shd w:val="clear" w:color="auto" w:fill="auto"/>
            <w:noWrap/>
            <w:vAlign w:val="bottom"/>
          </w:tcPr>
          <w:p w14:paraId="01446EF9" w14:textId="77777777" w:rsidR="005B2131" w:rsidRPr="0006706E" w:rsidRDefault="005B2131" w:rsidP="00806834">
            <w:pPr>
              <w:jc w:val="right"/>
            </w:pPr>
          </w:p>
        </w:tc>
        <w:tc>
          <w:tcPr>
            <w:tcW w:w="1062" w:type="dxa"/>
            <w:tcBorders>
              <w:top w:val="nil"/>
              <w:left w:val="nil"/>
              <w:bottom w:val="nil"/>
              <w:right w:val="nil"/>
            </w:tcBorders>
            <w:shd w:val="clear" w:color="auto" w:fill="auto"/>
            <w:noWrap/>
            <w:vAlign w:val="bottom"/>
          </w:tcPr>
          <w:p w14:paraId="396202A0" w14:textId="77777777" w:rsidR="005B2131" w:rsidRPr="0006706E" w:rsidRDefault="005B2131" w:rsidP="00806834">
            <w:pPr>
              <w:jc w:val="right"/>
            </w:pPr>
          </w:p>
        </w:tc>
        <w:tc>
          <w:tcPr>
            <w:tcW w:w="191" w:type="dxa"/>
            <w:tcBorders>
              <w:top w:val="nil"/>
              <w:left w:val="nil"/>
              <w:bottom w:val="nil"/>
              <w:right w:val="nil"/>
            </w:tcBorders>
            <w:shd w:val="clear" w:color="auto" w:fill="auto"/>
            <w:noWrap/>
            <w:vAlign w:val="bottom"/>
          </w:tcPr>
          <w:p w14:paraId="000B8880" w14:textId="77777777" w:rsidR="005B2131" w:rsidRPr="0006706E" w:rsidRDefault="005B2131" w:rsidP="00806834">
            <w:pPr>
              <w:jc w:val="right"/>
              <w:rPr>
                <w:color w:val="000000"/>
              </w:rPr>
            </w:pPr>
          </w:p>
        </w:tc>
        <w:tc>
          <w:tcPr>
            <w:tcW w:w="925" w:type="dxa"/>
            <w:tcBorders>
              <w:top w:val="nil"/>
              <w:left w:val="nil"/>
              <w:bottom w:val="nil"/>
              <w:right w:val="nil"/>
            </w:tcBorders>
            <w:shd w:val="clear" w:color="auto" w:fill="auto"/>
            <w:noWrap/>
            <w:vAlign w:val="bottom"/>
          </w:tcPr>
          <w:p w14:paraId="5580434E" w14:textId="77777777" w:rsidR="005B2131" w:rsidRPr="0006706E" w:rsidRDefault="005B2131" w:rsidP="00806834">
            <w:pPr>
              <w:jc w:val="right"/>
              <w:rPr>
                <w:color w:val="000000"/>
              </w:rPr>
            </w:pPr>
          </w:p>
        </w:tc>
      </w:tr>
      <w:tr w:rsidR="0062115C" w:rsidRPr="0006706E" w14:paraId="2635E65C" w14:textId="77777777" w:rsidTr="0062115C">
        <w:trPr>
          <w:trHeight w:val="489"/>
        </w:trPr>
        <w:tc>
          <w:tcPr>
            <w:tcW w:w="3150" w:type="dxa"/>
            <w:tcBorders>
              <w:top w:val="nil"/>
              <w:left w:val="nil"/>
              <w:bottom w:val="nil"/>
              <w:right w:val="nil"/>
            </w:tcBorders>
            <w:shd w:val="clear" w:color="auto" w:fill="auto"/>
            <w:vAlign w:val="bottom"/>
          </w:tcPr>
          <w:p w14:paraId="6B377187" w14:textId="77777777" w:rsidR="0062115C" w:rsidRPr="0006706E" w:rsidRDefault="0062115C" w:rsidP="00806834">
            <w:pPr>
              <w:rPr>
                <w:color w:val="000000"/>
              </w:rPr>
            </w:pPr>
            <w:r>
              <w:rPr>
                <w:color w:val="000000"/>
              </w:rPr>
              <w:t>Net change in fair value of available-for-sale financial assets</w:t>
            </w:r>
          </w:p>
        </w:tc>
        <w:tc>
          <w:tcPr>
            <w:tcW w:w="1071" w:type="dxa"/>
            <w:tcBorders>
              <w:top w:val="nil"/>
              <w:left w:val="nil"/>
              <w:bottom w:val="nil"/>
              <w:right w:val="nil"/>
            </w:tcBorders>
            <w:shd w:val="clear" w:color="auto" w:fill="auto"/>
            <w:noWrap/>
            <w:vAlign w:val="bottom"/>
          </w:tcPr>
          <w:p w14:paraId="490B43E6" w14:textId="0396858D" w:rsidR="0062115C" w:rsidRPr="0006706E" w:rsidRDefault="0062115C" w:rsidP="00806834">
            <w:pPr>
              <w:jc w:val="right"/>
            </w:pPr>
            <w:r w:rsidRPr="005E799D">
              <w:rPr>
                <w:lang w:val="bg-BG" w:eastAsia="bg-BG"/>
              </w:rPr>
              <w:t xml:space="preserve">           (16)</w:t>
            </w:r>
          </w:p>
        </w:tc>
        <w:tc>
          <w:tcPr>
            <w:tcW w:w="191" w:type="dxa"/>
            <w:tcBorders>
              <w:top w:val="nil"/>
              <w:left w:val="nil"/>
              <w:bottom w:val="nil"/>
              <w:right w:val="nil"/>
            </w:tcBorders>
            <w:shd w:val="clear" w:color="auto" w:fill="auto"/>
            <w:noWrap/>
            <w:vAlign w:val="bottom"/>
          </w:tcPr>
          <w:p w14:paraId="5038B222" w14:textId="77777777" w:rsidR="0062115C" w:rsidRPr="0006706E" w:rsidRDefault="0062115C" w:rsidP="00806834">
            <w:pPr>
              <w:jc w:val="right"/>
            </w:pPr>
          </w:p>
        </w:tc>
        <w:tc>
          <w:tcPr>
            <w:tcW w:w="1095" w:type="dxa"/>
            <w:tcBorders>
              <w:top w:val="nil"/>
              <w:left w:val="nil"/>
              <w:bottom w:val="nil"/>
              <w:right w:val="nil"/>
            </w:tcBorders>
            <w:shd w:val="clear" w:color="auto" w:fill="auto"/>
            <w:noWrap/>
            <w:vAlign w:val="bottom"/>
          </w:tcPr>
          <w:p w14:paraId="2A16AB8D" w14:textId="26468CDA" w:rsidR="0062115C" w:rsidRPr="0006706E" w:rsidRDefault="0062115C" w:rsidP="00806834">
            <w:pPr>
              <w:jc w:val="right"/>
            </w:pPr>
            <w:r w:rsidRPr="005E799D">
              <w:rPr>
                <w:lang w:val="bg-BG" w:eastAsia="bg-BG"/>
              </w:rPr>
              <w:t xml:space="preserve">                   - </w:t>
            </w:r>
          </w:p>
        </w:tc>
        <w:tc>
          <w:tcPr>
            <w:tcW w:w="191" w:type="dxa"/>
            <w:tcBorders>
              <w:top w:val="nil"/>
              <w:left w:val="nil"/>
              <w:bottom w:val="nil"/>
              <w:right w:val="nil"/>
            </w:tcBorders>
            <w:shd w:val="clear" w:color="auto" w:fill="auto"/>
            <w:noWrap/>
            <w:vAlign w:val="bottom"/>
          </w:tcPr>
          <w:p w14:paraId="42C01AF6" w14:textId="77777777" w:rsidR="0062115C" w:rsidRPr="0006706E" w:rsidRDefault="0062115C" w:rsidP="00806834">
            <w:pPr>
              <w:jc w:val="right"/>
            </w:pPr>
          </w:p>
        </w:tc>
        <w:tc>
          <w:tcPr>
            <w:tcW w:w="995" w:type="dxa"/>
            <w:tcBorders>
              <w:top w:val="nil"/>
              <w:left w:val="nil"/>
              <w:bottom w:val="nil"/>
              <w:right w:val="nil"/>
            </w:tcBorders>
            <w:shd w:val="clear" w:color="auto" w:fill="auto"/>
            <w:noWrap/>
            <w:vAlign w:val="bottom"/>
          </w:tcPr>
          <w:p w14:paraId="5ED727EE" w14:textId="4E94BBCD" w:rsidR="0062115C" w:rsidRPr="0006706E" w:rsidRDefault="0062115C" w:rsidP="00806834">
            <w:pPr>
              <w:jc w:val="right"/>
              <w:rPr>
                <w:color w:val="000000"/>
              </w:rPr>
            </w:pPr>
            <w:r w:rsidRPr="005E799D">
              <w:rPr>
                <w:color w:val="000000"/>
                <w:lang w:val="bg-BG" w:eastAsia="bg-BG"/>
              </w:rPr>
              <w:t xml:space="preserve">             (16)</w:t>
            </w:r>
          </w:p>
        </w:tc>
        <w:tc>
          <w:tcPr>
            <w:tcW w:w="191" w:type="dxa"/>
            <w:tcBorders>
              <w:top w:val="nil"/>
              <w:left w:val="nil"/>
              <w:bottom w:val="nil"/>
              <w:right w:val="nil"/>
            </w:tcBorders>
            <w:shd w:val="clear" w:color="auto" w:fill="auto"/>
            <w:noWrap/>
            <w:vAlign w:val="bottom"/>
          </w:tcPr>
          <w:p w14:paraId="7F23CA1F" w14:textId="77777777" w:rsidR="0062115C" w:rsidRPr="0006706E" w:rsidRDefault="0062115C" w:rsidP="00806834">
            <w:pPr>
              <w:jc w:val="right"/>
            </w:pPr>
          </w:p>
        </w:tc>
        <w:tc>
          <w:tcPr>
            <w:tcW w:w="938" w:type="dxa"/>
            <w:tcBorders>
              <w:top w:val="nil"/>
              <w:left w:val="nil"/>
              <w:bottom w:val="nil"/>
              <w:right w:val="nil"/>
            </w:tcBorders>
            <w:shd w:val="clear" w:color="auto" w:fill="auto"/>
            <w:noWrap/>
            <w:vAlign w:val="bottom"/>
          </w:tcPr>
          <w:p w14:paraId="1B0E0059" w14:textId="77D06756" w:rsidR="0062115C" w:rsidRPr="0006706E" w:rsidRDefault="0062115C" w:rsidP="00806834">
            <w:pPr>
              <w:jc w:val="right"/>
            </w:pPr>
            <w:r w:rsidRPr="005E799D">
              <w:rPr>
                <w:lang w:val="bg-BG" w:eastAsia="bg-BG"/>
              </w:rPr>
              <w:t xml:space="preserve">            31 </w:t>
            </w:r>
          </w:p>
        </w:tc>
        <w:tc>
          <w:tcPr>
            <w:tcW w:w="191" w:type="dxa"/>
            <w:tcBorders>
              <w:top w:val="nil"/>
              <w:left w:val="nil"/>
              <w:bottom w:val="nil"/>
              <w:right w:val="nil"/>
            </w:tcBorders>
            <w:shd w:val="clear" w:color="auto" w:fill="auto"/>
            <w:noWrap/>
            <w:vAlign w:val="bottom"/>
          </w:tcPr>
          <w:p w14:paraId="03301E31" w14:textId="77777777" w:rsidR="0062115C" w:rsidRPr="0006706E" w:rsidRDefault="0062115C" w:rsidP="00806834">
            <w:pPr>
              <w:jc w:val="right"/>
            </w:pPr>
          </w:p>
        </w:tc>
        <w:tc>
          <w:tcPr>
            <w:tcW w:w="1062" w:type="dxa"/>
            <w:tcBorders>
              <w:top w:val="nil"/>
              <w:left w:val="nil"/>
              <w:bottom w:val="nil"/>
              <w:right w:val="nil"/>
            </w:tcBorders>
            <w:shd w:val="clear" w:color="auto" w:fill="auto"/>
            <w:noWrap/>
            <w:vAlign w:val="bottom"/>
          </w:tcPr>
          <w:p w14:paraId="6802F8B1" w14:textId="0F11E923" w:rsidR="0062115C" w:rsidRPr="0006706E" w:rsidRDefault="0062115C" w:rsidP="00806834">
            <w:pPr>
              <w:jc w:val="right"/>
            </w:pPr>
            <w:r w:rsidRPr="005E799D">
              <w:rPr>
                <w:lang w:val="bg-BG" w:eastAsia="bg-BG"/>
              </w:rPr>
              <w:t xml:space="preserve">                 - </w:t>
            </w:r>
          </w:p>
        </w:tc>
        <w:tc>
          <w:tcPr>
            <w:tcW w:w="191" w:type="dxa"/>
            <w:tcBorders>
              <w:top w:val="nil"/>
              <w:left w:val="nil"/>
              <w:bottom w:val="nil"/>
              <w:right w:val="nil"/>
            </w:tcBorders>
            <w:shd w:val="clear" w:color="auto" w:fill="auto"/>
            <w:noWrap/>
            <w:vAlign w:val="bottom"/>
          </w:tcPr>
          <w:p w14:paraId="550B95AA" w14:textId="77777777" w:rsidR="0062115C" w:rsidRPr="0006706E" w:rsidRDefault="0062115C" w:rsidP="00806834">
            <w:pPr>
              <w:jc w:val="right"/>
            </w:pPr>
          </w:p>
        </w:tc>
        <w:tc>
          <w:tcPr>
            <w:tcW w:w="925" w:type="dxa"/>
            <w:tcBorders>
              <w:top w:val="nil"/>
              <w:left w:val="nil"/>
              <w:bottom w:val="nil"/>
              <w:right w:val="nil"/>
            </w:tcBorders>
            <w:shd w:val="clear" w:color="auto" w:fill="auto"/>
            <w:noWrap/>
            <w:vAlign w:val="bottom"/>
          </w:tcPr>
          <w:p w14:paraId="387972CD" w14:textId="7DD6B8C6" w:rsidR="0062115C" w:rsidRPr="0006706E" w:rsidRDefault="0062115C" w:rsidP="00806834">
            <w:pPr>
              <w:jc w:val="right"/>
              <w:rPr>
                <w:color w:val="000000"/>
              </w:rPr>
            </w:pPr>
            <w:r w:rsidRPr="005E799D">
              <w:rPr>
                <w:color w:val="000000"/>
                <w:lang w:val="bg-BG" w:eastAsia="bg-BG"/>
              </w:rPr>
              <w:t xml:space="preserve">            31 </w:t>
            </w:r>
          </w:p>
        </w:tc>
      </w:tr>
      <w:tr w:rsidR="0062115C" w:rsidRPr="0006706E" w14:paraId="1298033F" w14:textId="77777777" w:rsidTr="0062115C">
        <w:trPr>
          <w:trHeight w:val="163"/>
        </w:trPr>
        <w:tc>
          <w:tcPr>
            <w:tcW w:w="3150" w:type="dxa"/>
            <w:tcBorders>
              <w:top w:val="nil"/>
              <w:left w:val="nil"/>
              <w:bottom w:val="nil"/>
              <w:right w:val="nil"/>
            </w:tcBorders>
            <w:shd w:val="clear" w:color="auto" w:fill="auto"/>
            <w:vAlign w:val="bottom"/>
          </w:tcPr>
          <w:p w14:paraId="7CD320A0" w14:textId="77777777" w:rsidR="0062115C" w:rsidRPr="0006706E" w:rsidRDefault="0062115C" w:rsidP="00806834">
            <w:pPr>
              <w:rPr>
                <w:color w:val="000000"/>
              </w:rPr>
            </w:pPr>
          </w:p>
        </w:tc>
        <w:tc>
          <w:tcPr>
            <w:tcW w:w="1071" w:type="dxa"/>
            <w:tcBorders>
              <w:top w:val="nil"/>
              <w:left w:val="nil"/>
              <w:bottom w:val="nil"/>
              <w:right w:val="nil"/>
            </w:tcBorders>
            <w:shd w:val="clear" w:color="auto" w:fill="auto"/>
            <w:noWrap/>
            <w:vAlign w:val="bottom"/>
          </w:tcPr>
          <w:p w14:paraId="4A9785B9" w14:textId="77777777" w:rsidR="0062115C" w:rsidRPr="0006706E" w:rsidRDefault="0062115C" w:rsidP="00806834">
            <w:pPr>
              <w:jc w:val="right"/>
              <w:rPr>
                <w:color w:val="000000"/>
              </w:rPr>
            </w:pPr>
          </w:p>
        </w:tc>
        <w:tc>
          <w:tcPr>
            <w:tcW w:w="191" w:type="dxa"/>
            <w:tcBorders>
              <w:top w:val="nil"/>
              <w:left w:val="nil"/>
              <w:bottom w:val="nil"/>
              <w:right w:val="nil"/>
            </w:tcBorders>
            <w:shd w:val="clear" w:color="auto" w:fill="auto"/>
            <w:noWrap/>
            <w:vAlign w:val="bottom"/>
          </w:tcPr>
          <w:p w14:paraId="31F1DDC1" w14:textId="77777777" w:rsidR="0062115C" w:rsidRPr="0006706E" w:rsidRDefault="0062115C" w:rsidP="00806834">
            <w:pPr>
              <w:jc w:val="right"/>
            </w:pPr>
          </w:p>
        </w:tc>
        <w:tc>
          <w:tcPr>
            <w:tcW w:w="1095" w:type="dxa"/>
            <w:tcBorders>
              <w:top w:val="nil"/>
              <w:left w:val="nil"/>
              <w:bottom w:val="nil"/>
              <w:right w:val="nil"/>
            </w:tcBorders>
            <w:shd w:val="clear" w:color="auto" w:fill="auto"/>
            <w:noWrap/>
            <w:vAlign w:val="bottom"/>
          </w:tcPr>
          <w:p w14:paraId="26D4FCE5" w14:textId="77777777" w:rsidR="0062115C" w:rsidRPr="0006706E" w:rsidRDefault="0062115C" w:rsidP="00806834">
            <w:pPr>
              <w:jc w:val="right"/>
            </w:pPr>
          </w:p>
        </w:tc>
        <w:tc>
          <w:tcPr>
            <w:tcW w:w="191" w:type="dxa"/>
            <w:tcBorders>
              <w:top w:val="nil"/>
              <w:left w:val="nil"/>
              <w:bottom w:val="nil"/>
              <w:right w:val="nil"/>
            </w:tcBorders>
            <w:shd w:val="clear" w:color="auto" w:fill="auto"/>
            <w:noWrap/>
            <w:vAlign w:val="bottom"/>
          </w:tcPr>
          <w:p w14:paraId="53F6B77B" w14:textId="77777777" w:rsidR="0062115C" w:rsidRPr="0006706E" w:rsidRDefault="0062115C" w:rsidP="00806834">
            <w:pPr>
              <w:jc w:val="right"/>
              <w:rPr>
                <w:color w:val="000000"/>
              </w:rPr>
            </w:pPr>
          </w:p>
        </w:tc>
        <w:tc>
          <w:tcPr>
            <w:tcW w:w="995" w:type="dxa"/>
            <w:tcBorders>
              <w:top w:val="nil"/>
              <w:left w:val="nil"/>
              <w:bottom w:val="nil"/>
              <w:right w:val="nil"/>
            </w:tcBorders>
            <w:shd w:val="clear" w:color="auto" w:fill="auto"/>
            <w:noWrap/>
            <w:vAlign w:val="bottom"/>
          </w:tcPr>
          <w:p w14:paraId="3AE9BECE" w14:textId="77777777" w:rsidR="0062115C" w:rsidRPr="0006706E" w:rsidRDefault="0062115C" w:rsidP="00806834">
            <w:pPr>
              <w:jc w:val="right"/>
              <w:rPr>
                <w:color w:val="000000"/>
              </w:rPr>
            </w:pPr>
          </w:p>
        </w:tc>
        <w:tc>
          <w:tcPr>
            <w:tcW w:w="191" w:type="dxa"/>
            <w:tcBorders>
              <w:top w:val="nil"/>
              <w:left w:val="nil"/>
              <w:bottom w:val="nil"/>
              <w:right w:val="nil"/>
            </w:tcBorders>
            <w:shd w:val="clear" w:color="auto" w:fill="auto"/>
            <w:noWrap/>
            <w:vAlign w:val="bottom"/>
          </w:tcPr>
          <w:p w14:paraId="3449A580" w14:textId="77777777" w:rsidR="0062115C" w:rsidRPr="0006706E" w:rsidRDefault="0062115C" w:rsidP="00806834">
            <w:pPr>
              <w:jc w:val="right"/>
              <w:rPr>
                <w:color w:val="000000"/>
              </w:rPr>
            </w:pPr>
          </w:p>
        </w:tc>
        <w:tc>
          <w:tcPr>
            <w:tcW w:w="938" w:type="dxa"/>
            <w:tcBorders>
              <w:top w:val="nil"/>
              <w:left w:val="nil"/>
              <w:bottom w:val="nil"/>
              <w:right w:val="nil"/>
            </w:tcBorders>
            <w:shd w:val="clear" w:color="auto" w:fill="auto"/>
            <w:noWrap/>
            <w:vAlign w:val="bottom"/>
          </w:tcPr>
          <w:p w14:paraId="085EEFFA" w14:textId="77777777" w:rsidR="0062115C" w:rsidRPr="0006706E" w:rsidRDefault="0062115C" w:rsidP="00806834">
            <w:pPr>
              <w:jc w:val="right"/>
              <w:rPr>
                <w:color w:val="000000"/>
              </w:rPr>
            </w:pPr>
          </w:p>
        </w:tc>
        <w:tc>
          <w:tcPr>
            <w:tcW w:w="191" w:type="dxa"/>
            <w:tcBorders>
              <w:top w:val="nil"/>
              <w:left w:val="nil"/>
              <w:bottom w:val="nil"/>
              <w:right w:val="nil"/>
            </w:tcBorders>
            <w:shd w:val="clear" w:color="auto" w:fill="auto"/>
            <w:noWrap/>
            <w:vAlign w:val="bottom"/>
          </w:tcPr>
          <w:p w14:paraId="3D290072" w14:textId="77777777" w:rsidR="0062115C" w:rsidRPr="0006706E" w:rsidRDefault="0062115C" w:rsidP="00806834">
            <w:pPr>
              <w:jc w:val="right"/>
            </w:pPr>
          </w:p>
        </w:tc>
        <w:tc>
          <w:tcPr>
            <w:tcW w:w="1062" w:type="dxa"/>
            <w:tcBorders>
              <w:top w:val="nil"/>
              <w:left w:val="nil"/>
              <w:bottom w:val="nil"/>
              <w:right w:val="nil"/>
            </w:tcBorders>
            <w:shd w:val="clear" w:color="auto" w:fill="auto"/>
            <w:noWrap/>
            <w:vAlign w:val="bottom"/>
          </w:tcPr>
          <w:p w14:paraId="6902D8D9" w14:textId="77777777" w:rsidR="0062115C" w:rsidRPr="0006706E" w:rsidRDefault="0062115C" w:rsidP="00806834">
            <w:pPr>
              <w:jc w:val="right"/>
            </w:pPr>
          </w:p>
        </w:tc>
        <w:tc>
          <w:tcPr>
            <w:tcW w:w="191" w:type="dxa"/>
            <w:tcBorders>
              <w:top w:val="nil"/>
              <w:left w:val="nil"/>
              <w:bottom w:val="nil"/>
              <w:right w:val="nil"/>
            </w:tcBorders>
            <w:shd w:val="clear" w:color="auto" w:fill="auto"/>
            <w:noWrap/>
            <w:vAlign w:val="bottom"/>
          </w:tcPr>
          <w:p w14:paraId="2D45E8F4" w14:textId="77777777" w:rsidR="0062115C" w:rsidRPr="0006706E" w:rsidRDefault="0062115C" w:rsidP="00806834">
            <w:pPr>
              <w:jc w:val="right"/>
              <w:rPr>
                <w:color w:val="000000"/>
              </w:rPr>
            </w:pPr>
          </w:p>
        </w:tc>
        <w:tc>
          <w:tcPr>
            <w:tcW w:w="925" w:type="dxa"/>
            <w:tcBorders>
              <w:top w:val="nil"/>
              <w:left w:val="nil"/>
              <w:bottom w:val="nil"/>
              <w:right w:val="nil"/>
            </w:tcBorders>
            <w:shd w:val="clear" w:color="auto" w:fill="auto"/>
            <w:noWrap/>
            <w:vAlign w:val="bottom"/>
          </w:tcPr>
          <w:p w14:paraId="6E06B699" w14:textId="77777777" w:rsidR="0062115C" w:rsidRPr="0006706E" w:rsidRDefault="0062115C" w:rsidP="00806834">
            <w:pPr>
              <w:jc w:val="right"/>
              <w:rPr>
                <w:color w:val="000000"/>
              </w:rPr>
            </w:pPr>
          </w:p>
        </w:tc>
      </w:tr>
      <w:tr w:rsidR="0062115C" w:rsidRPr="0006706E" w14:paraId="101C4721" w14:textId="77777777" w:rsidTr="0062115C">
        <w:trPr>
          <w:trHeight w:val="336"/>
        </w:trPr>
        <w:tc>
          <w:tcPr>
            <w:tcW w:w="3150" w:type="dxa"/>
            <w:tcBorders>
              <w:top w:val="nil"/>
              <w:left w:val="nil"/>
              <w:bottom w:val="nil"/>
              <w:right w:val="nil"/>
            </w:tcBorders>
            <w:shd w:val="clear" w:color="auto" w:fill="auto"/>
            <w:vAlign w:val="bottom"/>
          </w:tcPr>
          <w:p w14:paraId="6CC13E82" w14:textId="77777777" w:rsidR="0062115C" w:rsidRPr="0006706E" w:rsidRDefault="0062115C" w:rsidP="00806834">
            <w:pPr>
              <w:rPr>
                <w:b/>
                <w:bCs/>
                <w:color w:val="000000"/>
              </w:rPr>
            </w:pPr>
            <w:r>
              <w:rPr>
                <w:b/>
                <w:color w:val="000000"/>
              </w:rPr>
              <w:t xml:space="preserve">Total other comprehensive income for the year </w:t>
            </w:r>
          </w:p>
        </w:tc>
        <w:tc>
          <w:tcPr>
            <w:tcW w:w="1071" w:type="dxa"/>
            <w:tcBorders>
              <w:top w:val="single" w:sz="4" w:space="0" w:color="auto"/>
              <w:left w:val="nil"/>
              <w:bottom w:val="double" w:sz="6" w:space="0" w:color="auto"/>
              <w:right w:val="nil"/>
            </w:tcBorders>
            <w:shd w:val="clear" w:color="auto" w:fill="auto"/>
            <w:noWrap/>
            <w:vAlign w:val="bottom"/>
          </w:tcPr>
          <w:p w14:paraId="4C87EB06" w14:textId="69B147B8" w:rsidR="0062115C" w:rsidRPr="0006706E" w:rsidRDefault="0062115C" w:rsidP="00806834">
            <w:pPr>
              <w:jc w:val="right"/>
              <w:rPr>
                <w:b/>
                <w:bCs/>
              </w:rPr>
            </w:pPr>
            <w:r w:rsidRPr="005E799D">
              <w:rPr>
                <w:b/>
                <w:bCs/>
                <w:lang w:val="bg-BG" w:eastAsia="bg-BG"/>
              </w:rPr>
              <w:t xml:space="preserve">          (16)</w:t>
            </w:r>
          </w:p>
        </w:tc>
        <w:tc>
          <w:tcPr>
            <w:tcW w:w="191" w:type="dxa"/>
            <w:tcBorders>
              <w:top w:val="nil"/>
              <w:left w:val="nil"/>
              <w:bottom w:val="nil"/>
              <w:right w:val="nil"/>
            </w:tcBorders>
            <w:shd w:val="clear" w:color="auto" w:fill="auto"/>
            <w:noWrap/>
            <w:vAlign w:val="bottom"/>
          </w:tcPr>
          <w:p w14:paraId="1550314E" w14:textId="77777777" w:rsidR="0062115C" w:rsidRPr="0006706E" w:rsidRDefault="0062115C" w:rsidP="00806834">
            <w:pPr>
              <w:jc w:val="right"/>
              <w:rPr>
                <w:b/>
                <w:bCs/>
              </w:rPr>
            </w:pPr>
          </w:p>
        </w:tc>
        <w:tc>
          <w:tcPr>
            <w:tcW w:w="1095" w:type="dxa"/>
            <w:tcBorders>
              <w:top w:val="single" w:sz="4" w:space="0" w:color="auto"/>
              <w:left w:val="nil"/>
              <w:bottom w:val="double" w:sz="6" w:space="0" w:color="auto"/>
              <w:right w:val="nil"/>
            </w:tcBorders>
            <w:shd w:val="clear" w:color="auto" w:fill="auto"/>
            <w:noWrap/>
            <w:vAlign w:val="bottom"/>
          </w:tcPr>
          <w:p w14:paraId="408034EF" w14:textId="557BE10E" w:rsidR="0062115C" w:rsidRPr="0006706E" w:rsidRDefault="0062115C" w:rsidP="00806834">
            <w:pPr>
              <w:jc w:val="right"/>
              <w:rPr>
                <w:b/>
                <w:bCs/>
              </w:rPr>
            </w:pPr>
            <w:r w:rsidRPr="005E799D">
              <w:rPr>
                <w:b/>
                <w:bCs/>
                <w:lang w:val="bg-BG" w:eastAsia="bg-BG"/>
              </w:rPr>
              <w:t xml:space="preserve">                   - </w:t>
            </w:r>
          </w:p>
        </w:tc>
        <w:tc>
          <w:tcPr>
            <w:tcW w:w="191" w:type="dxa"/>
            <w:tcBorders>
              <w:top w:val="nil"/>
              <w:left w:val="nil"/>
              <w:bottom w:val="nil"/>
              <w:right w:val="nil"/>
            </w:tcBorders>
            <w:shd w:val="clear" w:color="auto" w:fill="auto"/>
            <w:noWrap/>
            <w:vAlign w:val="bottom"/>
          </w:tcPr>
          <w:p w14:paraId="117B8620" w14:textId="77777777" w:rsidR="0062115C" w:rsidRPr="0006706E" w:rsidRDefault="0062115C" w:rsidP="00806834">
            <w:pPr>
              <w:jc w:val="right"/>
              <w:rPr>
                <w:b/>
                <w:bCs/>
              </w:rPr>
            </w:pPr>
          </w:p>
        </w:tc>
        <w:tc>
          <w:tcPr>
            <w:tcW w:w="995" w:type="dxa"/>
            <w:tcBorders>
              <w:top w:val="single" w:sz="4" w:space="0" w:color="auto"/>
              <w:left w:val="nil"/>
              <w:bottom w:val="double" w:sz="6" w:space="0" w:color="auto"/>
              <w:right w:val="nil"/>
            </w:tcBorders>
            <w:shd w:val="clear" w:color="auto" w:fill="auto"/>
            <w:noWrap/>
            <w:vAlign w:val="bottom"/>
          </w:tcPr>
          <w:p w14:paraId="4AD5302C" w14:textId="1CE4A680" w:rsidR="0062115C" w:rsidRPr="0006706E" w:rsidRDefault="0062115C" w:rsidP="00806834">
            <w:pPr>
              <w:jc w:val="right"/>
              <w:rPr>
                <w:b/>
                <w:bCs/>
              </w:rPr>
            </w:pPr>
            <w:r w:rsidRPr="005E799D">
              <w:rPr>
                <w:b/>
                <w:bCs/>
                <w:lang w:val="bg-BG" w:eastAsia="bg-BG"/>
              </w:rPr>
              <w:t xml:space="preserve">            (16)</w:t>
            </w:r>
          </w:p>
        </w:tc>
        <w:tc>
          <w:tcPr>
            <w:tcW w:w="191" w:type="dxa"/>
            <w:tcBorders>
              <w:top w:val="nil"/>
              <w:left w:val="nil"/>
              <w:bottom w:val="nil"/>
              <w:right w:val="nil"/>
            </w:tcBorders>
            <w:shd w:val="clear" w:color="auto" w:fill="auto"/>
            <w:noWrap/>
            <w:vAlign w:val="bottom"/>
          </w:tcPr>
          <w:p w14:paraId="6FA5EAD0" w14:textId="77777777" w:rsidR="0062115C" w:rsidRPr="0006706E" w:rsidRDefault="0062115C" w:rsidP="00806834">
            <w:pPr>
              <w:jc w:val="right"/>
              <w:rPr>
                <w:b/>
                <w:bCs/>
              </w:rPr>
            </w:pPr>
          </w:p>
        </w:tc>
        <w:tc>
          <w:tcPr>
            <w:tcW w:w="938" w:type="dxa"/>
            <w:tcBorders>
              <w:top w:val="single" w:sz="4" w:space="0" w:color="auto"/>
              <w:left w:val="nil"/>
              <w:bottom w:val="double" w:sz="6" w:space="0" w:color="auto"/>
              <w:right w:val="nil"/>
            </w:tcBorders>
            <w:shd w:val="clear" w:color="auto" w:fill="auto"/>
            <w:noWrap/>
            <w:vAlign w:val="bottom"/>
          </w:tcPr>
          <w:p w14:paraId="4B2E1DCE" w14:textId="0C40D8F7" w:rsidR="0062115C" w:rsidRPr="0006706E" w:rsidRDefault="0062115C" w:rsidP="00806834">
            <w:pPr>
              <w:jc w:val="right"/>
              <w:rPr>
                <w:b/>
                <w:bCs/>
              </w:rPr>
            </w:pPr>
            <w:r w:rsidRPr="005E799D">
              <w:rPr>
                <w:b/>
                <w:bCs/>
                <w:lang w:val="bg-BG" w:eastAsia="bg-BG"/>
              </w:rPr>
              <w:t xml:space="preserve">            31 </w:t>
            </w:r>
          </w:p>
        </w:tc>
        <w:tc>
          <w:tcPr>
            <w:tcW w:w="191" w:type="dxa"/>
            <w:tcBorders>
              <w:top w:val="nil"/>
              <w:left w:val="nil"/>
              <w:bottom w:val="nil"/>
              <w:right w:val="nil"/>
            </w:tcBorders>
            <w:shd w:val="clear" w:color="auto" w:fill="auto"/>
            <w:noWrap/>
            <w:vAlign w:val="bottom"/>
          </w:tcPr>
          <w:p w14:paraId="433A4592" w14:textId="77777777" w:rsidR="0062115C" w:rsidRPr="0006706E" w:rsidRDefault="0062115C" w:rsidP="00806834">
            <w:pPr>
              <w:jc w:val="right"/>
              <w:rPr>
                <w:b/>
                <w:bCs/>
              </w:rPr>
            </w:pPr>
          </w:p>
        </w:tc>
        <w:tc>
          <w:tcPr>
            <w:tcW w:w="1062" w:type="dxa"/>
            <w:tcBorders>
              <w:top w:val="single" w:sz="4" w:space="0" w:color="auto"/>
              <w:left w:val="nil"/>
              <w:bottom w:val="double" w:sz="6" w:space="0" w:color="auto"/>
              <w:right w:val="nil"/>
            </w:tcBorders>
            <w:shd w:val="clear" w:color="auto" w:fill="auto"/>
            <w:noWrap/>
            <w:vAlign w:val="bottom"/>
          </w:tcPr>
          <w:p w14:paraId="2D8BD4CC" w14:textId="057321A0" w:rsidR="0062115C" w:rsidRPr="0006706E" w:rsidRDefault="0062115C" w:rsidP="00806834">
            <w:pPr>
              <w:jc w:val="right"/>
              <w:rPr>
                <w:b/>
                <w:bCs/>
              </w:rPr>
            </w:pPr>
            <w:r w:rsidRPr="005E799D">
              <w:rPr>
                <w:b/>
                <w:bCs/>
                <w:lang w:val="bg-BG" w:eastAsia="bg-BG"/>
              </w:rPr>
              <w:t xml:space="preserve">                 - </w:t>
            </w:r>
          </w:p>
        </w:tc>
        <w:tc>
          <w:tcPr>
            <w:tcW w:w="191" w:type="dxa"/>
            <w:tcBorders>
              <w:top w:val="nil"/>
              <w:left w:val="nil"/>
              <w:bottom w:val="nil"/>
              <w:right w:val="nil"/>
            </w:tcBorders>
            <w:shd w:val="clear" w:color="auto" w:fill="auto"/>
            <w:noWrap/>
            <w:vAlign w:val="bottom"/>
          </w:tcPr>
          <w:p w14:paraId="686F5905" w14:textId="77777777" w:rsidR="0062115C" w:rsidRPr="0006706E" w:rsidRDefault="0062115C" w:rsidP="00806834">
            <w:pPr>
              <w:jc w:val="right"/>
              <w:rPr>
                <w:b/>
                <w:bCs/>
              </w:rPr>
            </w:pPr>
          </w:p>
        </w:tc>
        <w:tc>
          <w:tcPr>
            <w:tcW w:w="925" w:type="dxa"/>
            <w:tcBorders>
              <w:top w:val="single" w:sz="4" w:space="0" w:color="auto"/>
              <w:left w:val="nil"/>
              <w:bottom w:val="double" w:sz="6" w:space="0" w:color="auto"/>
              <w:right w:val="nil"/>
            </w:tcBorders>
            <w:shd w:val="clear" w:color="auto" w:fill="auto"/>
            <w:noWrap/>
            <w:vAlign w:val="bottom"/>
          </w:tcPr>
          <w:p w14:paraId="12B6F687" w14:textId="4F9BBF78" w:rsidR="0062115C" w:rsidRPr="0006706E" w:rsidRDefault="0062115C" w:rsidP="00806834">
            <w:pPr>
              <w:jc w:val="right"/>
              <w:rPr>
                <w:b/>
                <w:bCs/>
              </w:rPr>
            </w:pPr>
            <w:r w:rsidRPr="005E799D">
              <w:rPr>
                <w:b/>
                <w:bCs/>
                <w:lang w:val="bg-BG" w:eastAsia="bg-BG"/>
              </w:rPr>
              <w:t xml:space="preserve">            31 </w:t>
            </w:r>
          </w:p>
        </w:tc>
      </w:tr>
    </w:tbl>
    <w:p w14:paraId="27E1654D" w14:textId="77777777" w:rsidR="005B2131" w:rsidRPr="0006706E" w:rsidRDefault="005B2131" w:rsidP="005B2131">
      <w:pPr>
        <w:ind w:firstLine="720"/>
        <w:jc w:val="both"/>
        <w:rPr>
          <w:bCs/>
          <w:sz w:val="22"/>
        </w:rPr>
      </w:pPr>
    </w:p>
    <w:p w14:paraId="0CF80A2D" w14:textId="77777777" w:rsidR="005B2131" w:rsidRPr="0006706E" w:rsidRDefault="005B2131" w:rsidP="005B2131"/>
    <w:p w14:paraId="22AB139A" w14:textId="087F9D63" w:rsidR="005B2131" w:rsidRPr="0006706E" w:rsidRDefault="005B2131" w:rsidP="00283FC3">
      <w:pPr>
        <w:pStyle w:val="20"/>
      </w:pPr>
      <w:r>
        <w:lastRenderedPageBreak/>
        <w:t xml:space="preserve"> </w:t>
      </w:r>
      <w:bookmarkStart w:id="23" w:name="_Toc475710794"/>
      <w:bookmarkStart w:id="24" w:name="_Toc481084797"/>
      <w:r w:rsidR="0062115C">
        <w:t>12</w:t>
      </w:r>
      <w:r>
        <w:t>. OTHER COMPREHENSIVE INCOME</w:t>
      </w:r>
      <w:bookmarkEnd w:id="23"/>
      <w:bookmarkEnd w:id="24"/>
      <w:r>
        <w:t xml:space="preserve"> </w:t>
      </w:r>
    </w:p>
    <w:p w14:paraId="181BB7B7" w14:textId="77777777" w:rsidR="005B2131" w:rsidRPr="00DC4FE7" w:rsidRDefault="005B2131" w:rsidP="00DC4FE7">
      <w:pPr>
        <w:spacing w:before="120" w:line="288" w:lineRule="auto"/>
        <w:rPr>
          <w:bCs/>
          <w:sz w:val="22"/>
          <w:szCs w:val="22"/>
        </w:rPr>
      </w:pPr>
      <w:r w:rsidRPr="00DC4FE7">
        <w:rPr>
          <w:i/>
          <w:sz w:val="22"/>
          <w:szCs w:val="22"/>
        </w:rPr>
        <w:t>Other comprehensive income</w:t>
      </w:r>
      <w:r w:rsidRPr="00DC4FE7">
        <w:rPr>
          <w:sz w:val="22"/>
          <w:szCs w:val="22"/>
        </w:rPr>
        <w:t xml:space="preserve"> includes: </w:t>
      </w:r>
    </w:p>
    <w:tbl>
      <w:tblPr>
        <w:tblW w:w="9558" w:type="dxa"/>
        <w:tblInd w:w="70" w:type="dxa"/>
        <w:tblCellMar>
          <w:left w:w="70" w:type="dxa"/>
          <w:right w:w="70" w:type="dxa"/>
        </w:tblCellMar>
        <w:tblLook w:val="0000" w:firstRow="0" w:lastRow="0" w:firstColumn="0" w:lastColumn="0" w:noHBand="0" w:noVBand="0"/>
      </w:tblPr>
      <w:tblGrid>
        <w:gridCol w:w="5922"/>
        <w:gridCol w:w="808"/>
        <w:gridCol w:w="1307"/>
        <w:gridCol w:w="214"/>
        <w:gridCol w:w="1307"/>
      </w:tblGrid>
      <w:tr w:rsidR="005B2131" w:rsidRPr="0006706E" w14:paraId="53B43426" w14:textId="77777777" w:rsidTr="00806834">
        <w:trPr>
          <w:trHeight w:val="300"/>
        </w:trPr>
        <w:tc>
          <w:tcPr>
            <w:tcW w:w="5922" w:type="dxa"/>
            <w:tcBorders>
              <w:top w:val="nil"/>
              <w:left w:val="nil"/>
              <w:bottom w:val="nil"/>
              <w:right w:val="nil"/>
            </w:tcBorders>
            <w:shd w:val="clear" w:color="auto" w:fill="auto"/>
            <w:noWrap/>
            <w:vAlign w:val="bottom"/>
          </w:tcPr>
          <w:p w14:paraId="7A63A6DE" w14:textId="77777777" w:rsidR="005B2131" w:rsidRPr="0006706E" w:rsidRDefault="005B2131" w:rsidP="001652B1">
            <w:pPr>
              <w:ind w:firstLineChars="400" w:firstLine="883"/>
              <w:rPr>
                <w:b/>
                <w:bCs/>
                <w:sz w:val="22"/>
                <w:szCs w:val="22"/>
              </w:rPr>
            </w:pPr>
          </w:p>
        </w:tc>
        <w:tc>
          <w:tcPr>
            <w:tcW w:w="808" w:type="dxa"/>
            <w:tcBorders>
              <w:top w:val="nil"/>
              <w:left w:val="nil"/>
              <w:bottom w:val="nil"/>
              <w:right w:val="nil"/>
            </w:tcBorders>
            <w:shd w:val="clear" w:color="auto" w:fill="auto"/>
            <w:noWrap/>
            <w:vAlign w:val="bottom"/>
          </w:tcPr>
          <w:p w14:paraId="5C05861D" w14:textId="77777777" w:rsidR="005B2131" w:rsidRPr="0006706E" w:rsidRDefault="005B2131" w:rsidP="001652B1">
            <w:pPr>
              <w:ind w:firstLineChars="400" w:firstLine="883"/>
              <w:rPr>
                <w:b/>
                <w:bCs/>
                <w:sz w:val="22"/>
                <w:szCs w:val="22"/>
              </w:rPr>
            </w:pPr>
          </w:p>
        </w:tc>
        <w:tc>
          <w:tcPr>
            <w:tcW w:w="1307" w:type="dxa"/>
            <w:tcBorders>
              <w:top w:val="nil"/>
              <w:left w:val="nil"/>
              <w:bottom w:val="nil"/>
              <w:right w:val="nil"/>
            </w:tcBorders>
            <w:shd w:val="clear" w:color="auto" w:fill="auto"/>
            <w:noWrap/>
            <w:vAlign w:val="bottom"/>
          </w:tcPr>
          <w:p w14:paraId="5AF6DCED" w14:textId="6359B05D" w:rsidR="005B2131" w:rsidRPr="0006706E" w:rsidRDefault="00446103" w:rsidP="00806834">
            <w:pPr>
              <w:jc w:val="right"/>
              <w:rPr>
                <w:b/>
                <w:bCs/>
                <w:i/>
                <w:iCs/>
                <w:sz w:val="22"/>
                <w:szCs w:val="22"/>
              </w:rPr>
            </w:pPr>
            <w:r>
              <w:rPr>
                <w:b/>
                <w:i/>
                <w:sz w:val="22"/>
              </w:rPr>
              <w:t>2017</w:t>
            </w:r>
          </w:p>
        </w:tc>
        <w:tc>
          <w:tcPr>
            <w:tcW w:w="214" w:type="dxa"/>
            <w:tcBorders>
              <w:top w:val="nil"/>
              <w:left w:val="nil"/>
              <w:bottom w:val="nil"/>
              <w:right w:val="nil"/>
            </w:tcBorders>
            <w:shd w:val="clear" w:color="auto" w:fill="auto"/>
            <w:noWrap/>
            <w:vAlign w:val="bottom"/>
          </w:tcPr>
          <w:p w14:paraId="4B865A7F" w14:textId="77777777" w:rsidR="005B2131" w:rsidRPr="0006706E" w:rsidRDefault="005B2131" w:rsidP="00806834">
            <w:pPr>
              <w:jc w:val="right"/>
              <w:rPr>
                <w:b/>
                <w:bCs/>
                <w:i/>
                <w:iCs/>
                <w:sz w:val="22"/>
                <w:szCs w:val="22"/>
              </w:rPr>
            </w:pPr>
          </w:p>
        </w:tc>
        <w:tc>
          <w:tcPr>
            <w:tcW w:w="1307" w:type="dxa"/>
            <w:tcBorders>
              <w:top w:val="nil"/>
              <w:left w:val="nil"/>
              <w:bottom w:val="nil"/>
              <w:right w:val="nil"/>
            </w:tcBorders>
            <w:shd w:val="clear" w:color="auto" w:fill="auto"/>
            <w:noWrap/>
            <w:vAlign w:val="bottom"/>
          </w:tcPr>
          <w:p w14:paraId="7C4A9146" w14:textId="163B3B5B" w:rsidR="005B2131" w:rsidRPr="0006706E" w:rsidRDefault="00446103" w:rsidP="00806834">
            <w:pPr>
              <w:jc w:val="right"/>
              <w:rPr>
                <w:b/>
                <w:bCs/>
                <w:i/>
                <w:iCs/>
                <w:sz w:val="22"/>
                <w:szCs w:val="22"/>
              </w:rPr>
            </w:pPr>
            <w:r>
              <w:rPr>
                <w:b/>
                <w:i/>
                <w:sz w:val="22"/>
              </w:rPr>
              <w:t>2016</w:t>
            </w:r>
          </w:p>
        </w:tc>
      </w:tr>
      <w:tr w:rsidR="005B2131" w:rsidRPr="0006706E" w14:paraId="1950AB7F" w14:textId="77777777" w:rsidTr="00806834">
        <w:trPr>
          <w:trHeight w:val="300"/>
        </w:trPr>
        <w:tc>
          <w:tcPr>
            <w:tcW w:w="5922" w:type="dxa"/>
            <w:tcBorders>
              <w:top w:val="nil"/>
              <w:left w:val="nil"/>
              <w:bottom w:val="nil"/>
              <w:right w:val="nil"/>
            </w:tcBorders>
            <w:shd w:val="clear" w:color="auto" w:fill="auto"/>
            <w:vAlign w:val="bottom"/>
          </w:tcPr>
          <w:p w14:paraId="43416A40" w14:textId="77777777" w:rsidR="005B2131" w:rsidRPr="0006706E" w:rsidRDefault="005B2131" w:rsidP="00806834">
            <w:pPr>
              <w:rPr>
                <w:b/>
                <w:bCs/>
                <w:color w:val="000000"/>
              </w:rPr>
            </w:pPr>
          </w:p>
        </w:tc>
        <w:tc>
          <w:tcPr>
            <w:tcW w:w="808" w:type="dxa"/>
            <w:tcBorders>
              <w:top w:val="nil"/>
              <w:left w:val="nil"/>
              <w:bottom w:val="nil"/>
              <w:right w:val="nil"/>
            </w:tcBorders>
            <w:shd w:val="clear" w:color="auto" w:fill="auto"/>
            <w:vAlign w:val="bottom"/>
          </w:tcPr>
          <w:p w14:paraId="3F95E7ED" w14:textId="77777777" w:rsidR="005B2131" w:rsidRPr="0006706E" w:rsidRDefault="005B2131" w:rsidP="00806834">
            <w:pPr>
              <w:rPr>
                <w:b/>
                <w:bCs/>
                <w:color w:val="000000"/>
              </w:rPr>
            </w:pPr>
          </w:p>
        </w:tc>
        <w:tc>
          <w:tcPr>
            <w:tcW w:w="1307" w:type="dxa"/>
            <w:tcBorders>
              <w:top w:val="nil"/>
              <w:left w:val="nil"/>
              <w:bottom w:val="nil"/>
              <w:right w:val="nil"/>
            </w:tcBorders>
            <w:shd w:val="clear" w:color="auto" w:fill="FFFFFF"/>
          </w:tcPr>
          <w:p w14:paraId="74EF3E4B" w14:textId="77777777" w:rsidR="005B2131" w:rsidRPr="0006706E" w:rsidRDefault="005B2131" w:rsidP="00806834">
            <w:pPr>
              <w:jc w:val="right"/>
              <w:rPr>
                <w:b/>
                <w:bCs/>
                <w:i/>
                <w:iCs/>
                <w:color w:val="000000"/>
                <w:sz w:val="22"/>
                <w:szCs w:val="22"/>
              </w:rPr>
            </w:pPr>
            <w:r>
              <w:rPr>
                <w:b/>
                <w:i/>
                <w:color w:val="000000"/>
                <w:sz w:val="22"/>
              </w:rPr>
              <w:t>BGN '000</w:t>
            </w:r>
          </w:p>
        </w:tc>
        <w:tc>
          <w:tcPr>
            <w:tcW w:w="214" w:type="dxa"/>
            <w:tcBorders>
              <w:top w:val="nil"/>
              <w:left w:val="nil"/>
              <w:bottom w:val="nil"/>
              <w:right w:val="nil"/>
            </w:tcBorders>
            <w:shd w:val="clear" w:color="auto" w:fill="FFFFFF"/>
          </w:tcPr>
          <w:p w14:paraId="1935C33A" w14:textId="77777777" w:rsidR="005B2131" w:rsidRPr="0006706E" w:rsidRDefault="005B2131" w:rsidP="00806834">
            <w:pPr>
              <w:jc w:val="right"/>
              <w:rPr>
                <w:b/>
                <w:bCs/>
                <w:i/>
                <w:iCs/>
                <w:color w:val="000000"/>
                <w:sz w:val="22"/>
                <w:szCs w:val="22"/>
              </w:rPr>
            </w:pPr>
            <w:r>
              <w:rPr>
                <w:b/>
                <w:i/>
                <w:color w:val="000000"/>
                <w:sz w:val="22"/>
              </w:rPr>
              <w:t> </w:t>
            </w:r>
          </w:p>
        </w:tc>
        <w:tc>
          <w:tcPr>
            <w:tcW w:w="1307" w:type="dxa"/>
            <w:tcBorders>
              <w:top w:val="nil"/>
              <w:left w:val="nil"/>
              <w:bottom w:val="nil"/>
              <w:right w:val="nil"/>
            </w:tcBorders>
            <w:shd w:val="clear" w:color="auto" w:fill="FFFFFF"/>
          </w:tcPr>
          <w:p w14:paraId="3E8F44D6" w14:textId="77777777" w:rsidR="005B2131" w:rsidRPr="0006706E" w:rsidRDefault="005B2131" w:rsidP="00806834">
            <w:pPr>
              <w:jc w:val="right"/>
              <w:rPr>
                <w:b/>
                <w:bCs/>
                <w:i/>
                <w:iCs/>
                <w:color w:val="000000"/>
                <w:sz w:val="22"/>
                <w:szCs w:val="22"/>
              </w:rPr>
            </w:pPr>
            <w:r>
              <w:rPr>
                <w:b/>
                <w:i/>
                <w:color w:val="000000"/>
                <w:sz w:val="22"/>
              </w:rPr>
              <w:t>BGN '000</w:t>
            </w:r>
          </w:p>
        </w:tc>
      </w:tr>
      <w:tr w:rsidR="005B2131" w:rsidRPr="0006706E" w14:paraId="3CA8065B" w14:textId="77777777" w:rsidTr="00806834">
        <w:trPr>
          <w:trHeight w:val="210"/>
        </w:trPr>
        <w:tc>
          <w:tcPr>
            <w:tcW w:w="5922" w:type="dxa"/>
            <w:tcBorders>
              <w:top w:val="nil"/>
              <w:left w:val="nil"/>
              <w:bottom w:val="nil"/>
              <w:right w:val="nil"/>
            </w:tcBorders>
            <w:shd w:val="clear" w:color="auto" w:fill="auto"/>
            <w:noWrap/>
            <w:vAlign w:val="bottom"/>
          </w:tcPr>
          <w:p w14:paraId="46CFF43D" w14:textId="77777777" w:rsidR="005B2131" w:rsidRPr="0006706E" w:rsidRDefault="005B2131" w:rsidP="00806834"/>
        </w:tc>
        <w:tc>
          <w:tcPr>
            <w:tcW w:w="808" w:type="dxa"/>
            <w:tcBorders>
              <w:top w:val="nil"/>
              <w:left w:val="nil"/>
              <w:bottom w:val="nil"/>
              <w:right w:val="nil"/>
            </w:tcBorders>
            <w:shd w:val="clear" w:color="auto" w:fill="auto"/>
            <w:noWrap/>
            <w:vAlign w:val="bottom"/>
          </w:tcPr>
          <w:p w14:paraId="32D99E7B" w14:textId="77777777" w:rsidR="005B2131" w:rsidRPr="0006706E" w:rsidRDefault="005B2131" w:rsidP="00806834"/>
        </w:tc>
        <w:tc>
          <w:tcPr>
            <w:tcW w:w="1307" w:type="dxa"/>
            <w:tcBorders>
              <w:top w:val="nil"/>
              <w:left w:val="nil"/>
              <w:bottom w:val="nil"/>
              <w:right w:val="nil"/>
            </w:tcBorders>
            <w:shd w:val="clear" w:color="auto" w:fill="auto"/>
          </w:tcPr>
          <w:p w14:paraId="61A191C0" w14:textId="77777777" w:rsidR="005B2131" w:rsidRPr="0006706E" w:rsidRDefault="005B2131" w:rsidP="00806834">
            <w:pPr>
              <w:jc w:val="right"/>
              <w:rPr>
                <w:b/>
                <w:bCs/>
                <w:i/>
                <w:iCs/>
                <w:color w:val="000000"/>
                <w:sz w:val="22"/>
                <w:szCs w:val="22"/>
              </w:rPr>
            </w:pPr>
          </w:p>
        </w:tc>
        <w:tc>
          <w:tcPr>
            <w:tcW w:w="214" w:type="dxa"/>
            <w:tcBorders>
              <w:top w:val="nil"/>
              <w:left w:val="nil"/>
              <w:bottom w:val="nil"/>
              <w:right w:val="nil"/>
            </w:tcBorders>
            <w:shd w:val="clear" w:color="auto" w:fill="auto"/>
            <w:noWrap/>
            <w:vAlign w:val="bottom"/>
          </w:tcPr>
          <w:p w14:paraId="0E614E04" w14:textId="77777777" w:rsidR="005B2131" w:rsidRPr="0006706E" w:rsidRDefault="005B2131" w:rsidP="00806834"/>
        </w:tc>
        <w:tc>
          <w:tcPr>
            <w:tcW w:w="1307" w:type="dxa"/>
            <w:tcBorders>
              <w:top w:val="nil"/>
              <w:left w:val="nil"/>
              <w:bottom w:val="nil"/>
              <w:right w:val="nil"/>
            </w:tcBorders>
            <w:shd w:val="clear" w:color="auto" w:fill="auto"/>
          </w:tcPr>
          <w:p w14:paraId="45FAAC12" w14:textId="77777777" w:rsidR="005B2131" w:rsidRPr="0006706E" w:rsidRDefault="005B2131" w:rsidP="00806834">
            <w:pPr>
              <w:jc w:val="right"/>
              <w:rPr>
                <w:b/>
                <w:bCs/>
                <w:i/>
                <w:iCs/>
                <w:color w:val="000000"/>
                <w:sz w:val="22"/>
                <w:szCs w:val="22"/>
              </w:rPr>
            </w:pPr>
          </w:p>
        </w:tc>
      </w:tr>
      <w:tr w:rsidR="0062115C" w:rsidRPr="0006706E" w14:paraId="5613DD3E" w14:textId="77777777" w:rsidTr="00806834">
        <w:trPr>
          <w:trHeight w:val="570"/>
        </w:trPr>
        <w:tc>
          <w:tcPr>
            <w:tcW w:w="5922" w:type="dxa"/>
            <w:tcBorders>
              <w:top w:val="nil"/>
              <w:left w:val="nil"/>
              <w:bottom w:val="nil"/>
              <w:right w:val="nil"/>
            </w:tcBorders>
            <w:shd w:val="clear" w:color="auto" w:fill="auto"/>
            <w:vAlign w:val="bottom"/>
          </w:tcPr>
          <w:p w14:paraId="7D278F70" w14:textId="77777777" w:rsidR="0062115C" w:rsidRPr="0006706E" w:rsidRDefault="0062115C" w:rsidP="00806834">
            <w:pPr>
              <w:rPr>
                <w:color w:val="000000"/>
                <w:sz w:val="22"/>
                <w:szCs w:val="22"/>
              </w:rPr>
            </w:pPr>
            <w:r>
              <w:rPr>
                <w:color w:val="000000"/>
                <w:sz w:val="22"/>
              </w:rPr>
              <w:t>Net change in fair value of available-for-sale financial assets:</w:t>
            </w:r>
          </w:p>
        </w:tc>
        <w:tc>
          <w:tcPr>
            <w:tcW w:w="808" w:type="dxa"/>
            <w:tcBorders>
              <w:top w:val="nil"/>
              <w:left w:val="nil"/>
              <w:bottom w:val="nil"/>
              <w:right w:val="nil"/>
            </w:tcBorders>
            <w:shd w:val="clear" w:color="auto" w:fill="auto"/>
            <w:vAlign w:val="bottom"/>
          </w:tcPr>
          <w:p w14:paraId="71B6A4E2" w14:textId="77777777" w:rsidR="0062115C" w:rsidRPr="0006706E" w:rsidRDefault="0062115C" w:rsidP="00806834">
            <w:pPr>
              <w:rPr>
                <w:color w:val="000000"/>
                <w:sz w:val="22"/>
                <w:szCs w:val="22"/>
              </w:rPr>
            </w:pPr>
          </w:p>
        </w:tc>
        <w:tc>
          <w:tcPr>
            <w:tcW w:w="1307" w:type="dxa"/>
            <w:tcBorders>
              <w:top w:val="nil"/>
              <w:left w:val="nil"/>
              <w:bottom w:val="nil"/>
              <w:right w:val="nil"/>
            </w:tcBorders>
            <w:shd w:val="clear" w:color="auto" w:fill="auto"/>
          </w:tcPr>
          <w:p w14:paraId="38D3B9D0" w14:textId="77777777" w:rsidR="0062115C" w:rsidRDefault="0062115C" w:rsidP="001308FA">
            <w:pPr>
              <w:rPr>
                <w:color w:val="000000"/>
                <w:sz w:val="22"/>
                <w:szCs w:val="22"/>
                <w:lang w:val="bg-BG" w:eastAsia="bg-BG"/>
              </w:rPr>
            </w:pPr>
            <w:r>
              <w:rPr>
                <w:color w:val="000000"/>
                <w:sz w:val="22"/>
                <w:szCs w:val="22"/>
                <w:lang w:val="bg-BG" w:eastAsia="bg-BG"/>
              </w:rPr>
              <w:t xml:space="preserve">      </w:t>
            </w:r>
          </w:p>
          <w:p w14:paraId="6BB06A87" w14:textId="2D8C45A4" w:rsidR="0062115C" w:rsidRPr="0006706E" w:rsidRDefault="0062115C" w:rsidP="00806834">
            <w:pPr>
              <w:jc w:val="right"/>
              <w:rPr>
                <w:color w:val="000000"/>
                <w:sz w:val="22"/>
                <w:szCs w:val="22"/>
              </w:rPr>
            </w:pPr>
            <w:r>
              <w:rPr>
                <w:color w:val="000000"/>
                <w:sz w:val="22"/>
                <w:szCs w:val="22"/>
                <w:lang w:val="bg-BG" w:eastAsia="bg-BG"/>
              </w:rPr>
              <w:t xml:space="preserve">        </w:t>
            </w:r>
            <w:r w:rsidRPr="001C6571">
              <w:rPr>
                <w:color w:val="000000"/>
                <w:sz w:val="22"/>
                <w:szCs w:val="22"/>
                <w:lang w:val="bg-BG" w:eastAsia="bg-BG"/>
              </w:rPr>
              <w:t>(16)</w:t>
            </w:r>
          </w:p>
        </w:tc>
        <w:tc>
          <w:tcPr>
            <w:tcW w:w="214" w:type="dxa"/>
            <w:tcBorders>
              <w:top w:val="nil"/>
              <w:left w:val="nil"/>
              <w:bottom w:val="nil"/>
              <w:right w:val="nil"/>
            </w:tcBorders>
            <w:shd w:val="clear" w:color="auto" w:fill="auto"/>
          </w:tcPr>
          <w:p w14:paraId="69F3B8AC" w14:textId="77777777" w:rsidR="0062115C" w:rsidRPr="0006706E" w:rsidRDefault="0062115C" w:rsidP="00806834">
            <w:pPr>
              <w:jc w:val="right"/>
              <w:rPr>
                <w:color w:val="000000"/>
                <w:sz w:val="22"/>
                <w:szCs w:val="22"/>
              </w:rPr>
            </w:pPr>
          </w:p>
        </w:tc>
        <w:tc>
          <w:tcPr>
            <w:tcW w:w="1307" w:type="dxa"/>
            <w:tcBorders>
              <w:top w:val="nil"/>
              <w:left w:val="nil"/>
              <w:bottom w:val="nil"/>
              <w:right w:val="nil"/>
            </w:tcBorders>
            <w:shd w:val="clear" w:color="auto" w:fill="auto"/>
          </w:tcPr>
          <w:p w14:paraId="53277E58" w14:textId="77777777" w:rsidR="0062115C" w:rsidRDefault="0062115C" w:rsidP="001308FA">
            <w:pPr>
              <w:jc w:val="right"/>
              <w:rPr>
                <w:color w:val="000000"/>
                <w:sz w:val="22"/>
                <w:szCs w:val="22"/>
                <w:lang w:val="bg-BG" w:eastAsia="bg-BG"/>
              </w:rPr>
            </w:pPr>
          </w:p>
          <w:p w14:paraId="1F2B2AC0" w14:textId="2D26D61A" w:rsidR="0062115C" w:rsidRPr="0006706E" w:rsidRDefault="0062115C" w:rsidP="00806834">
            <w:pPr>
              <w:jc w:val="right"/>
              <w:rPr>
                <w:color w:val="000000"/>
                <w:sz w:val="22"/>
                <w:szCs w:val="22"/>
              </w:rPr>
            </w:pPr>
            <w:r w:rsidRPr="001C6571">
              <w:rPr>
                <w:color w:val="000000"/>
                <w:sz w:val="22"/>
                <w:szCs w:val="22"/>
                <w:lang w:val="bg-BG" w:eastAsia="bg-BG"/>
              </w:rPr>
              <w:t>37</w:t>
            </w:r>
          </w:p>
        </w:tc>
      </w:tr>
      <w:tr w:rsidR="0062115C" w:rsidRPr="0006706E" w14:paraId="5FCE3708" w14:textId="77777777" w:rsidTr="001308FA">
        <w:trPr>
          <w:trHeight w:val="300"/>
        </w:trPr>
        <w:tc>
          <w:tcPr>
            <w:tcW w:w="5922" w:type="dxa"/>
            <w:tcBorders>
              <w:top w:val="nil"/>
              <w:left w:val="nil"/>
              <w:bottom w:val="nil"/>
              <w:right w:val="nil"/>
            </w:tcBorders>
            <w:shd w:val="clear" w:color="auto" w:fill="auto"/>
            <w:noWrap/>
            <w:vAlign w:val="bottom"/>
          </w:tcPr>
          <w:p w14:paraId="531B7707" w14:textId="77777777" w:rsidR="0062115C" w:rsidRPr="0006706E" w:rsidRDefault="0062115C" w:rsidP="00806834">
            <w:pPr>
              <w:rPr>
                <w:i/>
                <w:iCs/>
                <w:color w:val="000000"/>
                <w:sz w:val="22"/>
                <w:szCs w:val="22"/>
              </w:rPr>
            </w:pPr>
            <w:r>
              <w:rPr>
                <w:i/>
                <w:color w:val="000000"/>
                <w:sz w:val="22"/>
              </w:rPr>
              <w:t>Gains arising during the year</w:t>
            </w:r>
          </w:p>
        </w:tc>
        <w:tc>
          <w:tcPr>
            <w:tcW w:w="808" w:type="dxa"/>
            <w:tcBorders>
              <w:top w:val="nil"/>
              <w:left w:val="nil"/>
              <w:bottom w:val="nil"/>
              <w:right w:val="nil"/>
            </w:tcBorders>
            <w:shd w:val="clear" w:color="auto" w:fill="auto"/>
            <w:noWrap/>
            <w:vAlign w:val="bottom"/>
          </w:tcPr>
          <w:p w14:paraId="5FB229C6" w14:textId="77777777" w:rsidR="0062115C" w:rsidRPr="0006706E" w:rsidRDefault="0062115C" w:rsidP="00806834">
            <w:pPr>
              <w:rPr>
                <w:i/>
                <w:iCs/>
                <w:color w:val="000000"/>
                <w:sz w:val="22"/>
                <w:szCs w:val="22"/>
              </w:rPr>
            </w:pPr>
          </w:p>
        </w:tc>
        <w:tc>
          <w:tcPr>
            <w:tcW w:w="1307" w:type="dxa"/>
            <w:tcBorders>
              <w:top w:val="nil"/>
              <w:left w:val="nil"/>
              <w:bottom w:val="nil"/>
              <w:right w:val="nil"/>
            </w:tcBorders>
            <w:shd w:val="clear" w:color="auto" w:fill="auto"/>
            <w:noWrap/>
          </w:tcPr>
          <w:p w14:paraId="50F96FCA" w14:textId="77777777" w:rsidR="0062115C" w:rsidRPr="0006706E" w:rsidRDefault="0062115C" w:rsidP="00806834">
            <w:pPr>
              <w:jc w:val="right"/>
              <w:rPr>
                <w:sz w:val="22"/>
                <w:szCs w:val="22"/>
              </w:rPr>
            </w:pPr>
          </w:p>
        </w:tc>
        <w:tc>
          <w:tcPr>
            <w:tcW w:w="214" w:type="dxa"/>
            <w:tcBorders>
              <w:top w:val="nil"/>
              <w:left w:val="nil"/>
              <w:bottom w:val="nil"/>
              <w:right w:val="nil"/>
            </w:tcBorders>
            <w:shd w:val="clear" w:color="auto" w:fill="auto"/>
          </w:tcPr>
          <w:p w14:paraId="0C427094" w14:textId="77777777" w:rsidR="0062115C" w:rsidRPr="0006706E" w:rsidRDefault="0062115C" w:rsidP="00806834">
            <w:pPr>
              <w:jc w:val="right"/>
              <w:rPr>
                <w:color w:val="000000"/>
                <w:sz w:val="22"/>
                <w:szCs w:val="22"/>
              </w:rPr>
            </w:pPr>
          </w:p>
        </w:tc>
        <w:tc>
          <w:tcPr>
            <w:tcW w:w="1307" w:type="dxa"/>
            <w:tcBorders>
              <w:top w:val="nil"/>
              <w:left w:val="nil"/>
              <w:bottom w:val="nil"/>
              <w:right w:val="nil"/>
            </w:tcBorders>
            <w:shd w:val="clear" w:color="auto" w:fill="auto"/>
            <w:noWrap/>
          </w:tcPr>
          <w:p w14:paraId="6BE58939" w14:textId="77777777" w:rsidR="0062115C" w:rsidRPr="0006706E" w:rsidRDefault="0062115C" w:rsidP="00806834">
            <w:pPr>
              <w:jc w:val="right"/>
              <w:rPr>
                <w:sz w:val="22"/>
                <w:szCs w:val="22"/>
              </w:rPr>
            </w:pPr>
          </w:p>
        </w:tc>
      </w:tr>
      <w:tr w:rsidR="0062115C" w:rsidRPr="0006706E" w14:paraId="017035A1" w14:textId="77777777" w:rsidTr="0062115C">
        <w:trPr>
          <w:trHeight w:val="900"/>
        </w:trPr>
        <w:tc>
          <w:tcPr>
            <w:tcW w:w="5922" w:type="dxa"/>
            <w:tcBorders>
              <w:top w:val="nil"/>
              <w:left w:val="nil"/>
              <w:bottom w:val="nil"/>
              <w:right w:val="nil"/>
            </w:tcBorders>
            <w:shd w:val="clear" w:color="auto" w:fill="auto"/>
            <w:vAlign w:val="bottom"/>
          </w:tcPr>
          <w:p w14:paraId="05221A55" w14:textId="77777777" w:rsidR="0062115C" w:rsidRPr="0006706E" w:rsidRDefault="0062115C" w:rsidP="00806834">
            <w:pPr>
              <w:rPr>
                <w:i/>
                <w:iCs/>
                <w:sz w:val="22"/>
                <w:szCs w:val="22"/>
              </w:rPr>
            </w:pPr>
            <w:r>
              <w:rPr>
                <w:i/>
                <w:sz w:val="22"/>
              </w:rPr>
              <w:t>Less: Reclassification adjustments for (gains)/losses included in profit or loss for the current year</w:t>
            </w:r>
          </w:p>
        </w:tc>
        <w:tc>
          <w:tcPr>
            <w:tcW w:w="808" w:type="dxa"/>
            <w:tcBorders>
              <w:top w:val="nil"/>
              <w:left w:val="nil"/>
              <w:bottom w:val="nil"/>
              <w:right w:val="nil"/>
            </w:tcBorders>
            <w:shd w:val="clear" w:color="auto" w:fill="auto"/>
            <w:vAlign w:val="bottom"/>
          </w:tcPr>
          <w:p w14:paraId="0858DBFD" w14:textId="77777777" w:rsidR="0062115C" w:rsidRPr="0006706E" w:rsidRDefault="0062115C" w:rsidP="00806834">
            <w:pPr>
              <w:rPr>
                <w:sz w:val="22"/>
                <w:szCs w:val="22"/>
              </w:rPr>
            </w:pPr>
          </w:p>
        </w:tc>
        <w:tc>
          <w:tcPr>
            <w:tcW w:w="1307" w:type="dxa"/>
            <w:tcBorders>
              <w:top w:val="nil"/>
              <w:left w:val="nil"/>
              <w:bottom w:val="single" w:sz="4" w:space="0" w:color="auto"/>
              <w:right w:val="nil"/>
            </w:tcBorders>
            <w:shd w:val="clear" w:color="auto" w:fill="auto"/>
            <w:noWrap/>
          </w:tcPr>
          <w:p w14:paraId="53FC39B9" w14:textId="45F07F02" w:rsidR="0062115C" w:rsidRPr="0006706E" w:rsidRDefault="0062115C" w:rsidP="00806834">
            <w:pPr>
              <w:jc w:val="right"/>
              <w:rPr>
                <w:sz w:val="22"/>
                <w:szCs w:val="22"/>
              </w:rPr>
            </w:pPr>
          </w:p>
        </w:tc>
        <w:tc>
          <w:tcPr>
            <w:tcW w:w="214" w:type="dxa"/>
            <w:tcBorders>
              <w:top w:val="nil"/>
              <w:left w:val="nil"/>
              <w:bottom w:val="nil"/>
              <w:right w:val="nil"/>
            </w:tcBorders>
            <w:shd w:val="clear" w:color="auto" w:fill="auto"/>
          </w:tcPr>
          <w:p w14:paraId="0E3F4C9F" w14:textId="77777777" w:rsidR="0062115C" w:rsidRPr="0006706E" w:rsidRDefault="0062115C" w:rsidP="00806834">
            <w:pPr>
              <w:jc w:val="right"/>
              <w:rPr>
                <w:sz w:val="22"/>
                <w:szCs w:val="22"/>
              </w:rPr>
            </w:pPr>
          </w:p>
        </w:tc>
        <w:tc>
          <w:tcPr>
            <w:tcW w:w="1307" w:type="dxa"/>
            <w:tcBorders>
              <w:top w:val="nil"/>
              <w:left w:val="nil"/>
              <w:bottom w:val="nil"/>
              <w:right w:val="nil"/>
            </w:tcBorders>
            <w:shd w:val="clear" w:color="auto" w:fill="auto"/>
            <w:noWrap/>
          </w:tcPr>
          <w:p w14:paraId="1AF053AE" w14:textId="77777777" w:rsidR="0062115C" w:rsidRDefault="0062115C" w:rsidP="001308FA">
            <w:pPr>
              <w:rPr>
                <w:color w:val="000000"/>
                <w:sz w:val="22"/>
                <w:szCs w:val="22"/>
                <w:lang w:val="bg-BG" w:eastAsia="bg-BG"/>
              </w:rPr>
            </w:pPr>
            <w:r>
              <w:rPr>
                <w:color w:val="000000"/>
                <w:sz w:val="22"/>
                <w:szCs w:val="22"/>
                <w:lang w:val="bg-BG" w:eastAsia="bg-BG"/>
              </w:rPr>
              <w:t xml:space="preserve">          </w:t>
            </w:r>
          </w:p>
          <w:p w14:paraId="2D6B1E25" w14:textId="10C6EAB1" w:rsidR="0062115C" w:rsidRPr="0006706E" w:rsidRDefault="0062115C" w:rsidP="00806834">
            <w:pPr>
              <w:jc w:val="right"/>
              <w:rPr>
                <w:sz w:val="22"/>
                <w:szCs w:val="22"/>
              </w:rPr>
            </w:pPr>
            <w:r>
              <w:rPr>
                <w:color w:val="000000"/>
                <w:sz w:val="22"/>
                <w:szCs w:val="22"/>
                <w:lang w:val="bg-BG" w:eastAsia="bg-BG"/>
              </w:rPr>
              <w:t xml:space="preserve">          </w:t>
            </w:r>
            <w:r w:rsidRPr="001C6571">
              <w:rPr>
                <w:color w:val="000000"/>
                <w:sz w:val="22"/>
                <w:szCs w:val="22"/>
                <w:lang w:val="bg-BG" w:eastAsia="bg-BG"/>
              </w:rPr>
              <w:t>(6)</w:t>
            </w:r>
          </w:p>
        </w:tc>
      </w:tr>
      <w:tr w:rsidR="0062115C" w:rsidRPr="0006706E" w14:paraId="0309E696" w14:textId="77777777" w:rsidTr="0062115C">
        <w:trPr>
          <w:trHeight w:val="315"/>
        </w:trPr>
        <w:tc>
          <w:tcPr>
            <w:tcW w:w="5922" w:type="dxa"/>
            <w:tcBorders>
              <w:top w:val="nil"/>
              <w:left w:val="nil"/>
              <w:bottom w:val="nil"/>
              <w:right w:val="nil"/>
            </w:tcBorders>
            <w:shd w:val="clear" w:color="auto" w:fill="auto"/>
            <w:vAlign w:val="bottom"/>
          </w:tcPr>
          <w:p w14:paraId="134743E5" w14:textId="77777777" w:rsidR="0062115C" w:rsidRPr="0006706E" w:rsidRDefault="0062115C" w:rsidP="00806834">
            <w:pPr>
              <w:rPr>
                <w:b/>
                <w:bCs/>
                <w:color w:val="000000"/>
                <w:sz w:val="22"/>
                <w:szCs w:val="22"/>
              </w:rPr>
            </w:pPr>
            <w:r>
              <w:rPr>
                <w:b/>
                <w:color w:val="000000"/>
                <w:sz w:val="22"/>
              </w:rPr>
              <w:t>Total comprehensive income for the year</w:t>
            </w:r>
          </w:p>
        </w:tc>
        <w:tc>
          <w:tcPr>
            <w:tcW w:w="808" w:type="dxa"/>
            <w:tcBorders>
              <w:top w:val="nil"/>
              <w:left w:val="nil"/>
              <w:bottom w:val="nil"/>
              <w:right w:val="nil"/>
            </w:tcBorders>
            <w:shd w:val="clear" w:color="auto" w:fill="auto"/>
            <w:vAlign w:val="bottom"/>
          </w:tcPr>
          <w:p w14:paraId="300464A9" w14:textId="77777777" w:rsidR="0062115C" w:rsidRPr="0006706E" w:rsidRDefault="0062115C" w:rsidP="00806834">
            <w:pPr>
              <w:rPr>
                <w:b/>
                <w:bCs/>
                <w:color w:val="000000"/>
                <w:sz w:val="22"/>
                <w:szCs w:val="22"/>
              </w:rPr>
            </w:pPr>
          </w:p>
        </w:tc>
        <w:tc>
          <w:tcPr>
            <w:tcW w:w="1307" w:type="dxa"/>
            <w:tcBorders>
              <w:top w:val="single" w:sz="4" w:space="0" w:color="auto"/>
              <w:left w:val="nil"/>
              <w:bottom w:val="double" w:sz="6" w:space="0" w:color="auto"/>
              <w:right w:val="nil"/>
            </w:tcBorders>
            <w:shd w:val="clear" w:color="auto" w:fill="auto"/>
            <w:noWrap/>
            <w:vAlign w:val="bottom"/>
          </w:tcPr>
          <w:p w14:paraId="33967146" w14:textId="6ACF906F" w:rsidR="0062115C" w:rsidRPr="0006706E" w:rsidRDefault="0062115C" w:rsidP="00806834">
            <w:pPr>
              <w:jc w:val="right"/>
              <w:rPr>
                <w:b/>
                <w:bCs/>
                <w:sz w:val="22"/>
                <w:szCs w:val="22"/>
              </w:rPr>
            </w:pPr>
            <w:r w:rsidRPr="001C6571">
              <w:rPr>
                <w:b/>
                <w:bCs/>
                <w:sz w:val="22"/>
                <w:szCs w:val="22"/>
                <w:lang w:val="bg-BG" w:eastAsia="bg-BG"/>
              </w:rPr>
              <w:t xml:space="preserve">            (16)</w:t>
            </w:r>
          </w:p>
        </w:tc>
        <w:tc>
          <w:tcPr>
            <w:tcW w:w="214" w:type="dxa"/>
            <w:tcBorders>
              <w:top w:val="nil"/>
              <w:left w:val="nil"/>
              <w:bottom w:val="nil"/>
              <w:right w:val="nil"/>
            </w:tcBorders>
            <w:shd w:val="clear" w:color="auto" w:fill="auto"/>
            <w:noWrap/>
            <w:vAlign w:val="bottom"/>
          </w:tcPr>
          <w:p w14:paraId="2D846804" w14:textId="77777777" w:rsidR="0062115C" w:rsidRPr="0006706E" w:rsidRDefault="0062115C" w:rsidP="00806834">
            <w:pPr>
              <w:jc w:val="right"/>
              <w:rPr>
                <w:sz w:val="22"/>
                <w:szCs w:val="22"/>
              </w:rPr>
            </w:pPr>
          </w:p>
        </w:tc>
        <w:tc>
          <w:tcPr>
            <w:tcW w:w="1307" w:type="dxa"/>
            <w:tcBorders>
              <w:top w:val="single" w:sz="4" w:space="0" w:color="auto"/>
              <w:left w:val="nil"/>
              <w:bottom w:val="double" w:sz="6" w:space="0" w:color="auto"/>
              <w:right w:val="nil"/>
            </w:tcBorders>
            <w:shd w:val="clear" w:color="auto" w:fill="auto"/>
            <w:noWrap/>
            <w:vAlign w:val="bottom"/>
          </w:tcPr>
          <w:p w14:paraId="4B973646" w14:textId="613C84A0" w:rsidR="0062115C" w:rsidRPr="0006706E" w:rsidRDefault="0062115C" w:rsidP="00806834">
            <w:pPr>
              <w:jc w:val="right"/>
              <w:rPr>
                <w:b/>
                <w:bCs/>
                <w:sz w:val="22"/>
                <w:szCs w:val="22"/>
              </w:rPr>
            </w:pPr>
            <w:r w:rsidRPr="001C6571">
              <w:rPr>
                <w:b/>
                <w:bCs/>
                <w:sz w:val="22"/>
                <w:szCs w:val="22"/>
                <w:lang w:val="bg-BG" w:eastAsia="bg-BG"/>
              </w:rPr>
              <w:t xml:space="preserve">             31 </w:t>
            </w:r>
          </w:p>
        </w:tc>
      </w:tr>
    </w:tbl>
    <w:p w14:paraId="022040C2" w14:textId="384A72D4" w:rsidR="003E3ECE" w:rsidRPr="009A1157" w:rsidRDefault="00DC4FE7" w:rsidP="003E3ECE">
      <w:pPr>
        <w:pStyle w:val="20"/>
        <w:rPr>
          <w:sz w:val="4"/>
          <w:szCs w:val="4"/>
          <w:lang w:val="bg-BG"/>
        </w:rPr>
      </w:pPr>
      <w:r>
        <w:br w:type="page"/>
      </w:r>
    </w:p>
    <w:p w14:paraId="2A610D39" w14:textId="77777777" w:rsidR="003E3ECE" w:rsidRPr="009A1157" w:rsidRDefault="003E3ECE" w:rsidP="003E3ECE">
      <w:pPr>
        <w:spacing w:line="288" w:lineRule="auto"/>
        <w:ind w:firstLine="720"/>
        <w:jc w:val="both"/>
        <w:rPr>
          <w:sz w:val="4"/>
          <w:szCs w:val="4"/>
          <w:lang w:val="bg-BG"/>
        </w:rPr>
      </w:pPr>
    </w:p>
    <w:p w14:paraId="68451DC4" w14:textId="77777777" w:rsidR="003E3ECE" w:rsidRPr="009A1157" w:rsidRDefault="003E3ECE" w:rsidP="003E3ECE">
      <w:pPr>
        <w:spacing w:line="288" w:lineRule="auto"/>
        <w:ind w:firstLine="720"/>
        <w:jc w:val="both"/>
        <w:rPr>
          <w:sz w:val="4"/>
          <w:szCs w:val="4"/>
          <w:lang w:val="bg-BG"/>
        </w:rPr>
      </w:pPr>
    </w:p>
    <w:p w14:paraId="0A6E9D36" w14:textId="77777777" w:rsidR="00DC4FE7" w:rsidRPr="003E3ECE" w:rsidRDefault="00DC4FE7">
      <w:pPr>
        <w:rPr>
          <w:b/>
          <w:caps/>
          <w:noProof/>
          <w:lang w:val="bg-BG"/>
        </w:rPr>
      </w:pPr>
    </w:p>
    <w:p w14:paraId="5091E314" w14:textId="3BA15BC5" w:rsidR="005B2131" w:rsidRDefault="003E3ECE" w:rsidP="00283FC3">
      <w:pPr>
        <w:pStyle w:val="20"/>
      </w:pPr>
      <w:bookmarkStart w:id="25" w:name="_Toc481084798"/>
      <w:r>
        <w:t>13</w:t>
      </w:r>
      <w:r w:rsidR="005B2131">
        <w:t>. PROPERTY, PLANT AND EQUIPMENT</w:t>
      </w:r>
      <w:bookmarkEnd w:id="25"/>
    </w:p>
    <w:p w14:paraId="07C15487" w14:textId="77777777" w:rsidR="0035345E" w:rsidRPr="00207887" w:rsidRDefault="0035345E" w:rsidP="0035345E">
      <w:pPr>
        <w:rPr>
          <w:highlight w:val="yellow"/>
        </w:rPr>
      </w:pPr>
    </w:p>
    <w:tbl>
      <w:tblPr>
        <w:tblW w:w="10836" w:type="dxa"/>
        <w:tblInd w:w="-318" w:type="dxa"/>
        <w:tblLayout w:type="fixed"/>
        <w:tblLook w:val="04A0" w:firstRow="1" w:lastRow="0" w:firstColumn="1" w:lastColumn="0" w:noHBand="0" w:noVBand="1"/>
      </w:tblPr>
      <w:tblGrid>
        <w:gridCol w:w="2226"/>
        <w:gridCol w:w="722"/>
        <w:gridCol w:w="137"/>
        <w:gridCol w:w="725"/>
        <w:gridCol w:w="139"/>
        <w:gridCol w:w="709"/>
        <w:gridCol w:w="139"/>
        <w:gridCol w:w="759"/>
        <w:gridCol w:w="139"/>
        <w:gridCol w:w="719"/>
        <w:gridCol w:w="139"/>
        <w:gridCol w:w="703"/>
        <w:gridCol w:w="139"/>
        <w:gridCol w:w="771"/>
        <w:gridCol w:w="139"/>
        <w:gridCol w:w="723"/>
        <w:gridCol w:w="139"/>
        <w:gridCol w:w="799"/>
        <w:gridCol w:w="139"/>
        <w:gridCol w:w="731"/>
      </w:tblGrid>
      <w:tr w:rsidR="0035345E" w:rsidRPr="00207887" w14:paraId="23BC392F" w14:textId="77777777" w:rsidTr="006D318D">
        <w:trPr>
          <w:trHeight w:val="450"/>
        </w:trPr>
        <w:tc>
          <w:tcPr>
            <w:tcW w:w="2226" w:type="dxa"/>
            <w:tcBorders>
              <w:top w:val="nil"/>
              <w:left w:val="nil"/>
              <w:bottom w:val="nil"/>
              <w:right w:val="nil"/>
            </w:tcBorders>
            <w:shd w:val="clear" w:color="auto" w:fill="auto"/>
            <w:vAlign w:val="bottom"/>
            <w:hideMark/>
          </w:tcPr>
          <w:p w14:paraId="1ED485DA" w14:textId="77777777" w:rsidR="0035345E" w:rsidRPr="00207887" w:rsidRDefault="0035345E" w:rsidP="0035345E">
            <w:pPr>
              <w:jc w:val="center"/>
              <w:rPr>
                <w:sz w:val="14"/>
                <w:szCs w:val="14"/>
              </w:rPr>
            </w:pPr>
          </w:p>
        </w:tc>
        <w:tc>
          <w:tcPr>
            <w:tcW w:w="1584" w:type="dxa"/>
            <w:gridSpan w:val="3"/>
            <w:tcBorders>
              <w:top w:val="nil"/>
              <w:left w:val="nil"/>
              <w:bottom w:val="nil"/>
              <w:right w:val="nil"/>
            </w:tcBorders>
            <w:shd w:val="clear" w:color="auto" w:fill="auto"/>
            <w:tcMar>
              <w:left w:w="58" w:type="dxa"/>
              <w:right w:w="58" w:type="dxa"/>
            </w:tcMar>
            <w:hideMark/>
          </w:tcPr>
          <w:p w14:paraId="5A1FC89F" w14:textId="77777777" w:rsidR="0035345E" w:rsidRDefault="0035345E" w:rsidP="0035345E">
            <w:pPr>
              <w:jc w:val="center"/>
              <w:rPr>
                <w:b/>
                <w:i/>
                <w:sz w:val="16"/>
              </w:rPr>
            </w:pPr>
            <w:r>
              <w:rPr>
                <w:b/>
                <w:i/>
                <w:sz w:val="16"/>
              </w:rPr>
              <w:t xml:space="preserve">Land and </w:t>
            </w:r>
          </w:p>
          <w:p w14:paraId="10606018" w14:textId="77777777" w:rsidR="0035345E" w:rsidRPr="00207887" w:rsidRDefault="0035345E" w:rsidP="0035345E">
            <w:pPr>
              <w:jc w:val="center"/>
              <w:rPr>
                <w:b/>
                <w:bCs/>
                <w:i/>
                <w:iCs/>
                <w:sz w:val="16"/>
                <w:szCs w:val="16"/>
              </w:rPr>
            </w:pPr>
            <w:r>
              <w:rPr>
                <w:b/>
                <w:i/>
                <w:sz w:val="16"/>
              </w:rPr>
              <w:t>buildings</w:t>
            </w:r>
          </w:p>
        </w:tc>
        <w:tc>
          <w:tcPr>
            <w:tcW w:w="139" w:type="dxa"/>
            <w:tcBorders>
              <w:top w:val="nil"/>
              <w:left w:val="nil"/>
              <w:bottom w:val="nil"/>
              <w:right w:val="nil"/>
            </w:tcBorders>
            <w:shd w:val="clear" w:color="auto" w:fill="auto"/>
            <w:tcMar>
              <w:left w:w="58" w:type="dxa"/>
              <w:right w:w="58" w:type="dxa"/>
            </w:tcMar>
            <w:hideMark/>
          </w:tcPr>
          <w:p w14:paraId="5C533483" w14:textId="77777777" w:rsidR="0035345E" w:rsidRPr="00207887" w:rsidRDefault="0035345E" w:rsidP="0035345E">
            <w:pPr>
              <w:jc w:val="center"/>
              <w:rPr>
                <w:b/>
                <w:bCs/>
                <w:sz w:val="16"/>
                <w:szCs w:val="16"/>
              </w:rPr>
            </w:pPr>
          </w:p>
        </w:tc>
        <w:tc>
          <w:tcPr>
            <w:tcW w:w="1607" w:type="dxa"/>
            <w:gridSpan w:val="3"/>
            <w:tcBorders>
              <w:top w:val="nil"/>
              <w:left w:val="nil"/>
              <w:bottom w:val="nil"/>
              <w:right w:val="nil"/>
            </w:tcBorders>
            <w:shd w:val="clear" w:color="auto" w:fill="auto"/>
            <w:tcMar>
              <w:left w:w="58" w:type="dxa"/>
              <w:right w:w="58" w:type="dxa"/>
            </w:tcMar>
            <w:hideMark/>
          </w:tcPr>
          <w:p w14:paraId="7F125D7A" w14:textId="77777777" w:rsidR="0035345E" w:rsidRDefault="0035345E" w:rsidP="0035345E">
            <w:pPr>
              <w:jc w:val="center"/>
              <w:rPr>
                <w:b/>
                <w:i/>
                <w:sz w:val="16"/>
              </w:rPr>
            </w:pPr>
            <w:r>
              <w:rPr>
                <w:b/>
                <w:i/>
                <w:sz w:val="16"/>
              </w:rPr>
              <w:t xml:space="preserve">Plant and </w:t>
            </w:r>
          </w:p>
          <w:p w14:paraId="7E9913FE" w14:textId="77777777" w:rsidR="0035345E" w:rsidRPr="00207887" w:rsidRDefault="0035345E" w:rsidP="0035345E">
            <w:pPr>
              <w:jc w:val="center"/>
              <w:rPr>
                <w:b/>
                <w:bCs/>
                <w:i/>
                <w:iCs/>
                <w:sz w:val="16"/>
                <w:szCs w:val="16"/>
              </w:rPr>
            </w:pPr>
            <w:r>
              <w:rPr>
                <w:b/>
                <w:i/>
                <w:sz w:val="16"/>
              </w:rPr>
              <w:t>equipment</w:t>
            </w:r>
          </w:p>
        </w:tc>
        <w:tc>
          <w:tcPr>
            <w:tcW w:w="139" w:type="dxa"/>
            <w:tcBorders>
              <w:top w:val="nil"/>
              <w:left w:val="nil"/>
              <w:bottom w:val="nil"/>
              <w:right w:val="nil"/>
            </w:tcBorders>
            <w:shd w:val="clear" w:color="auto" w:fill="auto"/>
            <w:tcMar>
              <w:left w:w="58" w:type="dxa"/>
              <w:right w:w="58" w:type="dxa"/>
            </w:tcMar>
            <w:hideMark/>
          </w:tcPr>
          <w:p w14:paraId="51A0EF15" w14:textId="77777777" w:rsidR="0035345E" w:rsidRPr="00207887" w:rsidRDefault="0035345E" w:rsidP="0035345E">
            <w:pPr>
              <w:jc w:val="center"/>
              <w:rPr>
                <w:b/>
                <w:bCs/>
                <w:sz w:val="16"/>
                <w:szCs w:val="16"/>
              </w:rPr>
            </w:pPr>
          </w:p>
        </w:tc>
        <w:tc>
          <w:tcPr>
            <w:tcW w:w="1561" w:type="dxa"/>
            <w:gridSpan w:val="3"/>
            <w:tcBorders>
              <w:top w:val="nil"/>
              <w:left w:val="nil"/>
              <w:bottom w:val="nil"/>
              <w:right w:val="nil"/>
            </w:tcBorders>
            <w:shd w:val="clear" w:color="auto" w:fill="auto"/>
            <w:tcMar>
              <w:left w:w="58" w:type="dxa"/>
              <w:right w:w="58" w:type="dxa"/>
            </w:tcMar>
            <w:hideMark/>
          </w:tcPr>
          <w:p w14:paraId="2600E38E" w14:textId="77777777" w:rsidR="0035345E" w:rsidRPr="00207887" w:rsidRDefault="0035345E" w:rsidP="0035345E">
            <w:pPr>
              <w:jc w:val="center"/>
              <w:rPr>
                <w:b/>
                <w:bCs/>
                <w:i/>
                <w:iCs/>
                <w:sz w:val="16"/>
                <w:szCs w:val="16"/>
              </w:rPr>
            </w:pPr>
            <w:r>
              <w:rPr>
                <w:b/>
                <w:i/>
                <w:sz w:val="16"/>
              </w:rPr>
              <w:t>Other</w:t>
            </w:r>
          </w:p>
        </w:tc>
        <w:tc>
          <w:tcPr>
            <w:tcW w:w="139" w:type="dxa"/>
            <w:tcBorders>
              <w:top w:val="nil"/>
              <w:left w:val="nil"/>
              <w:bottom w:val="nil"/>
              <w:right w:val="nil"/>
            </w:tcBorders>
            <w:shd w:val="clear" w:color="auto" w:fill="auto"/>
            <w:tcMar>
              <w:left w:w="58" w:type="dxa"/>
              <w:right w:w="58" w:type="dxa"/>
            </w:tcMar>
            <w:hideMark/>
          </w:tcPr>
          <w:p w14:paraId="0B2679C8" w14:textId="77777777" w:rsidR="0035345E" w:rsidRPr="00207887" w:rsidRDefault="0035345E" w:rsidP="0035345E">
            <w:pPr>
              <w:jc w:val="center"/>
              <w:rPr>
                <w:b/>
                <w:bCs/>
                <w:sz w:val="16"/>
                <w:szCs w:val="16"/>
              </w:rPr>
            </w:pPr>
          </w:p>
        </w:tc>
        <w:tc>
          <w:tcPr>
            <w:tcW w:w="1633" w:type="dxa"/>
            <w:gridSpan w:val="3"/>
            <w:tcBorders>
              <w:top w:val="nil"/>
              <w:left w:val="nil"/>
              <w:bottom w:val="nil"/>
              <w:right w:val="nil"/>
            </w:tcBorders>
            <w:shd w:val="clear" w:color="auto" w:fill="auto"/>
            <w:tcMar>
              <w:left w:w="58" w:type="dxa"/>
              <w:right w:w="58" w:type="dxa"/>
            </w:tcMar>
            <w:hideMark/>
          </w:tcPr>
          <w:p w14:paraId="5E1AB42A" w14:textId="77777777" w:rsidR="0035345E" w:rsidRDefault="0035345E" w:rsidP="0035345E">
            <w:pPr>
              <w:jc w:val="center"/>
              <w:rPr>
                <w:b/>
                <w:i/>
                <w:sz w:val="16"/>
              </w:rPr>
            </w:pPr>
            <w:r>
              <w:rPr>
                <w:b/>
                <w:i/>
                <w:sz w:val="16"/>
              </w:rPr>
              <w:t xml:space="preserve">Assets in </w:t>
            </w:r>
          </w:p>
          <w:p w14:paraId="417E862D" w14:textId="77777777" w:rsidR="0035345E" w:rsidRPr="00207887" w:rsidRDefault="0035345E" w:rsidP="0035345E">
            <w:pPr>
              <w:jc w:val="center"/>
              <w:rPr>
                <w:b/>
                <w:bCs/>
                <w:i/>
                <w:iCs/>
                <w:sz w:val="16"/>
                <w:szCs w:val="16"/>
              </w:rPr>
            </w:pPr>
            <w:r>
              <w:rPr>
                <w:b/>
                <w:i/>
                <w:sz w:val="16"/>
              </w:rPr>
              <w:t xml:space="preserve">progress </w:t>
            </w:r>
          </w:p>
        </w:tc>
        <w:tc>
          <w:tcPr>
            <w:tcW w:w="139" w:type="dxa"/>
            <w:tcBorders>
              <w:top w:val="nil"/>
              <w:left w:val="nil"/>
              <w:bottom w:val="nil"/>
              <w:right w:val="nil"/>
            </w:tcBorders>
            <w:shd w:val="clear" w:color="auto" w:fill="auto"/>
            <w:tcMar>
              <w:left w:w="58" w:type="dxa"/>
              <w:right w:w="58" w:type="dxa"/>
            </w:tcMar>
            <w:hideMark/>
          </w:tcPr>
          <w:p w14:paraId="2DEE3ACD" w14:textId="77777777" w:rsidR="0035345E" w:rsidRPr="00207887" w:rsidRDefault="0035345E" w:rsidP="0035345E">
            <w:pPr>
              <w:jc w:val="center"/>
              <w:rPr>
                <w:b/>
                <w:bCs/>
                <w:sz w:val="16"/>
                <w:szCs w:val="16"/>
              </w:rPr>
            </w:pPr>
          </w:p>
        </w:tc>
        <w:tc>
          <w:tcPr>
            <w:tcW w:w="1669" w:type="dxa"/>
            <w:gridSpan w:val="3"/>
            <w:tcBorders>
              <w:top w:val="nil"/>
              <w:left w:val="nil"/>
              <w:bottom w:val="nil"/>
              <w:right w:val="nil"/>
            </w:tcBorders>
            <w:shd w:val="clear" w:color="auto" w:fill="auto"/>
            <w:tcMar>
              <w:left w:w="58" w:type="dxa"/>
              <w:right w:w="58" w:type="dxa"/>
            </w:tcMar>
            <w:hideMark/>
          </w:tcPr>
          <w:p w14:paraId="275284C5" w14:textId="77777777" w:rsidR="0035345E" w:rsidRPr="00207887" w:rsidRDefault="0035345E" w:rsidP="0035345E">
            <w:pPr>
              <w:jc w:val="center"/>
              <w:rPr>
                <w:b/>
                <w:bCs/>
                <w:i/>
                <w:iCs/>
                <w:sz w:val="16"/>
                <w:szCs w:val="16"/>
              </w:rPr>
            </w:pPr>
            <w:r>
              <w:rPr>
                <w:b/>
                <w:i/>
                <w:sz w:val="16"/>
              </w:rPr>
              <w:t>Total</w:t>
            </w:r>
          </w:p>
        </w:tc>
      </w:tr>
      <w:tr w:rsidR="0035345E" w:rsidRPr="00207887" w14:paraId="253B2394" w14:textId="77777777" w:rsidTr="006D318D">
        <w:trPr>
          <w:trHeight w:val="255"/>
        </w:trPr>
        <w:tc>
          <w:tcPr>
            <w:tcW w:w="2226" w:type="dxa"/>
            <w:tcBorders>
              <w:top w:val="nil"/>
              <w:left w:val="nil"/>
              <w:bottom w:val="nil"/>
              <w:right w:val="nil"/>
            </w:tcBorders>
            <w:shd w:val="clear" w:color="auto" w:fill="auto"/>
            <w:vAlign w:val="bottom"/>
            <w:hideMark/>
          </w:tcPr>
          <w:p w14:paraId="06EA7BB9" w14:textId="77777777" w:rsidR="0035345E" w:rsidRPr="00207887" w:rsidRDefault="0035345E" w:rsidP="0035345E">
            <w:pPr>
              <w:jc w:val="right"/>
              <w:rPr>
                <w:sz w:val="14"/>
                <w:szCs w:val="14"/>
              </w:rPr>
            </w:pPr>
          </w:p>
        </w:tc>
        <w:tc>
          <w:tcPr>
            <w:tcW w:w="722" w:type="dxa"/>
            <w:tcBorders>
              <w:top w:val="nil"/>
              <w:left w:val="nil"/>
              <w:bottom w:val="nil"/>
              <w:right w:val="nil"/>
            </w:tcBorders>
            <w:shd w:val="clear" w:color="auto" w:fill="auto"/>
            <w:tcMar>
              <w:left w:w="58" w:type="dxa"/>
              <w:right w:w="58" w:type="dxa"/>
            </w:tcMar>
            <w:vAlign w:val="bottom"/>
            <w:hideMark/>
          </w:tcPr>
          <w:p w14:paraId="6C990BCC" w14:textId="7A49D02B" w:rsidR="0035345E" w:rsidRPr="00207887" w:rsidRDefault="00446103" w:rsidP="0035345E">
            <w:pPr>
              <w:jc w:val="right"/>
              <w:rPr>
                <w:b/>
                <w:bCs/>
                <w:i/>
                <w:iCs/>
                <w:sz w:val="14"/>
                <w:szCs w:val="14"/>
              </w:rPr>
            </w:pPr>
            <w:r>
              <w:rPr>
                <w:b/>
                <w:i/>
                <w:sz w:val="14"/>
              </w:rPr>
              <w:t>2017</w:t>
            </w:r>
          </w:p>
        </w:tc>
        <w:tc>
          <w:tcPr>
            <w:tcW w:w="137" w:type="dxa"/>
            <w:tcBorders>
              <w:top w:val="nil"/>
              <w:left w:val="nil"/>
              <w:bottom w:val="nil"/>
              <w:right w:val="nil"/>
            </w:tcBorders>
            <w:shd w:val="clear" w:color="auto" w:fill="auto"/>
            <w:tcMar>
              <w:left w:w="58" w:type="dxa"/>
              <w:right w:w="58" w:type="dxa"/>
            </w:tcMar>
            <w:vAlign w:val="bottom"/>
            <w:hideMark/>
          </w:tcPr>
          <w:p w14:paraId="466675AA" w14:textId="77777777" w:rsidR="0035345E" w:rsidRPr="00207887" w:rsidRDefault="0035345E" w:rsidP="0035345E">
            <w:pPr>
              <w:jc w:val="right"/>
              <w:rPr>
                <w:sz w:val="14"/>
                <w:szCs w:val="14"/>
              </w:rPr>
            </w:pPr>
          </w:p>
        </w:tc>
        <w:tc>
          <w:tcPr>
            <w:tcW w:w="725" w:type="dxa"/>
            <w:tcBorders>
              <w:top w:val="nil"/>
              <w:left w:val="nil"/>
              <w:bottom w:val="nil"/>
              <w:right w:val="nil"/>
            </w:tcBorders>
            <w:shd w:val="clear" w:color="auto" w:fill="auto"/>
            <w:tcMar>
              <w:left w:w="58" w:type="dxa"/>
              <w:right w:w="58" w:type="dxa"/>
            </w:tcMar>
            <w:vAlign w:val="bottom"/>
            <w:hideMark/>
          </w:tcPr>
          <w:p w14:paraId="63BCCB9B" w14:textId="0FCC12DA" w:rsidR="0035345E" w:rsidRPr="00207887" w:rsidRDefault="00446103" w:rsidP="0035345E">
            <w:pPr>
              <w:jc w:val="right"/>
              <w:rPr>
                <w:b/>
                <w:bCs/>
                <w:i/>
                <w:iCs/>
                <w:sz w:val="14"/>
                <w:szCs w:val="14"/>
              </w:rPr>
            </w:pPr>
            <w:r>
              <w:rPr>
                <w:b/>
                <w:i/>
                <w:sz w:val="14"/>
              </w:rPr>
              <w:t>2016</w:t>
            </w:r>
          </w:p>
        </w:tc>
        <w:tc>
          <w:tcPr>
            <w:tcW w:w="139" w:type="dxa"/>
            <w:tcBorders>
              <w:top w:val="nil"/>
              <w:left w:val="nil"/>
              <w:bottom w:val="nil"/>
              <w:right w:val="nil"/>
            </w:tcBorders>
            <w:shd w:val="clear" w:color="auto" w:fill="auto"/>
            <w:tcMar>
              <w:left w:w="58" w:type="dxa"/>
              <w:right w:w="58" w:type="dxa"/>
            </w:tcMar>
            <w:vAlign w:val="bottom"/>
            <w:hideMark/>
          </w:tcPr>
          <w:p w14:paraId="5CDBD2C6" w14:textId="77777777" w:rsidR="0035345E" w:rsidRPr="00207887" w:rsidRDefault="0035345E" w:rsidP="0035345E">
            <w:pPr>
              <w:jc w:val="right"/>
              <w:rPr>
                <w:sz w:val="14"/>
                <w:szCs w:val="14"/>
              </w:rPr>
            </w:pPr>
          </w:p>
        </w:tc>
        <w:tc>
          <w:tcPr>
            <w:tcW w:w="709" w:type="dxa"/>
            <w:tcBorders>
              <w:top w:val="nil"/>
              <w:left w:val="nil"/>
              <w:bottom w:val="nil"/>
              <w:right w:val="nil"/>
            </w:tcBorders>
            <w:shd w:val="clear" w:color="auto" w:fill="auto"/>
            <w:tcMar>
              <w:left w:w="58" w:type="dxa"/>
              <w:right w:w="58" w:type="dxa"/>
            </w:tcMar>
            <w:vAlign w:val="bottom"/>
            <w:hideMark/>
          </w:tcPr>
          <w:p w14:paraId="7831CB1F" w14:textId="0436BEF9" w:rsidR="0035345E" w:rsidRPr="00207887" w:rsidRDefault="00446103" w:rsidP="0035345E">
            <w:pPr>
              <w:jc w:val="right"/>
              <w:rPr>
                <w:b/>
                <w:bCs/>
                <w:i/>
                <w:iCs/>
                <w:sz w:val="14"/>
                <w:szCs w:val="14"/>
              </w:rPr>
            </w:pPr>
            <w:r>
              <w:rPr>
                <w:b/>
                <w:i/>
                <w:sz w:val="14"/>
              </w:rPr>
              <w:t>2017</w:t>
            </w:r>
          </w:p>
        </w:tc>
        <w:tc>
          <w:tcPr>
            <w:tcW w:w="139" w:type="dxa"/>
            <w:tcBorders>
              <w:top w:val="nil"/>
              <w:left w:val="nil"/>
              <w:bottom w:val="nil"/>
              <w:right w:val="nil"/>
            </w:tcBorders>
            <w:shd w:val="clear" w:color="auto" w:fill="auto"/>
            <w:tcMar>
              <w:left w:w="58" w:type="dxa"/>
              <w:right w:w="58" w:type="dxa"/>
            </w:tcMar>
            <w:vAlign w:val="bottom"/>
            <w:hideMark/>
          </w:tcPr>
          <w:p w14:paraId="294A5242" w14:textId="77777777" w:rsidR="0035345E" w:rsidRPr="00207887" w:rsidRDefault="0035345E" w:rsidP="0035345E">
            <w:pPr>
              <w:jc w:val="right"/>
              <w:rPr>
                <w:sz w:val="14"/>
                <w:szCs w:val="14"/>
              </w:rPr>
            </w:pPr>
          </w:p>
        </w:tc>
        <w:tc>
          <w:tcPr>
            <w:tcW w:w="759" w:type="dxa"/>
            <w:tcBorders>
              <w:top w:val="nil"/>
              <w:left w:val="nil"/>
              <w:bottom w:val="nil"/>
              <w:right w:val="nil"/>
            </w:tcBorders>
            <w:shd w:val="clear" w:color="auto" w:fill="auto"/>
            <w:tcMar>
              <w:left w:w="58" w:type="dxa"/>
              <w:right w:w="58" w:type="dxa"/>
            </w:tcMar>
            <w:vAlign w:val="bottom"/>
            <w:hideMark/>
          </w:tcPr>
          <w:p w14:paraId="23427A55" w14:textId="34F1A1F8" w:rsidR="0035345E" w:rsidRPr="00207887" w:rsidRDefault="00446103" w:rsidP="0035345E">
            <w:pPr>
              <w:jc w:val="right"/>
              <w:rPr>
                <w:b/>
                <w:bCs/>
                <w:i/>
                <w:iCs/>
                <w:sz w:val="14"/>
                <w:szCs w:val="14"/>
              </w:rPr>
            </w:pPr>
            <w:r>
              <w:rPr>
                <w:b/>
                <w:i/>
                <w:sz w:val="14"/>
              </w:rPr>
              <w:t>2016</w:t>
            </w:r>
          </w:p>
        </w:tc>
        <w:tc>
          <w:tcPr>
            <w:tcW w:w="139" w:type="dxa"/>
            <w:tcBorders>
              <w:top w:val="nil"/>
              <w:left w:val="nil"/>
              <w:bottom w:val="nil"/>
              <w:right w:val="nil"/>
            </w:tcBorders>
            <w:shd w:val="clear" w:color="auto" w:fill="auto"/>
            <w:tcMar>
              <w:left w:w="58" w:type="dxa"/>
              <w:right w:w="58" w:type="dxa"/>
            </w:tcMar>
            <w:vAlign w:val="bottom"/>
            <w:hideMark/>
          </w:tcPr>
          <w:p w14:paraId="485BC5E0" w14:textId="77777777" w:rsidR="0035345E" w:rsidRPr="00207887" w:rsidRDefault="0035345E" w:rsidP="0035345E">
            <w:pPr>
              <w:jc w:val="right"/>
              <w:rPr>
                <w:sz w:val="14"/>
                <w:szCs w:val="14"/>
              </w:rPr>
            </w:pPr>
          </w:p>
        </w:tc>
        <w:tc>
          <w:tcPr>
            <w:tcW w:w="719" w:type="dxa"/>
            <w:tcBorders>
              <w:top w:val="nil"/>
              <w:left w:val="nil"/>
              <w:bottom w:val="nil"/>
              <w:right w:val="nil"/>
            </w:tcBorders>
            <w:shd w:val="clear" w:color="auto" w:fill="auto"/>
            <w:tcMar>
              <w:left w:w="58" w:type="dxa"/>
              <w:right w:w="58" w:type="dxa"/>
            </w:tcMar>
            <w:vAlign w:val="bottom"/>
            <w:hideMark/>
          </w:tcPr>
          <w:p w14:paraId="03C308A8" w14:textId="63626F41" w:rsidR="0035345E" w:rsidRPr="00207887" w:rsidRDefault="00446103" w:rsidP="0035345E">
            <w:pPr>
              <w:jc w:val="right"/>
              <w:rPr>
                <w:b/>
                <w:bCs/>
                <w:i/>
                <w:iCs/>
                <w:sz w:val="14"/>
                <w:szCs w:val="14"/>
              </w:rPr>
            </w:pPr>
            <w:r>
              <w:rPr>
                <w:b/>
                <w:i/>
                <w:sz w:val="14"/>
              </w:rPr>
              <w:t>2017</w:t>
            </w:r>
          </w:p>
        </w:tc>
        <w:tc>
          <w:tcPr>
            <w:tcW w:w="139" w:type="dxa"/>
            <w:tcBorders>
              <w:top w:val="nil"/>
              <w:left w:val="nil"/>
              <w:bottom w:val="nil"/>
              <w:right w:val="nil"/>
            </w:tcBorders>
            <w:shd w:val="clear" w:color="auto" w:fill="auto"/>
            <w:tcMar>
              <w:left w:w="58" w:type="dxa"/>
              <w:right w:w="58" w:type="dxa"/>
            </w:tcMar>
            <w:vAlign w:val="bottom"/>
            <w:hideMark/>
          </w:tcPr>
          <w:p w14:paraId="6C2FC62F" w14:textId="77777777" w:rsidR="0035345E" w:rsidRPr="00207887" w:rsidRDefault="0035345E" w:rsidP="0035345E">
            <w:pPr>
              <w:jc w:val="right"/>
              <w:rPr>
                <w:sz w:val="14"/>
                <w:szCs w:val="14"/>
              </w:rPr>
            </w:pPr>
          </w:p>
        </w:tc>
        <w:tc>
          <w:tcPr>
            <w:tcW w:w="703" w:type="dxa"/>
            <w:tcBorders>
              <w:top w:val="nil"/>
              <w:left w:val="nil"/>
              <w:bottom w:val="nil"/>
              <w:right w:val="nil"/>
            </w:tcBorders>
            <w:shd w:val="clear" w:color="auto" w:fill="auto"/>
            <w:tcMar>
              <w:left w:w="58" w:type="dxa"/>
              <w:right w:w="58" w:type="dxa"/>
            </w:tcMar>
            <w:vAlign w:val="bottom"/>
            <w:hideMark/>
          </w:tcPr>
          <w:p w14:paraId="7FD2D8E7" w14:textId="7A76C41E" w:rsidR="0035345E" w:rsidRPr="00207887" w:rsidRDefault="00446103" w:rsidP="0035345E">
            <w:pPr>
              <w:jc w:val="right"/>
              <w:rPr>
                <w:b/>
                <w:bCs/>
                <w:i/>
                <w:iCs/>
                <w:sz w:val="14"/>
                <w:szCs w:val="14"/>
              </w:rPr>
            </w:pPr>
            <w:r>
              <w:rPr>
                <w:b/>
                <w:i/>
                <w:sz w:val="14"/>
              </w:rPr>
              <w:t>2016</w:t>
            </w:r>
          </w:p>
        </w:tc>
        <w:tc>
          <w:tcPr>
            <w:tcW w:w="139" w:type="dxa"/>
            <w:tcBorders>
              <w:top w:val="nil"/>
              <w:left w:val="nil"/>
              <w:bottom w:val="nil"/>
              <w:right w:val="nil"/>
            </w:tcBorders>
            <w:shd w:val="clear" w:color="auto" w:fill="auto"/>
            <w:tcMar>
              <w:left w:w="58" w:type="dxa"/>
              <w:right w:w="58" w:type="dxa"/>
            </w:tcMar>
            <w:vAlign w:val="bottom"/>
            <w:hideMark/>
          </w:tcPr>
          <w:p w14:paraId="56D82268" w14:textId="77777777" w:rsidR="0035345E" w:rsidRPr="00207887" w:rsidRDefault="0035345E" w:rsidP="0035345E">
            <w:pPr>
              <w:jc w:val="right"/>
              <w:rPr>
                <w:sz w:val="14"/>
                <w:szCs w:val="14"/>
              </w:rPr>
            </w:pPr>
          </w:p>
        </w:tc>
        <w:tc>
          <w:tcPr>
            <w:tcW w:w="771" w:type="dxa"/>
            <w:tcBorders>
              <w:top w:val="nil"/>
              <w:left w:val="nil"/>
              <w:bottom w:val="nil"/>
              <w:right w:val="nil"/>
            </w:tcBorders>
            <w:shd w:val="clear" w:color="auto" w:fill="auto"/>
            <w:tcMar>
              <w:left w:w="58" w:type="dxa"/>
              <w:right w:w="58" w:type="dxa"/>
            </w:tcMar>
            <w:vAlign w:val="bottom"/>
            <w:hideMark/>
          </w:tcPr>
          <w:p w14:paraId="3CACDFCD" w14:textId="5477591A" w:rsidR="0035345E" w:rsidRPr="00207887" w:rsidRDefault="00446103" w:rsidP="0035345E">
            <w:pPr>
              <w:jc w:val="right"/>
              <w:rPr>
                <w:b/>
                <w:bCs/>
                <w:i/>
                <w:iCs/>
                <w:sz w:val="14"/>
                <w:szCs w:val="14"/>
              </w:rPr>
            </w:pPr>
            <w:r>
              <w:rPr>
                <w:b/>
                <w:i/>
                <w:sz w:val="14"/>
              </w:rPr>
              <w:t>2017</w:t>
            </w:r>
          </w:p>
        </w:tc>
        <w:tc>
          <w:tcPr>
            <w:tcW w:w="139" w:type="dxa"/>
            <w:tcBorders>
              <w:top w:val="nil"/>
              <w:left w:val="nil"/>
              <w:bottom w:val="nil"/>
              <w:right w:val="nil"/>
            </w:tcBorders>
            <w:shd w:val="clear" w:color="auto" w:fill="auto"/>
            <w:tcMar>
              <w:left w:w="58" w:type="dxa"/>
              <w:right w:w="58" w:type="dxa"/>
            </w:tcMar>
            <w:vAlign w:val="bottom"/>
            <w:hideMark/>
          </w:tcPr>
          <w:p w14:paraId="4F128427" w14:textId="77777777" w:rsidR="0035345E" w:rsidRPr="00207887" w:rsidRDefault="0035345E" w:rsidP="0035345E">
            <w:pPr>
              <w:jc w:val="right"/>
              <w:rPr>
                <w:sz w:val="14"/>
                <w:szCs w:val="14"/>
              </w:rPr>
            </w:pPr>
          </w:p>
        </w:tc>
        <w:tc>
          <w:tcPr>
            <w:tcW w:w="723" w:type="dxa"/>
            <w:tcBorders>
              <w:top w:val="nil"/>
              <w:left w:val="nil"/>
              <w:bottom w:val="nil"/>
              <w:right w:val="nil"/>
            </w:tcBorders>
            <w:shd w:val="clear" w:color="auto" w:fill="auto"/>
            <w:tcMar>
              <w:left w:w="58" w:type="dxa"/>
              <w:right w:w="58" w:type="dxa"/>
            </w:tcMar>
            <w:vAlign w:val="bottom"/>
            <w:hideMark/>
          </w:tcPr>
          <w:p w14:paraId="1464AD5A" w14:textId="1AC103A0" w:rsidR="0035345E" w:rsidRPr="00207887" w:rsidRDefault="00446103" w:rsidP="0035345E">
            <w:pPr>
              <w:jc w:val="right"/>
              <w:rPr>
                <w:b/>
                <w:bCs/>
                <w:i/>
                <w:iCs/>
                <w:sz w:val="14"/>
                <w:szCs w:val="14"/>
              </w:rPr>
            </w:pPr>
            <w:r>
              <w:rPr>
                <w:b/>
                <w:i/>
                <w:sz w:val="14"/>
              </w:rPr>
              <w:t>2016</w:t>
            </w:r>
          </w:p>
        </w:tc>
        <w:tc>
          <w:tcPr>
            <w:tcW w:w="139" w:type="dxa"/>
            <w:tcBorders>
              <w:top w:val="nil"/>
              <w:left w:val="nil"/>
              <w:bottom w:val="nil"/>
              <w:right w:val="nil"/>
            </w:tcBorders>
            <w:shd w:val="clear" w:color="auto" w:fill="auto"/>
            <w:tcMar>
              <w:left w:w="58" w:type="dxa"/>
              <w:right w:w="58" w:type="dxa"/>
            </w:tcMar>
            <w:vAlign w:val="bottom"/>
            <w:hideMark/>
          </w:tcPr>
          <w:p w14:paraId="755B1FB9" w14:textId="77777777" w:rsidR="0035345E" w:rsidRPr="00207887" w:rsidRDefault="0035345E" w:rsidP="0035345E">
            <w:pPr>
              <w:jc w:val="right"/>
              <w:rPr>
                <w:sz w:val="14"/>
                <w:szCs w:val="14"/>
              </w:rPr>
            </w:pPr>
          </w:p>
        </w:tc>
        <w:tc>
          <w:tcPr>
            <w:tcW w:w="799" w:type="dxa"/>
            <w:tcBorders>
              <w:top w:val="nil"/>
              <w:left w:val="nil"/>
              <w:bottom w:val="nil"/>
              <w:right w:val="nil"/>
            </w:tcBorders>
            <w:shd w:val="clear" w:color="auto" w:fill="auto"/>
            <w:tcMar>
              <w:left w:w="58" w:type="dxa"/>
              <w:right w:w="58" w:type="dxa"/>
            </w:tcMar>
            <w:vAlign w:val="bottom"/>
            <w:hideMark/>
          </w:tcPr>
          <w:p w14:paraId="43DCE7BB" w14:textId="42BFFCE1" w:rsidR="0035345E" w:rsidRPr="00207887" w:rsidRDefault="00446103" w:rsidP="0035345E">
            <w:pPr>
              <w:jc w:val="right"/>
              <w:rPr>
                <w:b/>
                <w:bCs/>
                <w:i/>
                <w:iCs/>
                <w:sz w:val="14"/>
                <w:szCs w:val="14"/>
              </w:rPr>
            </w:pPr>
            <w:r>
              <w:rPr>
                <w:b/>
                <w:i/>
                <w:sz w:val="14"/>
              </w:rPr>
              <w:t>2017</w:t>
            </w:r>
          </w:p>
        </w:tc>
        <w:tc>
          <w:tcPr>
            <w:tcW w:w="139" w:type="dxa"/>
            <w:tcBorders>
              <w:top w:val="nil"/>
              <w:left w:val="nil"/>
              <w:bottom w:val="nil"/>
              <w:right w:val="nil"/>
            </w:tcBorders>
            <w:shd w:val="clear" w:color="auto" w:fill="auto"/>
            <w:tcMar>
              <w:left w:w="58" w:type="dxa"/>
              <w:right w:w="58" w:type="dxa"/>
            </w:tcMar>
            <w:vAlign w:val="bottom"/>
            <w:hideMark/>
          </w:tcPr>
          <w:p w14:paraId="0CB2BD97" w14:textId="77777777" w:rsidR="0035345E" w:rsidRPr="00207887" w:rsidRDefault="0035345E" w:rsidP="0035345E">
            <w:pPr>
              <w:jc w:val="right"/>
              <w:rPr>
                <w:sz w:val="14"/>
                <w:szCs w:val="14"/>
              </w:rPr>
            </w:pPr>
          </w:p>
        </w:tc>
        <w:tc>
          <w:tcPr>
            <w:tcW w:w="731" w:type="dxa"/>
            <w:tcBorders>
              <w:top w:val="nil"/>
              <w:left w:val="nil"/>
              <w:bottom w:val="nil"/>
              <w:right w:val="nil"/>
            </w:tcBorders>
            <w:shd w:val="clear" w:color="auto" w:fill="auto"/>
            <w:tcMar>
              <w:left w:w="58" w:type="dxa"/>
              <w:right w:w="58" w:type="dxa"/>
            </w:tcMar>
            <w:vAlign w:val="bottom"/>
            <w:hideMark/>
          </w:tcPr>
          <w:p w14:paraId="401FF65D" w14:textId="2AD24C7C" w:rsidR="0035345E" w:rsidRPr="00207887" w:rsidRDefault="00446103" w:rsidP="0035345E">
            <w:pPr>
              <w:jc w:val="right"/>
              <w:rPr>
                <w:b/>
                <w:bCs/>
                <w:i/>
                <w:iCs/>
                <w:sz w:val="14"/>
                <w:szCs w:val="14"/>
              </w:rPr>
            </w:pPr>
            <w:r>
              <w:rPr>
                <w:b/>
                <w:i/>
                <w:sz w:val="14"/>
              </w:rPr>
              <w:t>2016</w:t>
            </w:r>
          </w:p>
        </w:tc>
      </w:tr>
      <w:tr w:rsidR="0035345E" w:rsidRPr="00207887" w14:paraId="031A9578" w14:textId="77777777" w:rsidTr="006D318D">
        <w:trPr>
          <w:trHeight w:val="255"/>
        </w:trPr>
        <w:tc>
          <w:tcPr>
            <w:tcW w:w="2226" w:type="dxa"/>
            <w:tcBorders>
              <w:top w:val="nil"/>
              <w:left w:val="nil"/>
              <w:bottom w:val="nil"/>
              <w:right w:val="nil"/>
            </w:tcBorders>
            <w:shd w:val="clear" w:color="auto" w:fill="auto"/>
            <w:vAlign w:val="bottom"/>
            <w:hideMark/>
          </w:tcPr>
          <w:p w14:paraId="68D0BDC7" w14:textId="77777777" w:rsidR="0035345E" w:rsidRPr="00207887" w:rsidRDefault="0035345E" w:rsidP="0035345E">
            <w:pPr>
              <w:jc w:val="right"/>
              <w:rPr>
                <w:sz w:val="14"/>
                <w:szCs w:val="14"/>
              </w:rPr>
            </w:pPr>
          </w:p>
        </w:tc>
        <w:tc>
          <w:tcPr>
            <w:tcW w:w="722" w:type="dxa"/>
            <w:tcBorders>
              <w:top w:val="nil"/>
              <w:left w:val="nil"/>
              <w:bottom w:val="nil"/>
              <w:right w:val="nil"/>
            </w:tcBorders>
            <w:shd w:val="clear" w:color="auto" w:fill="auto"/>
            <w:tcMar>
              <w:left w:w="58" w:type="dxa"/>
              <w:right w:w="58" w:type="dxa"/>
            </w:tcMar>
            <w:vAlign w:val="bottom"/>
            <w:hideMark/>
          </w:tcPr>
          <w:p w14:paraId="2B0D7368" w14:textId="77777777" w:rsidR="0035345E" w:rsidRPr="00207887" w:rsidRDefault="0035345E" w:rsidP="0035345E">
            <w:pPr>
              <w:jc w:val="right"/>
              <w:rPr>
                <w:b/>
                <w:bCs/>
                <w:i/>
                <w:iCs/>
                <w:sz w:val="14"/>
                <w:szCs w:val="14"/>
              </w:rPr>
            </w:pPr>
            <w:r>
              <w:rPr>
                <w:b/>
                <w:i/>
                <w:sz w:val="14"/>
              </w:rPr>
              <w:t>BGN '000</w:t>
            </w:r>
          </w:p>
        </w:tc>
        <w:tc>
          <w:tcPr>
            <w:tcW w:w="137" w:type="dxa"/>
            <w:tcBorders>
              <w:top w:val="nil"/>
              <w:left w:val="nil"/>
              <w:bottom w:val="nil"/>
              <w:right w:val="nil"/>
            </w:tcBorders>
            <w:shd w:val="clear" w:color="auto" w:fill="auto"/>
            <w:tcMar>
              <w:left w:w="58" w:type="dxa"/>
              <w:right w:w="58" w:type="dxa"/>
            </w:tcMar>
            <w:vAlign w:val="bottom"/>
            <w:hideMark/>
          </w:tcPr>
          <w:p w14:paraId="3E1116C7" w14:textId="77777777" w:rsidR="0035345E" w:rsidRPr="00207887" w:rsidRDefault="0035345E" w:rsidP="0035345E">
            <w:pPr>
              <w:jc w:val="right"/>
              <w:rPr>
                <w:sz w:val="14"/>
                <w:szCs w:val="14"/>
              </w:rPr>
            </w:pPr>
          </w:p>
        </w:tc>
        <w:tc>
          <w:tcPr>
            <w:tcW w:w="725" w:type="dxa"/>
            <w:tcBorders>
              <w:top w:val="nil"/>
              <w:left w:val="nil"/>
              <w:bottom w:val="nil"/>
              <w:right w:val="nil"/>
            </w:tcBorders>
            <w:shd w:val="clear" w:color="auto" w:fill="auto"/>
            <w:tcMar>
              <w:left w:w="58" w:type="dxa"/>
              <w:right w:w="58" w:type="dxa"/>
            </w:tcMar>
            <w:vAlign w:val="bottom"/>
            <w:hideMark/>
          </w:tcPr>
          <w:p w14:paraId="30A39A66" w14:textId="77777777" w:rsidR="0035345E" w:rsidRPr="00207887" w:rsidRDefault="0035345E" w:rsidP="0035345E">
            <w:pPr>
              <w:jc w:val="right"/>
              <w:rPr>
                <w:b/>
                <w:bCs/>
                <w:i/>
                <w:iCs/>
                <w:sz w:val="14"/>
                <w:szCs w:val="14"/>
              </w:rPr>
            </w:pPr>
            <w:r>
              <w:rPr>
                <w:b/>
                <w:i/>
                <w:sz w:val="14"/>
              </w:rPr>
              <w:t>BGN '000</w:t>
            </w:r>
          </w:p>
        </w:tc>
        <w:tc>
          <w:tcPr>
            <w:tcW w:w="139" w:type="dxa"/>
            <w:tcBorders>
              <w:top w:val="nil"/>
              <w:left w:val="nil"/>
              <w:bottom w:val="nil"/>
              <w:right w:val="nil"/>
            </w:tcBorders>
            <w:shd w:val="clear" w:color="auto" w:fill="auto"/>
            <w:tcMar>
              <w:left w:w="58" w:type="dxa"/>
              <w:right w:w="58" w:type="dxa"/>
            </w:tcMar>
            <w:vAlign w:val="bottom"/>
            <w:hideMark/>
          </w:tcPr>
          <w:p w14:paraId="0F67072F" w14:textId="77777777" w:rsidR="0035345E" w:rsidRPr="00207887" w:rsidRDefault="0035345E" w:rsidP="0035345E">
            <w:pPr>
              <w:jc w:val="right"/>
              <w:rPr>
                <w:sz w:val="14"/>
                <w:szCs w:val="14"/>
              </w:rPr>
            </w:pPr>
          </w:p>
        </w:tc>
        <w:tc>
          <w:tcPr>
            <w:tcW w:w="709" w:type="dxa"/>
            <w:tcBorders>
              <w:top w:val="nil"/>
              <w:left w:val="nil"/>
              <w:bottom w:val="nil"/>
              <w:right w:val="nil"/>
            </w:tcBorders>
            <w:shd w:val="clear" w:color="auto" w:fill="auto"/>
            <w:tcMar>
              <w:left w:w="58" w:type="dxa"/>
              <w:right w:w="58" w:type="dxa"/>
            </w:tcMar>
            <w:vAlign w:val="bottom"/>
            <w:hideMark/>
          </w:tcPr>
          <w:p w14:paraId="7E8B5E87" w14:textId="77777777" w:rsidR="0035345E" w:rsidRPr="00207887" w:rsidRDefault="0035345E" w:rsidP="0035345E">
            <w:pPr>
              <w:jc w:val="right"/>
              <w:rPr>
                <w:b/>
                <w:bCs/>
                <w:i/>
                <w:iCs/>
                <w:sz w:val="14"/>
                <w:szCs w:val="14"/>
              </w:rPr>
            </w:pPr>
            <w:r>
              <w:rPr>
                <w:b/>
                <w:i/>
                <w:sz w:val="14"/>
              </w:rPr>
              <w:t>BGN '000</w:t>
            </w:r>
          </w:p>
        </w:tc>
        <w:tc>
          <w:tcPr>
            <w:tcW w:w="139" w:type="dxa"/>
            <w:tcBorders>
              <w:top w:val="nil"/>
              <w:left w:val="nil"/>
              <w:bottom w:val="nil"/>
              <w:right w:val="nil"/>
            </w:tcBorders>
            <w:shd w:val="clear" w:color="auto" w:fill="auto"/>
            <w:tcMar>
              <w:left w:w="58" w:type="dxa"/>
              <w:right w:w="58" w:type="dxa"/>
            </w:tcMar>
            <w:vAlign w:val="bottom"/>
            <w:hideMark/>
          </w:tcPr>
          <w:p w14:paraId="43B653AF" w14:textId="77777777" w:rsidR="0035345E" w:rsidRPr="00207887" w:rsidRDefault="0035345E" w:rsidP="0035345E">
            <w:pPr>
              <w:jc w:val="right"/>
              <w:rPr>
                <w:sz w:val="14"/>
                <w:szCs w:val="14"/>
              </w:rPr>
            </w:pPr>
          </w:p>
        </w:tc>
        <w:tc>
          <w:tcPr>
            <w:tcW w:w="759" w:type="dxa"/>
            <w:tcBorders>
              <w:top w:val="nil"/>
              <w:left w:val="nil"/>
              <w:bottom w:val="nil"/>
              <w:right w:val="nil"/>
            </w:tcBorders>
            <w:shd w:val="clear" w:color="auto" w:fill="auto"/>
            <w:tcMar>
              <w:left w:w="58" w:type="dxa"/>
              <w:right w:w="58" w:type="dxa"/>
            </w:tcMar>
            <w:vAlign w:val="bottom"/>
            <w:hideMark/>
          </w:tcPr>
          <w:p w14:paraId="44B5371E" w14:textId="77777777" w:rsidR="0035345E" w:rsidRPr="00207887" w:rsidRDefault="0035345E" w:rsidP="006D318D">
            <w:pPr>
              <w:rPr>
                <w:b/>
                <w:bCs/>
                <w:i/>
                <w:iCs/>
                <w:sz w:val="14"/>
                <w:szCs w:val="14"/>
              </w:rPr>
            </w:pPr>
            <w:r>
              <w:rPr>
                <w:b/>
                <w:i/>
                <w:sz w:val="14"/>
              </w:rPr>
              <w:t>BGN '000</w:t>
            </w:r>
          </w:p>
        </w:tc>
        <w:tc>
          <w:tcPr>
            <w:tcW w:w="139" w:type="dxa"/>
            <w:tcBorders>
              <w:top w:val="nil"/>
              <w:left w:val="nil"/>
              <w:bottom w:val="nil"/>
              <w:right w:val="nil"/>
            </w:tcBorders>
            <w:shd w:val="clear" w:color="auto" w:fill="auto"/>
            <w:tcMar>
              <w:left w:w="58" w:type="dxa"/>
              <w:right w:w="58" w:type="dxa"/>
            </w:tcMar>
            <w:vAlign w:val="bottom"/>
            <w:hideMark/>
          </w:tcPr>
          <w:p w14:paraId="77104BDE" w14:textId="77777777" w:rsidR="0035345E" w:rsidRPr="00207887" w:rsidRDefault="0035345E" w:rsidP="0035345E">
            <w:pPr>
              <w:jc w:val="right"/>
              <w:rPr>
                <w:sz w:val="14"/>
                <w:szCs w:val="14"/>
              </w:rPr>
            </w:pPr>
          </w:p>
        </w:tc>
        <w:tc>
          <w:tcPr>
            <w:tcW w:w="719" w:type="dxa"/>
            <w:tcBorders>
              <w:top w:val="nil"/>
              <w:left w:val="nil"/>
              <w:bottom w:val="nil"/>
              <w:right w:val="nil"/>
            </w:tcBorders>
            <w:shd w:val="clear" w:color="auto" w:fill="auto"/>
            <w:tcMar>
              <w:left w:w="58" w:type="dxa"/>
              <w:right w:w="58" w:type="dxa"/>
            </w:tcMar>
            <w:vAlign w:val="bottom"/>
            <w:hideMark/>
          </w:tcPr>
          <w:p w14:paraId="473B78E9" w14:textId="77777777" w:rsidR="0035345E" w:rsidRPr="00207887" w:rsidRDefault="0035345E" w:rsidP="0035345E">
            <w:pPr>
              <w:jc w:val="right"/>
              <w:rPr>
                <w:b/>
                <w:bCs/>
                <w:i/>
                <w:iCs/>
                <w:sz w:val="14"/>
                <w:szCs w:val="14"/>
              </w:rPr>
            </w:pPr>
            <w:r>
              <w:rPr>
                <w:b/>
                <w:i/>
                <w:sz w:val="14"/>
              </w:rPr>
              <w:t>BGN '000</w:t>
            </w:r>
          </w:p>
        </w:tc>
        <w:tc>
          <w:tcPr>
            <w:tcW w:w="139" w:type="dxa"/>
            <w:tcBorders>
              <w:top w:val="nil"/>
              <w:left w:val="nil"/>
              <w:bottom w:val="nil"/>
              <w:right w:val="nil"/>
            </w:tcBorders>
            <w:shd w:val="clear" w:color="auto" w:fill="auto"/>
            <w:tcMar>
              <w:left w:w="58" w:type="dxa"/>
              <w:right w:w="58" w:type="dxa"/>
            </w:tcMar>
            <w:vAlign w:val="bottom"/>
            <w:hideMark/>
          </w:tcPr>
          <w:p w14:paraId="4F9A66D3" w14:textId="77777777" w:rsidR="0035345E" w:rsidRPr="00207887" w:rsidRDefault="0035345E" w:rsidP="0035345E">
            <w:pPr>
              <w:jc w:val="right"/>
              <w:rPr>
                <w:sz w:val="14"/>
                <w:szCs w:val="14"/>
              </w:rPr>
            </w:pPr>
          </w:p>
        </w:tc>
        <w:tc>
          <w:tcPr>
            <w:tcW w:w="703" w:type="dxa"/>
            <w:tcBorders>
              <w:top w:val="nil"/>
              <w:left w:val="nil"/>
              <w:bottom w:val="nil"/>
              <w:right w:val="nil"/>
            </w:tcBorders>
            <w:shd w:val="clear" w:color="auto" w:fill="auto"/>
            <w:tcMar>
              <w:left w:w="58" w:type="dxa"/>
              <w:right w:w="58" w:type="dxa"/>
            </w:tcMar>
            <w:vAlign w:val="bottom"/>
            <w:hideMark/>
          </w:tcPr>
          <w:p w14:paraId="716780DE" w14:textId="77777777" w:rsidR="0035345E" w:rsidRPr="00207887" w:rsidRDefault="0035345E" w:rsidP="0035345E">
            <w:pPr>
              <w:jc w:val="right"/>
              <w:rPr>
                <w:b/>
                <w:bCs/>
                <w:i/>
                <w:iCs/>
                <w:sz w:val="14"/>
                <w:szCs w:val="14"/>
              </w:rPr>
            </w:pPr>
            <w:r>
              <w:rPr>
                <w:b/>
                <w:i/>
                <w:sz w:val="14"/>
              </w:rPr>
              <w:t>BGN '000</w:t>
            </w:r>
          </w:p>
        </w:tc>
        <w:tc>
          <w:tcPr>
            <w:tcW w:w="139" w:type="dxa"/>
            <w:tcBorders>
              <w:top w:val="nil"/>
              <w:left w:val="nil"/>
              <w:bottom w:val="nil"/>
              <w:right w:val="nil"/>
            </w:tcBorders>
            <w:shd w:val="clear" w:color="auto" w:fill="auto"/>
            <w:tcMar>
              <w:left w:w="58" w:type="dxa"/>
              <w:right w:w="58" w:type="dxa"/>
            </w:tcMar>
            <w:vAlign w:val="bottom"/>
            <w:hideMark/>
          </w:tcPr>
          <w:p w14:paraId="2AC7CB25" w14:textId="77777777" w:rsidR="0035345E" w:rsidRPr="00207887" w:rsidRDefault="0035345E" w:rsidP="0035345E">
            <w:pPr>
              <w:jc w:val="right"/>
              <w:rPr>
                <w:sz w:val="14"/>
                <w:szCs w:val="14"/>
              </w:rPr>
            </w:pPr>
          </w:p>
        </w:tc>
        <w:tc>
          <w:tcPr>
            <w:tcW w:w="771" w:type="dxa"/>
            <w:tcBorders>
              <w:top w:val="nil"/>
              <w:left w:val="nil"/>
              <w:bottom w:val="nil"/>
              <w:right w:val="nil"/>
            </w:tcBorders>
            <w:shd w:val="clear" w:color="auto" w:fill="auto"/>
            <w:tcMar>
              <w:left w:w="58" w:type="dxa"/>
              <w:right w:w="58" w:type="dxa"/>
            </w:tcMar>
            <w:vAlign w:val="bottom"/>
            <w:hideMark/>
          </w:tcPr>
          <w:p w14:paraId="4DC92614" w14:textId="77777777" w:rsidR="0035345E" w:rsidRPr="00207887" w:rsidRDefault="0035345E" w:rsidP="0035345E">
            <w:pPr>
              <w:jc w:val="right"/>
              <w:rPr>
                <w:b/>
                <w:bCs/>
                <w:i/>
                <w:iCs/>
                <w:sz w:val="14"/>
                <w:szCs w:val="14"/>
              </w:rPr>
            </w:pPr>
            <w:r>
              <w:rPr>
                <w:b/>
                <w:i/>
                <w:sz w:val="14"/>
              </w:rPr>
              <w:t>BGN '000</w:t>
            </w:r>
          </w:p>
        </w:tc>
        <w:tc>
          <w:tcPr>
            <w:tcW w:w="139" w:type="dxa"/>
            <w:tcBorders>
              <w:top w:val="nil"/>
              <w:left w:val="nil"/>
              <w:bottom w:val="nil"/>
              <w:right w:val="nil"/>
            </w:tcBorders>
            <w:shd w:val="clear" w:color="auto" w:fill="auto"/>
            <w:tcMar>
              <w:left w:w="58" w:type="dxa"/>
              <w:right w:w="58" w:type="dxa"/>
            </w:tcMar>
            <w:vAlign w:val="bottom"/>
            <w:hideMark/>
          </w:tcPr>
          <w:p w14:paraId="38C6ACBA" w14:textId="77777777" w:rsidR="0035345E" w:rsidRPr="00207887" w:rsidRDefault="0035345E" w:rsidP="0035345E">
            <w:pPr>
              <w:jc w:val="right"/>
              <w:rPr>
                <w:sz w:val="14"/>
                <w:szCs w:val="14"/>
              </w:rPr>
            </w:pPr>
          </w:p>
        </w:tc>
        <w:tc>
          <w:tcPr>
            <w:tcW w:w="723" w:type="dxa"/>
            <w:tcBorders>
              <w:top w:val="nil"/>
              <w:left w:val="nil"/>
              <w:bottom w:val="nil"/>
              <w:right w:val="nil"/>
            </w:tcBorders>
            <w:shd w:val="clear" w:color="auto" w:fill="auto"/>
            <w:tcMar>
              <w:left w:w="58" w:type="dxa"/>
              <w:right w:w="58" w:type="dxa"/>
            </w:tcMar>
            <w:vAlign w:val="bottom"/>
            <w:hideMark/>
          </w:tcPr>
          <w:p w14:paraId="38DD1EC8" w14:textId="77777777" w:rsidR="0035345E" w:rsidRPr="00207887" w:rsidRDefault="0035345E" w:rsidP="0035345E">
            <w:pPr>
              <w:jc w:val="right"/>
              <w:rPr>
                <w:b/>
                <w:bCs/>
                <w:i/>
                <w:iCs/>
                <w:sz w:val="14"/>
                <w:szCs w:val="14"/>
              </w:rPr>
            </w:pPr>
            <w:r>
              <w:rPr>
                <w:b/>
                <w:i/>
                <w:sz w:val="14"/>
              </w:rPr>
              <w:t>BGN '000</w:t>
            </w:r>
          </w:p>
        </w:tc>
        <w:tc>
          <w:tcPr>
            <w:tcW w:w="139" w:type="dxa"/>
            <w:tcBorders>
              <w:top w:val="nil"/>
              <w:left w:val="nil"/>
              <w:bottom w:val="nil"/>
              <w:right w:val="nil"/>
            </w:tcBorders>
            <w:shd w:val="clear" w:color="auto" w:fill="auto"/>
            <w:tcMar>
              <w:left w:w="58" w:type="dxa"/>
              <w:right w:w="58" w:type="dxa"/>
            </w:tcMar>
            <w:vAlign w:val="bottom"/>
            <w:hideMark/>
          </w:tcPr>
          <w:p w14:paraId="15F2B5E0" w14:textId="77777777" w:rsidR="0035345E" w:rsidRPr="00207887" w:rsidRDefault="0035345E" w:rsidP="0035345E">
            <w:pPr>
              <w:jc w:val="right"/>
              <w:rPr>
                <w:sz w:val="14"/>
                <w:szCs w:val="14"/>
              </w:rPr>
            </w:pPr>
          </w:p>
        </w:tc>
        <w:tc>
          <w:tcPr>
            <w:tcW w:w="799" w:type="dxa"/>
            <w:tcBorders>
              <w:top w:val="nil"/>
              <w:left w:val="nil"/>
              <w:bottom w:val="nil"/>
              <w:right w:val="nil"/>
            </w:tcBorders>
            <w:shd w:val="clear" w:color="auto" w:fill="auto"/>
            <w:tcMar>
              <w:left w:w="58" w:type="dxa"/>
              <w:right w:w="58" w:type="dxa"/>
            </w:tcMar>
            <w:vAlign w:val="bottom"/>
            <w:hideMark/>
          </w:tcPr>
          <w:p w14:paraId="1B381656" w14:textId="77777777" w:rsidR="0035345E" w:rsidRPr="00207887" w:rsidRDefault="0035345E" w:rsidP="0035345E">
            <w:pPr>
              <w:jc w:val="right"/>
              <w:rPr>
                <w:b/>
                <w:bCs/>
                <w:i/>
                <w:iCs/>
                <w:sz w:val="14"/>
                <w:szCs w:val="14"/>
              </w:rPr>
            </w:pPr>
            <w:r>
              <w:rPr>
                <w:b/>
                <w:i/>
                <w:sz w:val="14"/>
              </w:rPr>
              <w:t>BGN '000</w:t>
            </w:r>
          </w:p>
        </w:tc>
        <w:tc>
          <w:tcPr>
            <w:tcW w:w="139" w:type="dxa"/>
            <w:tcBorders>
              <w:top w:val="nil"/>
              <w:left w:val="nil"/>
              <w:bottom w:val="nil"/>
              <w:right w:val="nil"/>
            </w:tcBorders>
            <w:shd w:val="clear" w:color="auto" w:fill="auto"/>
            <w:tcMar>
              <w:left w:w="58" w:type="dxa"/>
              <w:right w:w="58" w:type="dxa"/>
            </w:tcMar>
            <w:vAlign w:val="bottom"/>
            <w:hideMark/>
          </w:tcPr>
          <w:p w14:paraId="51BDB16A" w14:textId="77777777" w:rsidR="0035345E" w:rsidRPr="00207887" w:rsidRDefault="0035345E" w:rsidP="0035345E">
            <w:pPr>
              <w:jc w:val="right"/>
              <w:rPr>
                <w:sz w:val="14"/>
                <w:szCs w:val="14"/>
              </w:rPr>
            </w:pPr>
          </w:p>
        </w:tc>
        <w:tc>
          <w:tcPr>
            <w:tcW w:w="731" w:type="dxa"/>
            <w:tcBorders>
              <w:top w:val="nil"/>
              <w:left w:val="nil"/>
              <w:bottom w:val="nil"/>
              <w:right w:val="nil"/>
            </w:tcBorders>
            <w:shd w:val="clear" w:color="auto" w:fill="auto"/>
            <w:tcMar>
              <w:left w:w="58" w:type="dxa"/>
              <w:right w:w="58" w:type="dxa"/>
            </w:tcMar>
            <w:vAlign w:val="bottom"/>
            <w:hideMark/>
          </w:tcPr>
          <w:p w14:paraId="754C16FB" w14:textId="77777777" w:rsidR="0035345E" w:rsidRPr="00207887" w:rsidRDefault="0035345E" w:rsidP="0035345E">
            <w:pPr>
              <w:jc w:val="right"/>
              <w:rPr>
                <w:b/>
                <w:bCs/>
                <w:i/>
                <w:iCs/>
                <w:sz w:val="14"/>
                <w:szCs w:val="14"/>
              </w:rPr>
            </w:pPr>
            <w:r>
              <w:rPr>
                <w:b/>
                <w:i/>
                <w:sz w:val="14"/>
              </w:rPr>
              <w:t>BGN '000</w:t>
            </w:r>
          </w:p>
        </w:tc>
      </w:tr>
      <w:tr w:rsidR="0035345E" w:rsidRPr="00207887" w14:paraId="033DF8B6" w14:textId="77777777" w:rsidTr="006D318D">
        <w:trPr>
          <w:trHeight w:val="240"/>
        </w:trPr>
        <w:tc>
          <w:tcPr>
            <w:tcW w:w="2226" w:type="dxa"/>
            <w:tcBorders>
              <w:top w:val="nil"/>
              <w:left w:val="nil"/>
              <w:bottom w:val="nil"/>
              <w:right w:val="nil"/>
            </w:tcBorders>
            <w:shd w:val="clear" w:color="auto" w:fill="auto"/>
            <w:vAlign w:val="bottom"/>
            <w:hideMark/>
          </w:tcPr>
          <w:p w14:paraId="2DE4E0DB" w14:textId="77777777" w:rsidR="0035345E" w:rsidRPr="00207887" w:rsidRDefault="0035345E" w:rsidP="0035345E">
            <w:pPr>
              <w:rPr>
                <w:b/>
                <w:bCs/>
                <w:i/>
                <w:iCs/>
                <w:sz w:val="14"/>
                <w:szCs w:val="14"/>
              </w:rPr>
            </w:pPr>
            <w:r>
              <w:rPr>
                <w:b/>
                <w:i/>
                <w:sz w:val="14"/>
              </w:rPr>
              <w:t xml:space="preserve">Book value </w:t>
            </w:r>
          </w:p>
        </w:tc>
        <w:tc>
          <w:tcPr>
            <w:tcW w:w="722" w:type="dxa"/>
            <w:tcBorders>
              <w:top w:val="nil"/>
              <w:left w:val="nil"/>
              <w:bottom w:val="nil"/>
              <w:right w:val="nil"/>
            </w:tcBorders>
            <w:shd w:val="clear" w:color="auto" w:fill="auto"/>
            <w:tcMar>
              <w:left w:w="58" w:type="dxa"/>
              <w:right w:w="58" w:type="dxa"/>
            </w:tcMar>
            <w:vAlign w:val="bottom"/>
            <w:hideMark/>
          </w:tcPr>
          <w:p w14:paraId="4092F73F" w14:textId="77777777" w:rsidR="0035345E" w:rsidRPr="00207887" w:rsidRDefault="0035345E" w:rsidP="0035345E">
            <w:pPr>
              <w:jc w:val="right"/>
              <w:rPr>
                <w:sz w:val="14"/>
                <w:szCs w:val="14"/>
              </w:rPr>
            </w:pPr>
          </w:p>
        </w:tc>
        <w:tc>
          <w:tcPr>
            <w:tcW w:w="137" w:type="dxa"/>
            <w:tcBorders>
              <w:top w:val="nil"/>
              <w:left w:val="nil"/>
              <w:bottom w:val="nil"/>
              <w:right w:val="nil"/>
            </w:tcBorders>
            <w:shd w:val="clear" w:color="auto" w:fill="auto"/>
            <w:tcMar>
              <w:left w:w="58" w:type="dxa"/>
              <w:right w:w="58" w:type="dxa"/>
            </w:tcMar>
            <w:vAlign w:val="bottom"/>
            <w:hideMark/>
          </w:tcPr>
          <w:p w14:paraId="6123F384" w14:textId="77777777" w:rsidR="0035345E" w:rsidRPr="00207887" w:rsidRDefault="0035345E" w:rsidP="0035345E">
            <w:pPr>
              <w:jc w:val="right"/>
              <w:rPr>
                <w:sz w:val="14"/>
                <w:szCs w:val="14"/>
              </w:rPr>
            </w:pPr>
          </w:p>
        </w:tc>
        <w:tc>
          <w:tcPr>
            <w:tcW w:w="725" w:type="dxa"/>
            <w:tcBorders>
              <w:top w:val="nil"/>
              <w:left w:val="nil"/>
              <w:bottom w:val="nil"/>
              <w:right w:val="nil"/>
            </w:tcBorders>
            <w:shd w:val="clear" w:color="auto" w:fill="auto"/>
            <w:tcMar>
              <w:left w:w="58" w:type="dxa"/>
              <w:right w:w="58" w:type="dxa"/>
            </w:tcMar>
            <w:vAlign w:val="bottom"/>
            <w:hideMark/>
          </w:tcPr>
          <w:p w14:paraId="3B4201AB" w14:textId="77777777" w:rsidR="0035345E" w:rsidRPr="00207887" w:rsidRDefault="0035345E" w:rsidP="0035345E">
            <w:pPr>
              <w:jc w:val="right"/>
              <w:rPr>
                <w:sz w:val="14"/>
                <w:szCs w:val="14"/>
              </w:rPr>
            </w:pPr>
          </w:p>
        </w:tc>
        <w:tc>
          <w:tcPr>
            <w:tcW w:w="139" w:type="dxa"/>
            <w:tcBorders>
              <w:top w:val="nil"/>
              <w:left w:val="nil"/>
              <w:bottom w:val="nil"/>
              <w:right w:val="nil"/>
            </w:tcBorders>
            <w:shd w:val="clear" w:color="auto" w:fill="auto"/>
            <w:tcMar>
              <w:left w:w="58" w:type="dxa"/>
              <w:right w:w="58" w:type="dxa"/>
            </w:tcMar>
            <w:vAlign w:val="bottom"/>
            <w:hideMark/>
          </w:tcPr>
          <w:p w14:paraId="6E46DA7B" w14:textId="77777777" w:rsidR="0035345E" w:rsidRPr="00207887" w:rsidRDefault="0035345E" w:rsidP="0035345E">
            <w:pPr>
              <w:jc w:val="right"/>
              <w:rPr>
                <w:sz w:val="14"/>
                <w:szCs w:val="14"/>
              </w:rPr>
            </w:pPr>
          </w:p>
        </w:tc>
        <w:tc>
          <w:tcPr>
            <w:tcW w:w="709" w:type="dxa"/>
            <w:tcBorders>
              <w:top w:val="nil"/>
              <w:left w:val="nil"/>
              <w:bottom w:val="nil"/>
              <w:right w:val="nil"/>
            </w:tcBorders>
            <w:shd w:val="clear" w:color="auto" w:fill="auto"/>
            <w:tcMar>
              <w:left w:w="58" w:type="dxa"/>
              <w:right w:w="58" w:type="dxa"/>
            </w:tcMar>
            <w:vAlign w:val="bottom"/>
            <w:hideMark/>
          </w:tcPr>
          <w:p w14:paraId="2F3886F6" w14:textId="77777777" w:rsidR="0035345E" w:rsidRPr="00207887" w:rsidRDefault="0035345E" w:rsidP="0035345E">
            <w:pPr>
              <w:jc w:val="right"/>
              <w:rPr>
                <w:sz w:val="14"/>
                <w:szCs w:val="14"/>
              </w:rPr>
            </w:pPr>
          </w:p>
        </w:tc>
        <w:tc>
          <w:tcPr>
            <w:tcW w:w="139" w:type="dxa"/>
            <w:tcBorders>
              <w:top w:val="nil"/>
              <w:left w:val="nil"/>
              <w:bottom w:val="nil"/>
              <w:right w:val="nil"/>
            </w:tcBorders>
            <w:shd w:val="clear" w:color="auto" w:fill="auto"/>
            <w:tcMar>
              <w:left w:w="58" w:type="dxa"/>
              <w:right w:w="58" w:type="dxa"/>
            </w:tcMar>
            <w:vAlign w:val="bottom"/>
            <w:hideMark/>
          </w:tcPr>
          <w:p w14:paraId="269E62F6" w14:textId="77777777" w:rsidR="0035345E" w:rsidRPr="00207887" w:rsidRDefault="0035345E" w:rsidP="0035345E">
            <w:pPr>
              <w:jc w:val="right"/>
              <w:rPr>
                <w:sz w:val="14"/>
                <w:szCs w:val="14"/>
              </w:rPr>
            </w:pPr>
          </w:p>
        </w:tc>
        <w:tc>
          <w:tcPr>
            <w:tcW w:w="759" w:type="dxa"/>
            <w:tcBorders>
              <w:top w:val="nil"/>
              <w:left w:val="nil"/>
              <w:bottom w:val="nil"/>
              <w:right w:val="nil"/>
            </w:tcBorders>
            <w:shd w:val="clear" w:color="auto" w:fill="auto"/>
            <w:tcMar>
              <w:left w:w="58" w:type="dxa"/>
              <w:right w:w="58" w:type="dxa"/>
            </w:tcMar>
            <w:vAlign w:val="bottom"/>
            <w:hideMark/>
          </w:tcPr>
          <w:p w14:paraId="254737CF" w14:textId="77777777" w:rsidR="0035345E" w:rsidRPr="00207887" w:rsidRDefault="0035345E" w:rsidP="0035345E">
            <w:pPr>
              <w:jc w:val="right"/>
              <w:rPr>
                <w:sz w:val="14"/>
                <w:szCs w:val="14"/>
              </w:rPr>
            </w:pPr>
          </w:p>
        </w:tc>
        <w:tc>
          <w:tcPr>
            <w:tcW w:w="139" w:type="dxa"/>
            <w:tcBorders>
              <w:top w:val="nil"/>
              <w:left w:val="nil"/>
              <w:bottom w:val="nil"/>
              <w:right w:val="nil"/>
            </w:tcBorders>
            <w:shd w:val="clear" w:color="auto" w:fill="auto"/>
            <w:tcMar>
              <w:left w:w="58" w:type="dxa"/>
              <w:right w:w="58" w:type="dxa"/>
            </w:tcMar>
            <w:vAlign w:val="bottom"/>
            <w:hideMark/>
          </w:tcPr>
          <w:p w14:paraId="3834BBC5" w14:textId="77777777" w:rsidR="0035345E" w:rsidRPr="00207887" w:rsidRDefault="0035345E" w:rsidP="0035345E">
            <w:pPr>
              <w:jc w:val="right"/>
              <w:rPr>
                <w:sz w:val="14"/>
                <w:szCs w:val="14"/>
              </w:rPr>
            </w:pPr>
          </w:p>
        </w:tc>
        <w:tc>
          <w:tcPr>
            <w:tcW w:w="719" w:type="dxa"/>
            <w:tcBorders>
              <w:top w:val="nil"/>
              <w:left w:val="nil"/>
              <w:bottom w:val="nil"/>
              <w:right w:val="nil"/>
            </w:tcBorders>
            <w:shd w:val="clear" w:color="auto" w:fill="auto"/>
            <w:tcMar>
              <w:left w:w="58" w:type="dxa"/>
              <w:right w:w="58" w:type="dxa"/>
            </w:tcMar>
            <w:vAlign w:val="bottom"/>
            <w:hideMark/>
          </w:tcPr>
          <w:p w14:paraId="5A14378D" w14:textId="77777777" w:rsidR="0035345E" w:rsidRPr="00207887" w:rsidRDefault="0035345E" w:rsidP="0035345E">
            <w:pPr>
              <w:jc w:val="right"/>
              <w:rPr>
                <w:sz w:val="14"/>
                <w:szCs w:val="14"/>
              </w:rPr>
            </w:pPr>
          </w:p>
        </w:tc>
        <w:tc>
          <w:tcPr>
            <w:tcW w:w="139" w:type="dxa"/>
            <w:tcBorders>
              <w:top w:val="nil"/>
              <w:left w:val="nil"/>
              <w:bottom w:val="nil"/>
              <w:right w:val="nil"/>
            </w:tcBorders>
            <w:shd w:val="clear" w:color="auto" w:fill="auto"/>
            <w:tcMar>
              <w:left w:w="58" w:type="dxa"/>
              <w:right w:w="58" w:type="dxa"/>
            </w:tcMar>
            <w:vAlign w:val="bottom"/>
            <w:hideMark/>
          </w:tcPr>
          <w:p w14:paraId="54A404E6" w14:textId="77777777" w:rsidR="0035345E" w:rsidRPr="00207887" w:rsidRDefault="0035345E" w:rsidP="0035345E">
            <w:pPr>
              <w:jc w:val="right"/>
              <w:rPr>
                <w:sz w:val="14"/>
                <w:szCs w:val="14"/>
              </w:rPr>
            </w:pPr>
          </w:p>
        </w:tc>
        <w:tc>
          <w:tcPr>
            <w:tcW w:w="703" w:type="dxa"/>
            <w:tcBorders>
              <w:top w:val="nil"/>
              <w:left w:val="nil"/>
              <w:bottom w:val="nil"/>
              <w:right w:val="nil"/>
            </w:tcBorders>
            <w:shd w:val="clear" w:color="auto" w:fill="auto"/>
            <w:tcMar>
              <w:left w:w="58" w:type="dxa"/>
              <w:right w:w="58" w:type="dxa"/>
            </w:tcMar>
            <w:vAlign w:val="bottom"/>
            <w:hideMark/>
          </w:tcPr>
          <w:p w14:paraId="335CBBE1" w14:textId="77777777" w:rsidR="0035345E" w:rsidRPr="00207887" w:rsidRDefault="0035345E" w:rsidP="0035345E">
            <w:pPr>
              <w:jc w:val="right"/>
              <w:rPr>
                <w:sz w:val="14"/>
                <w:szCs w:val="14"/>
              </w:rPr>
            </w:pPr>
          </w:p>
        </w:tc>
        <w:tc>
          <w:tcPr>
            <w:tcW w:w="139" w:type="dxa"/>
            <w:tcBorders>
              <w:top w:val="nil"/>
              <w:left w:val="nil"/>
              <w:bottom w:val="nil"/>
              <w:right w:val="nil"/>
            </w:tcBorders>
            <w:shd w:val="clear" w:color="auto" w:fill="auto"/>
            <w:tcMar>
              <w:left w:w="58" w:type="dxa"/>
              <w:right w:w="58" w:type="dxa"/>
            </w:tcMar>
            <w:vAlign w:val="bottom"/>
            <w:hideMark/>
          </w:tcPr>
          <w:p w14:paraId="07A075CB" w14:textId="77777777" w:rsidR="0035345E" w:rsidRPr="00207887" w:rsidRDefault="0035345E" w:rsidP="0035345E">
            <w:pPr>
              <w:jc w:val="right"/>
              <w:rPr>
                <w:sz w:val="14"/>
                <w:szCs w:val="14"/>
              </w:rPr>
            </w:pPr>
          </w:p>
        </w:tc>
        <w:tc>
          <w:tcPr>
            <w:tcW w:w="771" w:type="dxa"/>
            <w:tcBorders>
              <w:top w:val="nil"/>
              <w:left w:val="nil"/>
              <w:bottom w:val="nil"/>
              <w:right w:val="nil"/>
            </w:tcBorders>
            <w:shd w:val="clear" w:color="auto" w:fill="auto"/>
            <w:tcMar>
              <w:left w:w="58" w:type="dxa"/>
              <w:right w:w="58" w:type="dxa"/>
            </w:tcMar>
            <w:vAlign w:val="bottom"/>
            <w:hideMark/>
          </w:tcPr>
          <w:p w14:paraId="31D39210" w14:textId="77777777" w:rsidR="0035345E" w:rsidRPr="00207887" w:rsidRDefault="0035345E" w:rsidP="0035345E">
            <w:pPr>
              <w:jc w:val="right"/>
              <w:rPr>
                <w:sz w:val="14"/>
                <w:szCs w:val="14"/>
              </w:rPr>
            </w:pPr>
          </w:p>
        </w:tc>
        <w:tc>
          <w:tcPr>
            <w:tcW w:w="139" w:type="dxa"/>
            <w:tcBorders>
              <w:top w:val="nil"/>
              <w:left w:val="nil"/>
              <w:bottom w:val="nil"/>
              <w:right w:val="nil"/>
            </w:tcBorders>
            <w:shd w:val="clear" w:color="auto" w:fill="auto"/>
            <w:tcMar>
              <w:left w:w="58" w:type="dxa"/>
              <w:right w:w="58" w:type="dxa"/>
            </w:tcMar>
            <w:vAlign w:val="bottom"/>
            <w:hideMark/>
          </w:tcPr>
          <w:p w14:paraId="1C9734D3" w14:textId="77777777" w:rsidR="0035345E" w:rsidRPr="00207887" w:rsidRDefault="0035345E" w:rsidP="0035345E">
            <w:pPr>
              <w:jc w:val="right"/>
              <w:rPr>
                <w:sz w:val="14"/>
                <w:szCs w:val="14"/>
              </w:rPr>
            </w:pPr>
          </w:p>
        </w:tc>
        <w:tc>
          <w:tcPr>
            <w:tcW w:w="723" w:type="dxa"/>
            <w:tcBorders>
              <w:top w:val="nil"/>
              <w:left w:val="nil"/>
              <w:bottom w:val="nil"/>
              <w:right w:val="nil"/>
            </w:tcBorders>
            <w:shd w:val="clear" w:color="auto" w:fill="auto"/>
            <w:tcMar>
              <w:left w:w="58" w:type="dxa"/>
              <w:right w:w="58" w:type="dxa"/>
            </w:tcMar>
            <w:vAlign w:val="bottom"/>
            <w:hideMark/>
          </w:tcPr>
          <w:p w14:paraId="6FD2414A" w14:textId="77777777" w:rsidR="0035345E" w:rsidRPr="00207887" w:rsidRDefault="0035345E" w:rsidP="0035345E">
            <w:pPr>
              <w:jc w:val="right"/>
              <w:rPr>
                <w:sz w:val="14"/>
                <w:szCs w:val="14"/>
              </w:rPr>
            </w:pPr>
          </w:p>
        </w:tc>
        <w:tc>
          <w:tcPr>
            <w:tcW w:w="139" w:type="dxa"/>
            <w:tcBorders>
              <w:top w:val="nil"/>
              <w:left w:val="nil"/>
              <w:bottom w:val="nil"/>
              <w:right w:val="nil"/>
            </w:tcBorders>
            <w:shd w:val="clear" w:color="auto" w:fill="auto"/>
            <w:tcMar>
              <w:left w:w="58" w:type="dxa"/>
              <w:right w:w="58" w:type="dxa"/>
            </w:tcMar>
            <w:vAlign w:val="bottom"/>
            <w:hideMark/>
          </w:tcPr>
          <w:p w14:paraId="701FAE63" w14:textId="77777777" w:rsidR="0035345E" w:rsidRPr="00207887" w:rsidRDefault="0035345E" w:rsidP="0035345E">
            <w:pPr>
              <w:jc w:val="right"/>
              <w:rPr>
                <w:sz w:val="14"/>
                <w:szCs w:val="14"/>
              </w:rPr>
            </w:pPr>
          </w:p>
        </w:tc>
        <w:tc>
          <w:tcPr>
            <w:tcW w:w="799" w:type="dxa"/>
            <w:tcBorders>
              <w:top w:val="nil"/>
              <w:left w:val="nil"/>
              <w:bottom w:val="nil"/>
              <w:right w:val="nil"/>
            </w:tcBorders>
            <w:shd w:val="clear" w:color="auto" w:fill="auto"/>
            <w:tcMar>
              <w:left w:w="58" w:type="dxa"/>
              <w:right w:w="58" w:type="dxa"/>
            </w:tcMar>
            <w:vAlign w:val="bottom"/>
            <w:hideMark/>
          </w:tcPr>
          <w:p w14:paraId="0A720B92" w14:textId="77777777" w:rsidR="0035345E" w:rsidRPr="00207887" w:rsidRDefault="0035345E" w:rsidP="0035345E">
            <w:pPr>
              <w:jc w:val="right"/>
              <w:rPr>
                <w:sz w:val="14"/>
                <w:szCs w:val="14"/>
              </w:rPr>
            </w:pPr>
          </w:p>
        </w:tc>
        <w:tc>
          <w:tcPr>
            <w:tcW w:w="139" w:type="dxa"/>
            <w:tcBorders>
              <w:top w:val="nil"/>
              <w:left w:val="nil"/>
              <w:bottom w:val="nil"/>
              <w:right w:val="nil"/>
            </w:tcBorders>
            <w:shd w:val="clear" w:color="auto" w:fill="auto"/>
            <w:tcMar>
              <w:left w:w="58" w:type="dxa"/>
              <w:right w:w="58" w:type="dxa"/>
            </w:tcMar>
            <w:vAlign w:val="bottom"/>
            <w:hideMark/>
          </w:tcPr>
          <w:p w14:paraId="5432A067" w14:textId="77777777" w:rsidR="0035345E" w:rsidRPr="00207887" w:rsidRDefault="0035345E" w:rsidP="0035345E">
            <w:pPr>
              <w:jc w:val="right"/>
              <w:rPr>
                <w:sz w:val="14"/>
                <w:szCs w:val="14"/>
              </w:rPr>
            </w:pPr>
          </w:p>
        </w:tc>
        <w:tc>
          <w:tcPr>
            <w:tcW w:w="731" w:type="dxa"/>
            <w:tcBorders>
              <w:top w:val="nil"/>
              <w:left w:val="nil"/>
              <w:bottom w:val="nil"/>
              <w:right w:val="nil"/>
            </w:tcBorders>
            <w:shd w:val="clear" w:color="auto" w:fill="auto"/>
            <w:tcMar>
              <w:left w:w="58" w:type="dxa"/>
              <w:right w:w="58" w:type="dxa"/>
            </w:tcMar>
            <w:vAlign w:val="bottom"/>
            <w:hideMark/>
          </w:tcPr>
          <w:p w14:paraId="35406A62" w14:textId="77777777" w:rsidR="0035345E" w:rsidRPr="00207887" w:rsidRDefault="0035345E" w:rsidP="0035345E">
            <w:pPr>
              <w:jc w:val="right"/>
              <w:rPr>
                <w:sz w:val="14"/>
                <w:szCs w:val="14"/>
              </w:rPr>
            </w:pPr>
          </w:p>
        </w:tc>
      </w:tr>
      <w:tr w:rsidR="001308FA" w:rsidRPr="00207887" w14:paraId="2CDB7C80" w14:textId="77777777" w:rsidTr="006D318D">
        <w:trPr>
          <w:trHeight w:val="240"/>
        </w:trPr>
        <w:tc>
          <w:tcPr>
            <w:tcW w:w="2226" w:type="dxa"/>
            <w:tcBorders>
              <w:top w:val="nil"/>
              <w:left w:val="nil"/>
              <w:bottom w:val="nil"/>
              <w:right w:val="nil"/>
            </w:tcBorders>
            <w:shd w:val="clear" w:color="auto" w:fill="auto"/>
            <w:vAlign w:val="bottom"/>
            <w:hideMark/>
          </w:tcPr>
          <w:p w14:paraId="7B7B200D" w14:textId="77777777" w:rsidR="001308FA" w:rsidRPr="00207887" w:rsidRDefault="001308FA" w:rsidP="0035345E">
            <w:pPr>
              <w:rPr>
                <w:b/>
                <w:bCs/>
                <w:sz w:val="14"/>
                <w:szCs w:val="14"/>
              </w:rPr>
            </w:pPr>
            <w:r>
              <w:rPr>
                <w:b/>
                <w:sz w:val="14"/>
              </w:rPr>
              <w:t xml:space="preserve">Balance at 1 January  </w:t>
            </w:r>
          </w:p>
        </w:tc>
        <w:tc>
          <w:tcPr>
            <w:tcW w:w="722" w:type="dxa"/>
            <w:tcBorders>
              <w:top w:val="nil"/>
              <w:left w:val="nil"/>
              <w:bottom w:val="nil"/>
              <w:right w:val="nil"/>
            </w:tcBorders>
            <w:shd w:val="clear" w:color="auto" w:fill="auto"/>
            <w:noWrap/>
            <w:tcMar>
              <w:left w:w="58" w:type="dxa"/>
              <w:right w:w="58" w:type="dxa"/>
            </w:tcMar>
            <w:vAlign w:val="bottom"/>
            <w:hideMark/>
          </w:tcPr>
          <w:p w14:paraId="3D898CEF" w14:textId="4539A88D" w:rsidR="001308FA" w:rsidRPr="00207887" w:rsidRDefault="001308FA" w:rsidP="0035345E">
            <w:pPr>
              <w:jc w:val="right"/>
              <w:rPr>
                <w:b/>
                <w:bCs/>
                <w:sz w:val="14"/>
                <w:szCs w:val="14"/>
              </w:rPr>
            </w:pPr>
            <w:r w:rsidRPr="001C6571">
              <w:rPr>
                <w:b/>
                <w:bCs/>
                <w:sz w:val="14"/>
                <w:szCs w:val="14"/>
                <w:lang w:val="bg-BG" w:eastAsia="bg-BG"/>
              </w:rPr>
              <w:t xml:space="preserve">    142,617 </w:t>
            </w:r>
          </w:p>
        </w:tc>
        <w:tc>
          <w:tcPr>
            <w:tcW w:w="137" w:type="dxa"/>
            <w:tcBorders>
              <w:top w:val="nil"/>
              <w:left w:val="nil"/>
              <w:bottom w:val="nil"/>
              <w:right w:val="nil"/>
            </w:tcBorders>
            <w:shd w:val="clear" w:color="auto" w:fill="auto"/>
            <w:noWrap/>
            <w:tcMar>
              <w:left w:w="58" w:type="dxa"/>
              <w:right w:w="58" w:type="dxa"/>
            </w:tcMar>
            <w:vAlign w:val="bottom"/>
            <w:hideMark/>
          </w:tcPr>
          <w:p w14:paraId="60F0811E" w14:textId="77777777" w:rsidR="001308FA" w:rsidRPr="00207887" w:rsidRDefault="001308FA" w:rsidP="0035345E">
            <w:pPr>
              <w:jc w:val="right"/>
              <w:rPr>
                <w:b/>
                <w:bCs/>
                <w:sz w:val="14"/>
                <w:szCs w:val="14"/>
              </w:rPr>
            </w:pPr>
          </w:p>
        </w:tc>
        <w:tc>
          <w:tcPr>
            <w:tcW w:w="725" w:type="dxa"/>
            <w:tcBorders>
              <w:top w:val="nil"/>
              <w:left w:val="nil"/>
              <w:bottom w:val="nil"/>
              <w:right w:val="nil"/>
            </w:tcBorders>
            <w:shd w:val="clear" w:color="auto" w:fill="auto"/>
            <w:noWrap/>
            <w:tcMar>
              <w:left w:w="58" w:type="dxa"/>
              <w:right w:w="58" w:type="dxa"/>
            </w:tcMar>
            <w:vAlign w:val="bottom"/>
            <w:hideMark/>
          </w:tcPr>
          <w:p w14:paraId="05964301" w14:textId="42640C1A" w:rsidR="001308FA" w:rsidRPr="00207887" w:rsidRDefault="001308FA" w:rsidP="0035345E">
            <w:pPr>
              <w:jc w:val="right"/>
              <w:rPr>
                <w:b/>
                <w:bCs/>
                <w:sz w:val="14"/>
                <w:szCs w:val="14"/>
              </w:rPr>
            </w:pPr>
            <w:r w:rsidRPr="001C6571">
              <w:rPr>
                <w:b/>
                <w:bCs/>
                <w:sz w:val="14"/>
                <w:szCs w:val="14"/>
                <w:lang w:val="bg-BG" w:eastAsia="bg-BG"/>
              </w:rPr>
              <w:t xml:space="preserve">    132,512 </w:t>
            </w:r>
          </w:p>
        </w:tc>
        <w:tc>
          <w:tcPr>
            <w:tcW w:w="139" w:type="dxa"/>
            <w:tcBorders>
              <w:top w:val="nil"/>
              <w:left w:val="nil"/>
              <w:bottom w:val="nil"/>
              <w:right w:val="nil"/>
            </w:tcBorders>
            <w:shd w:val="clear" w:color="auto" w:fill="auto"/>
            <w:noWrap/>
            <w:tcMar>
              <w:left w:w="58" w:type="dxa"/>
              <w:right w:w="58" w:type="dxa"/>
            </w:tcMar>
            <w:vAlign w:val="bottom"/>
            <w:hideMark/>
          </w:tcPr>
          <w:p w14:paraId="70952E70" w14:textId="77777777" w:rsidR="001308FA" w:rsidRPr="00207887" w:rsidRDefault="001308FA" w:rsidP="0035345E">
            <w:pPr>
              <w:jc w:val="right"/>
              <w:rPr>
                <w:b/>
                <w:bCs/>
                <w:sz w:val="14"/>
                <w:szCs w:val="14"/>
              </w:rPr>
            </w:pPr>
          </w:p>
        </w:tc>
        <w:tc>
          <w:tcPr>
            <w:tcW w:w="709" w:type="dxa"/>
            <w:tcBorders>
              <w:top w:val="nil"/>
              <w:left w:val="nil"/>
              <w:bottom w:val="nil"/>
              <w:right w:val="nil"/>
            </w:tcBorders>
            <w:shd w:val="clear" w:color="auto" w:fill="auto"/>
            <w:noWrap/>
            <w:tcMar>
              <w:left w:w="58" w:type="dxa"/>
              <w:right w:w="58" w:type="dxa"/>
            </w:tcMar>
            <w:vAlign w:val="bottom"/>
            <w:hideMark/>
          </w:tcPr>
          <w:p w14:paraId="26237DEB" w14:textId="5B920C7A" w:rsidR="001308FA" w:rsidRPr="00207887" w:rsidRDefault="001308FA" w:rsidP="0035345E">
            <w:pPr>
              <w:jc w:val="right"/>
              <w:rPr>
                <w:b/>
                <w:bCs/>
                <w:sz w:val="14"/>
                <w:szCs w:val="14"/>
              </w:rPr>
            </w:pPr>
            <w:r w:rsidRPr="001C6571">
              <w:rPr>
                <w:b/>
                <w:bCs/>
                <w:sz w:val="14"/>
                <w:szCs w:val="14"/>
                <w:lang w:val="bg-BG" w:eastAsia="bg-BG"/>
              </w:rPr>
              <w:t xml:space="preserve">    165,359 </w:t>
            </w:r>
          </w:p>
        </w:tc>
        <w:tc>
          <w:tcPr>
            <w:tcW w:w="139" w:type="dxa"/>
            <w:tcBorders>
              <w:top w:val="nil"/>
              <w:left w:val="nil"/>
              <w:bottom w:val="nil"/>
              <w:right w:val="nil"/>
            </w:tcBorders>
            <w:shd w:val="clear" w:color="auto" w:fill="auto"/>
            <w:noWrap/>
            <w:tcMar>
              <w:left w:w="58" w:type="dxa"/>
              <w:right w:w="58" w:type="dxa"/>
            </w:tcMar>
            <w:vAlign w:val="bottom"/>
            <w:hideMark/>
          </w:tcPr>
          <w:p w14:paraId="3AA26455" w14:textId="77777777" w:rsidR="001308FA" w:rsidRPr="00207887" w:rsidRDefault="001308FA" w:rsidP="0035345E">
            <w:pPr>
              <w:jc w:val="right"/>
              <w:rPr>
                <w:b/>
                <w:bCs/>
                <w:sz w:val="14"/>
                <w:szCs w:val="14"/>
              </w:rPr>
            </w:pPr>
          </w:p>
        </w:tc>
        <w:tc>
          <w:tcPr>
            <w:tcW w:w="759" w:type="dxa"/>
            <w:tcBorders>
              <w:top w:val="nil"/>
              <w:left w:val="nil"/>
              <w:bottom w:val="nil"/>
              <w:right w:val="nil"/>
            </w:tcBorders>
            <w:shd w:val="clear" w:color="auto" w:fill="auto"/>
            <w:noWrap/>
            <w:tcMar>
              <w:left w:w="58" w:type="dxa"/>
              <w:right w:w="58" w:type="dxa"/>
            </w:tcMar>
            <w:vAlign w:val="bottom"/>
            <w:hideMark/>
          </w:tcPr>
          <w:p w14:paraId="02EFE10E" w14:textId="44B8B13E" w:rsidR="001308FA" w:rsidRPr="00207887" w:rsidRDefault="001308FA" w:rsidP="0035345E">
            <w:pPr>
              <w:jc w:val="right"/>
              <w:rPr>
                <w:b/>
                <w:bCs/>
                <w:sz w:val="14"/>
                <w:szCs w:val="14"/>
              </w:rPr>
            </w:pPr>
            <w:r w:rsidRPr="001C6571">
              <w:rPr>
                <w:b/>
                <w:bCs/>
                <w:sz w:val="14"/>
                <w:szCs w:val="14"/>
                <w:lang w:val="bg-BG" w:eastAsia="bg-BG"/>
              </w:rPr>
              <w:t xml:space="preserve">    157,003 </w:t>
            </w:r>
          </w:p>
        </w:tc>
        <w:tc>
          <w:tcPr>
            <w:tcW w:w="139" w:type="dxa"/>
            <w:tcBorders>
              <w:top w:val="nil"/>
              <w:left w:val="nil"/>
              <w:bottom w:val="nil"/>
              <w:right w:val="nil"/>
            </w:tcBorders>
            <w:shd w:val="clear" w:color="auto" w:fill="auto"/>
            <w:noWrap/>
            <w:tcMar>
              <w:left w:w="58" w:type="dxa"/>
              <w:right w:w="58" w:type="dxa"/>
            </w:tcMar>
            <w:vAlign w:val="bottom"/>
            <w:hideMark/>
          </w:tcPr>
          <w:p w14:paraId="47999733" w14:textId="77777777" w:rsidR="001308FA" w:rsidRPr="00207887" w:rsidRDefault="001308FA" w:rsidP="0035345E">
            <w:pPr>
              <w:jc w:val="right"/>
              <w:rPr>
                <w:b/>
                <w:bCs/>
                <w:sz w:val="14"/>
                <w:szCs w:val="14"/>
              </w:rPr>
            </w:pPr>
          </w:p>
        </w:tc>
        <w:tc>
          <w:tcPr>
            <w:tcW w:w="719" w:type="dxa"/>
            <w:tcBorders>
              <w:top w:val="nil"/>
              <w:left w:val="nil"/>
              <w:bottom w:val="nil"/>
              <w:right w:val="nil"/>
            </w:tcBorders>
            <w:shd w:val="clear" w:color="auto" w:fill="auto"/>
            <w:noWrap/>
            <w:tcMar>
              <w:left w:w="58" w:type="dxa"/>
              <w:right w:w="58" w:type="dxa"/>
            </w:tcMar>
            <w:vAlign w:val="bottom"/>
            <w:hideMark/>
          </w:tcPr>
          <w:p w14:paraId="6A4A5372" w14:textId="1A30AE55" w:rsidR="001308FA" w:rsidRPr="00207887" w:rsidRDefault="001308FA" w:rsidP="0035345E">
            <w:pPr>
              <w:jc w:val="right"/>
              <w:rPr>
                <w:b/>
                <w:bCs/>
                <w:sz w:val="14"/>
                <w:szCs w:val="14"/>
              </w:rPr>
            </w:pPr>
            <w:r w:rsidRPr="001C6571">
              <w:rPr>
                <w:b/>
                <w:bCs/>
                <w:sz w:val="14"/>
                <w:szCs w:val="14"/>
                <w:lang w:val="bg-BG" w:eastAsia="bg-BG"/>
              </w:rPr>
              <w:t xml:space="preserve">      22,184 </w:t>
            </w:r>
          </w:p>
        </w:tc>
        <w:tc>
          <w:tcPr>
            <w:tcW w:w="139" w:type="dxa"/>
            <w:tcBorders>
              <w:top w:val="nil"/>
              <w:left w:val="nil"/>
              <w:bottom w:val="nil"/>
              <w:right w:val="nil"/>
            </w:tcBorders>
            <w:shd w:val="clear" w:color="auto" w:fill="auto"/>
            <w:noWrap/>
            <w:tcMar>
              <w:left w:w="58" w:type="dxa"/>
              <w:right w:w="58" w:type="dxa"/>
            </w:tcMar>
            <w:vAlign w:val="bottom"/>
            <w:hideMark/>
          </w:tcPr>
          <w:p w14:paraId="40703E0A" w14:textId="77777777" w:rsidR="001308FA" w:rsidRPr="00207887" w:rsidRDefault="001308FA" w:rsidP="0035345E">
            <w:pPr>
              <w:jc w:val="right"/>
              <w:rPr>
                <w:b/>
                <w:bCs/>
                <w:sz w:val="14"/>
                <w:szCs w:val="14"/>
              </w:rPr>
            </w:pPr>
          </w:p>
        </w:tc>
        <w:tc>
          <w:tcPr>
            <w:tcW w:w="703" w:type="dxa"/>
            <w:tcBorders>
              <w:top w:val="nil"/>
              <w:left w:val="nil"/>
              <w:bottom w:val="nil"/>
              <w:right w:val="nil"/>
            </w:tcBorders>
            <w:shd w:val="clear" w:color="auto" w:fill="auto"/>
            <w:noWrap/>
            <w:tcMar>
              <w:left w:w="58" w:type="dxa"/>
              <w:right w:w="58" w:type="dxa"/>
            </w:tcMar>
            <w:vAlign w:val="bottom"/>
            <w:hideMark/>
          </w:tcPr>
          <w:p w14:paraId="2D08E89D" w14:textId="0BFA4A7E" w:rsidR="001308FA" w:rsidRPr="00207887" w:rsidRDefault="001308FA" w:rsidP="0035345E">
            <w:pPr>
              <w:jc w:val="right"/>
              <w:rPr>
                <w:b/>
                <w:bCs/>
                <w:sz w:val="14"/>
                <w:szCs w:val="14"/>
              </w:rPr>
            </w:pPr>
            <w:r w:rsidRPr="001C6571">
              <w:rPr>
                <w:b/>
                <w:bCs/>
                <w:sz w:val="14"/>
                <w:szCs w:val="14"/>
                <w:lang w:val="bg-BG" w:eastAsia="bg-BG"/>
              </w:rPr>
              <w:t xml:space="preserve">     22,762 </w:t>
            </w:r>
          </w:p>
        </w:tc>
        <w:tc>
          <w:tcPr>
            <w:tcW w:w="139" w:type="dxa"/>
            <w:tcBorders>
              <w:top w:val="nil"/>
              <w:left w:val="nil"/>
              <w:bottom w:val="nil"/>
              <w:right w:val="nil"/>
            </w:tcBorders>
            <w:shd w:val="clear" w:color="auto" w:fill="auto"/>
            <w:noWrap/>
            <w:tcMar>
              <w:left w:w="58" w:type="dxa"/>
              <w:right w:w="58" w:type="dxa"/>
            </w:tcMar>
            <w:vAlign w:val="bottom"/>
            <w:hideMark/>
          </w:tcPr>
          <w:p w14:paraId="49D0A6DA" w14:textId="77777777" w:rsidR="001308FA" w:rsidRPr="00207887" w:rsidRDefault="001308FA" w:rsidP="0035345E">
            <w:pPr>
              <w:jc w:val="right"/>
              <w:rPr>
                <w:b/>
                <w:bCs/>
                <w:sz w:val="14"/>
                <w:szCs w:val="14"/>
              </w:rPr>
            </w:pPr>
          </w:p>
        </w:tc>
        <w:tc>
          <w:tcPr>
            <w:tcW w:w="771" w:type="dxa"/>
            <w:tcBorders>
              <w:top w:val="nil"/>
              <w:left w:val="nil"/>
              <w:bottom w:val="nil"/>
              <w:right w:val="nil"/>
            </w:tcBorders>
            <w:shd w:val="clear" w:color="auto" w:fill="auto"/>
            <w:noWrap/>
            <w:tcMar>
              <w:left w:w="58" w:type="dxa"/>
              <w:right w:w="58" w:type="dxa"/>
            </w:tcMar>
            <w:vAlign w:val="bottom"/>
            <w:hideMark/>
          </w:tcPr>
          <w:p w14:paraId="649DCE89" w14:textId="0E51C737" w:rsidR="001308FA" w:rsidRPr="00207887" w:rsidRDefault="001308FA" w:rsidP="0035345E">
            <w:pPr>
              <w:jc w:val="right"/>
              <w:rPr>
                <w:b/>
                <w:bCs/>
                <w:sz w:val="14"/>
                <w:szCs w:val="14"/>
              </w:rPr>
            </w:pPr>
            <w:r w:rsidRPr="001C6571">
              <w:rPr>
                <w:b/>
                <w:bCs/>
                <w:sz w:val="14"/>
                <w:szCs w:val="14"/>
                <w:lang w:val="bg-BG" w:eastAsia="bg-BG"/>
              </w:rPr>
              <w:t xml:space="preserve">         2,237 </w:t>
            </w:r>
          </w:p>
        </w:tc>
        <w:tc>
          <w:tcPr>
            <w:tcW w:w="139" w:type="dxa"/>
            <w:tcBorders>
              <w:top w:val="nil"/>
              <w:left w:val="nil"/>
              <w:bottom w:val="nil"/>
              <w:right w:val="nil"/>
            </w:tcBorders>
            <w:shd w:val="clear" w:color="auto" w:fill="auto"/>
            <w:noWrap/>
            <w:tcMar>
              <w:left w:w="58" w:type="dxa"/>
              <w:right w:w="58" w:type="dxa"/>
            </w:tcMar>
            <w:vAlign w:val="bottom"/>
            <w:hideMark/>
          </w:tcPr>
          <w:p w14:paraId="150959B4" w14:textId="77777777" w:rsidR="001308FA" w:rsidRPr="00207887" w:rsidRDefault="001308FA" w:rsidP="0035345E">
            <w:pPr>
              <w:jc w:val="right"/>
              <w:rPr>
                <w:b/>
                <w:bCs/>
                <w:sz w:val="14"/>
                <w:szCs w:val="14"/>
              </w:rPr>
            </w:pPr>
          </w:p>
        </w:tc>
        <w:tc>
          <w:tcPr>
            <w:tcW w:w="723" w:type="dxa"/>
            <w:tcBorders>
              <w:top w:val="nil"/>
              <w:left w:val="nil"/>
              <w:bottom w:val="nil"/>
              <w:right w:val="nil"/>
            </w:tcBorders>
            <w:shd w:val="clear" w:color="auto" w:fill="auto"/>
            <w:noWrap/>
            <w:tcMar>
              <w:left w:w="58" w:type="dxa"/>
              <w:right w:w="58" w:type="dxa"/>
            </w:tcMar>
            <w:vAlign w:val="bottom"/>
            <w:hideMark/>
          </w:tcPr>
          <w:p w14:paraId="22C31281" w14:textId="256F1CDE" w:rsidR="001308FA" w:rsidRPr="00207887" w:rsidRDefault="001308FA" w:rsidP="0035345E">
            <w:pPr>
              <w:jc w:val="right"/>
              <w:rPr>
                <w:b/>
                <w:bCs/>
                <w:sz w:val="14"/>
                <w:szCs w:val="14"/>
              </w:rPr>
            </w:pPr>
            <w:r w:rsidRPr="001C6571">
              <w:rPr>
                <w:b/>
                <w:bCs/>
                <w:sz w:val="14"/>
                <w:szCs w:val="14"/>
                <w:lang w:val="bg-BG" w:eastAsia="bg-BG"/>
              </w:rPr>
              <w:t xml:space="preserve">      13,402 </w:t>
            </w:r>
          </w:p>
        </w:tc>
        <w:tc>
          <w:tcPr>
            <w:tcW w:w="139" w:type="dxa"/>
            <w:tcBorders>
              <w:top w:val="nil"/>
              <w:left w:val="nil"/>
              <w:bottom w:val="nil"/>
              <w:right w:val="nil"/>
            </w:tcBorders>
            <w:shd w:val="clear" w:color="auto" w:fill="auto"/>
            <w:noWrap/>
            <w:tcMar>
              <w:left w:w="58" w:type="dxa"/>
              <w:right w:w="58" w:type="dxa"/>
            </w:tcMar>
            <w:vAlign w:val="bottom"/>
            <w:hideMark/>
          </w:tcPr>
          <w:p w14:paraId="30A9969C" w14:textId="77777777" w:rsidR="001308FA" w:rsidRPr="00207887" w:rsidRDefault="001308FA" w:rsidP="0035345E">
            <w:pPr>
              <w:jc w:val="right"/>
              <w:rPr>
                <w:b/>
                <w:bCs/>
                <w:sz w:val="14"/>
                <w:szCs w:val="14"/>
              </w:rPr>
            </w:pPr>
          </w:p>
        </w:tc>
        <w:tc>
          <w:tcPr>
            <w:tcW w:w="799" w:type="dxa"/>
            <w:tcBorders>
              <w:top w:val="nil"/>
              <w:left w:val="nil"/>
              <w:bottom w:val="nil"/>
              <w:right w:val="nil"/>
            </w:tcBorders>
            <w:shd w:val="clear" w:color="auto" w:fill="auto"/>
            <w:noWrap/>
            <w:tcMar>
              <w:left w:w="58" w:type="dxa"/>
              <w:right w:w="58" w:type="dxa"/>
            </w:tcMar>
            <w:vAlign w:val="bottom"/>
            <w:hideMark/>
          </w:tcPr>
          <w:p w14:paraId="7503BDE7" w14:textId="1EF9203A" w:rsidR="001308FA" w:rsidRPr="00207887" w:rsidRDefault="001308FA" w:rsidP="0035345E">
            <w:pPr>
              <w:jc w:val="right"/>
              <w:rPr>
                <w:b/>
                <w:bCs/>
                <w:sz w:val="14"/>
                <w:szCs w:val="14"/>
              </w:rPr>
            </w:pPr>
            <w:r w:rsidRPr="001C6571">
              <w:rPr>
                <w:b/>
                <w:bCs/>
                <w:sz w:val="14"/>
                <w:szCs w:val="14"/>
                <w:lang w:val="bg-BG" w:eastAsia="bg-BG"/>
              </w:rPr>
              <w:t xml:space="preserve">     332,397 </w:t>
            </w:r>
          </w:p>
        </w:tc>
        <w:tc>
          <w:tcPr>
            <w:tcW w:w="139" w:type="dxa"/>
            <w:tcBorders>
              <w:top w:val="nil"/>
              <w:left w:val="nil"/>
              <w:bottom w:val="nil"/>
              <w:right w:val="nil"/>
            </w:tcBorders>
            <w:shd w:val="clear" w:color="auto" w:fill="auto"/>
            <w:noWrap/>
            <w:tcMar>
              <w:left w:w="58" w:type="dxa"/>
              <w:right w:w="58" w:type="dxa"/>
            </w:tcMar>
            <w:vAlign w:val="bottom"/>
            <w:hideMark/>
          </w:tcPr>
          <w:p w14:paraId="2B9941F4" w14:textId="77777777" w:rsidR="001308FA" w:rsidRPr="00207887" w:rsidRDefault="001308FA" w:rsidP="0035345E">
            <w:pPr>
              <w:jc w:val="right"/>
              <w:rPr>
                <w:b/>
                <w:bCs/>
                <w:sz w:val="14"/>
                <w:szCs w:val="14"/>
              </w:rPr>
            </w:pPr>
          </w:p>
        </w:tc>
        <w:tc>
          <w:tcPr>
            <w:tcW w:w="731" w:type="dxa"/>
            <w:tcBorders>
              <w:top w:val="nil"/>
              <w:left w:val="nil"/>
              <w:bottom w:val="nil"/>
              <w:right w:val="nil"/>
            </w:tcBorders>
            <w:shd w:val="clear" w:color="auto" w:fill="auto"/>
            <w:noWrap/>
            <w:tcMar>
              <w:left w:w="58" w:type="dxa"/>
              <w:right w:w="58" w:type="dxa"/>
            </w:tcMar>
            <w:vAlign w:val="bottom"/>
            <w:hideMark/>
          </w:tcPr>
          <w:p w14:paraId="3183EB02" w14:textId="419F4AFE" w:rsidR="001308FA" w:rsidRPr="00207887" w:rsidRDefault="001308FA" w:rsidP="0035345E">
            <w:pPr>
              <w:jc w:val="right"/>
              <w:rPr>
                <w:b/>
                <w:bCs/>
                <w:sz w:val="14"/>
                <w:szCs w:val="14"/>
              </w:rPr>
            </w:pPr>
            <w:r w:rsidRPr="001C6571">
              <w:rPr>
                <w:b/>
                <w:bCs/>
                <w:sz w:val="14"/>
                <w:szCs w:val="14"/>
                <w:lang w:val="bg-BG" w:eastAsia="bg-BG"/>
              </w:rPr>
              <w:t xml:space="preserve">    325,679 </w:t>
            </w:r>
          </w:p>
        </w:tc>
      </w:tr>
      <w:tr w:rsidR="001308FA" w:rsidRPr="00207887" w14:paraId="483DF440" w14:textId="77777777" w:rsidTr="006D318D">
        <w:trPr>
          <w:trHeight w:val="240"/>
        </w:trPr>
        <w:tc>
          <w:tcPr>
            <w:tcW w:w="2226" w:type="dxa"/>
            <w:tcBorders>
              <w:top w:val="nil"/>
              <w:left w:val="nil"/>
              <w:bottom w:val="nil"/>
              <w:right w:val="nil"/>
            </w:tcBorders>
            <w:shd w:val="clear" w:color="auto" w:fill="auto"/>
            <w:vAlign w:val="bottom"/>
            <w:hideMark/>
          </w:tcPr>
          <w:p w14:paraId="7B440CFE" w14:textId="77777777" w:rsidR="001308FA" w:rsidRPr="00207887" w:rsidRDefault="001308FA" w:rsidP="0035345E">
            <w:pPr>
              <w:rPr>
                <w:sz w:val="14"/>
                <w:szCs w:val="14"/>
              </w:rPr>
            </w:pPr>
            <w:r>
              <w:rPr>
                <w:sz w:val="14"/>
              </w:rPr>
              <w:t xml:space="preserve">Additions </w:t>
            </w:r>
          </w:p>
        </w:tc>
        <w:tc>
          <w:tcPr>
            <w:tcW w:w="722" w:type="dxa"/>
            <w:tcBorders>
              <w:top w:val="nil"/>
              <w:left w:val="nil"/>
              <w:bottom w:val="nil"/>
              <w:right w:val="nil"/>
            </w:tcBorders>
            <w:shd w:val="clear" w:color="auto" w:fill="auto"/>
            <w:noWrap/>
            <w:tcMar>
              <w:left w:w="58" w:type="dxa"/>
              <w:right w:w="58" w:type="dxa"/>
            </w:tcMar>
            <w:vAlign w:val="bottom"/>
            <w:hideMark/>
          </w:tcPr>
          <w:p w14:paraId="7CB36BF3" w14:textId="5E366647" w:rsidR="001308FA" w:rsidRPr="00207887" w:rsidRDefault="001308FA" w:rsidP="0035345E">
            <w:pPr>
              <w:jc w:val="right"/>
              <w:rPr>
                <w:sz w:val="14"/>
                <w:szCs w:val="14"/>
              </w:rPr>
            </w:pPr>
            <w:r w:rsidRPr="001C6571">
              <w:rPr>
                <w:sz w:val="14"/>
                <w:szCs w:val="14"/>
                <w:lang w:val="bg-BG" w:eastAsia="bg-BG"/>
              </w:rPr>
              <w:t xml:space="preserve">                  3 </w:t>
            </w:r>
          </w:p>
        </w:tc>
        <w:tc>
          <w:tcPr>
            <w:tcW w:w="137" w:type="dxa"/>
            <w:tcBorders>
              <w:top w:val="nil"/>
              <w:left w:val="nil"/>
              <w:bottom w:val="nil"/>
              <w:right w:val="nil"/>
            </w:tcBorders>
            <w:shd w:val="clear" w:color="auto" w:fill="auto"/>
            <w:noWrap/>
            <w:tcMar>
              <w:left w:w="58" w:type="dxa"/>
              <w:right w:w="58" w:type="dxa"/>
            </w:tcMar>
            <w:vAlign w:val="bottom"/>
            <w:hideMark/>
          </w:tcPr>
          <w:p w14:paraId="0A4136E7" w14:textId="77777777" w:rsidR="001308FA" w:rsidRPr="00207887" w:rsidRDefault="001308FA" w:rsidP="0035345E">
            <w:pPr>
              <w:jc w:val="right"/>
              <w:rPr>
                <w:sz w:val="14"/>
                <w:szCs w:val="14"/>
              </w:rPr>
            </w:pPr>
          </w:p>
        </w:tc>
        <w:tc>
          <w:tcPr>
            <w:tcW w:w="725" w:type="dxa"/>
            <w:tcBorders>
              <w:top w:val="nil"/>
              <w:left w:val="nil"/>
              <w:bottom w:val="nil"/>
              <w:right w:val="nil"/>
            </w:tcBorders>
            <w:shd w:val="clear" w:color="auto" w:fill="auto"/>
            <w:noWrap/>
            <w:tcMar>
              <w:left w:w="58" w:type="dxa"/>
              <w:right w:w="58" w:type="dxa"/>
            </w:tcMar>
            <w:vAlign w:val="bottom"/>
            <w:hideMark/>
          </w:tcPr>
          <w:p w14:paraId="02E3E582" w14:textId="2EDD2DE2" w:rsidR="001308FA" w:rsidRPr="00207887" w:rsidRDefault="001308FA" w:rsidP="0035345E">
            <w:pPr>
              <w:jc w:val="right"/>
              <w:rPr>
                <w:sz w:val="14"/>
                <w:szCs w:val="14"/>
              </w:rPr>
            </w:pPr>
            <w:r w:rsidRPr="001C6571">
              <w:rPr>
                <w:sz w:val="14"/>
                <w:szCs w:val="14"/>
                <w:lang w:val="bg-BG" w:eastAsia="bg-BG"/>
              </w:rPr>
              <w:t xml:space="preserve">               15 </w:t>
            </w:r>
          </w:p>
        </w:tc>
        <w:tc>
          <w:tcPr>
            <w:tcW w:w="139" w:type="dxa"/>
            <w:tcBorders>
              <w:top w:val="nil"/>
              <w:left w:val="nil"/>
              <w:bottom w:val="nil"/>
              <w:right w:val="nil"/>
            </w:tcBorders>
            <w:shd w:val="clear" w:color="auto" w:fill="auto"/>
            <w:noWrap/>
            <w:tcMar>
              <w:left w:w="58" w:type="dxa"/>
              <w:right w:w="58" w:type="dxa"/>
            </w:tcMar>
            <w:vAlign w:val="bottom"/>
            <w:hideMark/>
          </w:tcPr>
          <w:p w14:paraId="7BE8586E" w14:textId="77777777" w:rsidR="001308FA" w:rsidRPr="00207887" w:rsidRDefault="001308FA" w:rsidP="0035345E">
            <w:pPr>
              <w:jc w:val="right"/>
              <w:rPr>
                <w:sz w:val="14"/>
                <w:szCs w:val="14"/>
              </w:rPr>
            </w:pPr>
          </w:p>
        </w:tc>
        <w:tc>
          <w:tcPr>
            <w:tcW w:w="709" w:type="dxa"/>
            <w:tcBorders>
              <w:top w:val="nil"/>
              <w:left w:val="nil"/>
              <w:bottom w:val="nil"/>
              <w:right w:val="nil"/>
            </w:tcBorders>
            <w:shd w:val="clear" w:color="auto" w:fill="auto"/>
            <w:noWrap/>
            <w:tcMar>
              <w:left w:w="58" w:type="dxa"/>
              <w:right w:w="58" w:type="dxa"/>
            </w:tcMar>
            <w:vAlign w:val="bottom"/>
            <w:hideMark/>
          </w:tcPr>
          <w:p w14:paraId="1B957A9D" w14:textId="0FBF670F" w:rsidR="001308FA" w:rsidRPr="00207887" w:rsidRDefault="001308FA" w:rsidP="0035345E">
            <w:pPr>
              <w:jc w:val="right"/>
              <w:rPr>
                <w:sz w:val="14"/>
                <w:szCs w:val="14"/>
              </w:rPr>
            </w:pPr>
            <w:r w:rsidRPr="001C6571">
              <w:rPr>
                <w:sz w:val="14"/>
                <w:szCs w:val="14"/>
                <w:lang w:val="bg-BG" w:eastAsia="bg-BG"/>
              </w:rPr>
              <w:t xml:space="preserve">            103 </w:t>
            </w:r>
          </w:p>
        </w:tc>
        <w:tc>
          <w:tcPr>
            <w:tcW w:w="139" w:type="dxa"/>
            <w:tcBorders>
              <w:top w:val="nil"/>
              <w:left w:val="nil"/>
              <w:bottom w:val="nil"/>
              <w:right w:val="nil"/>
            </w:tcBorders>
            <w:shd w:val="clear" w:color="auto" w:fill="auto"/>
            <w:noWrap/>
            <w:tcMar>
              <w:left w:w="58" w:type="dxa"/>
              <w:right w:w="58" w:type="dxa"/>
            </w:tcMar>
            <w:vAlign w:val="bottom"/>
            <w:hideMark/>
          </w:tcPr>
          <w:p w14:paraId="508D8CCF" w14:textId="77777777" w:rsidR="001308FA" w:rsidRPr="00207887" w:rsidRDefault="001308FA" w:rsidP="0035345E">
            <w:pPr>
              <w:jc w:val="right"/>
              <w:rPr>
                <w:sz w:val="14"/>
                <w:szCs w:val="14"/>
              </w:rPr>
            </w:pPr>
          </w:p>
        </w:tc>
        <w:tc>
          <w:tcPr>
            <w:tcW w:w="759" w:type="dxa"/>
            <w:tcBorders>
              <w:top w:val="nil"/>
              <w:left w:val="nil"/>
              <w:bottom w:val="nil"/>
              <w:right w:val="nil"/>
            </w:tcBorders>
            <w:shd w:val="clear" w:color="auto" w:fill="auto"/>
            <w:noWrap/>
            <w:tcMar>
              <w:left w:w="58" w:type="dxa"/>
              <w:right w:w="58" w:type="dxa"/>
            </w:tcMar>
            <w:vAlign w:val="bottom"/>
            <w:hideMark/>
          </w:tcPr>
          <w:p w14:paraId="615FCEBE" w14:textId="2D501999" w:rsidR="001308FA" w:rsidRPr="00207887" w:rsidRDefault="001308FA" w:rsidP="0035345E">
            <w:pPr>
              <w:jc w:val="right"/>
              <w:rPr>
                <w:sz w:val="14"/>
                <w:szCs w:val="14"/>
              </w:rPr>
            </w:pPr>
            <w:r w:rsidRPr="001C6571">
              <w:rPr>
                <w:sz w:val="14"/>
                <w:szCs w:val="14"/>
                <w:lang w:val="bg-BG" w:eastAsia="bg-BG"/>
              </w:rPr>
              <w:t xml:space="preserve">             880 </w:t>
            </w:r>
          </w:p>
        </w:tc>
        <w:tc>
          <w:tcPr>
            <w:tcW w:w="139" w:type="dxa"/>
            <w:tcBorders>
              <w:top w:val="nil"/>
              <w:left w:val="nil"/>
              <w:bottom w:val="nil"/>
              <w:right w:val="nil"/>
            </w:tcBorders>
            <w:shd w:val="clear" w:color="auto" w:fill="auto"/>
            <w:noWrap/>
            <w:tcMar>
              <w:left w:w="58" w:type="dxa"/>
              <w:right w:w="58" w:type="dxa"/>
            </w:tcMar>
            <w:vAlign w:val="bottom"/>
            <w:hideMark/>
          </w:tcPr>
          <w:p w14:paraId="338B3E4B" w14:textId="77777777" w:rsidR="001308FA" w:rsidRPr="00207887" w:rsidRDefault="001308FA" w:rsidP="0035345E">
            <w:pPr>
              <w:jc w:val="right"/>
              <w:rPr>
                <w:sz w:val="14"/>
                <w:szCs w:val="14"/>
              </w:rPr>
            </w:pPr>
          </w:p>
        </w:tc>
        <w:tc>
          <w:tcPr>
            <w:tcW w:w="719" w:type="dxa"/>
            <w:tcBorders>
              <w:top w:val="nil"/>
              <w:left w:val="nil"/>
              <w:bottom w:val="nil"/>
              <w:right w:val="nil"/>
            </w:tcBorders>
            <w:shd w:val="clear" w:color="auto" w:fill="auto"/>
            <w:noWrap/>
            <w:tcMar>
              <w:left w:w="58" w:type="dxa"/>
              <w:right w:w="58" w:type="dxa"/>
            </w:tcMar>
            <w:vAlign w:val="bottom"/>
            <w:hideMark/>
          </w:tcPr>
          <w:p w14:paraId="7FE192F7" w14:textId="2238C158" w:rsidR="001308FA" w:rsidRPr="00207887" w:rsidRDefault="001308FA" w:rsidP="0035345E">
            <w:pPr>
              <w:jc w:val="right"/>
              <w:rPr>
                <w:sz w:val="14"/>
                <w:szCs w:val="14"/>
              </w:rPr>
            </w:pPr>
            <w:r w:rsidRPr="001C6571">
              <w:rPr>
                <w:sz w:val="14"/>
                <w:szCs w:val="14"/>
                <w:lang w:val="bg-BG" w:eastAsia="bg-BG"/>
              </w:rPr>
              <w:t xml:space="preserve">              15 </w:t>
            </w:r>
          </w:p>
        </w:tc>
        <w:tc>
          <w:tcPr>
            <w:tcW w:w="139" w:type="dxa"/>
            <w:tcBorders>
              <w:top w:val="nil"/>
              <w:left w:val="nil"/>
              <w:bottom w:val="nil"/>
              <w:right w:val="nil"/>
            </w:tcBorders>
            <w:shd w:val="clear" w:color="auto" w:fill="auto"/>
            <w:noWrap/>
            <w:tcMar>
              <w:left w:w="58" w:type="dxa"/>
              <w:right w:w="58" w:type="dxa"/>
            </w:tcMar>
            <w:vAlign w:val="bottom"/>
            <w:hideMark/>
          </w:tcPr>
          <w:p w14:paraId="0BD01820" w14:textId="77777777" w:rsidR="001308FA" w:rsidRPr="00207887" w:rsidRDefault="001308FA" w:rsidP="0035345E">
            <w:pPr>
              <w:jc w:val="right"/>
              <w:rPr>
                <w:sz w:val="14"/>
                <w:szCs w:val="14"/>
              </w:rPr>
            </w:pPr>
          </w:p>
        </w:tc>
        <w:tc>
          <w:tcPr>
            <w:tcW w:w="703" w:type="dxa"/>
            <w:tcBorders>
              <w:top w:val="nil"/>
              <w:left w:val="nil"/>
              <w:bottom w:val="nil"/>
              <w:right w:val="nil"/>
            </w:tcBorders>
            <w:shd w:val="clear" w:color="auto" w:fill="auto"/>
            <w:noWrap/>
            <w:tcMar>
              <w:left w:w="58" w:type="dxa"/>
              <w:right w:w="58" w:type="dxa"/>
            </w:tcMar>
            <w:vAlign w:val="bottom"/>
            <w:hideMark/>
          </w:tcPr>
          <w:p w14:paraId="493A49FC" w14:textId="0F0A69AD" w:rsidR="001308FA" w:rsidRPr="00207887" w:rsidRDefault="001308FA" w:rsidP="0035345E">
            <w:pPr>
              <w:jc w:val="right"/>
              <w:rPr>
                <w:sz w:val="14"/>
                <w:szCs w:val="14"/>
              </w:rPr>
            </w:pPr>
            <w:r w:rsidRPr="001C6571">
              <w:rPr>
                <w:sz w:val="14"/>
                <w:szCs w:val="14"/>
                <w:lang w:val="bg-BG" w:eastAsia="bg-BG"/>
              </w:rPr>
              <w:t xml:space="preserve">              76 </w:t>
            </w:r>
          </w:p>
        </w:tc>
        <w:tc>
          <w:tcPr>
            <w:tcW w:w="139" w:type="dxa"/>
            <w:tcBorders>
              <w:top w:val="nil"/>
              <w:left w:val="nil"/>
              <w:bottom w:val="nil"/>
              <w:right w:val="nil"/>
            </w:tcBorders>
            <w:shd w:val="clear" w:color="auto" w:fill="auto"/>
            <w:noWrap/>
            <w:tcMar>
              <w:left w:w="58" w:type="dxa"/>
              <w:right w:w="58" w:type="dxa"/>
            </w:tcMar>
            <w:vAlign w:val="bottom"/>
            <w:hideMark/>
          </w:tcPr>
          <w:p w14:paraId="5C351187" w14:textId="77777777" w:rsidR="001308FA" w:rsidRPr="00207887" w:rsidRDefault="001308FA" w:rsidP="0035345E">
            <w:pPr>
              <w:jc w:val="right"/>
              <w:rPr>
                <w:sz w:val="14"/>
                <w:szCs w:val="14"/>
              </w:rPr>
            </w:pPr>
          </w:p>
        </w:tc>
        <w:tc>
          <w:tcPr>
            <w:tcW w:w="771" w:type="dxa"/>
            <w:tcBorders>
              <w:top w:val="nil"/>
              <w:left w:val="nil"/>
              <w:bottom w:val="nil"/>
              <w:right w:val="nil"/>
            </w:tcBorders>
            <w:shd w:val="clear" w:color="auto" w:fill="auto"/>
            <w:noWrap/>
            <w:tcMar>
              <w:left w:w="58" w:type="dxa"/>
              <w:right w:w="58" w:type="dxa"/>
            </w:tcMar>
            <w:vAlign w:val="bottom"/>
            <w:hideMark/>
          </w:tcPr>
          <w:p w14:paraId="7AEE3EBB" w14:textId="0A61C984" w:rsidR="001308FA" w:rsidRPr="00207887" w:rsidRDefault="001308FA" w:rsidP="0035345E">
            <w:pPr>
              <w:jc w:val="right"/>
              <w:rPr>
                <w:sz w:val="14"/>
                <w:szCs w:val="14"/>
              </w:rPr>
            </w:pPr>
            <w:r w:rsidRPr="001C6571">
              <w:rPr>
                <w:sz w:val="14"/>
                <w:szCs w:val="14"/>
                <w:lang w:val="bg-BG" w:eastAsia="bg-BG"/>
              </w:rPr>
              <w:t xml:space="preserve">         1,545 </w:t>
            </w:r>
          </w:p>
        </w:tc>
        <w:tc>
          <w:tcPr>
            <w:tcW w:w="139" w:type="dxa"/>
            <w:tcBorders>
              <w:top w:val="nil"/>
              <w:left w:val="nil"/>
              <w:bottom w:val="nil"/>
              <w:right w:val="nil"/>
            </w:tcBorders>
            <w:shd w:val="clear" w:color="auto" w:fill="auto"/>
            <w:noWrap/>
            <w:tcMar>
              <w:left w:w="58" w:type="dxa"/>
              <w:right w:w="58" w:type="dxa"/>
            </w:tcMar>
            <w:vAlign w:val="bottom"/>
            <w:hideMark/>
          </w:tcPr>
          <w:p w14:paraId="20E99235" w14:textId="77777777" w:rsidR="001308FA" w:rsidRPr="00207887" w:rsidRDefault="001308FA" w:rsidP="0035345E">
            <w:pPr>
              <w:jc w:val="right"/>
              <w:rPr>
                <w:sz w:val="14"/>
                <w:szCs w:val="14"/>
              </w:rPr>
            </w:pPr>
          </w:p>
        </w:tc>
        <w:tc>
          <w:tcPr>
            <w:tcW w:w="723" w:type="dxa"/>
            <w:tcBorders>
              <w:top w:val="nil"/>
              <w:left w:val="nil"/>
              <w:bottom w:val="nil"/>
              <w:right w:val="nil"/>
            </w:tcBorders>
            <w:shd w:val="clear" w:color="auto" w:fill="auto"/>
            <w:noWrap/>
            <w:tcMar>
              <w:left w:w="58" w:type="dxa"/>
              <w:right w:w="58" w:type="dxa"/>
            </w:tcMar>
            <w:vAlign w:val="bottom"/>
            <w:hideMark/>
          </w:tcPr>
          <w:p w14:paraId="3B9AC1E9" w14:textId="18CD7CD3" w:rsidR="001308FA" w:rsidRPr="00207887" w:rsidRDefault="001308FA" w:rsidP="0035345E">
            <w:pPr>
              <w:jc w:val="right"/>
              <w:rPr>
                <w:sz w:val="14"/>
                <w:szCs w:val="14"/>
              </w:rPr>
            </w:pPr>
            <w:r w:rsidRPr="001C6571">
              <w:rPr>
                <w:sz w:val="14"/>
                <w:szCs w:val="14"/>
                <w:lang w:val="bg-BG" w:eastAsia="bg-BG"/>
              </w:rPr>
              <w:t xml:space="preserve">         8,496 </w:t>
            </w:r>
          </w:p>
        </w:tc>
        <w:tc>
          <w:tcPr>
            <w:tcW w:w="139" w:type="dxa"/>
            <w:tcBorders>
              <w:top w:val="nil"/>
              <w:left w:val="nil"/>
              <w:bottom w:val="nil"/>
              <w:right w:val="nil"/>
            </w:tcBorders>
            <w:shd w:val="clear" w:color="auto" w:fill="auto"/>
            <w:noWrap/>
            <w:tcMar>
              <w:left w:w="58" w:type="dxa"/>
              <w:right w:w="58" w:type="dxa"/>
            </w:tcMar>
            <w:vAlign w:val="bottom"/>
            <w:hideMark/>
          </w:tcPr>
          <w:p w14:paraId="3B0DEC80" w14:textId="77777777" w:rsidR="001308FA" w:rsidRPr="00207887" w:rsidRDefault="001308FA" w:rsidP="0035345E">
            <w:pPr>
              <w:jc w:val="right"/>
              <w:rPr>
                <w:sz w:val="14"/>
                <w:szCs w:val="14"/>
              </w:rPr>
            </w:pPr>
          </w:p>
        </w:tc>
        <w:tc>
          <w:tcPr>
            <w:tcW w:w="799" w:type="dxa"/>
            <w:tcBorders>
              <w:top w:val="nil"/>
              <w:left w:val="nil"/>
              <w:bottom w:val="nil"/>
              <w:right w:val="nil"/>
            </w:tcBorders>
            <w:shd w:val="clear" w:color="auto" w:fill="auto"/>
            <w:noWrap/>
            <w:tcMar>
              <w:left w:w="58" w:type="dxa"/>
              <w:right w:w="58" w:type="dxa"/>
            </w:tcMar>
            <w:vAlign w:val="bottom"/>
            <w:hideMark/>
          </w:tcPr>
          <w:p w14:paraId="2036B0B6" w14:textId="405C681C" w:rsidR="001308FA" w:rsidRPr="00207887" w:rsidRDefault="001308FA" w:rsidP="0035345E">
            <w:pPr>
              <w:jc w:val="right"/>
              <w:rPr>
                <w:sz w:val="14"/>
                <w:szCs w:val="14"/>
              </w:rPr>
            </w:pPr>
            <w:r w:rsidRPr="001C6571">
              <w:rPr>
                <w:sz w:val="14"/>
                <w:szCs w:val="14"/>
                <w:lang w:val="bg-BG" w:eastAsia="bg-BG"/>
              </w:rPr>
              <w:t xml:space="preserve">          1,666 </w:t>
            </w:r>
          </w:p>
        </w:tc>
        <w:tc>
          <w:tcPr>
            <w:tcW w:w="139" w:type="dxa"/>
            <w:tcBorders>
              <w:top w:val="nil"/>
              <w:left w:val="nil"/>
              <w:bottom w:val="nil"/>
              <w:right w:val="nil"/>
            </w:tcBorders>
            <w:shd w:val="clear" w:color="auto" w:fill="auto"/>
            <w:noWrap/>
            <w:tcMar>
              <w:left w:w="58" w:type="dxa"/>
              <w:right w:w="58" w:type="dxa"/>
            </w:tcMar>
            <w:vAlign w:val="bottom"/>
            <w:hideMark/>
          </w:tcPr>
          <w:p w14:paraId="6D25F129" w14:textId="77777777" w:rsidR="001308FA" w:rsidRPr="00207887" w:rsidRDefault="001308FA" w:rsidP="0035345E">
            <w:pPr>
              <w:jc w:val="right"/>
              <w:rPr>
                <w:sz w:val="14"/>
                <w:szCs w:val="14"/>
              </w:rPr>
            </w:pPr>
          </w:p>
        </w:tc>
        <w:tc>
          <w:tcPr>
            <w:tcW w:w="731" w:type="dxa"/>
            <w:tcBorders>
              <w:top w:val="nil"/>
              <w:left w:val="nil"/>
              <w:bottom w:val="nil"/>
              <w:right w:val="nil"/>
            </w:tcBorders>
            <w:shd w:val="clear" w:color="auto" w:fill="auto"/>
            <w:noWrap/>
            <w:tcMar>
              <w:left w:w="58" w:type="dxa"/>
              <w:right w:w="58" w:type="dxa"/>
            </w:tcMar>
            <w:vAlign w:val="bottom"/>
            <w:hideMark/>
          </w:tcPr>
          <w:p w14:paraId="63A190D4" w14:textId="4FA19CAD" w:rsidR="001308FA" w:rsidRPr="00207887" w:rsidRDefault="001308FA" w:rsidP="0035345E">
            <w:pPr>
              <w:jc w:val="right"/>
              <w:rPr>
                <w:sz w:val="14"/>
                <w:szCs w:val="14"/>
              </w:rPr>
            </w:pPr>
            <w:r w:rsidRPr="001C6571">
              <w:rPr>
                <w:sz w:val="14"/>
                <w:szCs w:val="14"/>
                <w:lang w:val="bg-BG" w:eastAsia="bg-BG"/>
              </w:rPr>
              <w:t xml:space="preserve">         9,467 </w:t>
            </w:r>
          </w:p>
        </w:tc>
      </w:tr>
      <w:tr w:rsidR="001308FA" w:rsidRPr="00207887" w14:paraId="58BCFC99" w14:textId="77777777" w:rsidTr="006D318D">
        <w:trPr>
          <w:trHeight w:val="450"/>
        </w:trPr>
        <w:tc>
          <w:tcPr>
            <w:tcW w:w="2226" w:type="dxa"/>
            <w:tcBorders>
              <w:top w:val="nil"/>
              <w:left w:val="nil"/>
              <w:bottom w:val="nil"/>
              <w:right w:val="nil"/>
            </w:tcBorders>
            <w:shd w:val="clear" w:color="auto" w:fill="auto"/>
            <w:vAlign w:val="bottom"/>
            <w:hideMark/>
          </w:tcPr>
          <w:p w14:paraId="0BD00FEC" w14:textId="77777777" w:rsidR="001308FA" w:rsidRPr="00207887" w:rsidRDefault="001308FA" w:rsidP="0035345E">
            <w:pPr>
              <w:rPr>
                <w:sz w:val="14"/>
                <w:szCs w:val="14"/>
              </w:rPr>
            </w:pPr>
            <w:r>
              <w:rPr>
                <w:sz w:val="14"/>
              </w:rPr>
              <w:t>Transfer to property, plant and equipment</w:t>
            </w:r>
          </w:p>
        </w:tc>
        <w:tc>
          <w:tcPr>
            <w:tcW w:w="722" w:type="dxa"/>
            <w:tcBorders>
              <w:top w:val="nil"/>
              <w:left w:val="nil"/>
              <w:bottom w:val="nil"/>
              <w:right w:val="nil"/>
            </w:tcBorders>
            <w:shd w:val="clear" w:color="auto" w:fill="auto"/>
            <w:noWrap/>
            <w:tcMar>
              <w:left w:w="58" w:type="dxa"/>
              <w:right w:w="58" w:type="dxa"/>
            </w:tcMar>
            <w:vAlign w:val="bottom"/>
            <w:hideMark/>
          </w:tcPr>
          <w:p w14:paraId="47FF8DF3" w14:textId="76BE786E" w:rsidR="001308FA" w:rsidRPr="00207887" w:rsidRDefault="001308FA" w:rsidP="0035345E">
            <w:pPr>
              <w:jc w:val="right"/>
              <w:rPr>
                <w:sz w:val="14"/>
                <w:szCs w:val="14"/>
              </w:rPr>
            </w:pPr>
            <w:r w:rsidRPr="001C6571">
              <w:rPr>
                <w:sz w:val="14"/>
                <w:szCs w:val="14"/>
                <w:lang w:val="bg-BG" w:eastAsia="bg-BG"/>
              </w:rPr>
              <w:t xml:space="preserve">               66 </w:t>
            </w:r>
          </w:p>
        </w:tc>
        <w:tc>
          <w:tcPr>
            <w:tcW w:w="137" w:type="dxa"/>
            <w:tcBorders>
              <w:top w:val="nil"/>
              <w:left w:val="nil"/>
              <w:bottom w:val="nil"/>
              <w:right w:val="nil"/>
            </w:tcBorders>
            <w:shd w:val="clear" w:color="auto" w:fill="auto"/>
            <w:noWrap/>
            <w:tcMar>
              <w:left w:w="58" w:type="dxa"/>
              <w:right w:w="58" w:type="dxa"/>
            </w:tcMar>
            <w:vAlign w:val="bottom"/>
            <w:hideMark/>
          </w:tcPr>
          <w:p w14:paraId="31F58C7A" w14:textId="77777777" w:rsidR="001308FA" w:rsidRPr="00207887" w:rsidRDefault="001308FA" w:rsidP="0035345E">
            <w:pPr>
              <w:jc w:val="right"/>
              <w:rPr>
                <w:sz w:val="14"/>
                <w:szCs w:val="14"/>
              </w:rPr>
            </w:pPr>
          </w:p>
        </w:tc>
        <w:tc>
          <w:tcPr>
            <w:tcW w:w="725" w:type="dxa"/>
            <w:tcBorders>
              <w:top w:val="nil"/>
              <w:left w:val="nil"/>
              <w:bottom w:val="nil"/>
              <w:right w:val="nil"/>
            </w:tcBorders>
            <w:shd w:val="clear" w:color="auto" w:fill="auto"/>
            <w:noWrap/>
            <w:tcMar>
              <w:left w:w="58" w:type="dxa"/>
              <w:right w:w="58" w:type="dxa"/>
            </w:tcMar>
            <w:vAlign w:val="bottom"/>
            <w:hideMark/>
          </w:tcPr>
          <w:p w14:paraId="341AFF0F" w14:textId="36023044" w:rsidR="001308FA" w:rsidRPr="00207887" w:rsidRDefault="001308FA" w:rsidP="0035345E">
            <w:pPr>
              <w:jc w:val="right"/>
              <w:rPr>
                <w:sz w:val="14"/>
                <w:szCs w:val="14"/>
              </w:rPr>
            </w:pPr>
            <w:r w:rsidRPr="001C6571">
              <w:rPr>
                <w:sz w:val="14"/>
                <w:szCs w:val="14"/>
                <w:lang w:val="bg-BG" w:eastAsia="bg-BG"/>
              </w:rPr>
              <w:t xml:space="preserve">         9,880 </w:t>
            </w:r>
          </w:p>
        </w:tc>
        <w:tc>
          <w:tcPr>
            <w:tcW w:w="139" w:type="dxa"/>
            <w:tcBorders>
              <w:top w:val="nil"/>
              <w:left w:val="nil"/>
              <w:bottom w:val="nil"/>
              <w:right w:val="nil"/>
            </w:tcBorders>
            <w:shd w:val="clear" w:color="auto" w:fill="auto"/>
            <w:noWrap/>
            <w:tcMar>
              <w:left w:w="58" w:type="dxa"/>
              <w:right w:w="58" w:type="dxa"/>
            </w:tcMar>
            <w:vAlign w:val="bottom"/>
            <w:hideMark/>
          </w:tcPr>
          <w:p w14:paraId="0AB7BB05" w14:textId="77777777" w:rsidR="001308FA" w:rsidRPr="00207887" w:rsidRDefault="001308FA" w:rsidP="0035345E">
            <w:pPr>
              <w:jc w:val="right"/>
              <w:rPr>
                <w:sz w:val="14"/>
                <w:szCs w:val="14"/>
              </w:rPr>
            </w:pPr>
          </w:p>
        </w:tc>
        <w:tc>
          <w:tcPr>
            <w:tcW w:w="709" w:type="dxa"/>
            <w:tcBorders>
              <w:top w:val="nil"/>
              <w:left w:val="nil"/>
              <w:bottom w:val="nil"/>
              <w:right w:val="nil"/>
            </w:tcBorders>
            <w:shd w:val="clear" w:color="auto" w:fill="auto"/>
            <w:noWrap/>
            <w:tcMar>
              <w:left w:w="58" w:type="dxa"/>
              <w:right w:w="58" w:type="dxa"/>
            </w:tcMar>
            <w:vAlign w:val="bottom"/>
            <w:hideMark/>
          </w:tcPr>
          <w:p w14:paraId="458E56C1" w14:textId="3240E263" w:rsidR="001308FA" w:rsidRPr="00207887" w:rsidRDefault="001308FA" w:rsidP="0035345E">
            <w:pPr>
              <w:jc w:val="right"/>
              <w:rPr>
                <w:sz w:val="14"/>
                <w:szCs w:val="14"/>
              </w:rPr>
            </w:pPr>
            <w:r w:rsidRPr="001C6571">
              <w:rPr>
                <w:sz w:val="14"/>
                <w:szCs w:val="14"/>
                <w:lang w:val="bg-BG" w:eastAsia="bg-BG"/>
              </w:rPr>
              <w:t xml:space="preserve">            309 </w:t>
            </w:r>
          </w:p>
        </w:tc>
        <w:tc>
          <w:tcPr>
            <w:tcW w:w="139" w:type="dxa"/>
            <w:tcBorders>
              <w:top w:val="nil"/>
              <w:left w:val="nil"/>
              <w:bottom w:val="nil"/>
              <w:right w:val="nil"/>
            </w:tcBorders>
            <w:shd w:val="clear" w:color="auto" w:fill="auto"/>
            <w:noWrap/>
            <w:tcMar>
              <w:left w:w="58" w:type="dxa"/>
              <w:right w:w="58" w:type="dxa"/>
            </w:tcMar>
            <w:vAlign w:val="bottom"/>
            <w:hideMark/>
          </w:tcPr>
          <w:p w14:paraId="00A2FCD7" w14:textId="77777777" w:rsidR="001308FA" w:rsidRPr="00207887" w:rsidRDefault="001308FA" w:rsidP="0035345E">
            <w:pPr>
              <w:jc w:val="right"/>
              <w:rPr>
                <w:sz w:val="14"/>
                <w:szCs w:val="14"/>
              </w:rPr>
            </w:pPr>
          </w:p>
        </w:tc>
        <w:tc>
          <w:tcPr>
            <w:tcW w:w="759" w:type="dxa"/>
            <w:tcBorders>
              <w:top w:val="nil"/>
              <w:left w:val="nil"/>
              <w:bottom w:val="nil"/>
              <w:right w:val="nil"/>
            </w:tcBorders>
            <w:shd w:val="clear" w:color="auto" w:fill="auto"/>
            <w:noWrap/>
            <w:tcMar>
              <w:left w:w="58" w:type="dxa"/>
              <w:right w:w="58" w:type="dxa"/>
            </w:tcMar>
            <w:vAlign w:val="bottom"/>
            <w:hideMark/>
          </w:tcPr>
          <w:p w14:paraId="07CA659A" w14:textId="06FA784D" w:rsidR="001308FA" w:rsidRPr="00207887" w:rsidRDefault="001308FA" w:rsidP="0035345E">
            <w:pPr>
              <w:jc w:val="right"/>
              <w:rPr>
                <w:sz w:val="14"/>
                <w:szCs w:val="14"/>
              </w:rPr>
            </w:pPr>
            <w:r w:rsidRPr="001C6571">
              <w:rPr>
                <w:sz w:val="14"/>
                <w:szCs w:val="14"/>
                <w:lang w:val="bg-BG" w:eastAsia="bg-BG"/>
              </w:rPr>
              <w:t xml:space="preserve">         8,307 </w:t>
            </w:r>
          </w:p>
        </w:tc>
        <w:tc>
          <w:tcPr>
            <w:tcW w:w="139" w:type="dxa"/>
            <w:tcBorders>
              <w:top w:val="nil"/>
              <w:left w:val="nil"/>
              <w:bottom w:val="nil"/>
              <w:right w:val="nil"/>
            </w:tcBorders>
            <w:shd w:val="clear" w:color="auto" w:fill="auto"/>
            <w:noWrap/>
            <w:tcMar>
              <w:left w:w="58" w:type="dxa"/>
              <w:right w:w="58" w:type="dxa"/>
            </w:tcMar>
            <w:vAlign w:val="bottom"/>
            <w:hideMark/>
          </w:tcPr>
          <w:p w14:paraId="7AA87FD6" w14:textId="77777777" w:rsidR="001308FA" w:rsidRPr="00207887" w:rsidRDefault="001308FA" w:rsidP="0035345E">
            <w:pPr>
              <w:jc w:val="right"/>
              <w:rPr>
                <w:sz w:val="14"/>
                <w:szCs w:val="14"/>
              </w:rPr>
            </w:pPr>
          </w:p>
        </w:tc>
        <w:tc>
          <w:tcPr>
            <w:tcW w:w="719" w:type="dxa"/>
            <w:tcBorders>
              <w:top w:val="nil"/>
              <w:left w:val="nil"/>
              <w:bottom w:val="nil"/>
              <w:right w:val="nil"/>
            </w:tcBorders>
            <w:shd w:val="clear" w:color="auto" w:fill="auto"/>
            <w:noWrap/>
            <w:tcMar>
              <w:left w:w="58" w:type="dxa"/>
              <w:right w:w="58" w:type="dxa"/>
            </w:tcMar>
            <w:vAlign w:val="bottom"/>
            <w:hideMark/>
          </w:tcPr>
          <w:p w14:paraId="2D3D379B" w14:textId="7893B5F2" w:rsidR="001308FA" w:rsidRPr="00207887" w:rsidRDefault="001308FA" w:rsidP="0035345E">
            <w:pPr>
              <w:jc w:val="right"/>
              <w:rPr>
                <w:sz w:val="14"/>
                <w:szCs w:val="14"/>
              </w:rPr>
            </w:pPr>
            <w:r w:rsidRPr="001C6571">
              <w:rPr>
                <w:sz w:val="14"/>
                <w:szCs w:val="14"/>
                <w:lang w:val="bg-BG" w:eastAsia="bg-BG"/>
              </w:rPr>
              <w:t xml:space="preserve">              80 </w:t>
            </w:r>
          </w:p>
        </w:tc>
        <w:tc>
          <w:tcPr>
            <w:tcW w:w="139" w:type="dxa"/>
            <w:tcBorders>
              <w:top w:val="nil"/>
              <w:left w:val="nil"/>
              <w:bottom w:val="nil"/>
              <w:right w:val="nil"/>
            </w:tcBorders>
            <w:shd w:val="clear" w:color="auto" w:fill="auto"/>
            <w:noWrap/>
            <w:tcMar>
              <w:left w:w="58" w:type="dxa"/>
              <w:right w:w="58" w:type="dxa"/>
            </w:tcMar>
            <w:vAlign w:val="bottom"/>
            <w:hideMark/>
          </w:tcPr>
          <w:p w14:paraId="208B051C" w14:textId="77777777" w:rsidR="001308FA" w:rsidRPr="00207887" w:rsidRDefault="001308FA" w:rsidP="0035345E">
            <w:pPr>
              <w:jc w:val="right"/>
              <w:rPr>
                <w:sz w:val="14"/>
                <w:szCs w:val="14"/>
              </w:rPr>
            </w:pPr>
          </w:p>
        </w:tc>
        <w:tc>
          <w:tcPr>
            <w:tcW w:w="703" w:type="dxa"/>
            <w:tcBorders>
              <w:top w:val="nil"/>
              <w:left w:val="nil"/>
              <w:bottom w:val="nil"/>
              <w:right w:val="nil"/>
            </w:tcBorders>
            <w:shd w:val="clear" w:color="auto" w:fill="auto"/>
            <w:noWrap/>
            <w:tcMar>
              <w:left w:w="58" w:type="dxa"/>
              <w:right w:w="58" w:type="dxa"/>
            </w:tcMar>
            <w:vAlign w:val="bottom"/>
            <w:hideMark/>
          </w:tcPr>
          <w:p w14:paraId="104FC7CF" w14:textId="10EB132A" w:rsidR="001308FA" w:rsidRPr="00207887" w:rsidRDefault="001308FA" w:rsidP="0035345E">
            <w:pPr>
              <w:jc w:val="right"/>
              <w:rPr>
                <w:sz w:val="14"/>
                <w:szCs w:val="14"/>
              </w:rPr>
            </w:pPr>
            <w:r w:rsidRPr="001C6571">
              <w:rPr>
                <w:sz w:val="14"/>
                <w:szCs w:val="14"/>
                <w:lang w:val="bg-BG" w:eastAsia="bg-BG"/>
              </w:rPr>
              <w:t xml:space="preserve">        1,474 </w:t>
            </w:r>
          </w:p>
        </w:tc>
        <w:tc>
          <w:tcPr>
            <w:tcW w:w="139" w:type="dxa"/>
            <w:tcBorders>
              <w:top w:val="nil"/>
              <w:left w:val="nil"/>
              <w:bottom w:val="nil"/>
              <w:right w:val="nil"/>
            </w:tcBorders>
            <w:shd w:val="clear" w:color="auto" w:fill="auto"/>
            <w:noWrap/>
            <w:tcMar>
              <w:left w:w="58" w:type="dxa"/>
              <w:right w:w="58" w:type="dxa"/>
            </w:tcMar>
            <w:vAlign w:val="bottom"/>
            <w:hideMark/>
          </w:tcPr>
          <w:p w14:paraId="5FB1125C" w14:textId="77777777" w:rsidR="001308FA" w:rsidRPr="00207887" w:rsidRDefault="001308FA" w:rsidP="0035345E">
            <w:pPr>
              <w:jc w:val="right"/>
              <w:rPr>
                <w:sz w:val="14"/>
                <w:szCs w:val="14"/>
              </w:rPr>
            </w:pPr>
          </w:p>
        </w:tc>
        <w:tc>
          <w:tcPr>
            <w:tcW w:w="771" w:type="dxa"/>
            <w:tcBorders>
              <w:top w:val="nil"/>
              <w:left w:val="nil"/>
              <w:bottom w:val="nil"/>
              <w:right w:val="nil"/>
            </w:tcBorders>
            <w:shd w:val="clear" w:color="auto" w:fill="auto"/>
            <w:noWrap/>
            <w:tcMar>
              <w:left w:w="58" w:type="dxa"/>
              <w:right w:w="58" w:type="dxa"/>
            </w:tcMar>
            <w:vAlign w:val="bottom"/>
            <w:hideMark/>
          </w:tcPr>
          <w:p w14:paraId="271A3C2C" w14:textId="462845C9" w:rsidR="001308FA" w:rsidRPr="00207887" w:rsidRDefault="001308FA" w:rsidP="0035345E">
            <w:pPr>
              <w:jc w:val="right"/>
              <w:rPr>
                <w:sz w:val="14"/>
                <w:szCs w:val="14"/>
              </w:rPr>
            </w:pPr>
            <w:r w:rsidRPr="001C6571">
              <w:rPr>
                <w:sz w:val="14"/>
                <w:szCs w:val="14"/>
                <w:lang w:val="bg-BG" w:eastAsia="bg-BG"/>
              </w:rPr>
              <w:t xml:space="preserve">          (455)</w:t>
            </w:r>
          </w:p>
        </w:tc>
        <w:tc>
          <w:tcPr>
            <w:tcW w:w="139" w:type="dxa"/>
            <w:tcBorders>
              <w:top w:val="nil"/>
              <w:left w:val="nil"/>
              <w:bottom w:val="nil"/>
              <w:right w:val="nil"/>
            </w:tcBorders>
            <w:shd w:val="clear" w:color="auto" w:fill="auto"/>
            <w:noWrap/>
            <w:tcMar>
              <w:left w:w="58" w:type="dxa"/>
              <w:right w:w="58" w:type="dxa"/>
            </w:tcMar>
            <w:vAlign w:val="bottom"/>
            <w:hideMark/>
          </w:tcPr>
          <w:p w14:paraId="34833B47" w14:textId="77777777" w:rsidR="001308FA" w:rsidRPr="00207887" w:rsidRDefault="001308FA" w:rsidP="0035345E">
            <w:pPr>
              <w:jc w:val="right"/>
              <w:rPr>
                <w:sz w:val="14"/>
                <w:szCs w:val="14"/>
              </w:rPr>
            </w:pPr>
          </w:p>
        </w:tc>
        <w:tc>
          <w:tcPr>
            <w:tcW w:w="723" w:type="dxa"/>
            <w:tcBorders>
              <w:top w:val="nil"/>
              <w:left w:val="nil"/>
              <w:bottom w:val="nil"/>
              <w:right w:val="nil"/>
            </w:tcBorders>
            <w:shd w:val="clear" w:color="auto" w:fill="auto"/>
            <w:noWrap/>
            <w:tcMar>
              <w:left w:w="58" w:type="dxa"/>
              <w:right w:w="58" w:type="dxa"/>
            </w:tcMar>
            <w:vAlign w:val="bottom"/>
            <w:hideMark/>
          </w:tcPr>
          <w:p w14:paraId="2985DDB9" w14:textId="283CD6AC" w:rsidR="001308FA" w:rsidRPr="00207887" w:rsidRDefault="001308FA" w:rsidP="0035345E">
            <w:pPr>
              <w:jc w:val="right"/>
              <w:rPr>
                <w:sz w:val="14"/>
                <w:szCs w:val="14"/>
              </w:rPr>
            </w:pPr>
            <w:r w:rsidRPr="001C6571">
              <w:rPr>
                <w:sz w:val="14"/>
                <w:szCs w:val="14"/>
                <w:lang w:val="bg-BG" w:eastAsia="bg-BG"/>
              </w:rPr>
              <w:t xml:space="preserve">    (19,661)</w:t>
            </w:r>
          </w:p>
        </w:tc>
        <w:tc>
          <w:tcPr>
            <w:tcW w:w="139" w:type="dxa"/>
            <w:tcBorders>
              <w:top w:val="nil"/>
              <w:left w:val="nil"/>
              <w:bottom w:val="nil"/>
              <w:right w:val="nil"/>
            </w:tcBorders>
            <w:shd w:val="clear" w:color="auto" w:fill="auto"/>
            <w:noWrap/>
            <w:tcMar>
              <w:left w:w="58" w:type="dxa"/>
              <w:right w:w="58" w:type="dxa"/>
            </w:tcMar>
            <w:vAlign w:val="bottom"/>
            <w:hideMark/>
          </w:tcPr>
          <w:p w14:paraId="0F97CE43" w14:textId="77777777" w:rsidR="001308FA" w:rsidRPr="00207887" w:rsidRDefault="001308FA" w:rsidP="0035345E">
            <w:pPr>
              <w:jc w:val="right"/>
              <w:rPr>
                <w:sz w:val="14"/>
                <w:szCs w:val="14"/>
              </w:rPr>
            </w:pPr>
          </w:p>
        </w:tc>
        <w:tc>
          <w:tcPr>
            <w:tcW w:w="799" w:type="dxa"/>
            <w:tcBorders>
              <w:top w:val="nil"/>
              <w:left w:val="nil"/>
              <w:bottom w:val="nil"/>
              <w:right w:val="nil"/>
            </w:tcBorders>
            <w:shd w:val="clear" w:color="auto" w:fill="auto"/>
            <w:noWrap/>
            <w:tcMar>
              <w:left w:w="58" w:type="dxa"/>
              <w:right w:w="58" w:type="dxa"/>
            </w:tcMar>
            <w:vAlign w:val="bottom"/>
            <w:hideMark/>
          </w:tcPr>
          <w:p w14:paraId="4DD0A1D4" w14:textId="5A8D4268" w:rsidR="001308FA" w:rsidRPr="00207887" w:rsidRDefault="001308FA" w:rsidP="0035345E">
            <w:pPr>
              <w:jc w:val="right"/>
              <w:rPr>
                <w:sz w:val="14"/>
                <w:szCs w:val="14"/>
              </w:rPr>
            </w:pPr>
            <w:r w:rsidRPr="001C6571">
              <w:rPr>
                <w:sz w:val="14"/>
                <w:szCs w:val="14"/>
                <w:lang w:val="bg-BG" w:eastAsia="bg-BG"/>
              </w:rPr>
              <w:t xml:space="preserve">                 -   </w:t>
            </w:r>
          </w:p>
        </w:tc>
        <w:tc>
          <w:tcPr>
            <w:tcW w:w="139" w:type="dxa"/>
            <w:tcBorders>
              <w:top w:val="nil"/>
              <w:left w:val="nil"/>
              <w:bottom w:val="nil"/>
              <w:right w:val="nil"/>
            </w:tcBorders>
            <w:shd w:val="clear" w:color="auto" w:fill="auto"/>
            <w:noWrap/>
            <w:tcMar>
              <w:left w:w="58" w:type="dxa"/>
              <w:right w:w="58" w:type="dxa"/>
            </w:tcMar>
            <w:vAlign w:val="bottom"/>
            <w:hideMark/>
          </w:tcPr>
          <w:p w14:paraId="57DD126A" w14:textId="77777777" w:rsidR="001308FA" w:rsidRPr="00207887" w:rsidRDefault="001308FA" w:rsidP="0035345E">
            <w:pPr>
              <w:jc w:val="right"/>
              <w:rPr>
                <w:sz w:val="14"/>
                <w:szCs w:val="14"/>
              </w:rPr>
            </w:pPr>
          </w:p>
        </w:tc>
        <w:tc>
          <w:tcPr>
            <w:tcW w:w="731" w:type="dxa"/>
            <w:tcBorders>
              <w:top w:val="nil"/>
              <w:left w:val="nil"/>
              <w:bottom w:val="nil"/>
              <w:right w:val="nil"/>
            </w:tcBorders>
            <w:shd w:val="clear" w:color="auto" w:fill="auto"/>
            <w:noWrap/>
            <w:tcMar>
              <w:left w:w="58" w:type="dxa"/>
              <w:right w:w="58" w:type="dxa"/>
            </w:tcMar>
            <w:vAlign w:val="bottom"/>
            <w:hideMark/>
          </w:tcPr>
          <w:p w14:paraId="57184286" w14:textId="5152FF5E" w:rsidR="001308FA" w:rsidRPr="00207887" w:rsidRDefault="001308FA" w:rsidP="0035345E">
            <w:pPr>
              <w:jc w:val="right"/>
              <w:rPr>
                <w:sz w:val="14"/>
                <w:szCs w:val="14"/>
              </w:rPr>
            </w:pPr>
            <w:r w:rsidRPr="001C6571">
              <w:rPr>
                <w:sz w:val="14"/>
                <w:szCs w:val="14"/>
                <w:lang w:val="bg-BG" w:eastAsia="bg-BG"/>
              </w:rPr>
              <w:t xml:space="preserve">                 -   </w:t>
            </w:r>
          </w:p>
        </w:tc>
      </w:tr>
      <w:tr w:rsidR="001308FA" w:rsidRPr="00207887" w14:paraId="2A9EF829" w14:textId="77777777" w:rsidTr="006D318D">
        <w:trPr>
          <w:trHeight w:val="277"/>
        </w:trPr>
        <w:tc>
          <w:tcPr>
            <w:tcW w:w="2226" w:type="dxa"/>
            <w:tcBorders>
              <w:top w:val="nil"/>
              <w:left w:val="nil"/>
              <w:bottom w:val="nil"/>
              <w:right w:val="nil"/>
            </w:tcBorders>
            <w:shd w:val="clear" w:color="auto" w:fill="auto"/>
            <w:vAlign w:val="bottom"/>
            <w:hideMark/>
          </w:tcPr>
          <w:p w14:paraId="053D80BE" w14:textId="77777777" w:rsidR="001308FA" w:rsidRPr="00207887" w:rsidRDefault="001308FA" w:rsidP="00A04D2C">
            <w:pPr>
              <w:rPr>
                <w:sz w:val="14"/>
                <w:szCs w:val="14"/>
              </w:rPr>
            </w:pPr>
            <w:r>
              <w:rPr>
                <w:sz w:val="14"/>
              </w:rPr>
              <w:t xml:space="preserve">Effect from </w:t>
            </w:r>
            <w:proofErr w:type="spellStart"/>
            <w:r>
              <w:rPr>
                <w:sz w:val="14"/>
              </w:rPr>
              <w:t>remeasurement</w:t>
            </w:r>
            <w:proofErr w:type="spellEnd"/>
            <w:r>
              <w:rPr>
                <w:sz w:val="14"/>
              </w:rPr>
              <w:t xml:space="preserve"> </w:t>
            </w:r>
          </w:p>
        </w:tc>
        <w:tc>
          <w:tcPr>
            <w:tcW w:w="722" w:type="dxa"/>
            <w:tcBorders>
              <w:top w:val="nil"/>
              <w:left w:val="nil"/>
              <w:bottom w:val="nil"/>
              <w:right w:val="nil"/>
            </w:tcBorders>
            <w:shd w:val="clear" w:color="auto" w:fill="auto"/>
            <w:noWrap/>
            <w:tcMar>
              <w:left w:w="58" w:type="dxa"/>
              <w:right w:w="58" w:type="dxa"/>
            </w:tcMar>
            <w:vAlign w:val="bottom"/>
            <w:hideMark/>
          </w:tcPr>
          <w:p w14:paraId="2380A023" w14:textId="781B9B60" w:rsidR="001308FA" w:rsidRPr="00207887" w:rsidRDefault="001308FA" w:rsidP="0035345E">
            <w:pPr>
              <w:jc w:val="right"/>
              <w:rPr>
                <w:sz w:val="14"/>
                <w:szCs w:val="14"/>
              </w:rPr>
            </w:pPr>
          </w:p>
        </w:tc>
        <w:tc>
          <w:tcPr>
            <w:tcW w:w="137" w:type="dxa"/>
            <w:tcBorders>
              <w:top w:val="nil"/>
              <w:left w:val="nil"/>
              <w:bottom w:val="nil"/>
              <w:right w:val="nil"/>
            </w:tcBorders>
            <w:shd w:val="clear" w:color="auto" w:fill="auto"/>
            <w:noWrap/>
            <w:tcMar>
              <w:left w:w="58" w:type="dxa"/>
              <w:right w:w="58" w:type="dxa"/>
            </w:tcMar>
            <w:vAlign w:val="bottom"/>
            <w:hideMark/>
          </w:tcPr>
          <w:p w14:paraId="188C3183" w14:textId="77777777" w:rsidR="001308FA" w:rsidRPr="00207887" w:rsidRDefault="001308FA" w:rsidP="0035345E">
            <w:pPr>
              <w:jc w:val="right"/>
              <w:rPr>
                <w:sz w:val="14"/>
                <w:szCs w:val="14"/>
              </w:rPr>
            </w:pPr>
          </w:p>
        </w:tc>
        <w:tc>
          <w:tcPr>
            <w:tcW w:w="725" w:type="dxa"/>
            <w:tcBorders>
              <w:top w:val="nil"/>
              <w:left w:val="nil"/>
              <w:bottom w:val="nil"/>
              <w:right w:val="nil"/>
            </w:tcBorders>
            <w:shd w:val="clear" w:color="auto" w:fill="auto"/>
            <w:noWrap/>
            <w:tcMar>
              <w:left w:w="58" w:type="dxa"/>
              <w:right w:w="58" w:type="dxa"/>
            </w:tcMar>
            <w:vAlign w:val="bottom"/>
            <w:hideMark/>
          </w:tcPr>
          <w:p w14:paraId="55543D6A" w14:textId="5991126C" w:rsidR="001308FA" w:rsidRPr="00207887" w:rsidRDefault="001308FA" w:rsidP="0035345E">
            <w:pPr>
              <w:jc w:val="right"/>
              <w:rPr>
                <w:sz w:val="14"/>
                <w:szCs w:val="14"/>
              </w:rPr>
            </w:pPr>
            <w:r w:rsidRPr="001C6571">
              <w:rPr>
                <w:sz w:val="14"/>
                <w:szCs w:val="14"/>
                <w:lang w:val="bg-BG" w:eastAsia="bg-BG"/>
              </w:rPr>
              <w:t xml:space="preserve">             280 </w:t>
            </w:r>
          </w:p>
        </w:tc>
        <w:tc>
          <w:tcPr>
            <w:tcW w:w="139" w:type="dxa"/>
            <w:tcBorders>
              <w:top w:val="nil"/>
              <w:left w:val="nil"/>
              <w:bottom w:val="nil"/>
              <w:right w:val="nil"/>
            </w:tcBorders>
            <w:shd w:val="clear" w:color="auto" w:fill="auto"/>
            <w:noWrap/>
            <w:tcMar>
              <w:left w:w="58" w:type="dxa"/>
              <w:right w:w="58" w:type="dxa"/>
            </w:tcMar>
            <w:vAlign w:val="bottom"/>
            <w:hideMark/>
          </w:tcPr>
          <w:p w14:paraId="1BC4E8A5" w14:textId="77777777" w:rsidR="001308FA" w:rsidRPr="00207887" w:rsidRDefault="001308FA" w:rsidP="0035345E">
            <w:pPr>
              <w:jc w:val="right"/>
              <w:rPr>
                <w:sz w:val="14"/>
                <w:szCs w:val="14"/>
              </w:rPr>
            </w:pPr>
          </w:p>
        </w:tc>
        <w:tc>
          <w:tcPr>
            <w:tcW w:w="709" w:type="dxa"/>
            <w:tcBorders>
              <w:top w:val="nil"/>
              <w:left w:val="nil"/>
              <w:bottom w:val="nil"/>
              <w:right w:val="nil"/>
            </w:tcBorders>
            <w:shd w:val="clear" w:color="auto" w:fill="auto"/>
            <w:noWrap/>
            <w:tcMar>
              <w:left w:w="58" w:type="dxa"/>
              <w:right w:w="58" w:type="dxa"/>
            </w:tcMar>
            <w:vAlign w:val="bottom"/>
            <w:hideMark/>
          </w:tcPr>
          <w:p w14:paraId="6C1DD350" w14:textId="2D7C98FF" w:rsidR="001308FA" w:rsidRPr="00207887" w:rsidRDefault="001308FA"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4F4087F1" w14:textId="77777777" w:rsidR="001308FA" w:rsidRPr="00207887" w:rsidRDefault="001308FA" w:rsidP="0035345E">
            <w:pPr>
              <w:jc w:val="right"/>
              <w:rPr>
                <w:sz w:val="14"/>
                <w:szCs w:val="14"/>
              </w:rPr>
            </w:pPr>
          </w:p>
        </w:tc>
        <w:tc>
          <w:tcPr>
            <w:tcW w:w="759" w:type="dxa"/>
            <w:tcBorders>
              <w:top w:val="nil"/>
              <w:left w:val="nil"/>
              <w:bottom w:val="nil"/>
              <w:right w:val="nil"/>
            </w:tcBorders>
            <w:shd w:val="clear" w:color="auto" w:fill="auto"/>
            <w:noWrap/>
            <w:tcMar>
              <w:left w:w="58" w:type="dxa"/>
              <w:right w:w="58" w:type="dxa"/>
            </w:tcMar>
            <w:vAlign w:val="bottom"/>
            <w:hideMark/>
          </w:tcPr>
          <w:p w14:paraId="79AC0755" w14:textId="2720BB28" w:rsidR="001308FA" w:rsidRPr="00207887" w:rsidRDefault="001308FA" w:rsidP="0035345E">
            <w:pPr>
              <w:jc w:val="right"/>
              <w:rPr>
                <w:sz w:val="14"/>
                <w:szCs w:val="14"/>
              </w:rPr>
            </w:pPr>
            <w:r w:rsidRPr="001C6571">
              <w:rPr>
                <w:sz w:val="14"/>
                <w:szCs w:val="14"/>
                <w:lang w:val="bg-BG" w:eastAsia="bg-BG"/>
              </w:rPr>
              <w:t xml:space="preserve">             763 </w:t>
            </w:r>
          </w:p>
        </w:tc>
        <w:tc>
          <w:tcPr>
            <w:tcW w:w="139" w:type="dxa"/>
            <w:tcBorders>
              <w:top w:val="nil"/>
              <w:left w:val="nil"/>
              <w:bottom w:val="nil"/>
              <w:right w:val="nil"/>
            </w:tcBorders>
            <w:shd w:val="clear" w:color="auto" w:fill="auto"/>
            <w:noWrap/>
            <w:tcMar>
              <w:left w:w="58" w:type="dxa"/>
              <w:right w:w="58" w:type="dxa"/>
            </w:tcMar>
            <w:vAlign w:val="bottom"/>
            <w:hideMark/>
          </w:tcPr>
          <w:p w14:paraId="57A23F77" w14:textId="77777777" w:rsidR="001308FA" w:rsidRPr="00207887" w:rsidRDefault="001308FA" w:rsidP="0035345E">
            <w:pPr>
              <w:jc w:val="right"/>
              <w:rPr>
                <w:sz w:val="14"/>
                <w:szCs w:val="14"/>
              </w:rPr>
            </w:pPr>
          </w:p>
        </w:tc>
        <w:tc>
          <w:tcPr>
            <w:tcW w:w="719" w:type="dxa"/>
            <w:tcBorders>
              <w:top w:val="nil"/>
              <w:left w:val="nil"/>
              <w:bottom w:val="nil"/>
              <w:right w:val="nil"/>
            </w:tcBorders>
            <w:shd w:val="clear" w:color="auto" w:fill="auto"/>
            <w:noWrap/>
            <w:tcMar>
              <w:left w:w="58" w:type="dxa"/>
              <w:right w:w="58" w:type="dxa"/>
            </w:tcMar>
            <w:vAlign w:val="bottom"/>
            <w:hideMark/>
          </w:tcPr>
          <w:p w14:paraId="06698E2D" w14:textId="2DB8B2FE" w:rsidR="001308FA" w:rsidRPr="00207887" w:rsidRDefault="001308FA"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1A8014F0" w14:textId="77777777" w:rsidR="001308FA" w:rsidRPr="00207887" w:rsidRDefault="001308FA" w:rsidP="0035345E">
            <w:pPr>
              <w:jc w:val="right"/>
              <w:rPr>
                <w:sz w:val="14"/>
                <w:szCs w:val="14"/>
              </w:rPr>
            </w:pPr>
          </w:p>
        </w:tc>
        <w:tc>
          <w:tcPr>
            <w:tcW w:w="703" w:type="dxa"/>
            <w:tcBorders>
              <w:top w:val="nil"/>
              <w:left w:val="nil"/>
              <w:bottom w:val="nil"/>
              <w:right w:val="nil"/>
            </w:tcBorders>
            <w:shd w:val="clear" w:color="auto" w:fill="auto"/>
            <w:noWrap/>
            <w:tcMar>
              <w:left w:w="58" w:type="dxa"/>
              <w:right w:w="58" w:type="dxa"/>
            </w:tcMar>
            <w:vAlign w:val="bottom"/>
            <w:hideMark/>
          </w:tcPr>
          <w:p w14:paraId="3EB004B1" w14:textId="172AB735" w:rsidR="001308FA" w:rsidRPr="00207887" w:rsidRDefault="001308FA" w:rsidP="0035345E">
            <w:pPr>
              <w:jc w:val="right"/>
              <w:rPr>
                <w:sz w:val="14"/>
                <w:szCs w:val="14"/>
              </w:rPr>
            </w:pPr>
            <w:r w:rsidRPr="001C6571">
              <w:rPr>
                <w:sz w:val="14"/>
                <w:szCs w:val="14"/>
                <w:lang w:val="bg-BG" w:eastAsia="bg-BG"/>
              </w:rPr>
              <w:t xml:space="preserve">         (111)</w:t>
            </w:r>
          </w:p>
        </w:tc>
        <w:tc>
          <w:tcPr>
            <w:tcW w:w="139" w:type="dxa"/>
            <w:tcBorders>
              <w:top w:val="nil"/>
              <w:left w:val="nil"/>
              <w:bottom w:val="nil"/>
              <w:right w:val="nil"/>
            </w:tcBorders>
            <w:shd w:val="clear" w:color="auto" w:fill="auto"/>
            <w:noWrap/>
            <w:tcMar>
              <w:left w:w="58" w:type="dxa"/>
              <w:right w:w="58" w:type="dxa"/>
            </w:tcMar>
            <w:vAlign w:val="bottom"/>
            <w:hideMark/>
          </w:tcPr>
          <w:p w14:paraId="01B0DB69" w14:textId="77777777" w:rsidR="001308FA" w:rsidRPr="00207887" w:rsidRDefault="001308FA" w:rsidP="0035345E">
            <w:pPr>
              <w:jc w:val="right"/>
              <w:rPr>
                <w:sz w:val="14"/>
                <w:szCs w:val="14"/>
              </w:rPr>
            </w:pPr>
          </w:p>
        </w:tc>
        <w:tc>
          <w:tcPr>
            <w:tcW w:w="771" w:type="dxa"/>
            <w:tcBorders>
              <w:top w:val="nil"/>
              <w:left w:val="nil"/>
              <w:bottom w:val="nil"/>
              <w:right w:val="nil"/>
            </w:tcBorders>
            <w:shd w:val="clear" w:color="auto" w:fill="auto"/>
            <w:noWrap/>
            <w:tcMar>
              <w:left w:w="58" w:type="dxa"/>
              <w:right w:w="58" w:type="dxa"/>
            </w:tcMar>
            <w:vAlign w:val="bottom"/>
            <w:hideMark/>
          </w:tcPr>
          <w:p w14:paraId="78DE0E34" w14:textId="44E177E4" w:rsidR="001308FA" w:rsidRPr="00207887" w:rsidRDefault="001308FA" w:rsidP="0035345E">
            <w:pPr>
              <w:jc w:val="right"/>
              <w:rPr>
                <w:sz w:val="14"/>
                <w:szCs w:val="14"/>
              </w:rPr>
            </w:pPr>
            <w:r w:rsidRPr="001C6571">
              <w:rPr>
                <w:sz w:val="14"/>
                <w:szCs w:val="14"/>
                <w:lang w:val="bg-BG" w:eastAsia="bg-BG"/>
              </w:rPr>
              <w:t xml:space="preserve">                -   </w:t>
            </w:r>
          </w:p>
        </w:tc>
        <w:tc>
          <w:tcPr>
            <w:tcW w:w="139" w:type="dxa"/>
            <w:tcBorders>
              <w:top w:val="nil"/>
              <w:left w:val="nil"/>
              <w:bottom w:val="nil"/>
              <w:right w:val="nil"/>
            </w:tcBorders>
            <w:shd w:val="clear" w:color="auto" w:fill="auto"/>
            <w:noWrap/>
            <w:tcMar>
              <w:left w:w="58" w:type="dxa"/>
              <w:right w:w="58" w:type="dxa"/>
            </w:tcMar>
            <w:vAlign w:val="bottom"/>
            <w:hideMark/>
          </w:tcPr>
          <w:p w14:paraId="79D3D088" w14:textId="77777777" w:rsidR="001308FA" w:rsidRPr="00207887" w:rsidRDefault="001308FA" w:rsidP="0035345E">
            <w:pPr>
              <w:jc w:val="right"/>
              <w:rPr>
                <w:sz w:val="14"/>
                <w:szCs w:val="14"/>
              </w:rPr>
            </w:pPr>
          </w:p>
        </w:tc>
        <w:tc>
          <w:tcPr>
            <w:tcW w:w="723" w:type="dxa"/>
            <w:tcBorders>
              <w:top w:val="nil"/>
              <w:left w:val="nil"/>
              <w:bottom w:val="nil"/>
              <w:right w:val="nil"/>
            </w:tcBorders>
            <w:shd w:val="clear" w:color="auto" w:fill="auto"/>
            <w:noWrap/>
            <w:tcMar>
              <w:left w:w="58" w:type="dxa"/>
              <w:right w:w="58" w:type="dxa"/>
            </w:tcMar>
            <w:vAlign w:val="bottom"/>
            <w:hideMark/>
          </w:tcPr>
          <w:p w14:paraId="4DF3FB0D" w14:textId="472A8683" w:rsidR="001308FA" w:rsidRPr="00207887" w:rsidRDefault="001308FA" w:rsidP="0035345E">
            <w:pPr>
              <w:jc w:val="right"/>
              <w:rPr>
                <w:sz w:val="14"/>
                <w:szCs w:val="14"/>
              </w:rPr>
            </w:pPr>
            <w:r w:rsidRPr="001C6571">
              <w:rPr>
                <w:sz w:val="14"/>
                <w:szCs w:val="14"/>
                <w:lang w:val="bg-BG" w:eastAsia="bg-BG"/>
              </w:rPr>
              <w:t xml:space="preserve">                -   </w:t>
            </w:r>
          </w:p>
        </w:tc>
        <w:tc>
          <w:tcPr>
            <w:tcW w:w="139" w:type="dxa"/>
            <w:tcBorders>
              <w:top w:val="nil"/>
              <w:left w:val="nil"/>
              <w:bottom w:val="nil"/>
              <w:right w:val="nil"/>
            </w:tcBorders>
            <w:shd w:val="clear" w:color="auto" w:fill="auto"/>
            <w:noWrap/>
            <w:tcMar>
              <w:left w:w="58" w:type="dxa"/>
              <w:right w:w="58" w:type="dxa"/>
            </w:tcMar>
            <w:vAlign w:val="bottom"/>
            <w:hideMark/>
          </w:tcPr>
          <w:p w14:paraId="23F2EF20" w14:textId="77777777" w:rsidR="001308FA" w:rsidRPr="00207887" w:rsidRDefault="001308FA" w:rsidP="0035345E">
            <w:pPr>
              <w:jc w:val="right"/>
              <w:rPr>
                <w:sz w:val="14"/>
                <w:szCs w:val="14"/>
              </w:rPr>
            </w:pPr>
          </w:p>
        </w:tc>
        <w:tc>
          <w:tcPr>
            <w:tcW w:w="799" w:type="dxa"/>
            <w:tcBorders>
              <w:top w:val="nil"/>
              <w:left w:val="nil"/>
              <w:bottom w:val="nil"/>
              <w:right w:val="nil"/>
            </w:tcBorders>
            <w:shd w:val="clear" w:color="auto" w:fill="auto"/>
            <w:noWrap/>
            <w:tcMar>
              <w:left w:w="58" w:type="dxa"/>
              <w:right w:w="58" w:type="dxa"/>
            </w:tcMar>
            <w:vAlign w:val="bottom"/>
            <w:hideMark/>
          </w:tcPr>
          <w:p w14:paraId="39CC6A74" w14:textId="05CB262A" w:rsidR="001308FA" w:rsidRPr="00207887" w:rsidRDefault="001308FA" w:rsidP="0035345E">
            <w:pPr>
              <w:jc w:val="right"/>
              <w:rPr>
                <w:sz w:val="14"/>
                <w:szCs w:val="14"/>
              </w:rPr>
            </w:pPr>
            <w:r w:rsidRPr="001C6571">
              <w:rPr>
                <w:sz w:val="14"/>
                <w:szCs w:val="14"/>
                <w:lang w:val="bg-BG" w:eastAsia="bg-BG"/>
              </w:rPr>
              <w:t xml:space="preserve">                 -   </w:t>
            </w:r>
          </w:p>
        </w:tc>
        <w:tc>
          <w:tcPr>
            <w:tcW w:w="139" w:type="dxa"/>
            <w:tcBorders>
              <w:top w:val="nil"/>
              <w:left w:val="nil"/>
              <w:bottom w:val="nil"/>
              <w:right w:val="nil"/>
            </w:tcBorders>
            <w:shd w:val="clear" w:color="auto" w:fill="auto"/>
            <w:noWrap/>
            <w:tcMar>
              <w:left w:w="58" w:type="dxa"/>
              <w:right w:w="58" w:type="dxa"/>
            </w:tcMar>
            <w:vAlign w:val="bottom"/>
            <w:hideMark/>
          </w:tcPr>
          <w:p w14:paraId="721CB715" w14:textId="77777777" w:rsidR="001308FA" w:rsidRPr="00207887" w:rsidRDefault="001308FA" w:rsidP="0035345E">
            <w:pPr>
              <w:jc w:val="right"/>
              <w:rPr>
                <w:sz w:val="14"/>
                <w:szCs w:val="14"/>
              </w:rPr>
            </w:pPr>
          </w:p>
        </w:tc>
        <w:tc>
          <w:tcPr>
            <w:tcW w:w="731" w:type="dxa"/>
            <w:tcBorders>
              <w:top w:val="nil"/>
              <w:left w:val="nil"/>
              <w:bottom w:val="nil"/>
              <w:right w:val="nil"/>
            </w:tcBorders>
            <w:shd w:val="clear" w:color="auto" w:fill="auto"/>
            <w:noWrap/>
            <w:tcMar>
              <w:left w:w="58" w:type="dxa"/>
              <w:right w:w="58" w:type="dxa"/>
            </w:tcMar>
            <w:vAlign w:val="bottom"/>
            <w:hideMark/>
          </w:tcPr>
          <w:p w14:paraId="52A8A3C1" w14:textId="2585AC22" w:rsidR="001308FA" w:rsidRPr="00207887" w:rsidRDefault="001308FA" w:rsidP="0035345E">
            <w:pPr>
              <w:jc w:val="right"/>
              <w:rPr>
                <w:sz w:val="14"/>
                <w:szCs w:val="14"/>
              </w:rPr>
            </w:pPr>
            <w:r w:rsidRPr="001C6571">
              <w:rPr>
                <w:sz w:val="14"/>
                <w:szCs w:val="14"/>
                <w:lang w:val="bg-BG" w:eastAsia="bg-BG"/>
              </w:rPr>
              <w:t xml:space="preserve">             932 </w:t>
            </w:r>
          </w:p>
        </w:tc>
      </w:tr>
      <w:tr w:rsidR="001308FA" w:rsidRPr="00207887" w14:paraId="2FA59474" w14:textId="77777777" w:rsidTr="006D318D">
        <w:trPr>
          <w:trHeight w:val="270"/>
        </w:trPr>
        <w:tc>
          <w:tcPr>
            <w:tcW w:w="2226" w:type="dxa"/>
            <w:tcBorders>
              <w:top w:val="nil"/>
              <w:left w:val="nil"/>
              <w:bottom w:val="nil"/>
              <w:right w:val="nil"/>
            </w:tcBorders>
            <w:shd w:val="clear" w:color="auto" w:fill="auto"/>
            <w:vAlign w:val="bottom"/>
            <w:hideMark/>
          </w:tcPr>
          <w:p w14:paraId="2FA2F697" w14:textId="77777777" w:rsidR="001308FA" w:rsidRPr="00207887" w:rsidRDefault="001308FA" w:rsidP="0035345E">
            <w:pPr>
              <w:rPr>
                <w:sz w:val="14"/>
                <w:szCs w:val="14"/>
              </w:rPr>
            </w:pPr>
            <w:r>
              <w:rPr>
                <w:sz w:val="14"/>
              </w:rPr>
              <w:t xml:space="preserve">Disposals </w:t>
            </w:r>
          </w:p>
        </w:tc>
        <w:tc>
          <w:tcPr>
            <w:tcW w:w="722" w:type="dxa"/>
            <w:tcBorders>
              <w:top w:val="nil"/>
              <w:left w:val="nil"/>
              <w:bottom w:val="single" w:sz="4" w:space="0" w:color="auto"/>
              <w:right w:val="nil"/>
            </w:tcBorders>
            <w:shd w:val="clear" w:color="auto" w:fill="auto"/>
            <w:noWrap/>
            <w:tcMar>
              <w:left w:w="58" w:type="dxa"/>
              <w:right w:w="58" w:type="dxa"/>
            </w:tcMar>
            <w:vAlign w:val="bottom"/>
            <w:hideMark/>
          </w:tcPr>
          <w:p w14:paraId="19DAD374" w14:textId="118CA0F9" w:rsidR="001308FA" w:rsidRPr="00207887" w:rsidRDefault="001308FA" w:rsidP="0035345E">
            <w:pPr>
              <w:jc w:val="right"/>
              <w:rPr>
                <w:sz w:val="14"/>
                <w:szCs w:val="14"/>
              </w:rPr>
            </w:pPr>
            <w:r w:rsidRPr="001C6571">
              <w:rPr>
                <w:sz w:val="14"/>
                <w:szCs w:val="14"/>
                <w:lang w:val="bg-BG" w:eastAsia="bg-BG"/>
              </w:rPr>
              <w:t> </w:t>
            </w:r>
          </w:p>
        </w:tc>
        <w:tc>
          <w:tcPr>
            <w:tcW w:w="137" w:type="dxa"/>
            <w:tcBorders>
              <w:top w:val="nil"/>
              <w:left w:val="nil"/>
              <w:bottom w:val="nil"/>
              <w:right w:val="nil"/>
            </w:tcBorders>
            <w:shd w:val="clear" w:color="auto" w:fill="auto"/>
            <w:noWrap/>
            <w:tcMar>
              <w:left w:w="58" w:type="dxa"/>
              <w:right w:w="58" w:type="dxa"/>
            </w:tcMar>
            <w:vAlign w:val="bottom"/>
            <w:hideMark/>
          </w:tcPr>
          <w:p w14:paraId="7AEEBF63" w14:textId="77777777" w:rsidR="001308FA" w:rsidRPr="00207887" w:rsidRDefault="001308FA" w:rsidP="0035345E">
            <w:pPr>
              <w:jc w:val="right"/>
              <w:rPr>
                <w:sz w:val="14"/>
                <w:szCs w:val="14"/>
              </w:rPr>
            </w:pPr>
          </w:p>
        </w:tc>
        <w:tc>
          <w:tcPr>
            <w:tcW w:w="725" w:type="dxa"/>
            <w:tcBorders>
              <w:top w:val="nil"/>
              <w:left w:val="nil"/>
              <w:bottom w:val="single" w:sz="4" w:space="0" w:color="auto"/>
              <w:right w:val="nil"/>
            </w:tcBorders>
            <w:shd w:val="clear" w:color="auto" w:fill="auto"/>
            <w:noWrap/>
            <w:tcMar>
              <w:left w:w="58" w:type="dxa"/>
              <w:right w:w="58" w:type="dxa"/>
            </w:tcMar>
            <w:vAlign w:val="bottom"/>
            <w:hideMark/>
          </w:tcPr>
          <w:p w14:paraId="34312649" w14:textId="6140860A" w:rsidR="001308FA" w:rsidRPr="00207887" w:rsidRDefault="001308FA" w:rsidP="0035345E">
            <w:pPr>
              <w:jc w:val="right"/>
              <w:rPr>
                <w:sz w:val="14"/>
                <w:szCs w:val="14"/>
              </w:rPr>
            </w:pPr>
            <w:r w:rsidRPr="001C6571">
              <w:rPr>
                <w:sz w:val="14"/>
                <w:szCs w:val="14"/>
                <w:lang w:val="bg-BG" w:eastAsia="bg-BG"/>
              </w:rPr>
              <w:t xml:space="preserve">             (70)</w:t>
            </w:r>
          </w:p>
        </w:tc>
        <w:tc>
          <w:tcPr>
            <w:tcW w:w="139" w:type="dxa"/>
            <w:tcBorders>
              <w:top w:val="nil"/>
              <w:left w:val="nil"/>
              <w:bottom w:val="nil"/>
              <w:right w:val="nil"/>
            </w:tcBorders>
            <w:shd w:val="clear" w:color="auto" w:fill="auto"/>
            <w:noWrap/>
            <w:tcMar>
              <w:left w:w="58" w:type="dxa"/>
              <w:right w:w="58" w:type="dxa"/>
            </w:tcMar>
            <w:vAlign w:val="bottom"/>
            <w:hideMark/>
          </w:tcPr>
          <w:p w14:paraId="5C9698F5" w14:textId="77777777" w:rsidR="001308FA" w:rsidRPr="00207887" w:rsidRDefault="001308FA" w:rsidP="0035345E">
            <w:pPr>
              <w:jc w:val="right"/>
              <w:rPr>
                <w:sz w:val="14"/>
                <w:szCs w:val="14"/>
              </w:rPr>
            </w:pPr>
          </w:p>
        </w:tc>
        <w:tc>
          <w:tcPr>
            <w:tcW w:w="709" w:type="dxa"/>
            <w:tcBorders>
              <w:top w:val="nil"/>
              <w:left w:val="nil"/>
              <w:bottom w:val="single" w:sz="4" w:space="0" w:color="auto"/>
              <w:right w:val="nil"/>
            </w:tcBorders>
            <w:shd w:val="clear" w:color="auto" w:fill="auto"/>
            <w:noWrap/>
            <w:tcMar>
              <w:left w:w="58" w:type="dxa"/>
              <w:right w:w="58" w:type="dxa"/>
            </w:tcMar>
            <w:vAlign w:val="bottom"/>
            <w:hideMark/>
          </w:tcPr>
          <w:p w14:paraId="1876D210" w14:textId="0B7B439A" w:rsidR="001308FA" w:rsidRPr="00207887" w:rsidRDefault="001308FA" w:rsidP="0035345E">
            <w:pPr>
              <w:jc w:val="right"/>
              <w:rPr>
                <w:sz w:val="14"/>
                <w:szCs w:val="14"/>
              </w:rPr>
            </w:pPr>
            <w:r w:rsidRPr="001C6571">
              <w:rPr>
                <w:sz w:val="14"/>
                <w:szCs w:val="14"/>
                <w:lang w:val="bg-BG" w:eastAsia="bg-BG"/>
              </w:rPr>
              <w:t> </w:t>
            </w:r>
          </w:p>
        </w:tc>
        <w:tc>
          <w:tcPr>
            <w:tcW w:w="139" w:type="dxa"/>
            <w:tcBorders>
              <w:top w:val="nil"/>
              <w:left w:val="nil"/>
              <w:bottom w:val="nil"/>
              <w:right w:val="nil"/>
            </w:tcBorders>
            <w:shd w:val="clear" w:color="auto" w:fill="auto"/>
            <w:noWrap/>
            <w:tcMar>
              <w:left w:w="58" w:type="dxa"/>
              <w:right w:w="58" w:type="dxa"/>
            </w:tcMar>
            <w:vAlign w:val="bottom"/>
            <w:hideMark/>
          </w:tcPr>
          <w:p w14:paraId="2165683C" w14:textId="77777777" w:rsidR="001308FA" w:rsidRPr="00207887" w:rsidRDefault="001308FA" w:rsidP="0035345E">
            <w:pPr>
              <w:jc w:val="right"/>
              <w:rPr>
                <w:sz w:val="14"/>
                <w:szCs w:val="14"/>
              </w:rPr>
            </w:pPr>
          </w:p>
        </w:tc>
        <w:tc>
          <w:tcPr>
            <w:tcW w:w="759" w:type="dxa"/>
            <w:tcBorders>
              <w:top w:val="nil"/>
              <w:left w:val="nil"/>
              <w:bottom w:val="single" w:sz="4" w:space="0" w:color="auto"/>
              <w:right w:val="nil"/>
            </w:tcBorders>
            <w:shd w:val="clear" w:color="auto" w:fill="auto"/>
            <w:noWrap/>
            <w:tcMar>
              <w:left w:w="58" w:type="dxa"/>
              <w:right w:w="58" w:type="dxa"/>
            </w:tcMar>
            <w:vAlign w:val="bottom"/>
            <w:hideMark/>
          </w:tcPr>
          <w:p w14:paraId="4A5C9705" w14:textId="4AFB6357" w:rsidR="001308FA" w:rsidRPr="00207887" w:rsidRDefault="001308FA" w:rsidP="0035345E">
            <w:pPr>
              <w:jc w:val="right"/>
              <w:rPr>
                <w:sz w:val="14"/>
                <w:szCs w:val="14"/>
              </w:rPr>
            </w:pPr>
            <w:r w:rsidRPr="001C6571">
              <w:rPr>
                <w:sz w:val="14"/>
                <w:szCs w:val="14"/>
                <w:lang w:val="bg-BG" w:eastAsia="bg-BG"/>
              </w:rPr>
              <w:t xml:space="preserve">       (1,594)</w:t>
            </w:r>
          </w:p>
        </w:tc>
        <w:tc>
          <w:tcPr>
            <w:tcW w:w="139" w:type="dxa"/>
            <w:tcBorders>
              <w:top w:val="nil"/>
              <w:left w:val="nil"/>
              <w:bottom w:val="nil"/>
              <w:right w:val="nil"/>
            </w:tcBorders>
            <w:shd w:val="clear" w:color="auto" w:fill="auto"/>
            <w:noWrap/>
            <w:tcMar>
              <w:left w:w="58" w:type="dxa"/>
              <w:right w:w="58" w:type="dxa"/>
            </w:tcMar>
            <w:vAlign w:val="bottom"/>
            <w:hideMark/>
          </w:tcPr>
          <w:p w14:paraId="5D1A70C2" w14:textId="77777777" w:rsidR="001308FA" w:rsidRPr="00207887" w:rsidRDefault="001308FA" w:rsidP="0035345E">
            <w:pPr>
              <w:jc w:val="right"/>
              <w:rPr>
                <w:sz w:val="14"/>
                <w:szCs w:val="14"/>
              </w:rPr>
            </w:pPr>
          </w:p>
        </w:tc>
        <w:tc>
          <w:tcPr>
            <w:tcW w:w="719" w:type="dxa"/>
            <w:tcBorders>
              <w:top w:val="nil"/>
              <w:left w:val="nil"/>
              <w:bottom w:val="single" w:sz="4" w:space="0" w:color="auto"/>
              <w:right w:val="nil"/>
            </w:tcBorders>
            <w:shd w:val="clear" w:color="auto" w:fill="auto"/>
            <w:noWrap/>
            <w:tcMar>
              <w:left w:w="58" w:type="dxa"/>
              <w:right w:w="58" w:type="dxa"/>
            </w:tcMar>
            <w:vAlign w:val="bottom"/>
            <w:hideMark/>
          </w:tcPr>
          <w:p w14:paraId="5A64A96D" w14:textId="22415B79" w:rsidR="001308FA" w:rsidRPr="00207887" w:rsidRDefault="001308FA" w:rsidP="0035345E">
            <w:pPr>
              <w:jc w:val="right"/>
              <w:rPr>
                <w:sz w:val="14"/>
                <w:szCs w:val="14"/>
              </w:rPr>
            </w:pPr>
            <w:r w:rsidRPr="001C6571">
              <w:rPr>
                <w:sz w:val="14"/>
                <w:szCs w:val="14"/>
                <w:lang w:val="bg-BG" w:eastAsia="bg-BG"/>
              </w:rPr>
              <w:t xml:space="preserve">               (1)</w:t>
            </w:r>
          </w:p>
        </w:tc>
        <w:tc>
          <w:tcPr>
            <w:tcW w:w="139" w:type="dxa"/>
            <w:tcBorders>
              <w:top w:val="nil"/>
              <w:left w:val="nil"/>
              <w:bottom w:val="nil"/>
              <w:right w:val="nil"/>
            </w:tcBorders>
            <w:shd w:val="clear" w:color="auto" w:fill="auto"/>
            <w:noWrap/>
            <w:tcMar>
              <w:left w:w="58" w:type="dxa"/>
              <w:right w:w="58" w:type="dxa"/>
            </w:tcMar>
            <w:vAlign w:val="bottom"/>
            <w:hideMark/>
          </w:tcPr>
          <w:p w14:paraId="62C4AA77" w14:textId="77777777" w:rsidR="001308FA" w:rsidRPr="00207887" w:rsidRDefault="001308FA" w:rsidP="0035345E">
            <w:pPr>
              <w:jc w:val="right"/>
              <w:rPr>
                <w:sz w:val="14"/>
                <w:szCs w:val="14"/>
              </w:rPr>
            </w:pPr>
          </w:p>
        </w:tc>
        <w:tc>
          <w:tcPr>
            <w:tcW w:w="703" w:type="dxa"/>
            <w:tcBorders>
              <w:top w:val="nil"/>
              <w:left w:val="nil"/>
              <w:bottom w:val="single" w:sz="4" w:space="0" w:color="auto"/>
              <w:right w:val="nil"/>
            </w:tcBorders>
            <w:shd w:val="clear" w:color="auto" w:fill="auto"/>
            <w:noWrap/>
            <w:tcMar>
              <w:left w:w="58" w:type="dxa"/>
              <w:right w:w="58" w:type="dxa"/>
            </w:tcMar>
            <w:vAlign w:val="bottom"/>
            <w:hideMark/>
          </w:tcPr>
          <w:p w14:paraId="2DCC7857" w14:textId="15AA4E43" w:rsidR="001308FA" w:rsidRPr="00207887" w:rsidRDefault="001308FA" w:rsidP="0035345E">
            <w:pPr>
              <w:jc w:val="right"/>
              <w:rPr>
                <w:sz w:val="14"/>
                <w:szCs w:val="14"/>
              </w:rPr>
            </w:pPr>
            <w:r w:rsidRPr="001C6571">
              <w:rPr>
                <w:sz w:val="14"/>
                <w:szCs w:val="14"/>
                <w:lang w:val="bg-BG" w:eastAsia="bg-BG"/>
              </w:rPr>
              <w:t xml:space="preserve">      (2,017)</w:t>
            </w:r>
          </w:p>
        </w:tc>
        <w:tc>
          <w:tcPr>
            <w:tcW w:w="139" w:type="dxa"/>
            <w:tcBorders>
              <w:top w:val="nil"/>
              <w:left w:val="nil"/>
              <w:bottom w:val="nil"/>
              <w:right w:val="nil"/>
            </w:tcBorders>
            <w:shd w:val="clear" w:color="auto" w:fill="auto"/>
            <w:noWrap/>
            <w:tcMar>
              <w:left w:w="58" w:type="dxa"/>
              <w:right w:w="58" w:type="dxa"/>
            </w:tcMar>
            <w:vAlign w:val="bottom"/>
            <w:hideMark/>
          </w:tcPr>
          <w:p w14:paraId="183164AB" w14:textId="77777777" w:rsidR="001308FA" w:rsidRPr="00207887" w:rsidRDefault="001308FA" w:rsidP="0035345E">
            <w:pPr>
              <w:jc w:val="right"/>
              <w:rPr>
                <w:sz w:val="14"/>
                <w:szCs w:val="14"/>
              </w:rPr>
            </w:pPr>
          </w:p>
        </w:tc>
        <w:tc>
          <w:tcPr>
            <w:tcW w:w="771" w:type="dxa"/>
            <w:tcBorders>
              <w:top w:val="nil"/>
              <w:left w:val="nil"/>
              <w:bottom w:val="single" w:sz="4" w:space="0" w:color="auto"/>
              <w:right w:val="nil"/>
            </w:tcBorders>
            <w:shd w:val="clear" w:color="auto" w:fill="auto"/>
            <w:noWrap/>
            <w:tcMar>
              <w:left w:w="58" w:type="dxa"/>
              <w:right w:w="58" w:type="dxa"/>
            </w:tcMar>
            <w:vAlign w:val="bottom"/>
            <w:hideMark/>
          </w:tcPr>
          <w:p w14:paraId="39EFBD67" w14:textId="464DC21E" w:rsidR="001308FA" w:rsidRPr="00207887" w:rsidRDefault="001308FA" w:rsidP="0035345E">
            <w:pPr>
              <w:jc w:val="right"/>
              <w:rPr>
                <w:sz w:val="14"/>
                <w:szCs w:val="14"/>
              </w:rPr>
            </w:pPr>
            <w:r w:rsidRPr="001C6571">
              <w:rPr>
                <w:sz w:val="14"/>
                <w:szCs w:val="14"/>
                <w:lang w:val="bg-BG" w:eastAsia="bg-BG"/>
              </w:rPr>
              <w:t xml:space="preserve">                -   </w:t>
            </w:r>
          </w:p>
        </w:tc>
        <w:tc>
          <w:tcPr>
            <w:tcW w:w="139" w:type="dxa"/>
            <w:tcBorders>
              <w:top w:val="nil"/>
              <w:left w:val="nil"/>
              <w:bottom w:val="nil"/>
              <w:right w:val="nil"/>
            </w:tcBorders>
            <w:shd w:val="clear" w:color="auto" w:fill="auto"/>
            <w:noWrap/>
            <w:tcMar>
              <w:left w:w="58" w:type="dxa"/>
              <w:right w:w="58" w:type="dxa"/>
            </w:tcMar>
            <w:vAlign w:val="bottom"/>
            <w:hideMark/>
          </w:tcPr>
          <w:p w14:paraId="3D41E49F" w14:textId="77777777" w:rsidR="001308FA" w:rsidRPr="00207887" w:rsidRDefault="001308FA" w:rsidP="0035345E">
            <w:pPr>
              <w:jc w:val="right"/>
              <w:rPr>
                <w:sz w:val="14"/>
                <w:szCs w:val="14"/>
              </w:rPr>
            </w:pPr>
          </w:p>
        </w:tc>
        <w:tc>
          <w:tcPr>
            <w:tcW w:w="723" w:type="dxa"/>
            <w:tcBorders>
              <w:top w:val="nil"/>
              <w:left w:val="nil"/>
              <w:bottom w:val="single" w:sz="4" w:space="0" w:color="auto"/>
              <w:right w:val="nil"/>
            </w:tcBorders>
            <w:shd w:val="clear" w:color="auto" w:fill="auto"/>
            <w:noWrap/>
            <w:tcMar>
              <w:left w:w="58" w:type="dxa"/>
              <w:right w:w="58" w:type="dxa"/>
            </w:tcMar>
            <w:vAlign w:val="bottom"/>
            <w:hideMark/>
          </w:tcPr>
          <w:p w14:paraId="23EC7730" w14:textId="5EE6F626" w:rsidR="001308FA" w:rsidRPr="00207887" w:rsidRDefault="001308FA" w:rsidP="0035345E">
            <w:pPr>
              <w:jc w:val="right"/>
              <w:rPr>
                <w:sz w:val="14"/>
                <w:szCs w:val="14"/>
              </w:rPr>
            </w:pPr>
            <w:r w:rsidRPr="001C6571">
              <w:rPr>
                <w:sz w:val="14"/>
                <w:szCs w:val="14"/>
                <w:lang w:val="bg-BG" w:eastAsia="bg-BG"/>
              </w:rPr>
              <w:t xml:space="preserve">                -   </w:t>
            </w:r>
          </w:p>
        </w:tc>
        <w:tc>
          <w:tcPr>
            <w:tcW w:w="139" w:type="dxa"/>
            <w:tcBorders>
              <w:top w:val="nil"/>
              <w:left w:val="nil"/>
              <w:bottom w:val="nil"/>
              <w:right w:val="nil"/>
            </w:tcBorders>
            <w:shd w:val="clear" w:color="auto" w:fill="auto"/>
            <w:noWrap/>
            <w:tcMar>
              <w:left w:w="58" w:type="dxa"/>
              <w:right w:w="58" w:type="dxa"/>
            </w:tcMar>
            <w:vAlign w:val="bottom"/>
            <w:hideMark/>
          </w:tcPr>
          <w:p w14:paraId="41A53498" w14:textId="77777777" w:rsidR="001308FA" w:rsidRPr="00207887" w:rsidRDefault="001308FA" w:rsidP="0035345E">
            <w:pPr>
              <w:jc w:val="right"/>
              <w:rPr>
                <w:sz w:val="14"/>
                <w:szCs w:val="14"/>
              </w:rPr>
            </w:pPr>
          </w:p>
        </w:tc>
        <w:tc>
          <w:tcPr>
            <w:tcW w:w="799" w:type="dxa"/>
            <w:tcBorders>
              <w:top w:val="nil"/>
              <w:left w:val="nil"/>
              <w:bottom w:val="single" w:sz="4" w:space="0" w:color="auto"/>
              <w:right w:val="nil"/>
            </w:tcBorders>
            <w:shd w:val="clear" w:color="auto" w:fill="auto"/>
            <w:noWrap/>
            <w:tcMar>
              <w:left w:w="58" w:type="dxa"/>
              <w:right w:w="58" w:type="dxa"/>
            </w:tcMar>
            <w:vAlign w:val="bottom"/>
            <w:hideMark/>
          </w:tcPr>
          <w:p w14:paraId="79DF81FC" w14:textId="41E69736" w:rsidR="001308FA" w:rsidRPr="00207887" w:rsidRDefault="001308FA" w:rsidP="0035345E">
            <w:pPr>
              <w:jc w:val="right"/>
              <w:rPr>
                <w:sz w:val="14"/>
                <w:szCs w:val="14"/>
              </w:rPr>
            </w:pPr>
            <w:r w:rsidRPr="001C6571">
              <w:rPr>
                <w:sz w:val="14"/>
                <w:szCs w:val="14"/>
                <w:lang w:val="bg-BG" w:eastAsia="bg-BG"/>
              </w:rPr>
              <w:t xml:space="preserve">                (1)</w:t>
            </w:r>
          </w:p>
        </w:tc>
        <w:tc>
          <w:tcPr>
            <w:tcW w:w="139" w:type="dxa"/>
            <w:tcBorders>
              <w:top w:val="nil"/>
              <w:left w:val="nil"/>
              <w:bottom w:val="nil"/>
              <w:right w:val="nil"/>
            </w:tcBorders>
            <w:shd w:val="clear" w:color="auto" w:fill="auto"/>
            <w:noWrap/>
            <w:tcMar>
              <w:left w:w="58" w:type="dxa"/>
              <w:right w:w="58" w:type="dxa"/>
            </w:tcMar>
            <w:vAlign w:val="bottom"/>
            <w:hideMark/>
          </w:tcPr>
          <w:p w14:paraId="0E8A876D" w14:textId="77777777" w:rsidR="001308FA" w:rsidRPr="00207887" w:rsidRDefault="001308FA" w:rsidP="0035345E">
            <w:pPr>
              <w:jc w:val="right"/>
              <w:rPr>
                <w:sz w:val="14"/>
                <w:szCs w:val="14"/>
              </w:rPr>
            </w:pPr>
          </w:p>
        </w:tc>
        <w:tc>
          <w:tcPr>
            <w:tcW w:w="731" w:type="dxa"/>
            <w:tcBorders>
              <w:top w:val="nil"/>
              <w:left w:val="nil"/>
              <w:bottom w:val="single" w:sz="4" w:space="0" w:color="auto"/>
              <w:right w:val="nil"/>
            </w:tcBorders>
            <w:shd w:val="clear" w:color="auto" w:fill="auto"/>
            <w:noWrap/>
            <w:tcMar>
              <w:left w:w="58" w:type="dxa"/>
              <w:right w:w="58" w:type="dxa"/>
            </w:tcMar>
            <w:vAlign w:val="bottom"/>
            <w:hideMark/>
          </w:tcPr>
          <w:p w14:paraId="737A2335" w14:textId="2EF6B97C" w:rsidR="001308FA" w:rsidRPr="00207887" w:rsidRDefault="001308FA" w:rsidP="0035345E">
            <w:pPr>
              <w:jc w:val="right"/>
              <w:rPr>
                <w:sz w:val="14"/>
                <w:szCs w:val="14"/>
              </w:rPr>
            </w:pPr>
            <w:r w:rsidRPr="001C6571">
              <w:rPr>
                <w:sz w:val="14"/>
                <w:szCs w:val="14"/>
                <w:lang w:val="bg-BG" w:eastAsia="bg-BG"/>
              </w:rPr>
              <w:t xml:space="preserve">       (3,681)</w:t>
            </w:r>
          </w:p>
        </w:tc>
      </w:tr>
      <w:tr w:rsidR="001308FA" w:rsidRPr="00207887" w14:paraId="39147841" w14:textId="77777777" w:rsidTr="006D318D">
        <w:trPr>
          <w:trHeight w:val="255"/>
        </w:trPr>
        <w:tc>
          <w:tcPr>
            <w:tcW w:w="2226" w:type="dxa"/>
            <w:tcBorders>
              <w:top w:val="nil"/>
              <w:left w:val="nil"/>
              <w:bottom w:val="nil"/>
              <w:right w:val="nil"/>
            </w:tcBorders>
            <w:shd w:val="clear" w:color="auto" w:fill="auto"/>
            <w:vAlign w:val="bottom"/>
            <w:hideMark/>
          </w:tcPr>
          <w:p w14:paraId="7E3CE4B4" w14:textId="6F29517C" w:rsidR="001308FA" w:rsidRPr="00207887" w:rsidRDefault="001308FA" w:rsidP="0035345E">
            <w:pPr>
              <w:rPr>
                <w:b/>
                <w:bCs/>
                <w:sz w:val="14"/>
                <w:szCs w:val="14"/>
              </w:rPr>
            </w:pPr>
            <w:r>
              <w:rPr>
                <w:b/>
                <w:sz w:val="14"/>
              </w:rPr>
              <w:t>Balance at 31 March</w:t>
            </w:r>
            <w:r w:rsidR="00891B71">
              <w:rPr>
                <w:b/>
                <w:sz w:val="14"/>
              </w:rPr>
              <w:t>/</w:t>
            </w:r>
            <w:r>
              <w:rPr>
                <w:b/>
                <w:sz w:val="14"/>
              </w:rPr>
              <w:t xml:space="preserve">31 December </w:t>
            </w:r>
          </w:p>
        </w:tc>
        <w:tc>
          <w:tcPr>
            <w:tcW w:w="722" w:type="dxa"/>
            <w:tcBorders>
              <w:top w:val="nil"/>
              <w:left w:val="nil"/>
              <w:bottom w:val="single" w:sz="4" w:space="0" w:color="auto"/>
              <w:right w:val="nil"/>
            </w:tcBorders>
            <w:shd w:val="clear" w:color="auto" w:fill="auto"/>
            <w:noWrap/>
            <w:tcMar>
              <w:left w:w="58" w:type="dxa"/>
              <w:right w:w="58" w:type="dxa"/>
            </w:tcMar>
            <w:vAlign w:val="bottom"/>
            <w:hideMark/>
          </w:tcPr>
          <w:p w14:paraId="011EC0EF" w14:textId="29491A88" w:rsidR="001308FA" w:rsidRPr="00207887" w:rsidRDefault="001308FA" w:rsidP="0035345E">
            <w:pPr>
              <w:jc w:val="right"/>
              <w:rPr>
                <w:b/>
                <w:bCs/>
                <w:sz w:val="14"/>
                <w:szCs w:val="14"/>
              </w:rPr>
            </w:pPr>
            <w:r w:rsidRPr="001C6571">
              <w:rPr>
                <w:b/>
                <w:bCs/>
                <w:sz w:val="14"/>
                <w:szCs w:val="14"/>
                <w:lang w:val="bg-BG" w:eastAsia="bg-BG"/>
              </w:rPr>
              <w:t xml:space="preserve">    142,686 </w:t>
            </w:r>
          </w:p>
        </w:tc>
        <w:tc>
          <w:tcPr>
            <w:tcW w:w="137" w:type="dxa"/>
            <w:tcBorders>
              <w:top w:val="nil"/>
              <w:left w:val="nil"/>
              <w:bottom w:val="nil"/>
              <w:right w:val="nil"/>
            </w:tcBorders>
            <w:shd w:val="clear" w:color="auto" w:fill="auto"/>
            <w:noWrap/>
            <w:tcMar>
              <w:left w:w="58" w:type="dxa"/>
              <w:right w:w="58" w:type="dxa"/>
            </w:tcMar>
            <w:vAlign w:val="bottom"/>
            <w:hideMark/>
          </w:tcPr>
          <w:p w14:paraId="13DC47E6" w14:textId="77777777" w:rsidR="001308FA" w:rsidRPr="00207887" w:rsidRDefault="001308FA" w:rsidP="0035345E">
            <w:pPr>
              <w:jc w:val="right"/>
              <w:rPr>
                <w:b/>
                <w:bCs/>
                <w:sz w:val="14"/>
                <w:szCs w:val="14"/>
              </w:rPr>
            </w:pPr>
          </w:p>
        </w:tc>
        <w:tc>
          <w:tcPr>
            <w:tcW w:w="725" w:type="dxa"/>
            <w:tcBorders>
              <w:top w:val="nil"/>
              <w:left w:val="nil"/>
              <w:bottom w:val="single" w:sz="4" w:space="0" w:color="auto"/>
              <w:right w:val="nil"/>
            </w:tcBorders>
            <w:shd w:val="clear" w:color="auto" w:fill="auto"/>
            <w:noWrap/>
            <w:tcMar>
              <w:left w:w="58" w:type="dxa"/>
              <w:right w:w="58" w:type="dxa"/>
            </w:tcMar>
            <w:vAlign w:val="bottom"/>
            <w:hideMark/>
          </w:tcPr>
          <w:p w14:paraId="04BF0971" w14:textId="2BBECFDD" w:rsidR="001308FA" w:rsidRPr="00207887" w:rsidRDefault="001308FA" w:rsidP="0035345E">
            <w:pPr>
              <w:jc w:val="right"/>
              <w:rPr>
                <w:b/>
                <w:bCs/>
                <w:sz w:val="14"/>
                <w:szCs w:val="14"/>
              </w:rPr>
            </w:pPr>
            <w:r w:rsidRPr="001C6571">
              <w:rPr>
                <w:b/>
                <w:bCs/>
                <w:sz w:val="14"/>
                <w:szCs w:val="14"/>
                <w:lang w:val="bg-BG" w:eastAsia="bg-BG"/>
              </w:rPr>
              <w:t xml:space="preserve">    142,617 </w:t>
            </w:r>
          </w:p>
        </w:tc>
        <w:tc>
          <w:tcPr>
            <w:tcW w:w="139" w:type="dxa"/>
            <w:tcBorders>
              <w:top w:val="nil"/>
              <w:left w:val="nil"/>
              <w:bottom w:val="nil"/>
              <w:right w:val="nil"/>
            </w:tcBorders>
            <w:shd w:val="clear" w:color="auto" w:fill="auto"/>
            <w:noWrap/>
            <w:tcMar>
              <w:left w:w="58" w:type="dxa"/>
              <w:right w:w="58" w:type="dxa"/>
            </w:tcMar>
            <w:vAlign w:val="bottom"/>
            <w:hideMark/>
          </w:tcPr>
          <w:p w14:paraId="2FD9EC96" w14:textId="77777777" w:rsidR="001308FA" w:rsidRPr="00207887" w:rsidRDefault="001308FA" w:rsidP="0035345E">
            <w:pPr>
              <w:jc w:val="right"/>
              <w:rPr>
                <w:b/>
                <w:bCs/>
                <w:sz w:val="14"/>
                <w:szCs w:val="14"/>
              </w:rPr>
            </w:pPr>
          </w:p>
        </w:tc>
        <w:tc>
          <w:tcPr>
            <w:tcW w:w="709" w:type="dxa"/>
            <w:tcBorders>
              <w:top w:val="nil"/>
              <w:left w:val="nil"/>
              <w:bottom w:val="single" w:sz="4" w:space="0" w:color="auto"/>
              <w:right w:val="nil"/>
            </w:tcBorders>
            <w:shd w:val="clear" w:color="auto" w:fill="auto"/>
            <w:noWrap/>
            <w:tcMar>
              <w:left w:w="58" w:type="dxa"/>
              <w:right w:w="58" w:type="dxa"/>
            </w:tcMar>
            <w:vAlign w:val="bottom"/>
            <w:hideMark/>
          </w:tcPr>
          <w:p w14:paraId="5655FEFC" w14:textId="756385DD" w:rsidR="001308FA" w:rsidRPr="00207887" w:rsidRDefault="001308FA" w:rsidP="0035345E">
            <w:pPr>
              <w:jc w:val="right"/>
              <w:rPr>
                <w:b/>
                <w:bCs/>
                <w:sz w:val="14"/>
                <w:szCs w:val="14"/>
              </w:rPr>
            </w:pPr>
            <w:r w:rsidRPr="001C6571">
              <w:rPr>
                <w:b/>
                <w:bCs/>
                <w:sz w:val="14"/>
                <w:szCs w:val="14"/>
                <w:lang w:val="bg-BG" w:eastAsia="bg-BG"/>
              </w:rPr>
              <w:t xml:space="preserve">    165,771 </w:t>
            </w:r>
          </w:p>
        </w:tc>
        <w:tc>
          <w:tcPr>
            <w:tcW w:w="139" w:type="dxa"/>
            <w:tcBorders>
              <w:top w:val="nil"/>
              <w:left w:val="nil"/>
              <w:bottom w:val="nil"/>
              <w:right w:val="nil"/>
            </w:tcBorders>
            <w:shd w:val="clear" w:color="auto" w:fill="auto"/>
            <w:noWrap/>
            <w:tcMar>
              <w:left w:w="58" w:type="dxa"/>
              <w:right w:w="58" w:type="dxa"/>
            </w:tcMar>
            <w:vAlign w:val="bottom"/>
            <w:hideMark/>
          </w:tcPr>
          <w:p w14:paraId="3C23EC7E" w14:textId="77777777" w:rsidR="001308FA" w:rsidRPr="00207887" w:rsidRDefault="001308FA" w:rsidP="0035345E">
            <w:pPr>
              <w:jc w:val="right"/>
              <w:rPr>
                <w:b/>
                <w:bCs/>
                <w:sz w:val="14"/>
                <w:szCs w:val="14"/>
              </w:rPr>
            </w:pPr>
          </w:p>
        </w:tc>
        <w:tc>
          <w:tcPr>
            <w:tcW w:w="759" w:type="dxa"/>
            <w:tcBorders>
              <w:top w:val="nil"/>
              <w:left w:val="nil"/>
              <w:bottom w:val="single" w:sz="4" w:space="0" w:color="auto"/>
              <w:right w:val="nil"/>
            </w:tcBorders>
            <w:shd w:val="clear" w:color="auto" w:fill="auto"/>
            <w:noWrap/>
            <w:tcMar>
              <w:left w:w="58" w:type="dxa"/>
              <w:right w:w="58" w:type="dxa"/>
            </w:tcMar>
            <w:vAlign w:val="bottom"/>
            <w:hideMark/>
          </w:tcPr>
          <w:p w14:paraId="49345EF6" w14:textId="324CE44C" w:rsidR="001308FA" w:rsidRPr="00207887" w:rsidRDefault="001308FA" w:rsidP="0035345E">
            <w:pPr>
              <w:jc w:val="right"/>
              <w:rPr>
                <w:b/>
                <w:bCs/>
                <w:sz w:val="14"/>
                <w:szCs w:val="14"/>
              </w:rPr>
            </w:pPr>
            <w:r w:rsidRPr="001C6571">
              <w:rPr>
                <w:b/>
                <w:bCs/>
                <w:sz w:val="14"/>
                <w:szCs w:val="14"/>
                <w:lang w:val="bg-BG" w:eastAsia="bg-BG"/>
              </w:rPr>
              <w:t xml:space="preserve">    165,359 </w:t>
            </w:r>
          </w:p>
        </w:tc>
        <w:tc>
          <w:tcPr>
            <w:tcW w:w="139" w:type="dxa"/>
            <w:tcBorders>
              <w:top w:val="nil"/>
              <w:left w:val="nil"/>
              <w:bottom w:val="nil"/>
              <w:right w:val="nil"/>
            </w:tcBorders>
            <w:shd w:val="clear" w:color="auto" w:fill="auto"/>
            <w:noWrap/>
            <w:tcMar>
              <w:left w:w="58" w:type="dxa"/>
              <w:right w:w="58" w:type="dxa"/>
            </w:tcMar>
            <w:vAlign w:val="bottom"/>
            <w:hideMark/>
          </w:tcPr>
          <w:p w14:paraId="792BDE41" w14:textId="77777777" w:rsidR="001308FA" w:rsidRPr="00207887" w:rsidRDefault="001308FA" w:rsidP="0035345E">
            <w:pPr>
              <w:jc w:val="right"/>
              <w:rPr>
                <w:b/>
                <w:bCs/>
                <w:sz w:val="14"/>
                <w:szCs w:val="14"/>
              </w:rPr>
            </w:pPr>
          </w:p>
        </w:tc>
        <w:tc>
          <w:tcPr>
            <w:tcW w:w="719" w:type="dxa"/>
            <w:tcBorders>
              <w:top w:val="nil"/>
              <w:left w:val="nil"/>
              <w:bottom w:val="single" w:sz="4" w:space="0" w:color="auto"/>
              <w:right w:val="nil"/>
            </w:tcBorders>
            <w:shd w:val="clear" w:color="auto" w:fill="auto"/>
            <w:noWrap/>
            <w:tcMar>
              <w:left w:w="58" w:type="dxa"/>
              <w:right w:w="58" w:type="dxa"/>
            </w:tcMar>
            <w:vAlign w:val="bottom"/>
            <w:hideMark/>
          </w:tcPr>
          <w:p w14:paraId="22FA4A1E" w14:textId="686B7471" w:rsidR="001308FA" w:rsidRPr="00207887" w:rsidRDefault="001308FA" w:rsidP="0035345E">
            <w:pPr>
              <w:jc w:val="right"/>
              <w:rPr>
                <w:b/>
                <w:bCs/>
                <w:sz w:val="14"/>
                <w:szCs w:val="14"/>
              </w:rPr>
            </w:pPr>
            <w:r w:rsidRPr="001C6571">
              <w:rPr>
                <w:b/>
                <w:bCs/>
                <w:sz w:val="14"/>
                <w:szCs w:val="14"/>
                <w:lang w:val="bg-BG" w:eastAsia="bg-BG"/>
              </w:rPr>
              <w:t xml:space="preserve">      22,278 </w:t>
            </w:r>
          </w:p>
        </w:tc>
        <w:tc>
          <w:tcPr>
            <w:tcW w:w="139" w:type="dxa"/>
            <w:tcBorders>
              <w:top w:val="nil"/>
              <w:left w:val="nil"/>
              <w:bottom w:val="nil"/>
              <w:right w:val="nil"/>
            </w:tcBorders>
            <w:shd w:val="clear" w:color="auto" w:fill="auto"/>
            <w:noWrap/>
            <w:tcMar>
              <w:left w:w="58" w:type="dxa"/>
              <w:right w:w="58" w:type="dxa"/>
            </w:tcMar>
            <w:vAlign w:val="bottom"/>
            <w:hideMark/>
          </w:tcPr>
          <w:p w14:paraId="76FA26F4" w14:textId="77777777" w:rsidR="001308FA" w:rsidRPr="00207887" w:rsidRDefault="001308FA" w:rsidP="0035345E">
            <w:pPr>
              <w:jc w:val="right"/>
              <w:rPr>
                <w:b/>
                <w:bCs/>
                <w:sz w:val="14"/>
                <w:szCs w:val="14"/>
              </w:rPr>
            </w:pPr>
          </w:p>
        </w:tc>
        <w:tc>
          <w:tcPr>
            <w:tcW w:w="703" w:type="dxa"/>
            <w:tcBorders>
              <w:top w:val="nil"/>
              <w:left w:val="nil"/>
              <w:bottom w:val="single" w:sz="4" w:space="0" w:color="auto"/>
              <w:right w:val="nil"/>
            </w:tcBorders>
            <w:shd w:val="clear" w:color="auto" w:fill="auto"/>
            <w:noWrap/>
            <w:tcMar>
              <w:left w:w="58" w:type="dxa"/>
              <w:right w:w="58" w:type="dxa"/>
            </w:tcMar>
            <w:vAlign w:val="bottom"/>
            <w:hideMark/>
          </w:tcPr>
          <w:p w14:paraId="75B55879" w14:textId="41087217" w:rsidR="001308FA" w:rsidRPr="00207887" w:rsidRDefault="001308FA" w:rsidP="0035345E">
            <w:pPr>
              <w:jc w:val="right"/>
              <w:rPr>
                <w:b/>
                <w:bCs/>
                <w:sz w:val="14"/>
                <w:szCs w:val="14"/>
              </w:rPr>
            </w:pPr>
            <w:r w:rsidRPr="001C6571">
              <w:rPr>
                <w:b/>
                <w:bCs/>
                <w:sz w:val="14"/>
                <w:szCs w:val="14"/>
                <w:lang w:val="bg-BG" w:eastAsia="bg-BG"/>
              </w:rPr>
              <w:t xml:space="preserve">     22,184 </w:t>
            </w:r>
          </w:p>
        </w:tc>
        <w:tc>
          <w:tcPr>
            <w:tcW w:w="139" w:type="dxa"/>
            <w:tcBorders>
              <w:top w:val="nil"/>
              <w:left w:val="nil"/>
              <w:bottom w:val="nil"/>
              <w:right w:val="nil"/>
            </w:tcBorders>
            <w:shd w:val="clear" w:color="auto" w:fill="auto"/>
            <w:noWrap/>
            <w:tcMar>
              <w:left w:w="58" w:type="dxa"/>
              <w:right w:w="58" w:type="dxa"/>
            </w:tcMar>
            <w:vAlign w:val="bottom"/>
            <w:hideMark/>
          </w:tcPr>
          <w:p w14:paraId="49100148" w14:textId="77777777" w:rsidR="001308FA" w:rsidRPr="00207887" w:rsidRDefault="001308FA" w:rsidP="0035345E">
            <w:pPr>
              <w:jc w:val="right"/>
              <w:rPr>
                <w:b/>
                <w:bCs/>
                <w:sz w:val="14"/>
                <w:szCs w:val="14"/>
              </w:rPr>
            </w:pPr>
          </w:p>
        </w:tc>
        <w:tc>
          <w:tcPr>
            <w:tcW w:w="771" w:type="dxa"/>
            <w:tcBorders>
              <w:top w:val="nil"/>
              <w:left w:val="nil"/>
              <w:bottom w:val="single" w:sz="4" w:space="0" w:color="auto"/>
              <w:right w:val="nil"/>
            </w:tcBorders>
            <w:shd w:val="clear" w:color="auto" w:fill="auto"/>
            <w:noWrap/>
            <w:tcMar>
              <w:left w:w="58" w:type="dxa"/>
              <w:right w:w="58" w:type="dxa"/>
            </w:tcMar>
            <w:vAlign w:val="bottom"/>
            <w:hideMark/>
          </w:tcPr>
          <w:p w14:paraId="060E1395" w14:textId="3591E826" w:rsidR="001308FA" w:rsidRPr="00207887" w:rsidRDefault="001308FA" w:rsidP="0035345E">
            <w:pPr>
              <w:jc w:val="right"/>
              <w:rPr>
                <w:b/>
                <w:bCs/>
                <w:sz w:val="14"/>
                <w:szCs w:val="14"/>
              </w:rPr>
            </w:pPr>
            <w:r w:rsidRPr="001C6571">
              <w:rPr>
                <w:b/>
                <w:bCs/>
                <w:sz w:val="14"/>
                <w:szCs w:val="14"/>
                <w:lang w:val="bg-BG" w:eastAsia="bg-BG"/>
              </w:rPr>
              <w:t xml:space="preserve">         3,327 </w:t>
            </w:r>
          </w:p>
        </w:tc>
        <w:tc>
          <w:tcPr>
            <w:tcW w:w="139" w:type="dxa"/>
            <w:tcBorders>
              <w:top w:val="nil"/>
              <w:left w:val="nil"/>
              <w:bottom w:val="nil"/>
              <w:right w:val="nil"/>
            </w:tcBorders>
            <w:shd w:val="clear" w:color="auto" w:fill="auto"/>
            <w:noWrap/>
            <w:tcMar>
              <w:left w:w="58" w:type="dxa"/>
              <w:right w:w="58" w:type="dxa"/>
            </w:tcMar>
            <w:vAlign w:val="bottom"/>
            <w:hideMark/>
          </w:tcPr>
          <w:p w14:paraId="6511E83C" w14:textId="77777777" w:rsidR="001308FA" w:rsidRPr="00207887" w:rsidRDefault="001308FA" w:rsidP="0035345E">
            <w:pPr>
              <w:jc w:val="right"/>
              <w:rPr>
                <w:b/>
                <w:bCs/>
                <w:sz w:val="14"/>
                <w:szCs w:val="14"/>
              </w:rPr>
            </w:pPr>
          </w:p>
        </w:tc>
        <w:tc>
          <w:tcPr>
            <w:tcW w:w="723" w:type="dxa"/>
            <w:tcBorders>
              <w:top w:val="nil"/>
              <w:left w:val="nil"/>
              <w:bottom w:val="single" w:sz="4" w:space="0" w:color="auto"/>
              <w:right w:val="nil"/>
            </w:tcBorders>
            <w:shd w:val="clear" w:color="auto" w:fill="auto"/>
            <w:noWrap/>
            <w:tcMar>
              <w:left w:w="58" w:type="dxa"/>
              <w:right w:w="58" w:type="dxa"/>
            </w:tcMar>
            <w:vAlign w:val="bottom"/>
            <w:hideMark/>
          </w:tcPr>
          <w:p w14:paraId="7B072CF8" w14:textId="0D22633E" w:rsidR="001308FA" w:rsidRPr="00207887" w:rsidRDefault="001308FA" w:rsidP="0035345E">
            <w:pPr>
              <w:jc w:val="right"/>
              <w:rPr>
                <w:b/>
                <w:bCs/>
                <w:sz w:val="14"/>
                <w:szCs w:val="14"/>
              </w:rPr>
            </w:pPr>
            <w:r w:rsidRPr="001C6571">
              <w:rPr>
                <w:b/>
                <w:bCs/>
                <w:sz w:val="14"/>
                <w:szCs w:val="14"/>
                <w:lang w:val="bg-BG" w:eastAsia="bg-BG"/>
              </w:rPr>
              <w:t xml:space="preserve">         2,237 </w:t>
            </w:r>
          </w:p>
        </w:tc>
        <w:tc>
          <w:tcPr>
            <w:tcW w:w="139" w:type="dxa"/>
            <w:tcBorders>
              <w:top w:val="nil"/>
              <w:left w:val="nil"/>
              <w:bottom w:val="nil"/>
              <w:right w:val="nil"/>
            </w:tcBorders>
            <w:shd w:val="clear" w:color="auto" w:fill="auto"/>
            <w:noWrap/>
            <w:tcMar>
              <w:left w:w="58" w:type="dxa"/>
              <w:right w:w="58" w:type="dxa"/>
            </w:tcMar>
            <w:vAlign w:val="bottom"/>
            <w:hideMark/>
          </w:tcPr>
          <w:p w14:paraId="5D552ADD" w14:textId="77777777" w:rsidR="001308FA" w:rsidRPr="00207887" w:rsidRDefault="001308FA" w:rsidP="0035345E">
            <w:pPr>
              <w:jc w:val="right"/>
              <w:rPr>
                <w:b/>
                <w:bCs/>
                <w:sz w:val="14"/>
                <w:szCs w:val="14"/>
              </w:rPr>
            </w:pPr>
          </w:p>
        </w:tc>
        <w:tc>
          <w:tcPr>
            <w:tcW w:w="799" w:type="dxa"/>
            <w:tcBorders>
              <w:top w:val="nil"/>
              <w:left w:val="nil"/>
              <w:bottom w:val="single" w:sz="4" w:space="0" w:color="auto"/>
              <w:right w:val="nil"/>
            </w:tcBorders>
            <w:shd w:val="clear" w:color="auto" w:fill="auto"/>
            <w:noWrap/>
            <w:tcMar>
              <w:left w:w="58" w:type="dxa"/>
              <w:right w:w="58" w:type="dxa"/>
            </w:tcMar>
            <w:vAlign w:val="bottom"/>
            <w:hideMark/>
          </w:tcPr>
          <w:p w14:paraId="275A5B65" w14:textId="48027995" w:rsidR="001308FA" w:rsidRPr="00207887" w:rsidRDefault="001308FA" w:rsidP="0035345E">
            <w:pPr>
              <w:jc w:val="right"/>
              <w:rPr>
                <w:b/>
                <w:bCs/>
                <w:sz w:val="14"/>
                <w:szCs w:val="14"/>
              </w:rPr>
            </w:pPr>
            <w:r w:rsidRPr="001C6571">
              <w:rPr>
                <w:b/>
                <w:bCs/>
                <w:sz w:val="14"/>
                <w:szCs w:val="14"/>
                <w:lang w:val="bg-BG" w:eastAsia="bg-BG"/>
              </w:rPr>
              <w:t xml:space="preserve">     334,062 </w:t>
            </w:r>
          </w:p>
        </w:tc>
        <w:tc>
          <w:tcPr>
            <w:tcW w:w="139" w:type="dxa"/>
            <w:tcBorders>
              <w:top w:val="nil"/>
              <w:left w:val="nil"/>
              <w:bottom w:val="nil"/>
              <w:right w:val="nil"/>
            </w:tcBorders>
            <w:shd w:val="clear" w:color="auto" w:fill="auto"/>
            <w:noWrap/>
            <w:tcMar>
              <w:left w:w="58" w:type="dxa"/>
              <w:right w:w="58" w:type="dxa"/>
            </w:tcMar>
            <w:vAlign w:val="bottom"/>
            <w:hideMark/>
          </w:tcPr>
          <w:p w14:paraId="5070F5E0" w14:textId="77777777" w:rsidR="001308FA" w:rsidRPr="00207887" w:rsidRDefault="001308FA" w:rsidP="0035345E">
            <w:pPr>
              <w:jc w:val="right"/>
              <w:rPr>
                <w:b/>
                <w:bCs/>
                <w:sz w:val="14"/>
                <w:szCs w:val="14"/>
              </w:rPr>
            </w:pPr>
          </w:p>
        </w:tc>
        <w:tc>
          <w:tcPr>
            <w:tcW w:w="731" w:type="dxa"/>
            <w:tcBorders>
              <w:top w:val="nil"/>
              <w:left w:val="nil"/>
              <w:bottom w:val="single" w:sz="4" w:space="0" w:color="auto"/>
              <w:right w:val="nil"/>
            </w:tcBorders>
            <w:shd w:val="clear" w:color="auto" w:fill="auto"/>
            <w:noWrap/>
            <w:tcMar>
              <w:left w:w="58" w:type="dxa"/>
              <w:right w:w="58" w:type="dxa"/>
            </w:tcMar>
            <w:vAlign w:val="bottom"/>
            <w:hideMark/>
          </w:tcPr>
          <w:p w14:paraId="18957775" w14:textId="54C7CBF0" w:rsidR="001308FA" w:rsidRPr="00207887" w:rsidRDefault="001308FA" w:rsidP="0035345E">
            <w:pPr>
              <w:jc w:val="right"/>
              <w:rPr>
                <w:b/>
                <w:bCs/>
                <w:sz w:val="14"/>
                <w:szCs w:val="14"/>
              </w:rPr>
            </w:pPr>
            <w:r w:rsidRPr="001C6571">
              <w:rPr>
                <w:b/>
                <w:bCs/>
                <w:sz w:val="14"/>
                <w:szCs w:val="14"/>
                <w:lang w:val="bg-BG" w:eastAsia="bg-BG"/>
              </w:rPr>
              <w:t xml:space="preserve">    332,397 </w:t>
            </w:r>
          </w:p>
        </w:tc>
      </w:tr>
      <w:tr w:rsidR="001308FA" w:rsidRPr="00207887" w14:paraId="4894FD84" w14:textId="77777777" w:rsidTr="006D318D">
        <w:trPr>
          <w:trHeight w:val="225"/>
        </w:trPr>
        <w:tc>
          <w:tcPr>
            <w:tcW w:w="2226" w:type="dxa"/>
            <w:tcBorders>
              <w:top w:val="nil"/>
              <w:left w:val="nil"/>
              <w:bottom w:val="nil"/>
              <w:right w:val="nil"/>
            </w:tcBorders>
            <w:shd w:val="clear" w:color="auto" w:fill="auto"/>
            <w:vAlign w:val="bottom"/>
            <w:hideMark/>
          </w:tcPr>
          <w:p w14:paraId="61562AA8" w14:textId="77777777" w:rsidR="001308FA" w:rsidRPr="00207887" w:rsidRDefault="001308FA" w:rsidP="0035345E">
            <w:pPr>
              <w:rPr>
                <w:i/>
                <w:iCs/>
                <w:sz w:val="14"/>
                <w:szCs w:val="14"/>
              </w:rPr>
            </w:pPr>
          </w:p>
        </w:tc>
        <w:tc>
          <w:tcPr>
            <w:tcW w:w="722" w:type="dxa"/>
            <w:tcBorders>
              <w:top w:val="nil"/>
              <w:left w:val="nil"/>
              <w:bottom w:val="nil"/>
              <w:right w:val="nil"/>
            </w:tcBorders>
            <w:shd w:val="clear" w:color="auto" w:fill="auto"/>
            <w:noWrap/>
            <w:tcMar>
              <w:left w:w="58" w:type="dxa"/>
              <w:right w:w="58" w:type="dxa"/>
            </w:tcMar>
            <w:vAlign w:val="bottom"/>
            <w:hideMark/>
          </w:tcPr>
          <w:p w14:paraId="41AF4F17" w14:textId="77777777" w:rsidR="001308FA" w:rsidRPr="00207887" w:rsidRDefault="001308FA" w:rsidP="0035345E">
            <w:pPr>
              <w:jc w:val="right"/>
              <w:rPr>
                <w:sz w:val="14"/>
                <w:szCs w:val="14"/>
              </w:rPr>
            </w:pPr>
          </w:p>
        </w:tc>
        <w:tc>
          <w:tcPr>
            <w:tcW w:w="137" w:type="dxa"/>
            <w:tcBorders>
              <w:top w:val="nil"/>
              <w:left w:val="nil"/>
              <w:bottom w:val="nil"/>
              <w:right w:val="nil"/>
            </w:tcBorders>
            <w:shd w:val="clear" w:color="auto" w:fill="auto"/>
            <w:noWrap/>
            <w:tcMar>
              <w:left w:w="58" w:type="dxa"/>
              <w:right w:w="58" w:type="dxa"/>
            </w:tcMar>
            <w:vAlign w:val="bottom"/>
            <w:hideMark/>
          </w:tcPr>
          <w:p w14:paraId="7D79F9F2" w14:textId="77777777" w:rsidR="001308FA" w:rsidRPr="00207887" w:rsidRDefault="001308FA" w:rsidP="0035345E">
            <w:pPr>
              <w:jc w:val="right"/>
              <w:rPr>
                <w:sz w:val="14"/>
                <w:szCs w:val="14"/>
              </w:rPr>
            </w:pPr>
          </w:p>
        </w:tc>
        <w:tc>
          <w:tcPr>
            <w:tcW w:w="725" w:type="dxa"/>
            <w:tcBorders>
              <w:top w:val="nil"/>
              <w:left w:val="nil"/>
              <w:bottom w:val="nil"/>
              <w:right w:val="nil"/>
            </w:tcBorders>
            <w:shd w:val="clear" w:color="auto" w:fill="auto"/>
            <w:noWrap/>
            <w:tcMar>
              <w:left w:w="58" w:type="dxa"/>
              <w:right w:w="58" w:type="dxa"/>
            </w:tcMar>
            <w:vAlign w:val="bottom"/>
            <w:hideMark/>
          </w:tcPr>
          <w:p w14:paraId="4B76BBE3" w14:textId="77777777" w:rsidR="001308FA" w:rsidRPr="00207887" w:rsidRDefault="001308FA"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2512E0CA" w14:textId="77777777" w:rsidR="001308FA" w:rsidRPr="00207887" w:rsidRDefault="001308FA" w:rsidP="0035345E">
            <w:pPr>
              <w:jc w:val="right"/>
              <w:rPr>
                <w:sz w:val="14"/>
                <w:szCs w:val="14"/>
              </w:rPr>
            </w:pPr>
          </w:p>
        </w:tc>
        <w:tc>
          <w:tcPr>
            <w:tcW w:w="709" w:type="dxa"/>
            <w:tcBorders>
              <w:top w:val="nil"/>
              <w:left w:val="nil"/>
              <w:bottom w:val="nil"/>
              <w:right w:val="nil"/>
            </w:tcBorders>
            <w:shd w:val="clear" w:color="auto" w:fill="auto"/>
            <w:noWrap/>
            <w:tcMar>
              <w:left w:w="58" w:type="dxa"/>
              <w:right w:w="58" w:type="dxa"/>
            </w:tcMar>
            <w:vAlign w:val="bottom"/>
            <w:hideMark/>
          </w:tcPr>
          <w:p w14:paraId="60465962" w14:textId="77777777" w:rsidR="001308FA" w:rsidRPr="00207887" w:rsidRDefault="001308FA"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05DFE0B1" w14:textId="77777777" w:rsidR="001308FA" w:rsidRPr="00207887" w:rsidRDefault="001308FA" w:rsidP="0035345E">
            <w:pPr>
              <w:jc w:val="right"/>
              <w:rPr>
                <w:sz w:val="14"/>
                <w:szCs w:val="14"/>
              </w:rPr>
            </w:pPr>
          </w:p>
        </w:tc>
        <w:tc>
          <w:tcPr>
            <w:tcW w:w="759" w:type="dxa"/>
            <w:tcBorders>
              <w:top w:val="nil"/>
              <w:left w:val="nil"/>
              <w:bottom w:val="nil"/>
              <w:right w:val="nil"/>
            </w:tcBorders>
            <w:shd w:val="clear" w:color="auto" w:fill="auto"/>
            <w:noWrap/>
            <w:tcMar>
              <w:left w:w="58" w:type="dxa"/>
              <w:right w:w="58" w:type="dxa"/>
            </w:tcMar>
            <w:vAlign w:val="bottom"/>
            <w:hideMark/>
          </w:tcPr>
          <w:p w14:paraId="78BBA2D7" w14:textId="77777777" w:rsidR="001308FA" w:rsidRPr="00207887" w:rsidRDefault="001308FA"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51630951" w14:textId="77777777" w:rsidR="001308FA" w:rsidRPr="00207887" w:rsidRDefault="001308FA" w:rsidP="0035345E">
            <w:pPr>
              <w:jc w:val="right"/>
              <w:rPr>
                <w:sz w:val="14"/>
                <w:szCs w:val="14"/>
              </w:rPr>
            </w:pPr>
          </w:p>
        </w:tc>
        <w:tc>
          <w:tcPr>
            <w:tcW w:w="719" w:type="dxa"/>
            <w:tcBorders>
              <w:top w:val="nil"/>
              <w:left w:val="nil"/>
              <w:bottom w:val="nil"/>
              <w:right w:val="nil"/>
            </w:tcBorders>
            <w:shd w:val="clear" w:color="auto" w:fill="auto"/>
            <w:noWrap/>
            <w:tcMar>
              <w:left w:w="58" w:type="dxa"/>
              <w:right w:w="58" w:type="dxa"/>
            </w:tcMar>
            <w:vAlign w:val="bottom"/>
            <w:hideMark/>
          </w:tcPr>
          <w:p w14:paraId="5F6941F7" w14:textId="77777777" w:rsidR="001308FA" w:rsidRPr="00207887" w:rsidRDefault="001308FA"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64147CE4" w14:textId="77777777" w:rsidR="001308FA" w:rsidRPr="00207887" w:rsidRDefault="001308FA" w:rsidP="0035345E">
            <w:pPr>
              <w:jc w:val="right"/>
              <w:rPr>
                <w:sz w:val="14"/>
                <w:szCs w:val="14"/>
              </w:rPr>
            </w:pPr>
          </w:p>
        </w:tc>
        <w:tc>
          <w:tcPr>
            <w:tcW w:w="703" w:type="dxa"/>
            <w:tcBorders>
              <w:top w:val="nil"/>
              <w:left w:val="nil"/>
              <w:bottom w:val="nil"/>
              <w:right w:val="nil"/>
            </w:tcBorders>
            <w:shd w:val="clear" w:color="auto" w:fill="auto"/>
            <w:noWrap/>
            <w:tcMar>
              <w:left w:w="58" w:type="dxa"/>
              <w:right w:w="58" w:type="dxa"/>
            </w:tcMar>
            <w:vAlign w:val="bottom"/>
            <w:hideMark/>
          </w:tcPr>
          <w:p w14:paraId="010820B5" w14:textId="77777777" w:rsidR="001308FA" w:rsidRPr="00207887" w:rsidRDefault="001308FA"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2FDB661E" w14:textId="77777777" w:rsidR="001308FA" w:rsidRPr="00207887" w:rsidRDefault="001308FA" w:rsidP="0035345E">
            <w:pPr>
              <w:jc w:val="right"/>
              <w:rPr>
                <w:sz w:val="14"/>
                <w:szCs w:val="14"/>
              </w:rPr>
            </w:pPr>
          </w:p>
        </w:tc>
        <w:tc>
          <w:tcPr>
            <w:tcW w:w="771" w:type="dxa"/>
            <w:tcBorders>
              <w:top w:val="nil"/>
              <w:left w:val="nil"/>
              <w:bottom w:val="nil"/>
              <w:right w:val="nil"/>
            </w:tcBorders>
            <w:shd w:val="clear" w:color="auto" w:fill="auto"/>
            <w:noWrap/>
            <w:tcMar>
              <w:left w:w="58" w:type="dxa"/>
              <w:right w:w="58" w:type="dxa"/>
            </w:tcMar>
            <w:vAlign w:val="bottom"/>
            <w:hideMark/>
          </w:tcPr>
          <w:p w14:paraId="0EE966BE" w14:textId="77777777" w:rsidR="001308FA" w:rsidRPr="00207887" w:rsidRDefault="001308FA"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2B173DD6" w14:textId="77777777" w:rsidR="001308FA" w:rsidRPr="00207887" w:rsidRDefault="001308FA" w:rsidP="0035345E">
            <w:pPr>
              <w:jc w:val="right"/>
              <w:rPr>
                <w:sz w:val="14"/>
                <w:szCs w:val="14"/>
              </w:rPr>
            </w:pPr>
          </w:p>
        </w:tc>
        <w:tc>
          <w:tcPr>
            <w:tcW w:w="723" w:type="dxa"/>
            <w:tcBorders>
              <w:top w:val="nil"/>
              <w:left w:val="nil"/>
              <w:bottom w:val="nil"/>
              <w:right w:val="nil"/>
            </w:tcBorders>
            <w:shd w:val="clear" w:color="auto" w:fill="auto"/>
            <w:noWrap/>
            <w:tcMar>
              <w:left w:w="58" w:type="dxa"/>
              <w:right w:w="58" w:type="dxa"/>
            </w:tcMar>
            <w:vAlign w:val="bottom"/>
            <w:hideMark/>
          </w:tcPr>
          <w:p w14:paraId="35ABFC6B" w14:textId="77777777" w:rsidR="001308FA" w:rsidRPr="00207887" w:rsidRDefault="001308FA"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21FF6383" w14:textId="77777777" w:rsidR="001308FA" w:rsidRPr="00207887" w:rsidRDefault="001308FA" w:rsidP="0035345E">
            <w:pPr>
              <w:jc w:val="right"/>
              <w:rPr>
                <w:sz w:val="14"/>
                <w:szCs w:val="14"/>
              </w:rPr>
            </w:pPr>
          </w:p>
        </w:tc>
        <w:tc>
          <w:tcPr>
            <w:tcW w:w="799" w:type="dxa"/>
            <w:tcBorders>
              <w:top w:val="nil"/>
              <w:left w:val="nil"/>
              <w:bottom w:val="nil"/>
              <w:right w:val="nil"/>
            </w:tcBorders>
            <w:shd w:val="clear" w:color="auto" w:fill="auto"/>
            <w:noWrap/>
            <w:tcMar>
              <w:left w:w="58" w:type="dxa"/>
              <w:right w:w="58" w:type="dxa"/>
            </w:tcMar>
            <w:vAlign w:val="bottom"/>
            <w:hideMark/>
          </w:tcPr>
          <w:p w14:paraId="5D995116" w14:textId="77777777" w:rsidR="001308FA" w:rsidRPr="00207887" w:rsidRDefault="001308FA"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5DC8912E" w14:textId="77777777" w:rsidR="001308FA" w:rsidRPr="00207887" w:rsidRDefault="001308FA" w:rsidP="0035345E">
            <w:pPr>
              <w:jc w:val="right"/>
              <w:rPr>
                <w:sz w:val="14"/>
                <w:szCs w:val="14"/>
              </w:rPr>
            </w:pPr>
          </w:p>
        </w:tc>
        <w:tc>
          <w:tcPr>
            <w:tcW w:w="731" w:type="dxa"/>
            <w:tcBorders>
              <w:top w:val="nil"/>
              <w:left w:val="nil"/>
              <w:bottom w:val="nil"/>
              <w:right w:val="nil"/>
            </w:tcBorders>
            <w:shd w:val="clear" w:color="auto" w:fill="auto"/>
            <w:noWrap/>
            <w:tcMar>
              <w:left w:w="58" w:type="dxa"/>
              <w:right w:w="58" w:type="dxa"/>
            </w:tcMar>
            <w:vAlign w:val="bottom"/>
            <w:hideMark/>
          </w:tcPr>
          <w:p w14:paraId="727689E5" w14:textId="77777777" w:rsidR="001308FA" w:rsidRPr="00207887" w:rsidRDefault="001308FA" w:rsidP="0035345E">
            <w:pPr>
              <w:jc w:val="right"/>
              <w:rPr>
                <w:sz w:val="14"/>
                <w:szCs w:val="14"/>
              </w:rPr>
            </w:pPr>
          </w:p>
        </w:tc>
      </w:tr>
      <w:tr w:rsidR="001308FA" w:rsidRPr="00207887" w14:paraId="528A86F3" w14:textId="77777777" w:rsidTr="006D318D">
        <w:trPr>
          <w:trHeight w:val="255"/>
        </w:trPr>
        <w:tc>
          <w:tcPr>
            <w:tcW w:w="2226" w:type="dxa"/>
            <w:tcBorders>
              <w:top w:val="nil"/>
              <w:left w:val="nil"/>
              <w:bottom w:val="nil"/>
              <w:right w:val="nil"/>
            </w:tcBorders>
            <w:shd w:val="clear" w:color="auto" w:fill="auto"/>
            <w:vAlign w:val="bottom"/>
            <w:hideMark/>
          </w:tcPr>
          <w:p w14:paraId="16CE9D61" w14:textId="77777777" w:rsidR="001308FA" w:rsidRPr="00207887" w:rsidRDefault="001308FA" w:rsidP="0035345E">
            <w:pPr>
              <w:rPr>
                <w:b/>
                <w:bCs/>
                <w:i/>
                <w:iCs/>
                <w:sz w:val="14"/>
                <w:szCs w:val="14"/>
              </w:rPr>
            </w:pPr>
            <w:r>
              <w:rPr>
                <w:b/>
                <w:i/>
                <w:sz w:val="14"/>
              </w:rPr>
              <w:t xml:space="preserve">Accumulated depreciation </w:t>
            </w:r>
          </w:p>
        </w:tc>
        <w:tc>
          <w:tcPr>
            <w:tcW w:w="722" w:type="dxa"/>
            <w:tcBorders>
              <w:top w:val="nil"/>
              <w:left w:val="nil"/>
              <w:bottom w:val="nil"/>
              <w:right w:val="nil"/>
            </w:tcBorders>
            <w:shd w:val="clear" w:color="auto" w:fill="auto"/>
            <w:noWrap/>
            <w:tcMar>
              <w:left w:w="58" w:type="dxa"/>
              <w:right w:w="58" w:type="dxa"/>
            </w:tcMar>
            <w:vAlign w:val="bottom"/>
            <w:hideMark/>
          </w:tcPr>
          <w:p w14:paraId="0F783F59" w14:textId="77777777" w:rsidR="001308FA" w:rsidRPr="00207887" w:rsidRDefault="001308FA" w:rsidP="0035345E">
            <w:pPr>
              <w:jc w:val="right"/>
              <w:rPr>
                <w:sz w:val="14"/>
                <w:szCs w:val="14"/>
              </w:rPr>
            </w:pPr>
          </w:p>
        </w:tc>
        <w:tc>
          <w:tcPr>
            <w:tcW w:w="137" w:type="dxa"/>
            <w:tcBorders>
              <w:top w:val="nil"/>
              <w:left w:val="nil"/>
              <w:bottom w:val="nil"/>
              <w:right w:val="nil"/>
            </w:tcBorders>
            <w:shd w:val="clear" w:color="auto" w:fill="auto"/>
            <w:noWrap/>
            <w:tcMar>
              <w:left w:w="58" w:type="dxa"/>
              <w:right w:w="58" w:type="dxa"/>
            </w:tcMar>
            <w:vAlign w:val="bottom"/>
            <w:hideMark/>
          </w:tcPr>
          <w:p w14:paraId="1322FA26" w14:textId="77777777" w:rsidR="001308FA" w:rsidRPr="00207887" w:rsidRDefault="001308FA" w:rsidP="0035345E">
            <w:pPr>
              <w:jc w:val="right"/>
              <w:rPr>
                <w:sz w:val="14"/>
                <w:szCs w:val="14"/>
              </w:rPr>
            </w:pPr>
          </w:p>
        </w:tc>
        <w:tc>
          <w:tcPr>
            <w:tcW w:w="725" w:type="dxa"/>
            <w:tcBorders>
              <w:top w:val="nil"/>
              <w:left w:val="nil"/>
              <w:bottom w:val="nil"/>
              <w:right w:val="nil"/>
            </w:tcBorders>
            <w:shd w:val="clear" w:color="auto" w:fill="auto"/>
            <w:noWrap/>
            <w:tcMar>
              <w:left w:w="58" w:type="dxa"/>
              <w:right w:w="58" w:type="dxa"/>
            </w:tcMar>
            <w:vAlign w:val="bottom"/>
            <w:hideMark/>
          </w:tcPr>
          <w:p w14:paraId="3FE33BDA" w14:textId="77777777" w:rsidR="001308FA" w:rsidRPr="00207887" w:rsidRDefault="001308FA"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0B7BEEF1" w14:textId="77777777" w:rsidR="001308FA" w:rsidRPr="00207887" w:rsidRDefault="001308FA" w:rsidP="0035345E">
            <w:pPr>
              <w:jc w:val="right"/>
              <w:rPr>
                <w:sz w:val="14"/>
                <w:szCs w:val="14"/>
              </w:rPr>
            </w:pPr>
          </w:p>
        </w:tc>
        <w:tc>
          <w:tcPr>
            <w:tcW w:w="709" w:type="dxa"/>
            <w:tcBorders>
              <w:top w:val="nil"/>
              <w:left w:val="nil"/>
              <w:bottom w:val="nil"/>
              <w:right w:val="nil"/>
            </w:tcBorders>
            <w:shd w:val="clear" w:color="auto" w:fill="auto"/>
            <w:noWrap/>
            <w:tcMar>
              <w:left w:w="58" w:type="dxa"/>
              <w:right w:w="58" w:type="dxa"/>
            </w:tcMar>
            <w:vAlign w:val="bottom"/>
            <w:hideMark/>
          </w:tcPr>
          <w:p w14:paraId="2C8A57BD" w14:textId="77777777" w:rsidR="001308FA" w:rsidRPr="00207887" w:rsidRDefault="001308FA"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5254AC60" w14:textId="77777777" w:rsidR="001308FA" w:rsidRPr="00207887" w:rsidRDefault="001308FA" w:rsidP="0035345E">
            <w:pPr>
              <w:jc w:val="right"/>
              <w:rPr>
                <w:sz w:val="14"/>
                <w:szCs w:val="14"/>
              </w:rPr>
            </w:pPr>
          </w:p>
        </w:tc>
        <w:tc>
          <w:tcPr>
            <w:tcW w:w="759" w:type="dxa"/>
            <w:tcBorders>
              <w:top w:val="nil"/>
              <w:left w:val="nil"/>
              <w:bottom w:val="nil"/>
              <w:right w:val="nil"/>
            </w:tcBorders>
            <w:shd w:val="clear" w:color="auto" w:fill="auto"/>
            <w:noWrap/>
            <w:tcMar>
              <w:left w:w="58" w:type="dxa"/>
              <w:right w:w="58" w:type="dxa"/>
            </w:tcMar>
            <w:vAlign w:val="bottom"/>
            <w:hideMark/>
          </w:tcPr>
          <w:p w14:paraId="1565B9FE" w14:textId="77777777" w:rsidR="001308FA" w:rsidRPr="00207887" w:rsidRDefault="001308FA"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7A9CF3F3" w14:textId="77777777" w:rsidR="001308FA" w:rsidRPr="00207887" w:rsidRDefault="001308FA" w:rsidP="0035345E">
            <w:pPr>
              <w:jc w:val="right"/>
              <w:rPr>
                <w:sz w:val="14"/>
                <w:szCs w:val="14"/>
              </w:rPr>
            </w:pPr>
          </w:p>
        </w:tc>
        <w:tc>
          <w:tcPr>
            <w:tcW w:w="719" w:type="dxa"/>
            <w:tcBorders>
              <w:top w:val="nil"/>
              <w:left w:val="nil"/>
              <w:bottom w:val="nil"/>
              <w:right w:val="nil"/>
            </w:tcBorders>
            <w:shd w:val="clear" w:color="auto" w:fill="auto"/>
            <w:noWrap/>
            <w:tcMar>
              <w:left w:w="58" w:type="dxa"/>
              <w:right w:w="58" w:type="dxa"/>
            </w:tcMar>
            <w:vAlign w:val="bottom"/>
            <w:hideMark/>
          </w:tcPr>
          <w:p w14:paraId="7247B7B2" w14:textId="77777777" w:rsidR="001308FA" w:rsidRPr="00207887" w:rsidRDefault="001308FA"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445F22C5" w14:textId="77777777" w:rsidR="001308FA" w:rsidRPr="00207887" w:rsidRDefault="001308FA" w:rsidP="0035345E">
            <w:pPr>
              <w:jc w:val="right"/>
              <w:rPr>
                <w:sz w:val="14"/>
                <w:szCs w:val="14"/>
              </w:rPr>
            </w:pPr>
          </w:p>
        </w:tc>
        <w:tc>
          <w:tcPr>
            <w:tcW w:w="703" w:type="dxa"/>
            <w:tcBorders>
              <w:top w:val="nil"/>
              <w:left w:val="nil"/>
              <w:bottom w:val="nil"/>
              <w:right w:val="nil"/>
            </w:tcBorders>
            <w:shd w:val="clear" w:color="auto" w:fill="auto"/>
            <w:noWrap/>
            <w:tcMar>
              <w:left w:w="58" w:type="dxa"/>
              <w:right w:w="58" w:type="dxa"/>
            </w:tcMar>
            <w:vAlign w:val="bottom"/>
            <w:hideMark/>
          </w:tcPr>
          <w:p w14:paraId="10C5CA31" w14:textId="77777777" w:rsidR="001308FA" w:rsidRPr="00207887" w:rsidRDefault="001308FA"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0EEA7F7D" w14:textId="77777777" w:rsidR="001308FA" w:rsidRPr="00207887" w:rsidRDefault="001308FA" w:rsidP="0035345E">
            <w:pPr>
              <w:jc w:val="right"/>
              <w:rPr>
                <w:sz w:val="14"/>
                <w:szCs w:val="14"/>
              </w:rPr>
            </w:pPr>
          </w:p>
        </w:tc>
        <w:tc>
          <w:tcPr>
            <w:tcW w:w="771" w:type="dxa"/>
            <w:tcBorders>
              <w:top w:val="nil"/>
              <w:left w:val="nil"/>
              <w:bottom w:val="nil"/>
              <w:right w:val="nil"/>
            </w:tcBorders>
            <w:shd w:val="clear" w:color="auto" w:fill="auto"/>
            <w:noWrap/>
            <w:tcMar>
              <w:left w:w="58" w:type="dxa"/>
              <w:right w:w="58" w:type="dxa"/>
            </w:tcMar>
            <w:vAlign w:val="bottom"/>
            <w:hideMark/>
          </w:tcPr>
          <w:p w14:paraId="55298F0A" w14:textId="77777777" w:rsidR="001308FA" w:rsidRPr="00207887" w:rsidRDefault="001308FA"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3661480D" w14:textId="77777777" w:rsidR="001308FA" w:rsidRPr="00207887" w:rsidRDefault="001308FA" w:rsidP="0035345E">
            <w:pPr>
              <w:jc w:val="right"/>
              <w:rPr>
                <w:sz w:val="14"/>
                <w:szCs w:val="14"/>
              </w:rPr>
            </w:pPr>
          </w:p>
        </w:tc>
        <w:tc>
          <w:tcPr>
            <w:tcW w:w="723" w:type="dxa"/>
            <w:tcBorders>
              <w:top w:val="nil"/>
              <w:left w:val="nil"/>
              <w:bottom w:val="nil"/>
              <w:right w:val="nil"/>
            </w:tcBorders>
            <w:shd w:val="clear" w:color="auto" w:fill="auto"/>
            <w:noWrap/>
            <w:tcMar>
              <w:left w:w="58" w:type="dxa"/>
              <w:right w:w="58" w:type="dxa"/>
            </w:tcMar>
            <w:vAlign w:val="bottom"/>
            <w:hideMark/>
          </w:tcPr>
          <w:p w14:paraId="4D15F742" w14:textId="77777777" w:rsidR="001308FA" w:rsidRPr="00207887" w:rsidRDefault="001308FA"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5EBB8554" w14:textId="77777777" w:rsidR="001308FA" w:rsidRPr="00207887" w:rsidRDefault="001308FA" w:rsidP="0035345E">
            <w:pPr>
              <w:jc w:val="right"/>
              <w:rPr>
                <w:sz w:val="14"/>
                <w:szCs w:val="14"/>
              </w:rPr>
            </w:pPr>
          </w:p>
        </w:tc>
        <w:tc>
          <w:tcPr>
            <w:tcW w:w="799" w:type="dxa"/>
            <w:tcBorders>
              <w:top w:val="nil"/>
              <w:left w:val="nil"/>
              <w:bottom w:val="nil"/>
              <w:right w:val="nil"/>
            </w:tcBorders>
            <w:shd w:val="clear" w:color="auto" w:fill="auto"/>
            <w:noWrap/>
            <w:tcMar>
              <w:left w:w="58" w:type="dxa"/>
              <w:right w:w="58" w:type="dxa"/>
            </w:tcMar>
            <w:vAlign w:val="bottom"/>
            <w:hideMark/>
          </w:tcPr>
          <w:p w14:paraId="5AF6C600" w14:textId="77777777" w:rsidR="001308FA" w:rsidRPr="00207887" w:rsidRDefault="001308FA"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4816C9B6" w14:textId="77777777" w:rsidR="001308FA" w:rsidRPr="00207887" w:rsidRDefault="001308FA" w:rsidP="0035345E">
            <w:pPr>
              <w:jc w:val="right"/>
              <w:rPr>
                <w:sz w:val="14"/>
                <w:szCs w:val="14"/>
              </w:rPr>
            </w:pPr>
          </w:p>
        </w:tc>
        <w:tc>
          <w:tcPr>
            <w:tcW w:w="731" w:type="dxa"/>
            <w:tcBorders>
              <w:top w:val="nil"/>
              <w:left w:val="nil"/>
              <w:bottom w:val="nil"/>
              <w:right w:val="nil"/>
            </w:tcBorders>
            <w:shd w:val="clear" w:color="auto" w:fill="auto"/>
            <w:noWrap/>
            <w:tcMar>
              <w:left w:w="58" w:type="dxa"/>
              <w:right w:w="58" w:type="dxa"/>
            </w:tcMar>
            <w:vAlign w:val="bottom"/>
            <w:hideMark/>
          </w:tcPr>
          <w:p w14:paraId="2D45318C" w14:textId="77777777" w:rsidR="001308FA" w:rsidRPr="00207887" w:rsidRDefault="001308FA" w:rsidP="0035345E">
            <w:pPr>
              <w:jc w:val="right"/>
              <w:rPr>
                <w:sz w:val="14"/>
                <w:szCs w:val="14"/>
              </w:rPr>
            </w:pPr>
          </w:p>
        </w:tc>
      </w:tr>
      <w:tr w:rsidR="00891B71" w:rsidRPr="00207887" w14:paraId="11EA61DE" w14:textId="77777777" w:rsidTr="006D318D">
        <w:trPr>
          <w:trHeight w:val="240"/>
        </w:trPr>
        <w:tc>
          <w:tcPr>
            <w:tcW w:w="2226" w:type="dxa"/>
            <w:tcBorders>
              <w:top w:val="nil"/>
              <w:left w:val="nil"/>
              <w:bottom w:val="nil"/>
              <w:right w:val="nil"/>
            </w:tcBorders>
            <w:shd w:val="clear" w:color="auto" w:fill="auto"/>
            <w:vAlign w:val="bottom"/>
            <w:hideMark/>
          </w:tcPr>
          <w:p w14:paraId="2767EFDF" w14:textId="77777777" w:rsidR="00891B71" w:rsidRPr="00207887" w:rsidRDefault="00891B71" w:rsidP="0035345E">
            <w:pPr>
              <w:rPr>
                <w:b/>
                <w:bCs/>
                <w:sz w:val="14"/>
                <w:szCs w:val="14"/>
              </w:rPr>
            </w:pPr>
            <w:r>
              <w:rPr>
                <w:b/>
                <w:sz w:val="14"/>
              </w:rPr>
              <w:t xml:space="preserve">Balance at 1 January  </w:t>
            </w:r>
          </w:p>
        </w:tc>
        <w:tc>
          <w:tcPr>
            <w:tcW w:w="722" w:type="dxa"/>
            <w:tcBorders>
              <w:top w:val="nil"/>
              <w:left w:val="nil"/>
              <w:bottom w:val="nil"/>
              <w:right w:val="nil"/>
            </w:tcBorders>
            <w:shd w:val="clear" w:color="auto" w:fill="auto"/>
            <w:noWrap/>
            <w:tcMar>
              <w:left w:w="58" w:type="dxa"/>
              <w:right w:w="58" w:type="dxa"/>
            </w:tcMar>
            <w:vAlign w:val="bottom"/>
            <w:hideMark/>
          </w:tcPr>
          <w:p w14:paraId="5969FE73" w14:textId="3E0B69FD" w:rsidR="00891B71" w:rsidRPr="00207887" w:rsidRDefault="00891B71" w:rsidP="0035345E">
            <w:pPr>
              <w:jc w:val="right"/>
              <w:rPr>
                <w:b/>
                <w:bCs/>
                <w:sz w:val="14"/>
                <w:szCs w:val="14"/>
              </w:rPr>
            </w:pPr>
            <w:r w:rsidRPr="001C6571">
              <w:rPr>
                <w:b/>
                <w:bCs/>
                <w:sz w:val="14"/>
                <w:szCs w:val="14"/>
                <w:lang w:val="bg-BG" w:eastAsia="bg-BG"/>
              </w:rPr>
              <w:t xml:space="preserve">       22,581 </w:t>
            </w:r>
          </w:p>
        </w:tc>
        <w:tc>
          <w:tcPr>
            <w:tcW w:w="137" w:type="dxa"/>
            <w:tcBorders>
              <w:top w:val="nil"/>
              <w:left w:val="nil"/>
              <w:bottom w:val="nil"/>
              <w:right w:val="nil"/>
            </w:tcBorders>
            <w:shd w:val="clear" w:color="auto" w:fill="auto"/>
            <w:noWrap/>
            <w:tcMar>
              <w:left w:w="58" w:type="dxa"/>
              <w:right w:w="58" w:type="dxa"/>
            </w:tcMar>
            <w:vAlign w:val="bottom"/>
            <w:hideMark/>
          </w:tcPr>
          <w:p w14:paraId="525363B5" w14:textId="77777777" w:rsidR="00891B71" w:rsidRPr="00207887" w:rsidRDefault="00891B71" w:rsidP="0035345E">
            <w:pPr>
              <w:jc w:val="right"/>
              <w:rPr>
                <w:b/>
                <w:bCs/>
                <w:sz w:val="14"/>
                <w:szCs w:val="14"/>
              </w:rPr>
            </w:pPr>
          </w:p>
        </w:tc>
        <w:tc>
          <w:tcPr>
            <w:tcW w:w="725" w:type="dxa"/>
            <w:tcBorders>
              <w:top w:val="nil"/>
              <w:left w:val="nil"/>
              <w:bottom w:val="nil"/>
              <w:right w:val="nil"/>
            </w:tcBorders>
            <w:shd w:val="clear" w:color="auto" w:fill="auto"/>
            <w:noWrap/>
            <w:tcMar>
              <w:left w:w="58" w:type="dxa"/>
              <w:right w:w="58" w:type="dxa"/>
            </w:tcMar>
            <w:vAlign w:val="bottom"/>
            <w:hideMark/>
          </w:tcPr>
          <w:p w14:paraId="6425001A" w14:textId="7DF31758" w:rsidR="00891B71" w:rsidRPr="00207887" w:rsidRDefault="00891B71" w:rsidP="0035345E">
            <w:pPr>
              <w:jc w:val="right"/>
              <w:rPr>
                <w:b/>
                <w:bCs/>
                <w:sz w:val="14"/>
                <w:szCs w:val="14"/>
              </w:rPr>
            </w:pPr>
            <w:r w:rsidRPr="001C6571">
              <w:rPr>
                <w:b/>
                <w:bCs/>
                <w:sz w:val="14"/>
                <w:szCs w:val="14"/>
                <w:lang w:val="bg-BG" w:eastAsia="bg-BG"/>
              </w:rPr>
              <w:t xml:space="preserve">       18,647 </w:t>
            </w:r>
          </w:p>
        </w:tc>
        <w:tc>
          <w:tcPr>
            <w:tcW w:w="139" w:type="dxa"/>
            <w:tcBorders>
              <w:top w:val="nil"/>
              <w:left w:val="nil"/>
              <w:bottom w:val="nil"/>
              <w:right w:val="nil"/>
            </w:tcBorders>
            <w:shd w:val="clear" w:color="auto" w:fill="auto"/>
            <w:noWrap/>
            <w:tcMar>
              <w:left w:w="58" w:type="dxa"/>
              <w:right w:w="58" w:type="dxa"/>
            </w:tcMar>
            <w:vAlign w:val="bottom"/>
            <w:hideMark/>
          </w:tcPr>
          <w:p w14:paraId="7A81CE1E" w14:textId="77777777" w:rsidR="00891B71" w:rsidRPr="00207887" w:rsidRDefault="00891B71" w:rsidP="0035345E">
            <w:pPr>
              <w:jc w:val="right"/>
              <w:rPr>
                <w:b/>
                <w:bCs/>
                <w:sz w:val="14"/>
                <w:szCs w:val="14"/>
              </w:rPr>
            </w:pPr>
          </w:p>
        </w:tc>
        <w:tc>
          <w:tcPr>
            <w:tcW w:w="709" w:type="dxa"/>
            <w:tcBorders>
              <w:top w:val="nil"/>
              <w:left w:val="nil"/>
              <w:bottom w:val="nil"/>
              <w:right w:val="nil"/>
            </w:tcBorders>
            <w:shd w:val="clear" w:color="auto" w:fill="auto"/>
            <w:noWrap/>
            <w:tcMar>
              <w:left w:w="58" w:type="dxa"/>
              <w:right w:w="58" w:type="dxa"/>
            </w:tcMar>
            <w:vAlign w:val="bottom"/>
            <w:hideMark/>
          </w:tcPr>
          <w:p w14:paraId="60CD4B95" w14:textId="5AC2D1D6" w:rsidR="00891B71" w:rsidRPr="00207887" w:rsidRDefault="00891B71" w:rsidP="0035345E">
            <w:pPr>
              <w:jc w:val="right"/>
              <w:rPr>
                <w:b/>
                <w:bCs/>
                <w:sz w:val="14"/>
                <w:szCs w:val="14"/>
              </w:rPr>
            </w:pPr>
            <w:r w:rsidRPr="001C6571">
              <w:rPr>
                <w:b/>
                <w:bCs/>
                <w:sz w:val="14"/>
                <w:szCs w:val="14"/>
                <w:lang w:val="bg-BG" w:eastAsia="bg-BG"/>
              </w:rPr>
              <w:t xml:space="preserve">      84,018 </w:t>
            </w:r>
          </w:p>
        </w:tc>
        <w:tc>
          <w:tcPr>
            <w:tcW w:w="139" w:type="dxa"/>
            <w:tcBorders>
              <w:top w:val="nil"/>
              <w:left w:val="nil"/>
              <w:bottom w:val="nil"/>
              <w:right w:val="nil"/>
            </w:tcBorders>
            <w:shd w:val="clear" w:color="auto" w:fill="auto"/>
            <w:noWrap/>
            <w:tcMar>
              <w:left w:w="58" w:type="dxa"/>
              <w:right w:w="58" w:type="dxa"/>
            </w:tcMar>
            <w:vAlign w:val="bottom"/>
            <w:hideMark/>
          </w:tcPr>
          <w:p w14:paraId="3ED9888B" w14:textId="77777777" w:rsidR="00891B71" w:rsidRPr="00207887" w:rsidRDefault="00891B71" w:rsidP="0035345E">
            <w:pPr>
              <w:jc w:val="right"/>
              <w:rPr>
                <w:b/>
                <w:bCs/>
                <w:sz w:val="14"/>
                <w:szCs w:val="14"/>
              </w:rPr>
            </w:pPr>
          </w:p>
        </w:tc>
        <w:tc>
          <w:tcPr>
            <w:tcW w:w="759" w:type="dxa"/>
            <w:tcBorders>
              <w:top w:val="nil"/>
              <w:left w:val="nil"/>
              <w:bottom w:val="nil"/>
              <w:right w:val="nil"/>
            </w:tcBorders>
            <w:shd w:val="clear" w:color="auto" w:fill="auto"/>
            <w:noWrap/>
            <w:tcMar>
              <w:left w:w="58" w:type="dxa"/>
              <w:right w:w="58" w:type="dxa"/>
            </w:tcMar>
            <w:vAlign w:val="bottom"/>
            <w:hideMark/>
          </w:tcPr>
          <w:p w14:paraId="3A58082D" w14:textId="2F25F4EF" w:rsidR="00891B71" w:rsidRPr="00207887" w:rsidRDefault="00891B71" w:rsidP="0035345E">
            <w:pPr>
              <w:jc w:val="right"/>
              <w:rPr>
                <w:b/>
                <w:bCs/>
                <w:sz w:val="14"/>
                <w:szCs w:val="14"/>
              </w:rPr>
            </w:pPr>
            <w:r w:rsidRPr="001C6571">
              <w:rPr>
                <w:b/>
                <w:bCs/>
                <w:sz w:val="14"/>
                <w:szCs w:val="14"/>
                <w:lang w:val="bg-BG" w:eastAsia="bg-BG"/>
              </w:rPr>
              <w:t xml:space="preserve">       78,195 </w:t>
            </w:r>
          </w:p>
        </w:tc>
        <w:tc>
          <w:tcPr>
            <w:tcW w:w="139" w:type="dxa"/>
            <w:tcBorders>
              <w:top w:val="nil"/>
              <w:left w:val="nil"/>
              <w:bottom w:val="nil"/>
              <w:right w:val="nil"/>
            </w:tcBorders>
            <w:shd w:val="clear" w:color="auto" w:fill="auto"/>
            <w:noWrap/>
            <w:tcMar>
              <w:left w:w="58" w:type="dxa"/>
              <w:right w:w="58" w:type="dxa"/>
            </w:tcMar>
            <w:vAlign w:val="bottom"/>
            <w:hideMark/>
          </w:tcPr>
          <w:p w14:paraId="5E3E6B5B" w14:textId="77777777" w:rsidR="00891B71" w:rsidRPr="00207887" w:rsidRDefault="00891B71" w:rsidP="0035345E">
            <w:pPr>
              <w:jc w:val="right"/>
              <w:rPr>
                <w:b/>
                <w:bCs/>
                <w:sz w:val="14"/>
                <w:szCs w:val="14"/>
              </w:rPr>
            </w:pPr>
          </w:p>
        </w:tc>
        <w:tc>
          <w:tcPr>
            <w:tcW w:w="719" w:type="dxa"/>
            <w:tcBorders>
              <w:top w:val="nil"/>
              <w:left w:val="nil"/>
              <w:bottom w:val="nil"/>
              <w:right w:val="nil"/>
            </w:tcBorders>
            <w:shd w:val="clear" w:color="auto" w:fill="auto"/>
            <w:noWrap/>
            <w:tcMar>
              <w:left w:w="58" w:type="dxa"/>
              <w:right w:w="58" w:type="dxa"/>
            </w:tcMar>
            <w:vAlign w:val="bottom"/>
            <w:hideMark/>
          </w:tcPr>
          <w:p w14:paraId="1BA96711" w14:textId="4B459E53" w:rsidR="00891B71" w:rsidRPr="00207887" w:rsidRDefault="00891B71" w:rsidP="0035345E">
            <w:pPr>
              <w:jc w:val="right"/>
              <w:rPr>
                <w:b/>
                <w:bCs/>
                <w:sz w:val="14"/>
                <w:szCs w:val="14"/>
              </w:rPr>
            </w:pPr>
            <w:r w:rsidRPr="001C6571">
              <w:rPr>
                <w:b/>
                <w:bCs/>
                <w:sz w:val="14"/>
                <w:szCs w:val="14"/>
                <w:lang w:val="bg-BG" w:eastAsia="bg-BG"/>
              </w:rPr>
              <w:t xml:space="preserve">      16,472 </w:t>
            </w:r>
          </w:p>
        </w:tc>
        <w:tc>
          <w:tcPr>
            <w:tcW w:w="139" w:type="dxa"/>
            <w:tcBorders>
              <w:top w:val="nil"/>
              <w:left w:val="nil"/>
              <w:bottom w:val="nil"/>
              <w:right w:val="nil"/>
            </w:tcBorders>
            <w:shd w:val="clear" w:color="auto" w:fill="auto"/>
            <w:noWrap/>
            <w:tcMar>
              <w:left w:w="58" w:type="dxa"/>
              <w:right w:w="58" w:type="dxa"/>
            </w:tcMar>
            <w:vAlign w:val="bottom"/>
            <w:hideMark/>
          </w:tcPr>
          <w:p w14:paraId="4CE3A4F5" w14:textId="77777777" w:rsidR="00891B71" w:rsidRPr="00207887" w:rsidRDefault="00891B71" w:rsidP="0035345E">
            <w:pPr>
              <w:jc w:val="right"/>
              <w:rPr>
                <w:b/>
                <w:bCs/>
                <w:sz w:val="14"/>
                <w:szCs w:val="14"/>
              </w:rPr>
            </w:pPr>
          </w:p>
        </w:tc>
        <w:tc>
          <w:tcPr>
            <w:tcW w:w="703" w:type="dxa"/>
            <w:tcBorders>
              <w:top w:val="nil"/>
              <w:left w:val="nil"/>
              <w:bottom w:val="nil"/>
              <w:right w:val="nil"/>
            </w:tcBorders>
            <w:shd w:val="clear" w:color="auto" w:fill="auto"/>
            <w:noWrap/>
            <w:tcMar>
              <w:left w:w="58" w:type="dxa"/>
              <w:right w:w="58" w:type="dxa"/>
            </w:tcMar>
            <w:vAlign w:val="bottom"/>
            <w:hideMark/>
          </w:tcPr>
          <w:p w14:paraId="543C242B" w14:textId="17E319CA" w:rsidR="00891B71" w:rsidRPr="00207887" w:rsidRDefault="00891B71" w:rsidP="0035345E">
            <w:pPr>
              <w:jc w:val="right"/>
              <w:rPr>
                <w:b/>
                <w:bCs/>
                <w:sz w:val="14"/>
                <w:szCs w:val="14"/>
              </w:rPr>
            </w:pPr>
            <w:r w:rsidRPr="001C6571">
              <w:rPr>
                <w:b/>
                <w:bCs/>
                <w:sz w:val="14"/>
                <w:szCs w:val="14"/>
                <w:lang w:val="bg-BG" w:eastAsia="bg-BG"/>
              </w:rPr>
              <w:t xml:space="preserve">     16,894 </w:t>
            </w:r>
          </w:p>
        </w:tc>
        <w:tc>
          <w:tcPr>
            <w:tcW w:w="139" w:type="dxa"/>
            <w:tcBorders>
              <w:top w:val="nil"/>
              <w:left w:val="nil"/>
              <w:bottom w:val="nil"/>
              <w:right w:val="nil"/>
            </w:tcBorders>
            <w:shd w:val="clear" w:color="auto" w:fill="auto"/>
            <w:noWrap/>
            <w:tcMar>
              <w:left w:w="58" w:type="dxa"/>
              <w:right w:w="58" w:type="dxa"/>
            </w:tcMar>
            <w:vAlign w:val="bottom"/>
            <w:hideMark/>
          </w:tcPr>
          <w:p w14:paraId="2244654F" w14:textId="77777777" w:rsidR="00891B71" w:rsidRPr="00207887" w:rsidRDefault="00891B71" w:rsidP="0035345E">
            <w:pPr>
              <w:jc w:val="right"/>
              <w:rPr>
                <w:b/>
                <w:bCs/>
                <w:sz w:val="14"/>
                <w:szCs w:val="14"/>
              </w:rPr>
            </w:pPr>
          </w:p>
        </w:tc>
        <w:tc>
          <w:tcPr>
            <w:tcW w:w="771" w:type="dxa"/>
            <w:tcBorders>
              <w:top w:val="nil"/>
              <w:left w:val="nil"/>
              <w:bottom w:val="nil"/>
              <w:right w:val="nil"/>
            </w:tcBorders>
            <w:shd w:val="clear" w:color="auto" w:fill="auto"/>
            <w:noWrap/>
            <w:tcMar>
              <w:left w:w="58" w:type="dxa"/>
              <w:right w:w="58" w:type="dxa"/>
            </w:tcMar>
            <w:vAlign w:val="bottom"/>
            <w:hideMark/>
          </w:tcPr>
          <w:p w14:paraId="34EF3974" w14:textId="6ED5E624" w:rsidR="00891B71" w:rsidRPr="00207887" w:rsidRDefault="00891B71" w:rsidP="0035345E">
            <w:pPr>
              <w:jc w:val="right"/>
              <w:rPr>
                <w:b/>
                <w:bCs/>
                <w:sz w:val="14"/>
                <w:szCs w:val="14"/>
              </w:rPr>
            </w:pPr>
            <w:r w:rsidRPr="001C6571">
              <w:rPr>
                <w:b/>
                <w:bCs/>
                <w:sz w:val="14"/>
                <w:szCs w:val="14"/>
                <w:lang w:val="bg-BG" w:eastAsia="bg-BG"/>
              </w:rPr>
              <w:t xml:space="preserve">                -   </w:t>
            </w:r>
          </w:p>
        </w:tc>
        <w:tc>
          <w:tcPr>
            <w:tcW w:w="139" w:type="dxa"/>
            <w:tcBorders>
              <w:top w:val="nil"/>
              <w:left w:val="nil"/>
              <w:bottom w:val="nil"/>
              <w:right w:val="nil"/>
            </w:tcBorders>
            <w:shd w:val="clear" w:color="auto" w:fill="auto"/>
            <w:noWrap/>
            <w:tcMar>
              <w:left w:w="58" w:type="dxa"/>
              <w:right w:w="58" w:type="dxa"/>
            </w:tcMar>
            <w:vAlign w:val="bottom"/>
            <w:hideMark/>
          </w:tcPr>
          <w:p w14:paraId="587BE1FE" w14:textId="77777777" w:rsidR="00891B71" w:rsidRPr="00207887" w:rsidRDefault="00891B71" w:rsidP="0035345E">
            <w:pPr>
              <w:jc w:val="right"/>
              <w:rPr>
                <w:b/>
                <w:bCs/>
                <w:sz w:val="14"/>
                <w:szCs w:val="14"/>
              </w:rPr>
            </w:pPr>
          </w:p>
        </w:tc>
        <w:tc>
          <w:tcPr>
            <w:tcW w:w="723" w:type="dxa"/>
            <w:tcBorders>
              <w:top w:val="nil"/>
              <w:left w:val="nil"/>
              <w:bottom w:val="nil"/>
              <w:right w:val="nil"/>
            </w:tcBorders>
            <w:shd w:val="clear" w:color="auto" w:fill="auto"/>
            <w:noWrap/>
            <w:tcMar>
              <w:left w:w="58" w:type="dxa"/>
              <w:right w:w="58" w:type="dxa"/>
            </w:tcMar>
            <w:vAlign w:val="bottom"/>
            <w:hideMark/>
          </w:tcPr>
          <w:p w14:paraId="2399B8B9" w14:textId="32D50D53" w:rsidR="00891B71" w:rsidRPr="00207887" w:rsidRDefault="00891B71" w:rsidP="0035345E">
            <w:pPr>
              <w:jc w:val="right"/>
              <w:rPr>
                <w:b/>
                <w:bCs/>
                <w:sz w:val="14"/>
                <w:szCs w:val="14"/>
              </w:rPr>
            </w:pPr>
            <w:r w:rsidRPr="001C6571">
              <w:rPr>
                <w:b/>
                <w:bCs/>
                <w:sz w:val="14"/>
                <w:szCs w:val="14"/>
                <w:lang w:val="bg-BG" w:eastAsia="bg-BG"/>
              </w:rPr>
              <w:t xml:space="preserve">                -   </w:t>
            </w:r>
          </w:p>
        </w:tc>
        <w:tc>
          <w:tcPr>
            <w:tcW w:w="139" w:type="dxa"/>
            <w:tcBorders>
              <w:top w:val="nil"/>
              <w:left w:val="nil"/>
              <w:bottom w:val="nil"/>
              <w:right w:val="nil"/>
            </w:tcBorders>
            <w:shd w:val="clear" w:color="auto" w:fill="auto"/>
            <w:noWrap/>
            <w:tcMar>
              <w:left w:w="58" w:type="dxa"/>
              <w:right w:w="58" w:type="dxa"/>
            </w:tcMar>
            <w:vAlign w:val="bottom"/>
            <w:hideMark/>
          </w:tcPr>
          <w:p w14:paraId="5B5056D0" w14:textId="77777777" w:rsidR="00891B71" w:rsidRPr="00207887" w:rsidRDefault="00891B71" w:rsidP="0035345E">
            <w:pPr>
              <w:jc w:val="right"/>
              <w:rPr>
                <w:b/>
                <w:bCs/>
                <w:sz w:val="14"/>
                <w:szCs w:val="14"/>
              </w:rPr>
            </w:pPr>
          </w:p>
        </w:tc>
        <w:tc>
          <w:tcPr>
            <w:tcW w:w="799" w:type="dxa"/>
            <w:tcBorders>
              <w:top w:val="nil"/>
              <w:left w:val="nil"/>
              <w:bottom w:val="nil"/>
              <w:right w:val="nil"/>
            </w:tcBorders>
            <w:shd w:val="clear" w:color="auto" w:fill="auto"/>
            <w:noWrap/>
            <w:tcMar>
              <w:left w:w="58" w:type="dxa"/>
              <w:right w:w="58" w:type="dxa"/>
            </w:tcMar>
            <w:vAlign w:val="bottom"/>
            <w:hideMark/>
          </w:tcPr>
          <w:p w14:paraId="341F5FF3" w14:textId="17ABE364" w:rsidR="00891B71" w:rsidRPr="00207887" w:rsidRDefault="00891B71" w:rsidP="0035345E">
            <w:pPr>
              <w:jc w:val="right"/>
              <w:rPr>
                <w:b/>
                <w:bCs/>
                <w:sz w:val="14"/>
                <w:szCs w:val="14"/>
              </w:rPr>
            </w:pPr>
            <w:r w:rsidRPr="001C6571">
              <w:rPr>
                <w:b/>
                <w:bCs/>
                <w:sz w:val="14"/>
                <w:szCs w:val="14"/>
                <w:lang w:val="bg-BG" w:eastAsia="bg-BG"/>
              </w:rPr>
              <w:t xml:space="preserve">     123,071 </w:t>
            </w:r>
          </w:p>
        </w:tc>
        <w:tc>
          <w:tcPr>
            <w:tcW w:w="139" w:type="dxa"/>
            <w:tcBorders>
              <w:top w:val="nil"/>
              <w:left w:val="nil"/>
              <w:bottom w:val="nil"/>
              <w:right w:val="nil"/>
            </w:tcBorders>
            <w:shd w:val="clear" w:color="auto" w:fill="auto"/>
            <w:noWrap/>
            <w:tcMar>
              <w:left w:w="58" w:type="dxa"/>
              <w:right w:w="58" w:type="dxa"/>
            </w:tcMar>
            <w:vAlign w:val="bottom"/>
            <w:hideMark/>
          </w:tcPr>
          <w:p w14:paraId="32B0C6D1" w14:textId="77777777" w:rsidR="00891B71" w:rsidRPr="00207887" w:rsidRDefault="00891B71" w:rsidP="0035345E">
            <w:pPr>
              <w:jc w:val="right"/>
              <w:rPr>
                <w:b/>
                <w:bCs/>
                <w:sz w:val="14"/>
                <w:szCs w:val="14"/>
              </w:rPr>
            </w:pPr>
          </w:p>
        </w:tc>
        <w:tc>
          <w:tcPr>
            <w:tcW w:w="731" w:type="dxa"/>
            <w:tcBorders>
              <w:top w:val="nil"/>
              <w:left w:val="nil"/>
              <w:bottom w:val="nil"/>
              <w:right w:val="nil"/>
            </w:tcBorders>
            <w:shd w:val="clear" w:color="auto" w:fill="auto"/>
            <w:noWrap/>
            <w:tcMar>
              <w:left w:w="58" w:type="dxa"/>
              <w:right w:w="58" w:type="dxa"/>
            </w:tcMar>
            <w:vAlign w:val="bottom"/>
            <w:hideMark/>
          </w:tcPr>
          <w:p w14:paraId="42C81C16" w14:textId="6E132CB7" w:rsidR="00891B71" w:rsidRPr="00207887" w:rsidRDefault="00891B71" w:rsidP="0035345E">
            <w:pPr>
              <w:jc w:val="right"/>
              <w:rPr>
                <w:b/>
                <w:bCs/>
                <w:sz w:val="14"/>
                <w:szCs w:val="14"/>
              </w:rPr>
            </w:pPr>
            <w:r w:rsidRPr="001C6571">
              <w:rPr>
                <w:b/>
                <w:bCs/>
                <w:sz w:val="14"/>
                <w:szCs w:val="14"/>
                <w:lang w:val="bg-BG" w:eastAsia="bg-BG"/>
              </w:rPr>
              <w:t xml:space="preserve">    113,736 </w:t>
            </w:r>
          </w:p>
        </w:tc>
      </w:tr>
      <w:tr w:rsidR="00891B71" w:rsidRPr="00207887" w14:paraId="2F819AF7" w14:textId="77777777" w:rsidTr="006D318D">
        <w:trPr>
          <w:trHeight w:val="247"/>
        </w:trPr>
        <w:tc>
          <w:tcPr>
            <w:tcW w:w="2226" w:type="dxa"/>
            <w:tcBorders>
              <w:top w:val="nil"/>
              <w:left w:val="nil"/>
              <w:bottom w:val="nil"/>
              <w:right w:val="nil"/>
            </w:tcBorders>
            <w:shd w:val="clear" w:color="auto" w:fill="auto"/>
            <w:vAlign w:val="bottom"/>
            <w:hideMark/>
          </w:tcPr>
          <w:p w14:paraId="67B94E5F" w14:textId="77777777" w:rsidR="00891B71" w:rsidRPr="00207887" w:rsidRDefault="00891B71" w:rsidP="0035345E">
            <w:pPr>
              <w:rPr>
                <w:sz w:val="14"/>
                <w:szCs w:val="14"/>
              </w:rPr>
            </w:pPr>
            <w:r>
              <w:rPr>
                <w:sz w:val="14"/>
              </w:rPr>
              <w:t xml:space="preserve">Depreciation charge for the year </w:t>
            </w:r>
          </w:p>
        </w:tc>
        <w:tc>
          <w:tcPr>
            <w:tcW w:w="722" w:type="dxa"/>
            <w:tcBorders>
              <w:top w:val="nil"/>
              <w:left w:val="nil"/>
              <w:bottom w:val="nil"/>
              <w:right w:val="nil"/>
            </w:tcBorders>
            <w:shd w:val="clear" w:color="auto" w:fill="auto"/>
            <w:noWrap/>
            <w:tcMar>
              <w:left w:w="58" w:type="dxa"/>
              <w:right w:w="58" w:type="dxa"/>
            </w:tcMar>
            <w:vAlign w:val="bottom"/>
            <w:hideMark/>
          </w:tcPr>
          <w:p w14:paraId="4B0092B7" w14:textId="5F488BD6" w:rsidR="00891B71" w:rsidRPr="00207887" w:rsidRDefault="00891B71" w:rsidP="0035345E">
            <w:pPr>
              <w:jc w:val="right"/>
              <w:rPr>
                <w:sz w:val="14"/>
                <w:szCs w:val="14"/>
              </w:rPr>
            </w:pPr>
            <w:r w:rsidRPr="001C6571">
              <w:rPr>
                <w:sz w:val="14"/>
                <w:szCs w:val="14"/>
                <w:lang w:val="bg-BG" w:eastAsia="bg-BG"/>
              </w:rPr>
              <w:t xml:space="preserve">         1,027 </w:t>
            </w:r>
          </w:p>
        </w:tc>
        <w:tc>
          <w:tcPr>
            <w:tcW w:w="137" w:type="dxa"/>
            <w:tcBorders>
              <w:top w:val="nil"/>
              <w:left w:val="nil"/>
              <w:bottom w:val="nil"/>
              <w:right w:val="nil"/>
            </w:tcBorders>
            <w:shd w:val="clear" w:color="auto" w:fill="auto"/>
            <w:noWrap/>
            <w:tcMar>
              <w:left w:w="58" w:type="dxa"/>
              <w:right w:w="58" w:type="dxa"/>
            </w:tcMar>
            <w:vAlign w:val="bottom"/>
            <w:hideMark/>
          </w:tcPr>
          <w:p w14:paraId="70094826" w14:textId="77777777" w:rsidR="00891B71" w:rsidRPr="00207887" w:rsidRDefault="00891B71" w:rsidP="0035345E">
            <w:pPr>
              <w:jc w:val="right"/>
              <w:rPr>
                <w:sz w:val="14"/>
                <w:szCs w:val="14"/>
              </w:rPr>
            </w:pPr>
          </w:p>
        </w:tc>
        <w:tc>
          <w:tcPr>
            <w:tcW w:w="725" w:type="dxa"/>
            <w:tcBorders>
              <w:top w:val="nil"/>
              <w:left w:val="nil"/>
              <w:bottom w:val="nil"/>
              <w:right w:val="nil"/>
            </w:tcBorders>
            <w:shd w:val="clear" w:color="auto" w:fill="auto"/>
            <w:noWrap/>
            <w:tcMar>
              <w:left w:w="58" w:type="dxa"/>
              <w:right w:w="58" w:type="dxa"/>
            </w:tcMar>
            <w:vAlign w:val="bottom"/>
            <w:hideMark/>
          </w:tcPr>
          <w:p w14:paraId="2F21D98F" w14:textId="3CB07C59" w:rsidR="00891B71" w:rsidRPr="00207887" w:rsidRDefault="00891B71" w:rsidP="0035345E">
            <w:pPr>
              <w:jc w:val="right"/>
              <w:rPr>
                <w:sz w:val="14"/>
                <w:szCs w:val="14"/>
              </w:rPr>
            </w:pPr>
            <w:r w:rsidRPr="001C6571">
              <w:rPr>
                <w:sz w:val="14"/>
                <w:szCs w:val="14"/>
                <w:lang w:val="bg-BG" w:eastAsia="bg-BG"/>
              </w:rPr>
              <w:t xml:space="preserve">         3,851 </w:t>
            </w:r>
          </w:p>
        </w:tc>
        <w:tc>
          <w:tcPr>
            <w:tcW w:w="139" w:type="dxa"/>
            <w:tcBorders>
              <w:top w:val="nil"/>
              <w:left w:val="nil"/>
              <w:bottom w:val="nil"/>
              <w:right w:val="nil"/>
            </w:tcBorders>
            <w:shd w:val="clear" w:color="auto" w:fill="auto"/>
            <w:noWrap/>
            <w:tcMar>
              <w:left w:w="58" w:type="dxa"/>
              <w:right w:w="58" w:type="dxa"/>
            </w:tcMar>
            <w:vAlign w:val="bottom"/>
            <w:hideMark/>
          </w:tcPr>
          <w:p w14:paraId="40A41140" w14:textId="77777777" w:rsidR="00891B71" w:rsidRPr="00207887" w:rsidRDefault="00891B71" w:rsidP="0035345E">
            <w:pPr>
              <w:jc w:val="right"/>
              <w:rPr>
                <w:sz w:val="14"/>
                <w:szCs w:val="14"/>
              </w:rPr>
            </w:pPr>
          </w:p>
        </w:tc>
        <w:tc>
          <w:tcPr>
            <w:tcW w:w="709" w:type="dxa"/>
            <w:tcBorders>
              <w:top w:val="nil"/>
              <w:left w:val="nil"/>
              <w:bottom w:val="nil"/>
              <w:right w:val="nil"/>
            </w:tcBorders>
            <w:shd w:val="clear" w:color="auto" w:fill="auto"/>
            <w:noWrap/>
            <w:tcMar>
              <w:left w:w="58" w:type="dxa"/>
              <w:right w:w="58" w:type="dxa"/>
            </w:tcMar>
            <w:vAlign w:val="bottom"/>
            <w:hideMark/>
          </w:tcPr>
          <w:p w14:paraId="713696F8" w14:textId="4C3EBC61" w:rsidR="00891B71" w:rsidRPr="00207887" w:rsidRDefault="00891B71" w:rsidP="0035345E">
            <w:pPr>
              <w:jc w:val="right"/>
              <w:rPr>
                <w:sz w:val="14"/>
                <w:szCs w:val="14"/>
              </w:rPr>
            </w:pPr>
            <w:r w:rsidRPr="001C6571">
              <w:rPr>
                <w:sz w:val="14"/>
                <w:szCs w:val="14"/>
                <w:lang w:val="bg-BG" w:eastAsia="bg-BG"/>
              </w:rPr>
              <w:t xml:space="preserve">         2,230 </w:t>
            </w:r>
          </w:p>
        </w:tc>
        <w:tc>
          <w:tcPr>
            <w:tcW w:w="139" w:type="dxa"/>
            <w:tcBorders>
              <w:top w:val="nil"/>
              <w:left w:val="nil"/>
              <w:bottom w:val="nil"/>
              <w:right w:val="nil"/>
            </w:tcBorders>
            <w:shd w:val="clear" w:color="auto" w:fill="auto"/>
            <w:noWrap/>
            <w:tcMar>
              <w:left w:w="58" w:type="dxa"/>
              <w:right w:w="58" w:type="dxa"/>
            </w:tcMar>
            <w:vAlign w:val="bottom"/>
            <w:hideMark/>
          </w:tcPr>
          <w:p w14:paraId="564A9650" w14:textId="77777777" w:rsidR="00891B71" w:rsidRPr="00207887" w:rsidRDefault="00891B71" w:rsidP="0035345E">
            <w:pPr>
              <w:jc w:val="right"/>
              <w:rPr>
                <w:sz w:val="14"/>
                <w:szCs w:val="14"/>
              </w:rPr>
            </w:pPr>
          </w:p>
        </w:tc>
        <w:tc>
          <w:tcPr>
            <w:tcW w:w="759" w:type="dxa"/>
            <w:tcBorders>
              <w:top w:val="nil"/>
              <w:left w:val="nil"/>
              <w:bottom w:val="nil"/>
              <w:right w:val="nil"/>
            </w:tcBorders>
            <w:shd w:val="clear" w:color="auto" w:fill="auto"/>
            <w:noWrap/>
            <w:tcMar>
              <w:left w:w="58" w:type="dxa"/>
              <w:right w:w="58" w:type="dxa"/>
            </w:tcMar>
            <w:vAlign w:val="bottom"/>
            <w:hideMark/>
          </w:tcPr>
          <w:p w14:paraId="06755C66" w14:textId="7A0F7DEA" w:rsidR="00891B71" w:rsidRPr="00207887" w:rsidRDefault="00891B71" w:rsidP="0035345E">
            <w:pPr>
              <w:jc w:val="right"/>
              <w:rPr>
                <w:sz w:val="14"/>
                <w:szCs w:val="14"/>
              </w:rPr>
            </w:pPr>
            <w:r w:rsidRPr="001C6571">
              <w:rPr>
                <w:sz w:val="14"/>
                <w:szCs w:val="14"/>
                <w:lang w:val="bg-BG" w:eastAsia="bg-BG"/>
              </w:rPr>
              <w:t xml:space="preserve">         8,433 </w:t>
            </w:r>
          </w:p>
        </w:tc>
        <w:tc>
          <w:tcPr>
            <w:tcW w:w="139" w:type="dxa"/>
            <w:tcBorders>
              <w:top w:val="nil"/>
              <w:left w:val="nil"/>
              <w:bottom w:val="nil"/>
              <w:right w:val="nil"/>
            </w:tcBorders>
            <w:shd w:val="clear" w:color="auto" w:fill="auto"/>
            <w:noWrap/>
            <w:tcMar>
              <w:left w:w="58" w:type="dxa"/>
              <w:right w:w="58" w:type="dxa"/>
            </w:tcMar>
            <w:vAlign w:val="bottom"/>
            <w:hideMark/>
          </w:tcPr>
          <w:p w14:paraId="5F6666A8" w14:textId="77777777" w:rsidR="00891B71" w:rsidRPr="00207887" w:rsidRDefault="00891B71" w:rsidP="0035345E">
            <w:pPr>
              <w:jc w:val="right"/>
              <w:rPr>
                <w:sz w:val="14"/>
                <w:szCs w:val="14"/>
              </w:rPr>
            </w:pPr>
          </w:p>
        </w:tc>
        <w:tc>
          <w:tcPr>
            <w:tcW w:w="719" w:type="dxa"/>
            <w:tcBorders>
              <w:top w:val="nil"/>
              <w:left w:val="nil"/>
              <w:bottom w:val="nil"/>
              <w:right w:val="nil"/>
            </w:tcBorders>
            <w:shd w:val="clear" w:color="auto" w:fill="auto"/>
            <w:noWrap/>
            <w:tcMar>
              <w:left w:w="58" w:type="dxa"/>
              <w:right w:w="58" w:type="dxa"/>
            </w:tcMar>
            <w:vAlign w:val="bottom"/>
            <w:hideMark/>
          </w:tcPr>
          <w:p w14:paraId="767D1E4F" w14:textId="231962AE" w:rsidR="00891B71" w:rsidRPr="00207887" w:rsidRDefault="00891B71" w:rsidP="0035345E">
            <w:pPr>
              <w:jc w:val="right"/>
              <w:rPr>
                <w:sz w:val="14"/>
                <w:szCs w:val="14"/>
              </w:rPr>
            </w:pPr>
            <w:r w:rsidRPr="001C6571">
              <w:rPr>
                <w:sz w:val="14"/>
                <w:szCs w:val="14"/>
                <w:lang w:val="bg-BG" w:eastAsia="bg-BG"/>
              </w:rPr>
              <w:t xml:space="preserve">            397 </w:t>
            </w:r>
          </w:p>
        </w:tc>
        <w:tc>
          <w:tcPr>
            <w:tcW w:w="139" w:type="dxa"/>
            <w:tcBorders>
              <w:top w:val="nil"/>
              <w:left w:val="nil"/>
              <w:bottom w:val="nil"/>
              <w:right w:val="nil"/>
            </w:tcBorders>
            <w:shd w:val="clear" w:color="auto" w:fill="auto"/>
            <w:noWrap/>
            <w:tcMar>
              <w:left w:w="58" w:type="dxa"/>
              <w:right w:w="58" w:type="dxa"/>
            </w:tcMar>
            <w:vAlign w:val="bottom"/>
            <w:hideMark/>
          </w:tcPr>
          <w:p w14:paraId="3900B064" w14:textId="77777777" w:rsidR="00891B71" w:rsidRPr="00207887" w:rsidRDefault="00891B71" w:rsidP="0035345E">
            <w:pPr>
              <w:jc w:val="right"/>
              <w:rPr>
                <w:sz w:val="14"/>
                <w:szCs w:val="14"/>
              </w:rPr>
            </w:pPr>
          </w:p>
        </w:tc>
        <w:tc>
          <w:tcPr>
            <w:tcW w:w="703" w:type="dxa"/>
            <w:tcBorders>
              <w:top w:val="nil"/>
              <w:left w:val="nil"/>
              <w:bottom w:val="nil"/>
              <w:right w:val="nil"/>
            </w:tcBorders>
            <w:shd w:val="clear" w:color="auto" w:fill="auto"/>
            <w:noWrap/>
            <w:tcMar>
              <w:left w:w="58" w:type="dxa"/>
              <w:right w:w="58" w:type="dxa"/>
            </w:tcMar>
            <w:vAlign w:val="bottom"/>
            <w:hideMark/>
          </w:tcPr>
          <w:p w14:paraId="6A7BB12F" w14:textId="28A8FAE8" w:rsidR="00891B71" w:rsidRPr="00207887" w:rsidRDefault="00891B71" w:rsidP="0035345E">
            <w:pPr>
              <w:jc w:val="right"/>
              <w:rPr>
                <w:sz w:val="14"/>
                <w:szCs w:val="14"/>
              </w:rPr>
            </w:pPr>
            <w:r w:rsidRPr="001C6571">
              <w:rPr>
                <w:sz w:val="14"/>
                <w:szCs w:val="14"/>
                <w:lang w:val="bg-BG" w:eastAsia="bg-BG"/>
              </w:rPr>
              <w:t xml:space="preserve">        1,503 </w:t>
            </w:r>
          </w:p>
        </w:tc>
        <w:tc>
          <w:tcPr>
            <w:tcW w:w="139" w:type="dxa"/>
            <w:tcBorders>
              <w:top w:val="nil"/>
              <w:left w:val="nil"/>
              <w:bottom w:val="nil"/>
              <w:right w:val="nil"/>
            </w:tcBorders>
            <w:shd w:val="clear" w:color="auto" w:fill="auto"/>
            <w:noWrap/>
            <w:tcMar>
              <w:left w:w="58" w:type="dxa"/>
              <w:right w:w="58" w:type="dxa"/>
            </w:tcMar>
            <w:vAlign w:val="bottom"/>
            <w:hideMark/>
          </w:tcPr>
          <w:p w14:paraId="26495582" w14:textId="77777777" w:rsidR="00891B71" w:rsidRPr="00207887" w:rsidRDefault="00891B71" w:rsidP="0035345E">
            <w:pPr>
              <w:jc w:val="right"/>
              <w:rPr>
                <w:sz w:val="14"/>
                <w:szCs w:val="14"/>
              </w:rPr>
            </w:pPr>
          </w:p>
        </w:tc>
        <w:tc>
          <w:tcPr>
            <w:tcW w:w="771" w:type="dxa"/>
            <w:tcBorders>
              <w:top w:val="nil"/>
              <w:left w:val="nil"/>
              <w:bottom w:val="nil"/>
              <w:right w:val="nil"/>
            </w:tcBorders>
            <w:shd w:val="clear" w:color="auto" w:fill="auto"/>
            <w:noWrap/>
            <w:tcMar>
              <w:left w:w="58" w:type="dxa"/>
              <w:right w:w="58" w:type="dxa"/>
            </w:tcMar>
            <w:vAlign w:val="bottom"/>
            <w:hideMark/>
          </w:tcPr>
          <w:p w14:paraId="6662123F" w14:textId="3D7824CF" w:rsidR="00891B71" w:rsidRPr="00207887" w:rsidRDefault="00891B71" w:rsidP="0035345E">
            <w:pPr>
              <w:jc w:val="right"/>
              <w:rPr>
                <w:sz w:val="14"/>
                <w:szCs w:val="14"/>
              </w:rPr>
            </w:pPr>
            <w:r w:rsidRPr="001C6571">
              <w:rPr>
                <w:sz w:val="14"/>
                <w:szCs w:val="14"/>
                <w:lang w:val="bg-BG" w:eastAsia="bg-BG"/>
              </w:rPr>
              <w:t xml:space="preserve">                -   </w:t>
            </w:r>
          </w:p>
        </w:tc>
        <w:tc>
          <w:tcPr>
            <w:tcW w:w="139" w:type="dxa"/>
            <w:tcBorders>
              <w:top w:val="nil"/>
              <w:left w:val="nil"/>
              <w:bottom w:val="nil"/>
              <w:right w:val="nil"/>
            </w:tcBorders>
            <w:shd w:val="clear" w:color="auto" w:fill="auto"/>
            <w:noWrap/>
            <w:tcMar>
              <w:left w:w="58" w:type="dxa"/>
              <w:right w:w="58" w:type="dxa"/>
            </w:tcMar>
            <w:vAlign w:val="bottom"/>
            <w:hideMark/>
          </w:tcPr>
          <w:p w14:paraId="5B62F9AA" w14:textId="77777777" w:rsidR="00891B71" w:rsidRPr="00207887" w:rsidRDefault="00891B71" w:rsidP="0035345E">
            <w:pPr>
              <w:jc w:val="right"/>
              <w:rPr>
                <w:sz w:val="14"/>
                <w:szCs w:val="14"/>
              </w:rPr>
            </w:pPr>
          </w:p>
        </w:tc>
        <w:tc>
          <w:tcPr>
            <w:tcW w:w="723" w:type="dxa"/>
            <w:tcBorders>
              <w:top w:val="nil"/>
              <w:left w:val="nil"/>
              <w:bottom w:val="nil"/>
              <w:right w:val="nil"/>
            </w:tcBorders>
            <w:shd w:val="clear" w:color="auto" w:fill="auto"/>
            <w:noWrap/>
            <w:tcMar>
              <w:left w:w="58" w:type="dxa"/>
              <w:right w:w="58" w:type="dxa"/>
            </w:tcMar>
            <w:vAlign w:val="bottom"/>
            <w:hideMark/>
          </w:tcPr>
          <w:p w14:paraId="7F10D57B" w14:textId="4DE1253D" w:rsidR="00891B71" w:rsidRPr="00207887" w:rsidRDefault="00891B71" w:rsidP="0035345E">
            <w:pPr>
              <w:jc w:val="right"/>
              <w:rPr>
                <w:sz w:val="14"/>
                <w:szCs w:val="14"/>
              </w:rPr>
            </w:pPr>
            <w:r w:rsidRPr="001C6571">
              <w:rPr>
                <w:sz w:val="14"/>
                <w:szCs w:val="14"/>
                <w:lang w:val="bg-BG" w:eastAsia="bg-BG"/>
              </w:rPr>
              <w:t xml:space="preserve">                -   </w:t>
            </w:r>
          </w:p>
        </w:tc>
        <w:tc>
          <w:tcPr>
            <w:tcW w:w="139" w:type="dxa"/>
            <w:tcBorders>
              <w:top w:val="nil"/>
              <w:left w:val="nil"/>
              <w:bottom w:val="nil"/>
              <w:right w:val="nil"/>
            </w:tcBorders>
            <w:shd w:val="clear" w:color="auto" w:fill="auto"/>
            <w:noWrap/>
            <w:tcMar>
              <w:left w:w="58" w:type="dxa"/>
              <w:right w:w="58" w:type="dxa"/>
            </w:tcMar>
            <w:vAlign w:val="bottom"/>
            <w:hideMark/>
          </w:tcPr>
          <w:p w14:paraId="43DAD103" w14:textId="77777777" w:rsidR="00891B71" w:rsidRPr="00207887" w:rsidRDefault="00891B71" w:rsidP="0035345E">
            <w:pPr>
              <w:jc w:val="right"/>
              <w:rPr>
                <w:sz w:val="14"/>
                <w:szCs w:val="14"/>
              </w:rPr>
            </w:pPr>
          </w:p>
        </w:tc>
        <w:tc>
          <w:tcPr>
            <w:tcW w:w="799" w:type="dxa"/>
            <w:tcBorders>
              <w:top w:val="nil"/>
              <w:left w:val="nil"/>
              <w:bottom w:val="nil"/>
              <w:right w:val="nil"/>
            </w:tcBorders>
            <w:shd w:val="clear" w:color="auto" w:fill="auto"/>
            <w:noWrap/>
            <w:tcMar>
              <w:left w:w="58" w:type="dxa"/>
              <w:right w:w="58" w:type="dxa"/>
            </w:tcMar>
            <w:vAlign w:val="bottom"/>
            <w:hideMark/>
          </w:tcPr>
          <w:p w14:paraId="3C912759" w14:textId="2D487685" w:rsidR="00891B71" w:rsidRPr="00207887" w:rsidRDefault="00891B71" w:rsidP="0035345E">
            <w:pPr>
              <w:jc w:val="right"/>
              <w:rPr>
                <w:sz w:val="14"/>
                <w:szCs w:val="14"/>
              </w:rPr>
            </w:pPr>
            <w:r w:rsidRPr="001C6571">
              <w:rPr>
                <w:sz w:val="14"/>
                <w:szCs w:val="14"/>
                <w:lang w:val="bg-BG" w:eastAsia="bg-BG"/>
              </w:rPr>
              <w:t xml:space="preserve">          3,654 </w:t>
            </w:r>
          </w:p>
        </w:tc>
        <w:tc>
          <w:tcPr>
            <w:tcW w:w="139" w:type="dxa"/>
            <w:tcBorders>
              <w:top w:val="nil"/>
              <w:left w:val="nil"/>
              <w:bottom w:val="nil"/>
              <w:right w:val="nil"/>
            </w:tcBorders>
            <w:shd w:val="clear" w:color="auto" w:fill="auto"/>
            <w:noWrap/>
            <w:tcMar>
              <w:left w:w="58" w:type="dxa"/>
              <w:right w:w="58" w:type="dxa"/>
            </w:tcMar>
            <w:vAlign w:val="bottom"/>
            <w:hideMark/>
          </w:tcPr>
          <w:p w14:paraId="279F5135" w14:textId="77777777" w:rsidR="00891B71" w:rsidRPr="00207887" w:rsidRDefault="00891B71" w:rsidP="0035345E">
            <w:pPr>
              <w:jc w:val="right"/>
              <w:rPr>
                <w:sz w:val="14"/>
                <w:szCs w:val="14"/>
              </w:rPr>
            </w:pPr>
          </w:p>
        </w:tc>
        <w:tc>
          <w:tcPr>
            <w:tcW w:w="731" w:type="dxa"/>
            <w:tcBorders>
              <w:top w:val="nil"/>
              <w:left w:val="nil"/>
              <w:bottom w:val="nil"/>
              <w:right w:val="nil"/>
            </w:tcBorders>
            <w:shd w:val="clear" w:color="auto" w:fill="auto"/>
            <w:noWrap/>
            <w:tcMar>
              <w:left w:w="58" w:type="dxa"/>
              <w:right w:w="58" w:type="dxa"/>
            </w:tcMar>
            <w:vAlign w:val="bottom"/>
            <w:hideMark/>
          </w:tcPr>
          <w:p w14:paraId="25FB29DC" w14:textId="699A2A9E" w:rsidR="00891B71" w:rsidRPr="00207887" w:rsidRDefault="00891B71" w:rsidP="0035345E">
            <w:pPr>
              <w:jc w:val="right"/>
              <w:rPr>
                <w:sz w:val="14"/>
                <w:szCs w:val="14"/>
              </w:rPr>
            </w:pPr>
            <w:r w:rsidRPr="001C6571">
              <w:rPr>
                <w:sz w:val="14"/>
                <w:szCs w:val="14"/>
                <w:lang w:val="bg-BG" w:eastAsia="bg-BG"/>
              </w:rPr>
              <w:t xml:space="preserve">       13,787 </w:t>
            </w:r>
          </w:p>
        </w:tc>
      </w:tr>
      <w:tr w:rsidR="00891B71" w:rsidRPr="00207887" w14:paraId="0D51D331" w14:textId="77777777" w:rsidTr="006D318D">
        <w:trPr>
          <w:trHeight w:val="255"/>
        </w:trPr>
        <w:tc>
          <w:tcPr>
            <w:tcW w:w="2226" w:type="dxa"/>
            <w:tcBorders>
              <w:top w:val="nil"/>
              <w:left w:val="nil"/>
              <w:bottom w:val="nil"/>
              <w:right w:val="nil"/>
            </w:tcBorders>
            <w:shd w:val="clear" w:color="auto" w:fill="auto"/>
            <w:vAlign w:val="bottom"/>
            <w:hideMark/>
          </w:tcPr>
          <w:p w14:paraId="1A22B87F" w14:textId="77777777" w:rsidR="00891B71" w:rsidRPr="00207887" w:rsidRDefault="00891B71" w:rsidP="0035345E">
            <w:pPr>
              <w:rPr>
                <w:sz w:val="14"/>
                <w:szCs w:val="14"/>
              </w:rPr>
            </w:pPr>
            <w:r>
              <w:rPr>
                <w:sz w:val="14"/>
              </w:rPr>
              <w:t xml:space="preserve">Depreciation written-off </w:t>
            </w:r>
          </w:p>
        </w:tc>
        <w:tc>
          <w:tcPr>
            <w:tcW w:w="722" w:type="dxa"/>
            <w:tcBorders>
              <w:top w:val="nil"/>
              <w:left w:val="nil"/>
              <w:bottom w:val="nil"/>
              <w:right w:val="nil"/>
            </w:tcBorders>
            <w:shd w:val="clear" w:color="auto" w:fill="auto"/>
            <w:noWrap/>
            <w:tcMar>
              <w:left w:w="58" w:type="dxa"/>
              <w:right w:w="58" w:type="dxa"/>
            </w:tcMar>
            <w:vAlign w:val="bottom"/>
            <w:hideMark/>
          </w:tcPr>
          <w:p w14:paraId="410C8D8B" w14:textId="762CA6EA" w:rsidR="00891B71" w:rsidRPr="00207887" w:rsidRDefault="00891B71" w:rsidP="0035345E">
            <w:pPr>
              <w:jc w:val="right"/>
              <w:rPr>
                <w:sz w:val="14"/>
                <w:szCs w:val="14"/>
              </w:rPr>
            </w:pPr>
            <w:r w:rsidRPr="001C6571">
              <w:rPr>
                <w:sz w:val="14"/>
                <w:szCs w:val="14"/>
                <w:lang w:val="bg-BG" w:eastAsia="bg-BG"/>
              </w:rPr>
              <w:t xml:space="preserve">                 -   </w:t>
            </w:r>
          </w:p>
        </w:tc>
        <w:tc>
          <w:tcPr>
            <w:tcW w:w="137" w:type="dxa"/>
            <w:tcBorders>
              <w:top w:val="nil"/>
              <w:left w:val="nil"/>
              <w:bottom w:val="nil"/>
              <w:right w:val="nil"/>
            </w:tcBorders>
            <w:shd w:val="clear" w:color="auto" w:fill="auto"/>
            <w:noWrap/>
            <w:tcMar>
              <w:left w:w="58" w:type="dxa"/>
              <w:right w:w="58" w:type="dxa"/>
            </w:tcMar>
            <w:vAlign w:val="bottom"/>
            <w:hideMark/>
          </w:tcPr>
          <w:p w14:paraId="199EEA2F" w14:textId="77777777" w:rsidR="00891B71" w:rsidRPr="00207887" w:rsidRDefault="00891B71" w:rsidP="0035345E">
            <w:pPr>
              <w:jc w:val="right"/>
              <w:rPr>
                <w:sz w:val="14"/>
                <w:szCs w:val="14"/>
              </w:rPr>
            </w:pPr>
          </w:p>
        </w:tc>
        <w:tc>
          <w:tcPr>
            <w:tcW w:w="725" w:type="dxa"/>
            <w:tcBorders>
              <w:top w:val="nil"/>
              <w:left w:val="nil"/>
              <w:bottom w:val="nil"/>
              <w:right w:val="nil"/>
            </w:tcBorders>
            <w:shd w:val="clear" w:color="auto" w:fill="auto"/>
            <w:noWrap/>
            <w:tcMar>
              <w:left w:w="58" w:type="dxa"/>
              <w:right w:w="58" w:type="dxa"/>
            </w:tcMar>
            <w:vAlign w:val="bottom"/>
            <w:hideMark/>
          </w:tcPr>
          <w:p w14:paraId="008ADB01" w14:textId="347D1118" w:rsidR="00891B71" w:rsidRPr="00207887" w:rsidRDefault="00891B71" w:rsidP="0035345E">
            <w:pPr>
              <w:jc w:val="right"/>
              <w:rPr>
                <w:sz w:val="14"/>
                <w:szCs w:val="14"/>
              </w:rPr>
            </w:pPr>
            <w:r w:rsidRPr="001C6571">
              <w:rPr>
                <w:sz w:val="14"/>
                <w:szCs w:val="14"/>
                <w:lang w:val="bg-BG" w:eastAsia="bg-BG"/>
              </w:rPr>
              <w:t xml:space="preserve">                 -   </w:t>
            </w:r>
          </w:p>
        </w:tc>
        <w:tc>
          <w:tcPr>
            <w:tcW w:w="139" w:type="dxa"/>
            <w:tcBorders>
              <w:top w:val="nil"/>
              <w:left w:val="nil"/>
              <w:bottom w:val="nil"/>
              <w:right w:val="nil"/>
            </w:tcBorders>
            <w:shd w:val="clear" w:color="auto" w:fill="auto"/>
            <w:noWrap/>
            <w:tcMar>
              <w:left w:w="58" w:type="dxa"/>
              <w:right w:w="58" w:type="dxa"/>
            </w:tcMar>
            <w:vAlign w:val="bottom"/>
            <w:hideMark/>
          </w:tcPr>
          <w:p w14:paraId="6A00653D" w14:textId="77777777" w:rsidR="00891B71" w:rsidRPr="00207887" w:rsidRDefault="00891B71" w:rsidP="0035345E">
            <w:pPr>
              <w:jc w:val="right"/>
              <w:rPr>
                <w:sz w:val="14"/>
                <w:szCs w:val="14"/>
              </w:rPr>
            </w:pPr>
          </w:p>
        </w:tc>
        <w:tc>
          <w:tcPr>
            <w:tcW w:w="709" w:type="dxa"/>
            <w:tcBorders>
              <w:top w:val="nil"/>
              <w:left w:val="nil"/>
              <w:bottom w:val="nil"/>
              <w:right w:val="nil"/>
            </w:tcBorders>
            <w:shd w:val="clear" w:color="auto" w:fill="auto"/>
            <w:noWrap/>
            <w:tcMar>
              <w:left w:w="58" w:type="dxa"/>
              <w:right w:w="58" w:type="dxa"/>
            </w:tcMar>
            <w:vAlign w:val="bottom"/>
            <w:hideMark/>
          </w:tcPr>
          <w:p w14:paraId="2C38D7FD" w14:textId="3D059332" w:rsidR="00891B71" w:rsidRPr="00207887" w:rsidRDefault="00891B71"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1BC2C966" w14:textId="77777777" w:rsidR="00891B71" w:rsidRPr="00207887" w:rsidRDefault="00891B71" w:rsidP="0035345E">
            <w:pPr>
              <w:jc w:val="right"/>
              <w:rPr>
                <w:sz w:val="14"/>
                <w:szCs w:val="14"/>
              </w:rPr>
            </w:pPr>
          </w:p>
        </w:tc>
        <w:tc>
          <w:tcPr>
            <w:tcW w:w="759" w:type="dxa"/>
            <w:tcBorders>
              <w:top w:val="nil"/>
              <w:left w:val="nil"/>
              <w:bottom w:val="nil"/>
              <w:right w:val="nil"/>
            </w:tcBorders>
            <w:shd w:val="clear" w:color="auto" w:fill="auto"/>
            <w:noWrap/>
            <w:tcMar>
              <w:left w:w="58" w:type="dxa"/>
              <w:right w:w="58" w:type="dxa"/>
            </w:tcMar>
            <w:vAlign w:val="bottom"/>
            <w:hideMark/>
          </w:tcPr>
          <w:p w14:paraId="1AB50248" w14:textId="295A2732" w:rsidR="00891B71" w:rsidRPr="00207887" w:rsidRDefault="00891B71" w:rsidP="0035345E">
            <w:pPr>
              <w:jc w:val="right"/>
              <w:rPr>
                <w:sz w:val="14"/>
                <w:szCs w:val="14"/>
              </w:rPr>
            </w:pPr>
            <w:r w:rsidRPr="001C6571">
              <w:rPr>
                <w:sz w:val="14"/>
                <w:szCs w:val="14"/>
                <w:lang w:val="bg-BG" w:eastAsia="bg-BG"/>
              </w:rPr>
              <w:t xml:space="preserve">       (1,483)</w:t>
            </w:r>
          </w:p>
        </w:tc>
        <w:tc>
          <w:tcPr>
            <w:tcW w:w="139" w:type="dxa"/>
            <w:tcBorders>
              <w:top w:val="nil"/>
              <w:left w:val="nil"/>
              <w:bottom w:val="nil"/>
              <w:right w:val="nil"/>
            </w:tcBorders>
            <w:shd w:val="clear" w:color="auto" w:fill="auto"/>
            <w:noWrap/>
            <w:tcMar>
              <w:left w:w="58" w:type="dxa"/>
              <w:right w:w="58" w:type="dxa"/>
            </w:tcMar>
            <w:vAlign w:val="bottom"/>
            <w:hideMark/>
          </w:tcPr>
          <w:p w14:paraId="2D254EC9" w14:textId="77777777" w:rsidR="00891B71" w:rsidRPr="00207887" w:rsidRDefault="00891B71" w:rsidP="0035345E">
            <w:pPr>
              <w:jc w:val="right"/>
              <w:rPr>
                <w:sz w:val="14"/>
                <w:szCs w:val="14"/>
              </w:rPr>
            </w:pPr>
          </w:p>
        </w:tc>
        <w:tc>
          <w:tcPr>
            <w:tcW w:w="719" w:type="dxa"/>
            <w:tcBorders>
              <w:top w:val="nil"/>
              <w:left w:val="nil"/>
              <w:bottom w:val="nil"/>
              <w:right w:val="nil"/>
            </w:tcBorders>
            <w:shd w:val="clear" w:color="auto" w:fill="auto"/>
            <w:noWrap/>
            <w:tcMar>
              <w:left w:w="58" w:type="dxa"/>
              <w:right w:w="58" w:type="dxa"/>
            </w:tcMar>
            <w:vAlign w:val="bottom"/>
            <w:hideMark/>
          </w:tcPr>
          <w:p w14:paraId="0B4C4B91" w14:textId="10D34B90" w:rsidR="00891B71" w:rsidRPr="00207887" w:rsidRDefault="00891B71" w:rsidP="0035345E">
            <w:pPr>
              <w:jc w:val="right"/>
              <w:rPr>
                <w:sz w:val="14"/>
                <w:szCs w:val="14"/>
              </w:rPr>
            </w:pPr>
            <w:r w:rsidRPr="001C6571">
              <w:rPr>
                <w:sz w:val="14"/>
                <w:szCs w:val="14"/>
                <w:lang w:val="bg-BG" w:eastAsia="bg-BG"/>
              </w:rPr>
              <w:t xml:space="preserve">               (1)</w:t>
            </w:r>
          </w:p>
        </w:tc>
        <w:tc>
          <w:tcPr>
            <w:tcW w:w="139" w:type="dxa"/>
            <w:tcBorders>
              <w:top w:val="nil"/>
              <w:left w:val="nil"/>
              <w:bottom w:val="nil"/>
              <w:right w:val="nil"/>
            </w:tcBorders>
            <w:shd w:val="clear" w:color="auto" w:fill="auto"/>
            <w:noWrap/>
            <w:tcMar>
              <w:left w:w="58" w:type="dxa"/>
              <w:right w:w="58" w:type="dxa"/>
            </w:tcMar>
            <w:vAlign w:val="bottom"/>
            <w:hideMark/>
          </w:tcPr>
          <w:p w14:paraId="08FBA54A" w14:textId="77777777" w:rsidR="00891B71" w:rsidRPr="00207887" w:rsidRDefault="00891B71" w:rsidP="0035345E">
            <w:pPr>
              <w:jc w:val="right"/>
              <w:rPr>
                <w:sz w:val="14"/>
                <w:szCs w:val="14"/>
              </w:rPr>
            </w:pPr>
          </w:p>
        </w:tc>
        <w:tc>
          <w:tcPr>
            <w:tcW w:w="703" w:type="dxa"/>
            <w:tcBorders>
              <w:top w:val="nil"/>
              <w:left w:val="nil"/>
              <w:bottom w:val="nil"/>
              <w:right w:val="nil"/>
            </w:tcBorders>
            <w:shd w:val="clear" w:color="auto" w:fill="auto"/>
            <w:noWrap/>
            <w:tcMar>
              <w:left w:w="58" w:type="dxa"/>
              <w:right w:w="58" w:type="dxa"/>
            </w:tcMar>
            <w:vAlign w:val="bottom"/>
            <w:hideMark/>
          </w:tcPr>
          <w:p w14:paraId="3900B06B" w14:textId="37EF0ABB" w:rsidR="00891B71" w:rsidRPr="00207887" w:rsidRDefault="00891B71" w:rsidP="0035345E">
            <w:pPr>
              <w:jc w:val="right"/>
              <w:rPr>
                <w:sz w:val="14"/>
                <w:szCs w:val="14"/>
              </w:rPr>
            </w:pPr>
            <w:r w:rsidRPr="001C6571">
              <w:rPr>
                <w:sz w:val="14"/>
                <w:szCs w:val="14"/>
                <w:lang w:val="bg-BG" w:eastAsia="bg-BG"/>
              </w:rPr>
              <w:t xml:space="preserve">      (1,611)</w:t>
            </w:r>
          </w:p>
        </w:tc>
        <w:tc>
          <w:tcPr>
            <w:tcW w:w="139" w:type="dxa"/>
            <w:tcBorders>
              <w:top w:val="nil"/>
              <w:left w:val="nil"/>
              <w:bottom w:val="nil"/>
              <w:right w:val="nil"/>
            </w:tcBorders>
            <w:shd w:val="clear" w:color="auto" w:fill="auto"/>
            <w:noWrap/>
            <w:tcMar>
              <w:left w:w="58" w:type="dxa"/>
              <w:right w:w="58" w:type="dxa"/>
            </w:tcMar>
            <w:vAlign w:val="bottom"/>
            <w:hideMark/>
          </w:tcPr>
          <w:p w14:paraId="6A7CDCF9" w14:textId="77777777" w:rsidR="00891B71" w:rsidRPr="00207887" w:rsidRDefault="00891B71" w:rsidP="0035345E">
            <w:pPr>
              <w:jc w:val="right"/>
              <w:rPr>
                <w:sz w:val="14"/>
                <w:szCs w:val="14"/>
              </w:rPr>
            </w:pPr>
          </w:p>
        </w:tc>
        <w:tc>
          <w:tcPr>
            <w:tcW w:w="771" w:type="dxa"/>
            <w:tcBorders>
              <w:top w:val="nil"/>
              <w:left w:val="nil"/>
              <w:bottom w:val="nil"/>
              <w:right w:val="nil"/>
            </w:tcBorders>
            <w:shd w:val="clear" w:color="auto" w:fill="auto"/>
            <w:noWrap/>
            <w:tcMar>
              <w:left w:w="58" w:type="dxa"/>
              <w:right w:w="58" w:type="dxa"/>
            </w:tcMar>
            <w:vAlign w:val="bottom"/>
            <w:hideMark/>
          </w:tcPr>
          <w:p w14:paraId="53363012" w14:textId="617CA526" w:rsidR="00891B71" w:rsidRPr="00207887" w:rsidRDefault="00891B71" w:rsidP="0035345E">
            <w:pPr>
              <w:jc w:val="right"/>
              <w:rPr>
                <w:sz w:val="14"/>
                <w:szCs w:val="14"/>
              </w:rPr>
            </w:pPr>
            <w:r w:rsidRPr="001C6571">
              <w:rPr>
                <w:sz w:val="14"/>
                <w:szCs w:val="14"/>
                <w:lang w:val="bg-BG" w:eastAsia="bg-BG"/>
              </w:rPr>
              <w:t xml:space="preserve">                -   </w:t>
            </w:r>
          </w:p>
        </w:tc>
        <w:tc>
          <w:tcPr>
            <w:tcW w:w="139" w:type="dxa"/>
            <w:tcBorders>
              <w:top w:val="nil"/>
              <w:left w:val="nil"/>
              <w:bottom w:val="nil"/>
              <w:right w:val="nil"/>
            </w:tcBorders>
            <w:shd w:val="clear" w:color="auto" w:fill="auto"/>
            <w:noWrap/>
            <w:tcMar>
              <w:left w:w="58" w:type="dxa"/>
              <w:right w:w="58" w:type="dxa"/>
            </w:tcMar>
            <w:vAlign w:val="bottom"/>
            <w:hideMark/>
          </w:tcPr>
          <w:p w14:paraId="60DF06CB" w14:textId="77777777" w:rsidR="00891B71" w:rsidRPr="00207887" w:rsidRDefault="00891B71" w:rsidP="0035345E">
            <w:pPr>
              <w:jc w:val="right"/>
              <w:rPr>
                <w:sz w:val="14"/>
                <w:szCs w:val="14"/>
              </w:rPr>
            </w:pPr>
          </w:p>
        </w:tc>
        <w:tc>
          <w:tcPr>
            <w:tcW w:w="723" w:type="dxa"/>
            <w:tcBorders>
              <w:top w:val="nil"/>
              <w:left w:val="nil"/>
              <w:bottom w:val="nil"/>
              <w:right w:val="nil"/>
            </w:tcBorders>
            <w:shd w:val="clear" w:color="auto" w:fill="auto"/>
            <w:noWrap/>
            <w:tcMar>
              <w:left w:w="58" w:type="dxa"/>
              <w:right w:w="58" w:type="dxa"/>
            </w:tcMar>
            <w:vAlign w:val="bottom"/>
            <w:hideMark/>
          </w:tcPr>
          <w:p w14:paraId="671474EF" w14:textId="5F1861C1" w:rsidR="00891B71" w:rsidRPr="00207887" w:rsidRDefault="00891B71" w:rsidP="0035345E">
            <w:pPr>
              <w:jc w:val="right"/>
              <w:rPr>
                <w:sz w:val="14"/>
                <w:szCs w:val="14"/>
              </w:rPr>
            </w:pPr>
            <w:r w:rsidRPr="001C6571">
              <w:rPr>
                <w:sz w:val="14"/>
                <w:szCs w:val="14"/>
                <w:lang w:val="bg-BG" w:eastAsia="bg-BG"/>
              </w:rPr>
              <w:t xml:space="preserve">                -   </w:t>
            </w:r>
          </w:p>
        </w:tc>
        <w:tc>
          <w:tcPr>
            <w:tcW w:w="139" w:type="dxa"/>
            <w:tcBorders>
              <w:top w:val="nil"/>
              <w:left w:val="nil"/>
              <w:bottom w:val="nil"/>
              <w:right w:val="nil"/>
            </w:tcBorders>
            <w:shd w:val="clear" w:color="auto" w:fill="auto"/>
            <w:noWrap/>
            <w:tcMar>
              <w:left w:w="58" w:type="dxa"/>
              <w:right w:w="58" w:type="dxa"/>
            </w:tcMar>
            <w:vAlign w:val="bottom"/>
            <w:hideMark/>
          </w:tcPr>
          <w:p w14:paraId="16D6D0D7" w14:textId="77777777" w:rsidR="00891B71" w:rsidRPr="00207887" w:rsidRDefault="00891B71" w:rsidP="0035345E">
            <w:pPr>
              <w:jc w:val="right"/>
              <w:rPr>
                <w:sz w:val="14"/>
                <w:szCs w:val="14"/>
              </w:rPr>
            </w:pPr>
          </w:p>
        </w:tc>
        <w:tc>
          <w:tcPr>
            <w:tcW w:w="799" w:type="dxa"/>
            <w:tcBorders>
              <w:top w:val="nil"/>
              <w:left w:val="nil"/>
              <w:bottom w:val="nil"/>
              <w:right w:val="nil"/>
            </w:tcBorders>
            <w:shd w:val="clear" w:color="auto" w:fill="auto"/>
            <w:noWrap/>
            <w:tcMar>
              <w:left w:w="58" w:type="dxa"/>
              <w:right w:w="58" w:type="dxa"/>
            </w:tcMar>
            <w:vAlign w:val="bottom"/>
            <w:hideMark/>
          </w:tcPr>
          <w:p w14:paraId="4A167DAE" w14:textId="3A288517" w:rsidR="00891B71" w:rsidRPr="00207887" w:rsidRDefault="00891B71" w:rsidP="0035345E">
            <w:pPr>
              <w:jc w:val="right"/>
              <w:rPr>
                <w:sz w:val="14"/>
                <w:szCs w:val="14"/>
              </w:rPr>
            </w:pPr>
            <w:r w:rsidRPr="001C6571">
              <w:rPr>
                <w:sz w:val="14"/>
                <w:szCs w:val="14"/>
                <w:lang w:val="bg-BG" w:eastAsia="bg-BG"/>
              </w:rPr>
              <w:t xml:space="preserve">                (1)</w:t>
            </w:r>
          </w:p>
        </w:tc>
        <w:tc>
          <w:tcPr>
            <w:tcW w:w="139" w:type="dxa"/>
            <w:tcBorders>
              <w:top w:val="nil"/>
              <w:left w:val="nil"/>
              <w:bottom w:val="nil"/>
              <w:right w:val="nil"/>
            </w:tcBorders>
            <w:shd w:val="clear" w:color="auto" w:fill="auto"/>
            <w:noWrap/>
            <w:tcMar>
              <w:left w:w="58" w:type="dxa"/>
              <w:right w:w="58" w:type="dxa"/>
            </w:tcMar>
            <w:vAlign w:val="bottom"/>
            <w:hideMark/>
          </w:tcPr>
          <w:p w14:paraId="5BE0512E" w14:textId="77777777" w:rsidR="00891B71" w:rsidRPr="00207887" w:rsidRDefault="00891B71" w:rsidP="0035345E">
            <w:pPr>
              <w:jc w:val="right"/>
              <w:rPr>
                <w:sz w:val="14"/>
                <w:szCs w:val="14"/>
              </w:rPr>
            </w:pPr>
          </w:p>
        </w:tc>
        <w:tc>
          <w:tcPr>
            <w:tcW w:w="731" w:type="dxa"/>
            <w:tcBorders>
              <w:top w:val="nil"/>
              <w:left w:val="nil"/>
              <w:bottom w:val="nil"/>
              <w:right w:val="nil"/>
            </w:tcBorders>
            <w:shd w:val="clear" w:color="auto" w:fill="auto"/>
            <w:noWrap/>
            <w:tcMar>
              <w:left w:w="58" w:type="dxa"/>
              <w:right w:w="58" w:type="dxa"/>
            </w:tcMar>
            <w:vAlign w:val="bottom"/>
            <w:hideMark/>
          </w:tcPr>
          <w:p w14:paraId="47972ACD" w14:textId="2AF8B0F3" w:rsidR="00891B71" w:rsidRPr="00207887" w:rsidRDefault="00891B71" w:rsidP="0035345E">
            <w:pPr>
              <w:jc w:val="right"/>
              <w:rPr>
                <w:sz w:val="14"/>
                <w:szCs w:val="14"/>
              </w:rPr>
            </w:pPr>
            <w:r w:rsidRPr="001C6571">
              <w:rPr>
                <w:sz w:val="14"/>
                <w:szCs w:val="14"/>
                <w:lang w:val="bg-BG" w:eastAsia="bg-BG"/>
              </w:rPr>
              <w:t xml:space="preserve">       (3,094)</w:t>
            </w:r>
          </w:p>
        </w:tc>
      </w:tr>
      <w:tr w:rsidR="00891B71" w:rsidRPr="00207887" w14:paraId="14DF409F" w14:textId="77777777" w:rsidTr="006D318D">
        <w:trPr>
          <w:trHeight w:val="363"/>
        </w:trPr>
        <w:tc>
          <w:tcPr>
            <w:tcW w:w="2226" w:type="dxa"/>
            <w:tcBorders>
              <w:top w:val="nil"/>
              <w:left w:val="nil"/>
              <w:bottom w:val="nil"/>
              <w:right w:val="nil"/>
            </w:tcBorders>
            <w:shd w:val="clear" w:color="auto" w:fill="auto"/>
            <w:vAlign w:val="bottom"/>
            <w:hideMark/>
          </w:tcPr>
          <w:p w14:paraId="171FB4AD" w14:textId="77777777" w:rsidR="00891B71" w:rsidRPr="00207887" w:rsidRDefault="00891B71" w:rsidP="00A04D2C">
            <w:pPr>
              <w:rPr>
                <w:sz w:val="14"/>
                <w:szCs w:val="14"/>
              </w:rPr>
            </w:pPr>
            <w:r>
              <w:rPr>
                <w:sz w:val="14"/>
              </w:rPr>
              <w:t xml:space="preserve">Effect from </w:t>
            </w:r>
            <w:proofErr w:type="spellStart"/>
            <w:r>
              <w:rPr>
                <w:sz w:val="14"/>
              </w:rPr>
              <w:t>remeasurement</w:t>
            </w:r>
            <w:proofErr w:type="spellEnd"/>
            <w:r>
              <w:rPr>
                <w:sz w:val="14"/>
              </w:rPr>
              <w:t xml:space="preserve"> </w:t>
            </w:r>
          </w:p>
        </w:tc>
        <w:tc>
          <w:tcPr>
            <w:tcW w:w="722" w:type="dxa"/>
            <w:tcBorders>
              <w:top w:val="nil"/>
              <w:left w:val="nil"/>
              <w:bottom w:val="single" w:sz="4" w:space="0" w:color="auto"/>
              <w:right w:val="nil"/>
            </w:tcBorders>
            <w:shd w:val="clear" w:color="auto" w:fill="auto"/>
            <w:noWrap/>
            <w:tcMar>
              <w:left w:w="58" w:type="dxa"/>
              <w:right w:w="58" w:type="dxa"/>
            </w:tcMar>
            <w:vAlign w:val="bottom"/>
            <w:hideMark/>
          </w:tcPr>
          <w:p w14:paraId="36631B54" w14:textId="700279F1" w:rsidR="00891B71" w:rsidRPr="00207887" w:rsidRDefault="00891B71" w:rsidP="0035345E">
            <w:pPr>
              <w:jc w:val="right"/>
              <w:rPr>
                <w:sz w:val="14"/>
                <w:szCs w:val="14"/>
              </w:rPr>
            </w:pPr>
            <w:r w:rsidRPr="001C6571">
              <w:rPr>
                <w:sz w:val="14"/>
                <w:szCs w:val="14"/>
                <w:lang w:val="bg-BG" w:eastAsia="bg-BG"/>
              </w:rPr>
              <w:t> </w:t>
            </w:r>
          </w:p>
        </w:tc>
        <w:tc>
          <w:tcPr>
            <w:tcW w:w="137" w:type="dxa"/>
            <w:tcBorders>
              <w:top w:val="nil"/>
              <w:left w:val="nil"/>
              <w:bottom w:val="nil"/>
              <w:right w:val="nil"/>
            </w:tcBorders>
            <w:shd w:val="clear" w:color="auto" w:fill="auto"/>
            <w:noWrap/>
            <w:tcMar>
              <w:left w:w="58" w:type="dxa"/>
              <w:right w:w="58" w:type="dxa"/>
            </w:tcMar>
            <w:vAlign w:val="bottom"/>
            <w:hideMark/>
          </w:tcPr>
          <w:p w14:paraId="131C2E20" w14:textId="77777777" w:rsidR="00891B71" w:rsidRPr="00207887" w:rsidRDefault="00891B71" w:rsidP="0035345E">
            <w:pPr>
              <w:jc w:val="right"/>
              <w:rPr>
                <w:sz w:val="14"/>
                <w:szCs w:val="14"/>
              </w:rPr>
            </w:pPr>
          </w:p>
        </w:tc>
        <w:tc>
          <w:tcPr>
            <w:tcW w:w="725" w:type="dxa"/>
            <w:tcBorders>
              <w:top w:val="nil"/>
              <w:left w:val="nil"/>
              <w:bottom w:val="single" w:sz="4" w:space="0" w:color="auto"/>
              <w:right w:val="nil"/>
            </w:tcBorders>
            <w:shd w:val="clear" w:color="auto" w:fill="auto"/>
            <w:noWrap/>
            <w:tcMar>
              <w:left w:w="58" w:type="dxa"/>
              <w:right w:w="58" w:type="dxa"/>
            </w:tcMar>
            <w:vAlign w:val="bottom"/>
            <w:hideMark/>
          </w:tcPr>
          <w:p w14:paraId="3B22357A" w14:textId="52C62596" w:rsidR="00891B71" w:rsidRPr="00207887" w:rsidRDefault="00891B71" w:rsidP="0035345E">
            <w:pPr>
              <w:jc w:val="right"/>
              <w:rPr>
                <w:sz w:val="14"/>
                <w:szCs w:val="14"/>
              </w:rPr>
            </w:pPr>
            <w:r w:rsidRPr="001C6571">
              <w:rPr>
                <w:sz w:val="14"/>
                <w:szCs w:val="14"/>
                <w:lang w:val="bg-BG" w:eastAsia="bg-BG"/>
              </w:rPr>
              <w:t xml:space="preserve">               83 </w:t>
            </w:r>
          </w:p>
        </w:tc>
        <w:tc>
          <w:tcPr>
            <w:tcW w:w="139" w:type="dxa"/>
            <w:tcBorders>
              <w:top w:val="nil"/>
              <w:left w:val="nil"/>
              <w:bottom w:val="nil"/>
              <w:right w:val="nil"/>
            </w:tcBorders>
            <w:shd w:val="clear" w:color="auto" w:fill="auto"/>
            <w:noWrap/>
            <w:tcMar>
              <w:left w:w="58" w:type="dxa"/>
              <w:right w:w="58" w:type="dxa"/>
            </w:tcMar>
            <w:vAlign w:val="bottom"/>
            <w:hideMark/>
          </w:tcPr>
          <w:p w14:paraId="2A6A5779" w14:textId="77777777" w:rsidR="00891B71" w:rsidRPr="00207887" w:rsidRDefault="00891B71" w:rsidP="0035345E">
            <w:pPr>
              <w:jc w:val="right"/>
              <w:rPr>
                <w:sz w:val="14"/>
                <w:szCs w:val="14"/>
              </w:rPr>
            </w:pPr>
          </w:p>
        </w:tc>
        <w:tc>
          <w:tcPr>
            <w:tcW w:w="709" w:type="dxa"/>
            <w:tcBorders>
              <w:top w:val="nil"/>
              <w:left w:val="nil"/>
              <w:bottom w:val="single" w:sz="4" w:space="0" w:color="auto"/>
              <w:right w:val="nil"/>
            </w:tcBorders>
            <w:shd w:val="clear" w:color="auto" w:fill="auto"/>
            <w:noWrap/>
            <w:tcMar>
              <w:left w:w="58" w:type="dxa"/>
              <w:right w:w="58" w:type="dxa"/>
            </w:tcMar>
            <w:vAlign w:val="bottom"/>
            <w:hideMark/>
          </w:tcPr>
          <w:p w14:paraId="4CAA81BE" w14:textId="1839B4D2" w:rsidR="00891B71" w:rsidRPr="00207887" w:rsidRDefault="00891B71" w:rsidP="0035345E">
            <w:pPr>
              <w:jc w:val="right"/>
              <w:rPr>
                <w:sz w:val="14"/>
                <w:szCs w:val="14"/>
              </w:rPr>
            </w:pPr>
            <w:r w:rsidRPr="001C6571">
              <w:rPr>
                <w:sz w:val="14"/>
                <w:szCs w:val="14"/>
                <w:lang w:val="bg-BG" w:eastAsia="bg-BG"/>
              </w:rPr>
              <w:t> </w:t>
            </w:r>
          </w:p>
        </w:tc>
        <w:tc>
          <w:tcPr>
            <w:tcW w:w="139" w:type="dxa"/>
            <w:tcBorders>
              <w:top w:val="nil"/>
              <w:left w:val="nil"/>
              <w:bottom w:val="nil"/>
              <w:right w:val="nil"/>
            </w:tcBorders>
            <w:shd w:val="clear" w:color="auto" w:fill="auto"/>
            <w:noWrap/>
            <w:tcMar>
              <w:left w:w="58" w:type="dxa"/>
              <w:right w:w="58" w:type="dxa"/>
            </w:tcMar>
            <w:vAlign w:val="bottom"/>
            <w:hideMark/>
          </w:tcPr>
          <w:p w14:paraId="4440261F" w14:textId="77777777" w:rsidR="00891B71" w:rsidRPr="00207887" w:rsidRDefault="00891B71" w:rsidP="0035345E">
            <w:pPr>
              <w:jc w:val="right"/>
              <w:rPr>
                <w:sz w:val="14"/>
                <w:szCs w:val="14"/>
              </w:rPr>
            </w:pPr>
          </w:p>
        </w:tc>
        <w:tc>
          <w:tcPr>
            <w:tcW w:w="759" w:type="dxa"/>
            <w:tcBorders>
              <w:top w:val="nil"/>
              <w:left w:val="nil"/>
              <w:bottom w:val="single" w:sz="4" w:space="0" w:color="auto"/>
              <w:right w:val="nil"/>
            </w:tcBorders>
            <w:shd w:val="clear" w:color="auto" w:fill="auto"/>
            <w:noWrap/>
            <w:tcMar>
              <w:left w:w="58" w:type="dxa"/>
              <w:right w:w="58" w:type="dxa"/>
            </w:tcMar>
            <w:vAlign w:val="bottom"/>
            <w:hideMark/>
          </w:tcPr>
          <w:p w14:paraId="6C0353C4" w14:textId="74347F16" w:rsidR="00891B71" w:rsidRPr="00207887" w:rsidRDefault="00891B71" w:rsidP="0035345E">
            <w:pPr>
              <w:jc w:val="right"/>
              <w:rPr>
                <w:sz w:val="14"/>
                <w:szCs w:val="14"/>
              </w:rPr>
            </w:pPr>
            <w:r w:rsidRPr="001C6571">
              <w:rPr>
                <w:sz w:val="14"/>
                <w:szCs w:val="14"/>
                <w:lang w:val="bg-BG" w:eastAsia="bg-BG"/>
              </w:rPr>
              <w:t xml:space="preserve">       (1,127)</w:t>
            </w:r>
          </w:p>
        </w:tc>
        <w:tc>
          <w:tcPr>
            <w:tcW w:w="139" w:type="dxa"/>
            <w:tcBorders>
              <w:top w:val="nil"/>
              <w:left w:val="nil"/>
              <w:bottom w:val="nil"/>
              <w:right w:val="nil"/>
            </w:tcBorders>
            <w:shd w:val="clear" w:color="auto" w:fill="auto"/>
            <w:noWrap/>
            <w:tcMar>
              <w:left w:w="58" w:type="dxa"/>
              <w:right w:w="58" w:type="dxa"/>
            </w:tcMar>
            <w:vAlign w:val="bottom"/>
            <w:hideMark/>
          </w:tcPr>
          <w:p w14:paraId="56B1849B" w14:textId="77777777" w:rsidR="00891B71" w:rsidRPr="00207887" w:rsidRDefault="00891B71" w:rsidP="0035345E">
            <w:pPr>
              <w:jc w:val="right"/>
              <w:rPr>
                <w:sz w:val="14"/>
                <w:szCs w:val="14"/>
              </w:rPr>
            </w:pPr>
          </w:p>
        </w:tc>
        <w:tc>
          <w:tcPr>
            <w:tcW w:w="719" w:type="dxa"/>
            <w:tcBorders>
              <w:top w:val="nil"/>
              <w:left w:val="nil"/>
              <w:bottom w:val="single" w:sz="4" w:space="0" w:color="auto"/>
              <w:right w:val="nil"/>
            </w:tcBorders>
            <w:shd w:val="clear" w:color="auto" w:fill="auto"/>
            <w:noWrap/>
            <w:tcMar>
              <w:left w:w="58" w:type="dxa"/>
              <w:right w:w="58" w:type="dxa"/>
            </w:tcMar>
            <w:vAlign w:val="bottom"/>
            <w:hideMark/>
          </w:tcPr>
          <w:p w14:paraId="733918A1" w14:textId="1B59A1E1" w:rsidR="00891B71" w:rsidRPr="00207887" w:rsidRDefault="00891B71" w:rsidP="0035345E">
            <w:pPr>
              <w:jc w:val="right"/>
              <w:rPr>
                <w:sz w:val="14"/>
                <w:szCs w:val="14"/>
              </w:rPr>
            </w:pPr>
            <w:r w:rsidRPr="001C6571">
              <w:rPr>
                <w:sz w:val="14"/>
                <w:szCs w:val="14"/>
                <w:lang w:val="bg-BG" w:eastAsia="bg-BG"/>
              </w:rPr>
              <w:t> </w:t>
            </w:r>
          </w:p>
        </w:tc>
        <w:tc>
          <w:tcPr>
            <w:tcW w:w="139" w:type="dxa"/>
            <w:tcBorders>
              <w:top w:val="nil"/>
              <w:left w:val="nil"/>
              <w:bottom w:val="nil"/>
              <w:right w:val="nil"/>
            </w:tcBorders>
            <w:shd w:val="clear" w:color="auto" w:fill="auto"/>
            <w:noWrap/>
            <w:tcMar>
              <w:left w:w="58" w:type="dxa"/>
              <w:right w:w="58" w:type="dxa"/>
            </w:tcMar>
            <w:vAlign w:val="bottom"/>
            <w:hideMark/>
          </w:tcPr>
          <w:p w14:paraId="7072CF06" w14:textId="77777777" w:rsidR="00891B71" w:rsidRPr="00207887" w:rsidRDefault="00891B71" w:rsidP="0035345E">
            <w:pPr>
              <w:jc w:val="right"/>
              <w:rPr>
                <w:sz w:val="14"/>
                <w:szCs w:val="14"/>
              </w:rPr>
            </w:pPr>
          </w:p>
        </w:tc>
        <w:tc>
          <w:tcPr>
            <w:tcW w:w="703" w:type="dxa"/>
            <w:tcBorders>
              <w:top w:val="nil"/>
              <w:left w:val="nil"/>
              <w:bottom w:val="single" w:sz="4" w:space="0" w:color="auto"/>
              <w:right w:val="nil"/>
            </w:tcBorders>
            <w:shd w:val="clear" w:color="auto" w:fill="auto"/>
            <w:noWrap/>
            <w:tcMar>
              <w:left w:w="58" w:type="dxa"/>
              <w:right w:w="58" w:type="dxa"/>
            </w:tcMar>
            <w:vAlign w:val="bottom"/>
            <w:hideMark/>
          </w:tcPr>
          <w:p w14:paraId="7F7D00CD" w14:textId="24D96317" w:rsidR="00891B71" w:rsidRPr="00207887" w:rsidRDefault="00891B71" w:rsidP="0035345E">
            <w:pPr>
              <w:jc w:val="right"/>
              <w:rPr>
                <w:sz w:val="14"/>
                <w:szCs w:val="14"/>
              </w:rPr>
            </w:pPr>
            <w:r w:rsidRPr="001C6571">
              <w:rPr>
                <w:sz w:val="14"/>
                <w:szCs w:val="14"/>
                <w:lang w:val="bg-BG" w:eastAsia="bg-BG"/>
              </w:rPr>
              <w:t xml:space="preserve">         (314)</w:t>
            </w:r>
          </w:p>
        </w:tc>
        <w:tc>
          <w:tcPr>
            <w:tcW w:w="139" w:type="dxa"/>
            <w:tcBorders>
              <w:top w:val="nil"/>
              <w:left w:val="nil"/>
              <w:bottom w:val="nil"/>
              <w:right w:val="nil"/>
            </w:tcBorders>
            <w:shd w:val="clear" w:color="auto" w:fill="auto"/>
            <w:noWrap/>
            <w:tcMar>
              <w:left w:w="58" w:type="dxa"/>
              <w:right w:w="58" w:type="dxa"/>
            </w:tcMar>
            <w:vAlign w:val="bottom"/>
            <w:hideMark/>
          </w:tcPr>
          <w:p w14:paraId="7994C0C4" w14:textId="77777777" w:rsidR="00891B71" w:rsidRPr="00207887" w:rsidRDefault="00891B71" w:rsidP="0035345E">
            <w:pPr>
              <w:jc w:val="right"/>
              <w:rPr>
                <w:sz w:val="14"/>
                <w:szCs w:val="14"/>
              </w:rPr>
            </w:pPr>
          </w:p>
        </w:tc>
        <w:tc>
          <w:tcPr>
            <w:tcW w:w="771" w:type="dxa"/>
            <w:tcBorders>
              <w:top w:val="nil"/>
              <w:left w:val="nil"/>
              <w:bottom w:val="single" w:sz="4" w:space="0" w:color="auto"/>
              <w:right w:val="nil"/>
            </w:tcBorders>
            <w:shd w:val="clear" w:color="auto" w:fill="auto"/>
            <w:noWrap/>
            <w:tcMar>
              <w:left w:w="58" w:type="dxa"/>
              <w:right w:w="58" w:type="dxa"/>
            </w:tcMar>
            <w:vAlign w:val="bottom"/>
            <w:hideMark/>
          </w:tcPr>
          <w:p w14:paraId="5AB408A0" w14:textId="24868CEB" w:rsidR="00891B71" w:rsidRPr="00207887" w:rsidRDefault="00891B71" w:rsidP="0035345E">
            <w:pPr>
              <w:jc w:val="right"/>
              <w:rPr>
                <w:sz w:val="14"/>
                <w:szCs w:val="14"/>
              </w:rPr>
            </w:pPr>
            <w:r w:rsidRPr="001C6571">
              <w:rPr>
                <w:sz w:val="14"/>
                <w:szCs w:val="14"/>
                <w:lang w:val="bg-BG" w:eastAsia="bg-BG"/>
              </w:rPr>
              <w:t xml:space="preserve">                -   </w:t>
            </w:r>
          </w:p>
        </w:tc>
        <w:tc>
          <w:tcPr>
            <w:tcW w:w="139" w:type="dxa"/>
            <w:tcBorders>
              <w:top w:val="nil"/>
              <w:left w:val="nil"/>
              <w:bottom w:val="nil"/>
              <w:right w:val="nil"/>
            </w:tcBorders>
            <w:shd w:val="clear" w:color="auto" w:fill="auto"/>
            <w:noWrap/>
            <w:tcMar>
              <w:left w:w="58" w:type="dxa"/>
              <w:right w:w="58" w:type="dxa"/>
            </w:tcMar>
            <w:vAlign w:val="bottom"/>
            <w:hideMark/>
          </w:tcPr>
          <w:p w14:paraId="47BBD1D8" w14:textId="77777777" w:rsidR="00891B71" w:rsidRPr="00207887" w:rsidRDefault="00891B71" w:rsidP="0035345E">
            <w:pPr>
              <w:jc w:val="right"/>
              <w:rPr>
                <w:sz w:val="14"/>
                <w:szCs w:val="14"/>
              </w:rPr>
            </w:pPr>
          </w:p>
        </w:tc>
        <w:tc>
          <w:tcPr>
            <w:tcW w:w="723" w:type="dxa"/>
            <w:tcBorders>
              <w:top w:val="nil"/>
              <w:left w:val="nil"/>
              <w:bottom w:val="single" w:sz="4" w:space="0" w:color="auto"/>
              <w:right w:val="nil"/>
            </w:tcBorders>
            <w:shd w:val="clear" w:color="auto" w:fill="auto"/>
            <w:noWrap/>
            <w:tcMar>
              <w:left w:w="58" w:type="dxa"/>
              <w:right w:w="58" w:type="dxa"/>
            </w:tcMar>
            <w:vAlign w:val="bottom"/>
            <w:hideMark/>
          </w:tcPr>
          <w:p w14:paraId="0B6E1EA5" w14:textId="0F87E20D" w:rsidR="00891B71" w:rsidRPr="00207887" w:rsidRDefault="00891B71" w:rsidP="0035345E">
            <w:pPr>
              <w:jc w:val="right"/>
              <w:rPr>
                <w:sz w:val="14"/>
                <w:szCs w:val="14"/>
              </w:rPr>
            </w:pPr>
            <w:r w:rsidRPr="001C6571">
              <w:rPr>
                <w:sz w:val="14"/>
                <w:szCs w:val="14"/>
                <w:lang w:val="bg-BG" w:eastAsia="bg-BG"/>
              </w:rPr>
              <w:t xml:space="preserve">                -   </w:t>
            </w:r>
          </w:p>
        </w:tc>
        <w:tc>
          <w:tcPr>
            <w:tcW w:w="139" w:type="dxa"/>
            <w:tcBorders>
              <w:top w:val="nil"/>
              <w:left w:val="nil"/>
              <w:bottom w:val="nil"/>
              <w:right w:val="nil"/>
            </w:tcBorders>
            <w:shd w:val="clear" w:color="auto" w:fill="auto"/>
            <w:noWrap/>
            <w:tcMar>
              <w:left w:w="58" w:type="dxa"/>
              <w:right w:w="58" w:type="dxa"/>
            </w:tcMar>
            <w:vAlign w:val="bottom"/>
            <w:hideMark/>
          </w:tcPr>
          <w:p w14:paraId="1A9A44E2" w14:textId="77777777" w:rsidR="00891B71" w:rsidRPr="00207887" w:rsidRDefault="00891B71" w:rsidP="0035345E">
            <w:pPr>
              <w:jc w:val="right"/>
              <w:rPr>
                <w:sz w:val="14"/>
                <w:szCs w:val="14"/>
              </w:rPr>
            </w:pPr>
          </w:p>
        </w:tc>
        <w:tc>
          <w:tcPr>
            <w:tcW w:w="799" w:type="dxa"/>
            <w:tcBorders>
              <w:top w:val="nil"/>
              <w:left w:val="nil"/>
              <w:bottom w:val="single" w:sz="4" w:space="0" w:color="auto"/>
              <w:right w:val="nil"/>
            </w:tcBorders>
            <w:shd w:val="clear" w:color="auto" w:fill="auto"/>
            <w:noWrap/>
            <w:tcMar>
              <w:left w:w="58" w:type="dxa"/>
              <w:right w:w="58" w:type="dxa"/>
            </w:tcMar>
            <w:vAlign w:val="bottom"/>
            <w:hideMark/>
          </w:tcPr>
          <w:p w14:paraId="2B515AA2" w14:textId="3D4799B1" w:rsidR="00891B71" w:rsidRPr="00207887" w:rsidRDefault="00891B71" w:rsidP="0035345E">
            <w:pPr>
              <w:jc w:val="right"/>
              <w:rPr>
                <w:sz w:val="14"/>
                <w:szCs w:val="14"/>
              </w:rPr>
            </w:pPr>
            <w:r w:rsidRPr="001C6571">
              <w:rPr>
                <w:sz w:val="14"/>
                <w:szCs w:val="14"/>
                <w:lang w:val="bg-BG" w:eastAsia="bg-BG"/>
              </w:rPr>
              <w:t xml:space="preserve">                 -   </w:t>
            </w:r>
          </w:p>
        </w:tc>
        <w:tc>
          <w:tcPr>
            <w:tcW w:w="139" w:type="dxa"/>
            <w:tcBorders>
              <w:top w:val="nil"/>
              <w:left w:val="nil"/>
              <w:bottom w:val="nil"/>
              <w:right w:val="nil"/>
            </w:tcBorders>
            <w:shd w:val="clear" w:color="auto" w:fill="auto"/>
            <w:noWrap/>
            <w:tcMar>
              <w:left w:w="58" w:type="dxa"/>
              <w:right w:w="58" w:type="dxa"/>
            </w:tcMar>
            <w:vAlign w:val="bottom"/>
            <w:hideMark/>
          </w:tcPr>
          <w:p w14:paraId="6B0ECC18" w14:textId="77777777" w:rsidR="00891B71" w:rsidRPr="00207887" w:rsidRDefault="00891B71" w:rsidP="0035345E">
            <w:pPr>
              <w:jc w:val="right"/>
              <w:rPr>
                <w:sz w:val="14"/>
                <w:szCs w:val="14"/>
              </w:rPr>
            </w:pPr>
          </w:p>
        </w:tc>
        <w:tc>
          <w:tcPr>
            <w:tcW w:w="731" w:type="dxa"/>
            <w:tcBorders>
              <w:top w:val="nil"/>
              <w:left w:val="nil"/>
              <w:bottom w:val="single" w:sz="4" w:space="0" w:color="auto"/>
              <w:right w:val="nil"/>
            </w:tcBorders>
            <w:shd w:val="clear" w:color="auto" w:fill="auto"/>
            <w:noWrap/>
            <w:tcMar>
              <w:left w:w="58" w:type="dxa"/>
              <w:right w:w="58" w:type="dxa"/>
            </w:tcMar>
            <w:vAlign w:val="bottom"/>
            <w:hideMark/>
          </w:tcPr>
          <w:p w14:paraId="31B8AD5B" w14:textId="702B3EFD" w:rsidR="00891B71" w:rsidRPr="00207887" w:rsidRDefault="00891B71" w:rsidP="0035345E">
            <w:pPr>
              <w:jc w:val="right"/>
              <w:rPr>
                <w:sz w:val="14"/>
                <w:szCs w:val="14"/>
              </w:rPr>
            </w:pPr>
            <w:r w:rsidRPr="001C6571">
              <w:rPr>
                <w:sz w:val="14"/>
                <w:szCs w:val="14"/>
                <w:lang w:val="bg-BG" w:eastAsia="bg-BG"/>
              </w:rPr>
              <w:t xml:space="preserve">       (1,358)</w:t>
            </w:r>
          </w:p>
        </w:tc>
      </w:tr>
      <w:tr w:rsidR="00891B71" w:rsidRPr="00207887" w14:paraId="07D65352" w14:textId="77777777" w:rsidTr="006D318D">
        <w:trPr>
          <w:trHeight w:val="285"/>
        </w:trPr>
        <w:tc>
          <w:tcPr>
            <w:tcW w:w="2226" w:type="dxa"/>
            <w:tcBorders>
              <w:top w:val="nil"/>
              <w:left w:val="nil"/>
              <w:bottom w:val="nil"/>
              <w:right w:val="nil"/>
            </w:tcBorders>
            <w:shd w:val="clear" w:color="auto" w:fill="auto"/>
            <w:vAlign w:val="bottom"/>
            <w:hideMark/>
          </w:tcPr>
          <w:p w14:paraId="53BECEF4" w14:textId="5C4FE9FB" w:rsidR="00891B71" w:rsidRPr="00207887" w:rsidRDefault="00891B71" w:rsidP="0035345E">
            <w:pPr>
              <w:rPr>
                <w:b/>
                <w:bCs/>
                <w:sz w:val="14"/>
                <w:szCs w:val="14"/>
              </w:rPr>
            </w:pPr>
            <w:r>
              <w:rPr>
                <w:b/>
                <w:sz w:val="14"/>
              </w:rPr>
              <w:t xml:space="preserve">Balance at 31 March/31 December </w:t>
            </w:r>
          </w:p>
        </w:tc>
        <w:tc>
          <w:tcPr>
            <w:tcW w:w="722" w:type="dxa"/>
            <w:tcBorders>
              <w:top w:val="nil"/>
              <w:left w:val="nil"/>
              <w:bottom w:val="single" w:sz="4" w:space="0" w:color="auto"/>
              <w:right w:val="nil"/>
            </w:tcBorders>
            <w:shd w:val="clear" w:color="auto" w:fill="auto"/>
            <w:noWrap/>
            <w:tcMar>
              <w:left w:w="58" w:type="dxa"/>
              <w:right w:w="58" w:type="dxa"/>
            </w:tcMar>
            <w:vAlign w:val="bottom"/>
            <w:hideMark/>
          </w:tcPr>
          <w:p w14:paraId="5A165383" w14:textId="4C1159C4" w:rsidR="00891B71" w:rsidRPr="00207887" w:rsidRDefault="00891B71" w:rsidP="0035345E">
            <w:pPr>
              <w:jc w:val="right"/>
              <w:rPr>
                <w:b/>
                <w:bCs/>
                <w:sz w:val="14"/>
                <w:szCs w:val="14"/>
              </w:rPr>
            </w:pPr>
            <w:r w:rsidRPr="001C6571">
              <w:rPr>
                <w:b/>
                <w:bCs/>
                <w:sz w:val="14"/>
                <w:szCs w:val="14"/>
                <w:lang w:val="bg-BG" w:eastAsia="bg-BG"/>
              </w:rPr>
              <w:t xml:space="preserve">       23,608 </w:t>
            </w:r>
          </w:p>
        </w:tc>
        <w:tc>
          <w:tcPr>
            <w:tcW w:w="137" w:type="dxa"/>
            <w:tcBorders>
              <w:top w:val="nil"/>
              <w:left w:val="nil"/>
              <w:bottom w:val="nil"/>
              <w:right w:val="nil"/>
            </w:tcBorders>
            <w:shd w:val="clear" w:color="auto" w:fill="auto"/>
            <w:noWrap/>
            <w:tcMar>
              <w:left w:w="58" w:type="dxa"/>
              <w:right w:w="58" w:type="dxa"/>
            </w:tcMar>
            <w:vAlign w:val="bottom"/>
            <w:hideMark/>
          </w:tcPr>
          <w:p w14:paraId="258E9F82" w14:textId="77777777" w:rsidR="00891B71" w:rsidRPr="00207887" w:rsidRDefault="00891B71" w:rsidP="0035345E">
            <w:pPr>
              <w:jc w:val="right"/>
              <w:rPr>
                <w:b/>
                <w:bCs/>
                <w:sz w:val="14"/>
                <w:szCs w:val="14"/>
              </w:rPr>
            </w:pPr>
          </w:p>
        </w:tc>
        <w:tc>
          <w:tcPr>
            <w:tcW w:w="725" w:type="dxa"/>
            <w:tcBorders>
              <w:top w:val="nil"/>
              <w:left w:val="nil"/>
              <w:bottom w:val="single" w:sz="4" w:space="0" w:color="auto"/>
              <w:right w:val="nil"/>
            </w:tcBorders>
            <w:shd w:val="clear" w:color="auto" w:fill="auto"/>
            <w:noWrap/>
            <w:tcMar>
              <w:left w:w="58" w:type="dxa"/>
              <w:right w:w="58" w:type="dxa"/>
            </w:tcMar>
            <w:vAlign w:val="bottom"/>
            <w:hideMark/>
          </w:tcPr>
          <w:p w14:paraId="6B8A0CAD" w14:textId="2BB0BEDF" w:rsidR="00891B71" w:rsidRPr="00207887" w:rsidRDefault="00891B71" w:rsidP="0035345E">
            <w:pPr>
              <w:jc w:val="right"/>
              <w:rPr>
                <w:b/>
                <w:bCs/>
                <w:sz w:val="14"/>
                <w:szCs w:val="14"/>
              </w:rPr>
            </w:pPr>
            <w:r w:rsidRPr="001C6571">
              <w:rPr>
                <w:b/>
                <w:bCs/>
                <w:sz w:val="14"/>
                <w:szCs w:val="14"/>
                <w:lang w:val="bg-BG" w:eastAsia="bg-BG"/>
              </w:rPr>
              <w:t xml:space="preserve">       22,581 </w:t>
            </w:r>
          </w:p>
        </w:tc>
        <w:tc>
          <w:tcPr>
            <w:tcW w:w="139" w:type="dxa"/>
            <w:tcBorders>
              <w:top w:val="nil"/>
              <w:left w:val="nil"/>
              <w:bottom w:val="nil"/>
              <w:right w:val="nil"/>
            </w:tcBorders>
            <w:shd w:val="clear" w:color="auto" w:fill="auto"/>
            <w:noWrap/>
            <w:tcMar>
              <w:left w:w="58" w:type="dxa"/>
              <w:right w:w="58" w:type="dxa"/>
            </w:tcMar>
            <w:vAlign w:val="bottom"/>
            <w:hideMark/>
          </w:tcPr>
          <w:p w14:paraId="2A152982" w14:textId="77777777" w:rsidR="00891B71" w:rsidRPr="00207887" w:rsidRDefault="00891B71" w:rsidP="0035345E">
            <w:pPr>
              <w:jc w:val="right"/>
              <w:rPr>
                <w:b/>
                <w:bCs/>
                <w:sz w:val="14"/>
                <w:szCs w:val="14"/>
              </w:rPr>
            </w:pPr>
          </w:p>
        </w:tc>
        <w:tc>
          <w:tcPr>
            <w:tcW w:w="709" w:type="dxa"/>
            <w:tcBorders>
              <w:top w:val="nil"/>
              <w:left w:val="nil"/>
              <w:bottom w:val="single" w:sz="4" w:space="0" w:color="auto"/>
              <w:right w:val="nil"/>
            </w:tcBorders>
            <w:shd w:val="clear" w:color="auto" w:fill="auto"/>
            <w:noWrap/>
            <w:tcMar>
              <w:left w:w="58" w:type="dxa"/>
              <w:right w:w="58" w:type="dxa"/>
            </w:tcMar>
            <w:vAlign w:val="bottom"/>
            <w:hideMark/>
          </w:tcPr>
          <w:p w14:paraId="08E61FFF" w14:textId="60F4EED8" w:rsidR="00891B71" w:rsidRPr="00207887" w:rsidRDefault="00891B71" w:rsidP="0035345E">
            <w:pPr>
              <w:jc w:val="right"/>
              <w:rPr>
                <w:b/>
                <w:bCs/>
                <w:sz w:val="14"/>
                <w:szCs w:val="14"/>
              </w:rPr>
            </w:pPr>
            <w:r w:rsidRPr="001C6571">
              <w:rPr>
                <w:b/>
                <w:bCs/>
                <w:sz w:val="14"/>
                <w:szCs w:val="14"/>
                <w:lang w:val="bg-BG" w:eastAsia="bg-BG"/>
              </w:rPr>
              <w:t xml:space="preserve">      86,248 </w:t>
            </w:r>
          </w:p>
        </w:tc>
        <w:tc>
          <w:tcPr>
            <w:tcW w:w="139" w:type="dxa"/>
            <w:tcBorders>
              <w:top w:val="nil"/>
              <w:left w:val="nil"/>
              <w:bottom w:val="nil"/>
              <w:right w:val="nil"/>
            </w:tcBorders>
            <w:shd w:val="clear" w:color="auto" w:fill="auto"/>
            <w:noWrap/>
            <w:tcMar>
              <w:left w:w="58" w:type="dxa"/>
              <w:right w:w="58" w:type="dxa"/>
            </w:tcMar>
            <w:vAlign w:val="bottom"/>
            <w:hideMark/>
          </w:tcPr>
          <w:p w14:paraId="7F661CD9" w14:textId="77777777" w:rsidR="00891B71" w:rsidRPr="00207887" w:rsidRDefault="00891B71" w:rsidP="0035345E">
            <w:pPr>
              <w:jc w:val="right"/>
              <w:rPr>
                <w:b/>
                <w:bCs/>
                <w:sz w:val="14"/>
                <w:szCs w:val="14"/>
              </w:rPr>
            </w:pPr>
          </w:p>
        </w:tc>
        <w:tc>
          <w:tcPr>
            <w:tcW w:w="759" w:type="dxa"/>
            <w:tcBorders>
              <w:top w:val="nil"/>
              <w:left w:val="nil"/>
              <w:bottom w:val="single" w:sz="4" w:space="0" w:color="auto"/>
              <w:right w:val="nil"/>
            </w:tcBorders>
            <w:shd w:val="clear" w:color="auto" w:fill="auto"/>
            <w:noWrap/>
            <w:tcMar>
              <w:left w:w="58" w:type="dxa"/>
              <w:right w:w="58" w:type="dxa"/>
            </w:tcMar>
            <w:vAlign w:val="bottom"/>
            <w:hideMark/>
          </w:tcPr>
          <w:p w14:paraId="0B6DBF46" w14:textId="3BB1C6A2" w:rsidR="00891B71" w:rsidRPr="00207887" w:rsidRDefault="00891B71" w:rsidP="0035345E">
            <w:pPr>
              <w:jc w:val="right"/>
              <w:rPr>
                <w:b/>
                <w:bCs/>
                <w:sz w:val="14"/>
                <w:szCs w:val="14"/>
              </w:rPr>
            </w:pPr>
            <w:r w:rsidRPr="001C6571">
              <w:rPr>
                <w:b/>
                <w:bCs/>
                <w:sz w:val="14"/>
                <w:szCs w:val="14"/>
                <w:lang w:val="bg-BG" w:eastAsia="bg-BG"/>
              </w:rPr>
              <w:t xml:space="preserve">       84,018 </w:t>
            </w:r>
          </w:p>
        </w:tc>
        <w:tc>
          <w:tcPr>
            <w:tcW w:w="139" w:type="dxa"/>
            <w:tcBorders>
              <w:top w:val="nil"/>
              <w:left w:val="nil"/>
              <w:bottom w:val="nil"/>
              <w:right w:val="nil"/>
            </w:tcBorders>
            <w:shd w:val="clear" w:color="auto" w:fill="auto"/>
            <w:noWrap/>
            <w:tcMar>
              <w:left w:w="58" w:type="dxa"/>
              <w:right w:w="58" w:type="dxa"/>
            </w:tcMar>
            <w:vAlign w:val="bottom"/>
            <w:hideMark/>
          </w:tcPr>
          <w:p w14:paraId="0C4F9F73" w14:textId="77777777" w:rsidR="00891B71" w:rsidRPr="00207887" w:rsidRDefault="00891B71" w:rsidP="0035345E">
            <w:pPr>
              <w:jc w:val="right"/>
              <w:rPr>
                <w:b/>
                <w:bCs/>
                <w:sz w:val="14"/>
                <w:szCs w:val="14"/>
              </w:rPr>
            </w:pPr>
          </w:p>
        </w:tc>
        <w:tc>
          <w:tcPr>
            <w:tcW w:w="719" w:type="dxa"/>
            <w:tcBorders>
              <w:top w:val="nil"/>
              <w:left w:val="nil"/>
              <w:bottom w:val="single" w:sz="4" w:space="0" w:color="auto"/>
              <w:right w:val="nil"/>
            </w:tcBorders>
            <w:shd w:val="clear" w:color="auto" w:fill="auto"/>
            <w:noWrap/>
            <w:tcMar>
              <w:left w:w="58" w:type="dxa"/>
              <w:right w:w="58" w:type="dxa"/>
            </w:tcMar>
            <w:vAlign w:val="bottom"/>
            <w:hideMark/>
          </w:tcPr>
          <w:p w14:paraId="65A4A909" w14:textId="505D6289" w:rsidR="00891B71" w:rsidRPr="00207887" w:rsidRDefault="00891B71" w:rsidP="0035345E">
            <w:pPr>
              <w:jc w:val="right"/>
              <w:rPr>
                <w:b/>
                <w:bCs/>
                <w:sz w:val="14"/>
                <w:szCs w:val="14"/>
              </w:rPr>
            </w:pPr>
            <w:r w:rsidRPr="001C6571">
              <w:rPr>
                <w:b/>
                <w:bCs/>
                <w:sz w:val="14"/>
                <w:szCs w:val="14"/>
                <w:lang w:val="bg-BG" w:eastAsia="bg-BG"/>
              </w:rPr>
              <w:t xml:space="preserve">      16,868 </w:t>
            </w:r>
          </w:p>
        </w:tc>
        <w:tc>
          <w:tcPr>
            <w:tcW w:w="139" w:type="dxa"/>
            <w:tcBorders>
              <w:top w:val="nil"/>
              <w:left w:val="nil"/>
              <w:bottom w:val="nil"/>
              <w:right w:val="nil"/>
            </w:tcBorders>
            <w:shd w:val="clear" w:color="auto" w:fill="auto"/>
            <w:noWrap/>
            <w:tcMar>
              <w:left w:w="58" w:type="dxa"/>
              <w:right w:w="58" w:type="dxa"/>
            </w:tcMar>
            <w:vAlign w:val="bottom"/>
            <w:hideMark/>
          </w:tcPr>
          <w:p w14:paraId="78F5A930" w14:textId="77777777" w:rsidR="00891B71" w:rsidRPr="00207887" w:rsidRDefault="00891B71" w:rsidP="0035345E">
            <w:pPr>
              <w:jc w:val="right"/>
              <w:rPr>
                <w:b/>
                <w:bCs/>
                <w:sz w:val="14"/>
                <w:szCs w:val="14"/>
              </w:rPr>
            </w:pPr>
          </w:p>
        </w:tc>
        <w:tc>
          <w:tcPr>
            <w:tcW w:w="703" w:type="dxa"/>
            <w:tcBorders>
              <w:top w:val="nil"/>
              <w:left w:val="nil"/>
              <w:bottom w:val="single" w:sz="4" w:space="0" w:color="auto"/>
              <w:right w:val="nil"/>
            </w:tcBorders>
            <w:shd w:val="clear" w:color="auto" w:fill="auto"/>
            <w:noWrap/>
            <w:tcMar>
              <w:left w:w="58" w:type="dxa"/>
              <w:right w:w="58" w:type="dxa"/>
            </w:tcMar>
            <w:vAlign w:val="bottom"/>
            <w:hideMark/>
          </w:tcPr>
          <w:p w14:paraId="03689E5D" w14:textId="13BAFCD2" w:rsidR="00891B71" w:rsidRPr="00207887" w:rsidRDefault="00891B71" w:rsidP="0035345E">
            <w:pPr>
              <w:jc w:val="right"/>
              <w:rPr>
                <w:b/>
                <w:bCs/>
                <w:sz w:val="14"/>
                <w:szCs w:val="14"/>
              </w:rPr>
            </w:pPr>
            <w:r w:rsidRPr="001C6571">
              <w:rPr>
                <w:b/>
                <w:bCs/>
                <w:sz w:val="14"/>
                <w:szCs w:val="14"/>
                <w:lang w:val="bg-BG" w:eastAsia="bg-BG"/>
              </w:rPr>
              <w:t xml:space="preserve">     16,472 </w:t>
            </w:r>
          </w:p>
        </w:tc>
        <w:tc>
          <w:tcPr>
            <w:tcW w:w="139" w:type="dxa"/>
            <w:tcBorders>
              <w:top w:val="nil"/>
              <w:left w:val="nil"/>
              <w:bottom w:val="nil"/>
              <w:right w:val="nil"/>
            </w:tcBorders>
            <w:shd w:val="clear" w:color="auto" w:fill="auto"/>
            <w:noWrap/>
            <w:tcMar>
              <w:left w:w="58" w:type="dxa"/>
              <w:right w:w="58" w:type="dxa"/>
            </w:tcMar>
            <w:vAlign w:val="bottom"/>
            <w:hideMark/>
          </w:tcPr>
          <w:p w14:paraId="5F8FF614" w14:textId="77777777" w:rsidR="00891B71" w:rsidRPr="00207887" w:rsidRDefault="00891B71" w:rsidP="0035345E">
            <w:pPr>
              <w:jc w:val="right"/>
              <w:rPr>
                <w:b/>
                <w:bCs/>
                <w:sz w:val="14"/>
                <w:szCs w:val="14"/>
              </w:rPr>
            </w:pPr>
          </w:p>
        </w:tc>
        <w:tc>
          <w:tcPr>
            <w:tcW w:w="771" w:type="dxa"/>
            <w:tcBorders>
              <w:top w:val="nil"/>
              <w:left w:val="nil"/>
              <w:bottom w:val="single" w:sz="4" w:space="0" w:color="auto"/>
              <w:right w:val="nil"/>
            </w:tcBorders>
            <w:shd w:val="clear" w:color="auto" w:fill="auto"/>
            <w:noWrap/>
            <w:tcMar>
              <w:left w:w="58" w:type="dxa"/>
              <w:right w:w="58" w:type="dxa"/>
            </w:tcMar>
            <w:vAlign w:val="bottom"/>
            <w:hideMark/>
          </w:tcPr>
          <w:p w14:paraId="30E0421F" w14:textId="17C3FCBF" w:rsidR="00891B71" w:rsidRPr="00207887" w:rsidRDefault="00891B71" w:rsidP="0035345E">
            <w:pPr>
              <w:jc w:val="right"/>
              <w:rPr>
                <w:b/>
                <w:bCs/>
                <w:sz w:val="14"/>
                <w:szCs w:val="14"/>
              </w:rPr>
            </w:pPr>
            <w:r w:rsidRPr="001C6571">
              <w:rPr>
                <w:b/>
                <w:bCs/>
                <w:sz w:val="14"/>
                <w:szCs w:val="14"/>
                <w:lang w:val="bg-BG" w:eastAsia="bg-BG"/>
              </w:rPr>
              <w:t xml:space="preserve">                -   </w:t>
            </w:r>
          </w:p>
        </w:tc>
        <w:tc>
          <w:tcPr>
            <w:tcW w:w="139" w:type="dxa"/>
            <w:tcBorders>
              <w:top w:val="nil"/>
              <w:left w:val="nil"/>
              <w:bottom w:val="nil"/>
              <w:right w:val="nil"/>
            </w:tcBorders>
            <w:shd w:val="clear" w:color="auto" w:fill="auto"/>
            <w:noWrap/>
            <w:tcMar>
              <w:left w:w="58" w:type="dxa"/>
              <w:right w:w="58" w:type="dxa"/>
            </w:tcMar>
            <w:vAlign w:val="bottom"/>
            <w:hideMark/>
          </w:tcPr>
          <w:p w14:paraId="26556579" w14:textId="77777777" w:rsidR="00891B71" w:rsidRPr="00207887" w:rsidRDefault="00891B71" w:rsidP="0035345E">
            <w:pPr>
              <w:jc w:val="right"/>
              <w:rPr>
                <w:b/>
                <w:bCs/>
                <w:sz w:val="14"/>
                <w:szCs w:val="14"/>
              </w:rPr>
            </w:pPr>
          </w:p>
        </w:tc>
        <w:tc>
          <w:tcPr>
            <w:tcW w:w="723" w:type="dxa"/>
            <w:tcBorders>
              <w:top w:val="nil"/>
              <w:left w:val="nil"/>
              <w:bottom w:val="single" w:sz="4" w:space="0" w:color="auto"/>
              <w:right w:val="nil"/>
            </w:tcBorders>
            <w:shd w:val="clear" w:color="auto" w:fill="auto"/>
            <w:noWrap/>
            <w:tcMar>
              <w:left w:w="58" w:type="dxa"/>
              <w:right w:w="58" w:type="dxa"/>
            </w:tcMar>
            <w:vAlign w:val="bottom"/>
            <w:hideMark/>
          </w:tcPr>
          <w:p w14:paraId="35228E00" w14:textId="7BB39A26" w:rsidR="00891B71" w:rsidRPr="00207887" w:rsidRDefault="00891B71" w:rsidP="0035345E">
            <w:pPr>
              <w:jc w:val="right"/>
              <w:rPr>
                <w:b/>
                <w:bCs/>
                <w:sz w:val="14"/>
                <w:szCs w:val="14"/>
              </w:rPr>
            </w:pPr>
            <w:r w:rsidRPr="001C6571">
              <w:rPr>
                <w:b/>
                <w:bCs/>
                <w:sz w:val="14"/>
                <w:szCs w:val="14"/>
                <w:lang w:val="bg-BG" w:eastAsia="bg-BG"/>
              </w:rPr>
              <w:t xml:space="preserve">                -   </w:t>
            </w:r>
          </w:p>
        </w:tc>
        <w:tc>
          <w:tcPr>
            <w:tcW w:w="139" w:type="dxa"/>
            <w:tcBorders>
              <w:top w:val="nil"/>
              <w:left w:val="nil"/>
              <w:bottom w:val="nil"/>
              <w:right w:val="nil"/>
            </w:tcBorders>
            <w:shd w:val="clear" w:color="auto" w:fill="auto"/>
            <w:noWrap/>
            <w:tcMar>
              <w:left w:w="58" w:type="dxa"/>
              <w:right w:w="58" w:type="dxa"/>
            </w:tcMar>
            <w:vAlign w:val="bottom"/>
            <w:hideMark/>
          </w:tcPr>
          <w:p w14:paraId="09AE74F0" w14:textId="77777777" w:rsidR="00891B71" w:rsidRPr="00207887" w:rsidRDefault="00891B71" w:rsidP="0035345E">
            <w:pPr>
              <w:jc w:val="right"/>
              <w:rPr>
                <w:b/>
                <w:bCs/>
                <w:sz w:val="14"/>
                <w:szCs w:val="14"/>
              </w:rPr>
            </w:pPr>
          </w:p>
        </w:tc>
        <w:tc>
          <w:tcPr>
            <w:tcW w:w="799" w:type="dxa"/>
            <w:tcBorders>
              <w:top w:val="nil"/>
              <w:left w:val="nil"/>
              <w:bottom w:val="single" w:sz="4" w:space="0" w:color="auto"/>
              <w:right w:val="nil"/>
            </w:tcBorders>
            <w:shd w:val="clear" w:color="auto" w:fill="auto"/>
            <w:noWrap/>
            <w:tcMar>
              <w:left w:w="58" w:type="dxa"/>
              <w:right w:w="58" w:type="dxa"/>
            </w:tcMar>
            <w:vAlign w:val="bottom"/>
            <w:hideMark/>
          </w:tcPr>
          <w:p w14:paraId="04C8D3FD" w14:textId="555B9983" w:rsidR="00891B71" w:rsidRPr="00207887" w:rsidRDefault="00891B71" w:rsidP="0035345E">
            <w:pPr>
              <w:jc w:val="right"/>
              <w:rPr>
                <w:b/>
                <w:bCs/>
                <w:sz w:val="14"/>
                <w:szCs w:val="14"/>
              </w:rPr>
            </w:pPr>
            <w:r w:rsidRPr="001C6571">
              <w:rPr>
                <w:b/>
                <w:bCs/>
                <w:sz w:val="14"/>
                <w:szCs w:val="14"/>
                <w:lang w:val="bg-BG" w:eastAsia="bg-BG"/>
              </w:rPr>
              <w:t xml:space="preserve">     126,724 </w:t>
            </w:r>
          </w:p>
        </w:tc>
        <w:tc>
          <w:tcPr>
            <w:tcW w:w="139" w:type="dxa"/>
            <w:tcBorders>
              <w:top w:val="nil"/>
              <w:left w:val="nil"/>
              <w:bottom w:val="nil"/>
              <w:right w:val="nil"/>
            </w:tcBorders>
            <w:shd w:val="clear" w:color="auto" w:fill="auto"/>
            <w:noWrap/>
            <w:tcMar>
              <w:left w:w="58" w:type="dxa"/>
              <w:right w:w="58" w:type="dxa"/>
            </w:tcMar>
            <w:vAlign w:val="bottom"/>
            <w:hideMark/>
          </w:tcPr>
          <w:p w14:paraId="27793840" w14:textId="77777777" w:rsidR="00891B71" w:rsidRPr="00207887" w:rsidRDefault="00891B71" w:rsidP="0035345E">
            <w:pPr>
              <w:jc w:val="right"/>
              <w:rPr>
                <w:b/>
                <w:bCs/>
                <w:sz w:val="14"/>
                <w:szCs w:val="14"/>
              </w:rPr>
            </w:pPr>
          </w:p>
        </w:tc>
        <w:tc>
          <w:tcPr>
            <w:tcW w:w="731" w:type="dxa"/>
            <w:tcBorders>
              <w:top w:val="nil"/>
              <w:left w:val="nil"/>
              <w:bottom w:val="single" w:sz="4" w:space="0" w:color="auto"/>
              <w:right w:val="nil"/>
            </w:tcBorders>
            <w:shd w:val="clear" w:color="auto" w:fill="auto"/>
            <w:noWrap/>
            <w:tcMar>
              <w:left w:w="58" w:type="dxa"/>
              <w:right w:w="58" w:type="dxa"/>
            </w:tcMar>
            <w:vAlign w:val="bottom"/>
            <w:hideMark/>
          </w:tcPr>
          <w:p w14:paraId="706FB096" w14:textId="1373C47D" w:rsidR="00891B71" w:rsidRPr="00207887" w:rsidRDefault="00891B71" w:rsidP="0035345E">
            <w:pPr>
              <w:jc w:val="right"/>
              <w:rPr>
                <w:b/>
                <w:bCs/>
                <w:sz w:val="14"/>
                <w:szCs w:val="14"/>
              </w:rPr>
            </w:pPr>
            <w:r w:rsidRPr="001C6571">
              <w:rPr>
                <w:b/>
                <w:bCs/>
                <w:sz w:val="14"/>
                <w:szCs w:val="14"/>
                <w:lang w:val="bg-BG" w:eastAsia="bg-BG"/>
              </w:rPr>
              <w:t xml:space="preserve">    123,071 </w:t>
            </w:r>
          </w:p>
        </w:tc>
      </w:tr>
      <w:tr w:rsidR="00891B71" w:rsidRPr="00207887" w14:paraId="5637A35E" w14:textId="77777777" w:rsidTr="006D318D">
        <w:trPr>
          <w:trHeight w:val="255"/>
        </w:trPr>
        <w:tc>
          <w:tcPr>
            <w:tcW w:w="2226" w:type="dxa"/>
            <w:tcBorders>
              <w:top w:val="nil"/>
              <w:left w:val="nil"/>
              <w:bottom w:val="nil"/>
              <w:right w:val="nil"/>
            </w:tcBorders>
            <w:shd w:val="clear" w:color="auto" w:fill="auto"/>
            <w:vAlign w:val="bottom"/>
            <w:hideMark/>
          </w:tcPr>
          <w:p w14:paraId="444728C3" w14:textId="77777777" w:rsidR="00891B71" w:rsidRPr="00207887" w:rsidRDefault="00891B71" w:rsidP="0035345E">
            <w:pPr>
              <w:rPr>
                <w:sz w:val="14"/>
                <w:szCs w:val="14"/>
              </w:rPr>
            </w:pPr>
          </w:p>
        </w:tc>
        <w:tc>
          <w:tcPr>
            <w:tcW w:w="722" w:type="dxa"/>
            <w:tcBorders>
              <w:top w:val="nil"/>
              <w:left w:val="nil"/>
              <w:bottom w:val="nil"/>
              <w:right w:val="nil"/>
            </w:tcBorders>
            <w:shd w:val="clear" w:color="auto" w:fill="auto"/>
            <w:noWrap/>
            <w:tcMar>
              <w:left w:w="58" w:type="dxa"/>
              <w:right w:w="58" w:type="dxa"/>
            </w:tcMar>
            <w:vAlign w:val="bottom"/>
            <w:hideMark/>
          </w:tcPr>
          <w:p w14:paraId="78F38E9D" w14:textId="77777777" w:rsidR="00891B71" w:rsidRPr="00207887" w:rsidRDefault="00891B71" w:rsidP="0035345E">
            <w:pPr>
              <w:jc w:val="right"/>
              <w:rPr>
                <w:sz w:val="14"/>
                <w:szCs w:val="14"/>
              </w:rPr>
            </w:pPr>
          </w:p>
        </w:tc>
        <w:tc>
          <w:tcPr>
            <w:tcW w:w="137" w:type="dxa"/>
            <w:tcBorders>
              <w:top w:val="nil"/>
              <w:left w:val="nil"/>
              <w:bottom w:val="nil"/>
              <w:right w:val="nil"/>
            </w:tcBorders>
            <w:shd w:val="clear" w:color="auto" w:fill="auto"/>
            <w:noWrap/>
            <w:tcMar>
              <w:left w:w="58" w:type="dxa"/>
              <w:right w:w="58" w:type="dxa"/>
            </w:tcMar>
            <w:vAlign w:val="bottom"/>
            <w:hideMark/>
          </w:tcPr>
          <w:p w14:paraId="32B30BB5" w14:textId="77777777" w:rsidR="00891B71" w:rsidRPr="00207887" w:rsidRDefault="00891B71" w:rsidP="0035345E">
            <w:pPr>
              <w:jc w:val="right"/>
              <w:rPr>
                <w:sz w:val="14"/>
                <w:szCs w:val="14"/>
              </w:rPr>
            </w:pPr>
          </w:p>
        </w:tc>
        <w:tc>
          <w:tcPr>
            <w:tcW w:w="725" w:type="dxa"/>
            <w:tcBorders>
              <w:top w:val="nil"/>
              <w:left w:val="nil"/>
              <w:bottom w:val="nil"/>
              <w:right w:val="nil"/>
            </w:tcBorders>
            <w:shd w:val="clear" w:color="auto" w:fill="auto"/>
            <w:noWrap/>
            <w:tcMar>
              <w:left w:w="58" w:type="dxa"/>
              <w:right w:w="58" w:type="dxa"/>
            </w:tcMar>
            <w:vAlign w:val="bottom"/>
            <w:hideMark/>
          </w:tcPr>
          <w:p w14:paraId="19D4DD2C" w14:textId="77777777" w:rsidR="00891B71" w:rsidRPr="00207887" w:rsidRDefault="00891B71"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1635A03A" w14:textId="77777777" w:rsidR="00891B71" w:rsidRPr="00207887" w:rsidRDefault="00891B71" w:rsidP="0035345E">
            <w:pPr>
              <w:jc w:val="right"/>
              <w:rPr>
                <w:sz w:val="14"/>
                <w:szCs w:val="14"/>
              </w:rPr>
            </w:pPr>
          </w:p>
        </w:tc>
        <w:tc>
          <w:tcPr>
            <w:tcW w:w="709" w:type="dxa"/>
            <w:tcBorders>
              <w:top w:val="nil"/>
              <w:left w:val="nil"/>
              <w:bottom w:val="nil"/>
              <w:right w:val="nil"/>
            </w:tcBorders>
            <w:shd w:val="clear" w:color="auto" w:fill="auto"/>
            <w:noWrap/>
            <w:tcMar>
              <w:left w:w="58" w:type="dxa"/>
              <w:right w:w="58" w:type="dxa"/>
            </w:tcMar>
            <w:vAlign w:val="bottom"/>
            <w:hideMark/>
          </w:tcPr>
          <w:p w14:paraId="2250903D" w14:textId="77777777" w:rsidR="00891B71" w:rsidRPr="00207887" w:rsidRDefault="00891B71"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07BA2C5C" w14:textId="77777777" w:rsidR="00891B71" w:rsidRPr="00207887" w:rsidRDefault="00891B71" w:rsidP="0035345E">
            <w:pPr>
              <w:jc w:val="right"/>
              <w:rPr>
                <w:sz w:val="14"/>
                <w:szCs w:val="14"/>
              </w:rPr>
            </w:pPr>
          </w:p>
        </w:tc>
        <w:tc>
          <w:tcPr>
            <w:tcW w:w="759" w:type="dxa"/>
            <w:tcBorders>
              <w:top w:val="nil"/>
              <w:left w:val="nil"/>
              <w:bottom w:val="nil"/>
              <w:right w:val="nil"/>
            </w:tcBorders>
            <w:shd w:val="clear" w:color="auto" w:fill="auto"/>
            <w:noWrap/>
            <w:tcMar>
              <w:left w:w="58" w:type="dxa"/>
              <w:right w:w="58" w:type="dxa"/>
            </w:tcMar>
            <w:vAlign w:val="bottom"/>
            <w:hideMark/>
          </w:tcPr>
          <w:p w14:paraId="0C4481BE" w14:textId="77777777" w:rsidR="00891B71" w:rsidRPr="00207887" w:rsidRDefault="00891B71"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3B3211F7" w14:textId="77777777" w:rsidR="00891B71" w:rsidRPr="00207887" w:rsidRDefault="00891B71" w:rsidP="0035345E">
            <w:pPr>
              <w:jc w:val="right"/>
              <w:rPr>
                <w:sz w:val="14"/>
                <w:szCs w:val="14"/>
              </w:rPr>
            </w:pPr>
          </w:p>
        </w:tc>
        <w:tc>
          <w:tcPr>
            <w:tcW w:w="719" w:type="dxa"/>
            <w:tcBorders>
              <w:top w:val="nil"/>
              <w:left w:val="nil"/>
              <w:bottom w:val="nil"/>
              <w:right w:val="nil"/>
            </w:tcBorders>
            <w:shd w:val="clear" w:color="auto" w:fill="auto"/>
            <w:noWrap/>
            <w:tcMar>
              <w:left w:w="58" w:type="dxa"/>
              <w:right w:w="58" w:type="dxa"/>
            </w:tcMar>
            <w:vAlign w:val="bottom"/>
            <w:hideMark/>
          </w:tcPr>
          <w:p w14:paraId="0AE81690" w14:textId="77777777" w:rsidR="00891B71" w:rsidRPr="00207887" w:rsidRDefault="00891B71"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04B64006" w14:textId="77777777" w:rsidR="00891B71" w:rsidRPr="00207887" w:rsidRDefault="00891B71" w:rsidP="0035345E">
            <w:pPr>
              <w:jc w:val="right"/>
              <w:rPr>
                <w:sz w:val="14"/>
                <w:szCs w:val="14"/>
              </w:rPr>
            </w:pPr>
          </w:p>
        </w:tc>
        <w:tc>
          <w:tcPr>
            <w:tcW w:w="703" w:type="dxa"/>
            <w:tcBorders>
              <w:top w:val="nil"/>
              <w:left w:val="nil"/>
              <w:bottom w:val="nil"/>
              <w:right w:val="nil"/>
            </w:tcBorders>
            <w:shd w:val="clear" w:color="auto" w:fill="auto"/>
            <w:noWrap/>
            <w:tcMar>
              <w:left w:w="58" w:type="dxa"/>
              <w:right w:w="58" w:type="dxa"/>
            </w:tcMar>
            <w:vAlign w:val="bottom"/>
            <w:hideMark/>
          </w:tcPr>
          <w:p w14:paraId="5EC2D203" w14:textId="77777777" w:rsidR="00891B71" w:rsidRPr="00207887" w:rsidRDefault="00891B71"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72FFA0E4" w14:textId="77777777" w:rsidR="00891B71" w:rsidRPr="00207887" w:rsidRDefault="00891B71" w:rsidP="0035345E">
            <w:pPr>
              <w:jc w:val="right"/>
              <w:rPr>
                <w:sz w:val="14"/>
                <w:szCs w:val="14"/>
              </w:rPr>
            </w:pPr>
          </w:p>
        </w:tc>
        <w:tc>
          <w:tcPr>
            <w:tcW w:w="771" w:type="dxa"/>
            <w:tcBorders>
              <w:top w:val="nil"/>
              <w:left w:val="nil"/>
              <w:bottom w:val="nil"/>
              <w:right w:val="nil"/>
            </w:tcBorders>
            <w:shd w:val="clear" w:color="auto" w:fill="auto"/>
            <w:noWrap/>
            <w:tcMar>
              <w:left w:w="58" w:type="dxa"/>
              <w:right w:w="58" w:type="dxa"/>
            </w:tcMar>
            <w:vAlign w:val="bottom"/>
            <w:hideMark/>
          </w:tcPr>
          <w:p w14:paraId="53CC48EE" w14:textId="77777777" w:rsidR="00891B71" w:rsidRPr="00207887" w:rsidRDefault="00891B71"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5F16C746" w14:textId="77777777" w:rsidR="00891B71" w:rsidRPr="00207887" w:rsidRDefault="00891B71" w:rsidP="0035345E">
            <w:pPr>
              <w:jc w:val="right"/>
              <w:rPr>
                <w:sz w:val="14"/>
                <w:szCs w:val="14"/>
              </w:rPr>
            </w:pPr>
          </w:p>
        </w:tc>
        <w:tc>
          <w:tcPr>
            <w:tcW w:w="723" w:type="dxa"/>
            <w:tcBorders>
              <w:top w:val="nil"/>
              <w:left w:val="nil"/>
              <w:bottom w:val="nil"/>
              <w:right w:val="nil"/>
            </w:tcBorders>
            <w:shd w:val="clear" w:color="auto" w:fill="auto"/>
            <w:noWrap/>
            <w:tcMar>
              <w:left w:w="58" w:type="dxa"/>
              <w:right w:w="58" w:type="dxa"/>
            </w:tcMar>
            <w:vAlign w:val="bottom"/>
            <w:hideMark/>
          </w:tcPr>
          <w:p w14:paraId="07E7A917" w14:textId="77777777" w:rsidR="00891B71" w:rsidRPr="00207887" w:rsidRDefault="00891B71"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5D4E96F8" w14:textId="77777777" w:rsidR="00891B71" w:rsidRPr="00207887" w:rsidRDefault="00891B71" w:rsidP="0035345E">
            <w:pPr>
              <w:jc w:val="right"/>
              <w:rPr>
                <w:sz w:val="14"/>
                <w:szCs w:val="14"/>
              </w:rPr>
            </w:pPr>
          </w:p>
        </w:tc>
        <w:tc>
          <w:tcPr>
            <w:tcW w:w="799" w:type="dxa"/>
            <w:tcBorders>
              <w:top w:val="nil"/>
              <w:left w:val="nil"/>
              <w:bottom w:val="nil"/>
              <w:right w:val="nil"/>
            </w:tcBorders>
            <w:shd w:val="clear" w:color="auto" w:fill="auto"/>
            <w:noWrap/>
            <w:tcMar>
              <w:left w:w="58" w:type="dxa"/>
              <w:right w:w="58" w:type="dxa"/>
            </w:tcMar>
            <w:vAlign w:val="bottom"/>
            <w:hideMark/>
          </w:tcPr>
          <w:p w14:paraId="2B028A1A" w14:textId="77777777" w:rsidR="00891B71" w:rsidRPr="00207887" w:rsidRDefault="00891B71" w:rsidP="0035345E">
            <w:pPr>
              <w:jc w:val="right"/>
              <w:rPr>
                <w:sz w:val="14"/>
                <w:szCs w:val="14"/>
              </w:rPr>
            </w:pPr>
          </w:p>
        </w:tc>
        <w:tc>
          <w:tcPr>
            <w:tcW w:w="139" w:type="dxa"/>
            <w:tcBorders>
              <w:top w:val="nil"/>
              <w:left w:val="nil"/>
              <w:bottom w:val="nil"/>
              <w:right w:val="nil"/>
            </w:tcBorders>
            <w:shd w:val="clear" w:color="auto" w:fill="auto"/>
            <w:noWrap/>
            <w:tcMar>
              <w:left w:w="58" w:type="dxa"/>
              <w:right w:w="58" w:type="dxa"/>
            </w:tcMar>
            <w:vAlign w:val="bottom"/>
            <w:hideMark/>
          </w:tcPr>
          <w:p w14:paraId="1B78D167" w14:textId="77777777" w:rsidR="00891B71" w:rsidRPr="00207887" w:rsidRDefault="00891B71" w:rsidP="0035345E">
            <w:pPr>
              <w:jc w:val="right"/>
              <w:rPr>
                <w:sz w:val="14"/>
                <w:szCs w:val="14"/>
              </w:rPr>
            </w:pPr>
          </w:p>
        </w:tc>
        <w:tc>
          <w:tcPr>
            <w:tcW w:w="731" w:type="dxa"/>
            <w:tcBorders>
              <w:top w:val="nil"/>
              <w:left w:val="nil"/>
              <w:bottom w:val="nil"/>
              <w:right w:val="nil"/>
            </w:tcBorders>
            <w:shd w:val="clear" w:color="auto" w:fill="auto"/>
            <w:noWrap/>
            <w:tcMar>
              <w:left w:w="58" w:type="dxa"/>
              <w:right w:w="58" w:type="dxa"/>
            </w:tcMar>
            <w:vAlign w:val="bottom"/>
            <w:hideMark/>
          </w:tcPr>
          <w:p w14:paraId="05061A9D" w14:textId="77777777" w:rsidR="00891B71" w:rsidRPr="00207887" w:rsidRDefault="00891B71" w:rsidP="0035345E">
            <w:pPr>
              <w:jc w:val="right"/>
              <w:rPr>
                <w:sz w:val="14"/>
                <w:szCs w:val="14"/>
              </w:rPr>
            </w:pPr>
          </w:p>
        </w:tc>
      </w:tr>
      <w:tr w:rsidR="00891B71" w:rsidRPr="00207887" w14:paraId="54C4EF26" w14:textId="77777777" w:rsidTr="006D318D">
        <w:trPr>
          <w:trHeight w:val="220"/>
        </w:trPr>
        <w:tc>
          <w:tcPr>
            <w:tcW w:w="2226" w:type="dxa"/>
            <w:tcBorders>
              <w:top w:val="nil"/>
              <w:left w:val="nil"/>
              <w:bottom w:val="nil"/>
              <w:right w:val="nil"/>
            </w:tcBorders>
            <w:shd w:val="clear" w:color="auto" w:fill="auto"/>
            <w:vAlign w:val="bottom"/>
            <w:hideMark/>
          </w:tcPr>
          <w:p w14:paraId="2F833F0A" w14:textId="77777777" w:rsidR="00891B71" w:rsidRDefault="00891B71" w:rsidP="0035345E">
            <w:pPr>
              <w:rPr>
                <w:b/>
                <w:sz w:val="14"/>
              </w:rPr>
            </w:pPr>
            <w:r>
              <w:rPr>
                <w:b/>
                <w:sz w:val="14"/>
              </w:rPr>
              <w:t xml:space="preserve">Carrying amount at </w:t>
            </w:r>
          </w:p>
          <w:p w14:paraId="59164011" w14:textId="77777777" w:rsidR="00891B71" w:rsidRPr="00207887" w:rsidRDefault="00891B71" w:rsidP="0035345E">
            <w:pPr>
              <w:rPr>
                <w:b/>
                <w:bCs/>
                <w:sz w:val="14"/>
                <w:szCs w:val="14"/>
              </w:rPr>
            </w:pPr>
            <w:r>
              <w:rPr>
                <w:b/>
                <w:sz w:val="14"/>
              </w:rPr>
              <w:t>31 December</w:t>
            </w:r>
          </w:p>
        </w:tc>
        <w:tc>
          <w:tcPr>
            <w:tcW w:w="722" w:type="dxa"/>
            <w:tcBorders>
              <w:top w:val="nil"/>
              <w:left w:val="nil"/>
              <w:bottom w:val="double" w:sz="6" w:space="0" w:color="auto"/>
              <w:right w:val="nil"/>
            </w:tcBorders>
            <w:shd w:val="clear" w:color="auto" w:fill="auto"/>
            <w:noWrap/>
            <w:tcMar>
              <w:left w:w="58" w:type="dxa"/>
              <w:right w:w="58" w:type="dxa"/>
            </w:tcMar>
            <w:vAlign w:val="bottom"/>
            <w:hideMark/>
          </w:tcPr>
          <w:p w14:paraId="45A4B96C" w14:textId="1D71E301" w:rsidR="00891B71" w:rsidRPr="00207887" w:rsidRDefault="00891B71" w:rsidP="0035345E">
            <w:pPr>
              <w:jc w:val="right"/>
              <w:rPr>
                <w:b/>
                <w:bCs/>
                <w:sz w:val="14"/>
                <w:szCs w:val="14"/>
              </w:rPr>
            </w:pPr>
            <w:r w:rsidRPr="001C6571">
              <w:rPr>
                <w:b/>
                <w:bCs/>
                <w:sz w:val="14"/>
                <w:szCs w:val="14"/>
                <w:lang w:val="bg-BG" w:eastAsia="bg-BG"/>
              </w:rPr>
              <w:t xml:space="preserve">    119,078 </w:t>
            </w:r>
          </w:p>
        </w:tc>
        <w:tc>
          <w:tcPr>
            <w:tcW w:w="137" w:type="dxa"/>
            <w:tcBorders>
              <w:top w:val="nil"/>
              <w:left w:val="nil"/>
              <w:bottom w:val="nil"/>
              <w:right w:val="nil"/>
            </w:tcBorders>
            <w:shd w:val="clear" w:color="auto" w:fill="auto"/>
            <w:noWrap/>
            <w:tcMar>
              <w:left w:w="58" w:type="dxa"/>
              <w:right w:w="58" w:type="dxa"/>
            </w:tcMar>
            <w:vAlign w:val="bottom"/>
            <w:hideMark/>
          </w:tcPr>
          <w:p w14:paraId="5B6A37A1" w14:textId="77777777" w:rsidR="00891B71" w:rsidRPr="00207887" w:rsidRDefault="00891B71" w:rsidP="0035345E">
            <w:pPr>
              <w:jc w:val="right"/>
              <w:rPr>
                <w:sz w:val="14"/>
                <w:szCs w:val="14"/>
              </w:rPr>
            </w:pPr>
          </w:p>
        </w:tc>
        <w:tc>
          <w:tcPr>
            <w:tcW w:w="725" w:type="dxa"/>
            <w:tcBorders>
              <w:top w:val="nil"/>
              <w:left w:val="nil"/>
              <w:bottom w:val="double" w:sz="6" w:space="0" w:color="auto"/>
              <w:right w:val="nil"/>
            </w:tcBorders>
            <w:shd w:val="clear" w:color="auto" w:fill="auto"/>
            <w:noWrap/>
            <w:tcMar>
              <w:left w:w="58" w:type="dxa"/>
              <w:right w:w="58" w:type="dxa"/>
            </w:tcMar>
            <w:vAlign w:val="bottom"/>
            <w:hideMark/>
          </w:tcPr>
          <w:p w14:paraId="14E4FBB3" w14:textId="69ED18CC" w:rsidR="00891B71" w:rsidRPr="00207887" w:rsidRDefault="00891B71" w:rsidP="0035345E">
            <w:pPr>
              <w:jc w:val="right"/>
              <w:rPr>
                <w:b/>
                <w:bCs/>
                <w:sz w:val="14"/>
                <w:szCs w:val="14"/>
              </w:rPr>
            </w:pPr>
            <w:r w:rsidRPr="001C6571">
              <w:rPr>
                <w:b/>
                <w:bCs/>
                <w:sz w:val="14"/>
                <w:szCs w:val="14"/>
                <w:lang w:val="bg-BG" w:eastAsia="bg-BG"/>
              </w:rPr>
              <w:t xml:space="preserve">    120,036 </w:t>
            </w:r>
          </w:p>
        </w:tc>
        <w:tc>
          <w:tcPr>
            <w:tcW w:w="139" w:type="dxa"/>
            <w:tcBorders>
              <w:top w:val="nil"/>
              <w:left w:val="nil"/>
              <w:bottom w:val="nil"/>
              <w:right w:val="nil"/>
            </w:tcBorders>
            <w:shd w:val="clear" w:color="auto" w:fill="auto"/>
            <w:noWrap/>
            <w:tcMar>
              <w:left w:w="58" w:type="dxa"/>
              <w:right w:w="58" w:type="dxa"/>
            </w:tcMar>
            <w:vAlign w:val="bottom"/>
            <w:hideMark/>
          </w:tcPr>
          <w:p w14:paraId="2F98BE32" w14:textId="77777777" w:rsidR="00891B71" w:rsidRPr="00207887" w:rsidRDefault="00891B71" w:rsidP="0035345E">
            <w:pPr>
              <w:jc w:val="right"/>
              <w:rPr>
                <w:sz w:val="14"/>
                <w:szCs w:val="14"/>
              </w:rPr>
            </w:pPr>
          </w:p>
        </w:tc>
        <w:tc>
          <w:tcPr>
            <w:tcW w:w="709" w:type="dxa"/>
            <w:tcBorders>
              <w:top w:val="nil"/>
              <w:left w:val="nil"/>
              <w:bottom w:val="double" w:sz="6" w:space="0" w:color="auto"/>
              <w:right w:val="nil"/>
            </w:tcBorders>
            <w:shd w:val="clear" w:color="auto" w:fill="auto"/>
            <w:noWrap/>
            <w:tcMar>
              <w:left w:w="58" w:type="dxa"/>
              <w:right w:w="58" w:type="dxa"/>
            </w:tcMar>
            <w:vAlign w:val="bottom"/>
            <w:hideMark/>
          </w:tcPr>
          <w:p w14:paraId="11C55889" w14:textId="0D25AB82" w:rsidR="00891B71" w:rsidRPr="00207887" w:rsidRDefault="00891B71" w:rsidP="0035345E">
            <w:pPr>
              <w:jc w:val="right"/>
              <w:rPr>
                <w:b/>
                <w:bCs/>
                <w:sz w:val="14"/>
                <w:szCs w:val="14"/>
              </w:rPr>
            </w:pPr>
            <w:r w:rsidRPr="001C6571">
              <w:rPr>
                <w:b/>
                <w:bCs/>
                <w:sz w:val="14"/>
                <w:szCs w:val="14"/>
                <w:lang w:val="bg-BG" w:eastAsia="bg-BG"/>
              </w:rPr>
              <w:t xml:space="preserve">      79,523 </w:t>
            </w:r>
          </w:p>
        </w:tc>
        <w:tc>
          <w:tcPr>
            <w:tcW w:w="139" w:type="dxa"/>
            <w:tcBorders>
              <w:top w:val="nil"/>
              <w:left w:val="nil"/>
              <w:bottom w:val="nil"/>
              <w:right w:val="nil"/>
            </w:tcBorders>
            <w:shd w:val="clear" w:color="auto" w:fill="auto"/>
            <w:noWrap/>
            <w:tcMar>
              <w:left w:w="58" w:type="dxa"/>
              <w:right w:w="58" w:type="dxa"/>
            </w:tcMar>
            <w:vAlign w:val="bottom"/>
            <w:hideMark/>
          </w:tcPr>
          <w:p w14:paraId="5AE24779" w14:textId="77777777" w:rsidR="00891B71" w:rsidRPr="00207887" w:rsidRDefault="00891B71" w:rsidP="0035345E">
            <w:pPr>
              <w:jc w:val="right"/>
              <w:rPr>
                <w:sz w:val="14"/>
                <w:szCs w:val="14"/>
              </w:rPr>
            </w:pPr>
          </w:p>
        </w:tc>
        <w:tc>
          <w:tcPr>
            <w:tcW w:w="759" w:type="dxa"/>
            <w:tcBorders>
              <w:top w:val="nil"/>
              <w:left w:val="nil"/>
              <w:bottom w:val="double" w:sz="6" w:space="0" w:color="auto"/>
              <w:right w:val="nil"/>
            </w:tcBorders>
            <w:shd w:val="clear" w:color="auto" w:fill="auto"/>
            <w:noWrap/>
            <w:tcMar>
              <w:left w:w="58" w:type="dxa"/>
              <w:right w:w="58" w:type="dxa"/>
            </w:tcMar>
            <w:vAlign w:val="bottom"/>
            <w:hideMark/>
          </w:tcPr>
          <w:p w14:paraId="35DCE6A4" w14:textId="74C95530" w:rsidR="00891B71" w:rsidRPr="00207887" w:rsidRDefault="00891B71" w:rsidP="0035345E">
            <w:pPr>
              <w:jc w:val="right"/>
              <w:rPr>
                <w:b/>
                <w:bCs/>
                <w:sz w:val="14"/>
                <w:szCs w:val="14"/>
              </w:rPr>
            </w:pPr>
            <w:r w:rsidRPr="001C6571">
              <w:rPr>
                <w:b/>
                <w:bCs/>
                <w:sz w:val="14"/>
                <w:szCs w:val="14"/>
                <w:lang w:val="bg-BG" w:eastAsia="bg-BG"/>
              </w:rPr>
              <w:t xml:space="preserve">       81,341 </w:t>
            </w:r>
          </w:p>
        </w:tc>
        <w:tc>
          <w:tcPr>
            <w:tcW w:w="139" w:type="dxa"/>
            <w:tcBorders>
              <w:top w:val="nil"/>
              <w:left w:val="nil"/>
              <w:bottom w:val="nil"/>
              <w:right w:val="nil"/>
            </w:tcBorders>
            <w:shd w:val="clear" w:color="auto" w:fill="auto"/>
            <w:noWrap/>
            <w:tcMar>
              <w:left w:w="58" w:type="dxa"/>
              <w:right w:w="58" w:type="dxa"/>
            </w:tcMar>
            <w:vAlign w:val="bottom"/>
            <w:hideMark/>
          </w:tcPr>
          <w:p w14:paraId="7688FAD1" w14:textId="77777777" w:rsidR="00891B71" w:rsidRPr="00207887" w:rsidRDefault="00891B71" w:rsidP="0035345E">
            <w:pPr>
              <w:jc w:val="right"/>
              <w:rPr>
                <w:sz w:val="14"/>
                <w:szCs w:val="14"/>
              </w:rPr>
            </w:pPr>
          </w:p>
        </w:tc>
        <w:tc>
          <w:tcPr>
            <w:tcW w:w="719" w:type="dxa"/>
            <w:tcBorders>
              <w:top w:val="nil"/>
              <w:left w:val="nil"/>
              <w:bottom w:val="double" w:sz="6" w:space="0" w:color="auto"/>
              <w:right w:val="nil"/>
            </w:tcBorders>
            <w:shd w:val="clear" w:color="auto" w:fill="auto"/>
            <w:noWrap/>
            <w:tcMar>
              <w:left w:w="58" w:type="dxa"/>
              <w:right w:w="58" w:type="dxa"/>
            </w:tcMar>
            <w:vAlign w:val="bottom"/>
            <w:hideMark/>
          </w:tcPr>
          <w:p w14:paraId="000B0A95" w14:textId="2F7F4761" w:rsidR="00891B71" w:rsidRPr="00207887" w:rsidRDefault="00891B71" w:rsidP="0035345E">
            <w:pPr>
              <w:jc w:val="right"/>
              <w:rPr>
                <w:b/>
                <w:bCs/>
                <w:sz w:val="14"/>
                <w:szCs w:val="14"/>
              </w:rPr>
            </w:pPr>
            <w:r w:rsidRPr="001C6571">
              <w:rPr>
                <w:b/>
                <w:bCs/>
                <w:sz w:val="14"/>
                <w:szCs w:val="14"/>
                <w:lang w:val="bg-BG" w:eastAsia="bg-BG"/>
              </w:rPr>
              <w:t xml:space="preserve">        5,410 </w:t>
            </w:r>
          </w:p>
        </w:tc>
        <w:tc>
          <w:tcPr>
            <w:tcW w:w="139" w:type="dxa"/>
            <w:tcBorders>
              <w:top w:val="nil"/>
              <w:left w:val="nil"/>
              <w:bottom w:val="nil"/>
              <w:right w:val="nil"/>
            </w:tcBorders>
            <w:shd w:val="clear" w:color="auto" w:fill="auto"/>
            <w:noWrap/>
            <w:tcMar>
              <w:left w:w="58" w:type="dxa"/>
              <w:right w:w="58" w:type="dxa"/>
            </w:tcMar>
            <w:vAlign w:val="bottom"/>
            <w:hideMark/>
          </w:tcPr>
          <w:p w14:paraId="42A1A3E9" w14:textId="77777777" w:rsidR="00891B71" w:rsidRPr="00207887" w:rsidRDefault="00891B71" w:rsidP="0035345E">
            <w:pPr>
              <w:jc w:val="right"/>
              <w:rPr>
                <w:sz w:val="14"/>
                <w:szCs w:val="14"/>
              </w:rPr>
            </w:pPr>
          </w:p>
        </w:tc>
        <w:tc>
          <w:tcPr>
            <w:tcW w:w="703" w:type="dxa"/>
            <w:tcBorders>
              <w:top w:val="nil"/>
              <w:left w:val="nil"/>
              <w:bottom w:val="double" w:sz="6" w:space="0" w:color="auto"/>
              <w:right w:val="nil"/>
            </w:tcBorders>
            <w:shd w:val="clear" w:color="auto" w:fill="auto"/>
            <w:noWrap/>
            <w:tcMar>
              <w:left w:w="58" w:type="dxa"/>
              <w:right w:w="58" w:type="dxa"/>
            </w:tcMar>
            <w:vAlign w:val="bottom"/>
            <w:hideMark/>
          </w:tcPr>
          <w:p w14:paraId="4E19FACF" w14:textId="40EEBCDA" w:rsidR="00891B71" w:rsidRPr="00207887" w:rsidRDefault="00891B71" w:rsidP="0035345E">
            <w:pPr>
              <w:jc w:val="right"/>
              <w:rPr>
                <w:b/>
                <w:bCs/>
                <w:sz w:val="14"/>
                <w:szCs w:val="14"/>
              </w:rPr>
            </w:pPr>
            <w:r w:rsidRPr="001C6571">
              <w:rPr>
                <w:b/>
                <w:bCs/>
                <w:sz w:val="14"/>
                <w:szCs w:val="14"/>
                <w:lang w:val="bg-BG" w:eastAsia="bg-BG"/>
              </w:rPr>
              <w:t xml:space="preserve">        5,712 </w:t>
            </w:r>
          </w:p>
        </w:tc>
        <w:tc>
          <w:tcPr>
            <w:tcW w:w="139" w:type="dxa"/>
            <w:tcBorders>
              <w:top w:val="nil"/>
              <w:left w:val="nil"/>
              <w:bottom w:val="nil"/>
              <w:right w:val="nil"/>
            </w:tcBorders>
            <w:shd w:val="clear" w:color="auto" w:fill="auto"/>
            <w:noWrap/>
            <w:tcMar>
              <w:left w:w="58" w:type="dxa"/>
              <w:right w:w="58" w:type="dxa"/>
            </w:tcMar>
            <w:vAlign w:val="bottom"/>
            <w:hideMark/>
          </w:tcPr>
          <w:p w14:paraId="55B7C485" w14:textId="77777777" w:rsidR="00891B71" w:rsidRPr="00207887" w:rsidRDefault="00891B71" w:rsidP="0035345E">
            <w:pPr>
              <w:jc w:val="right"/>
              <w:rPr>
                <w:sz w:val="14"/>
                <w:szCs w:val="14"/>
              </w:rPr>
            </w:pPr>
          </w:p>
        </w:tc>
        <w:tc>
          <w:tcPr>
            <w:tcW w:w="771" w:type="dxa"/>
            <w:tcBorders>
              <w:top w:val="nil"/>
              <w:left w:val="nil"/>
              <w:bottom w:val="double" w:sz="6" w:space="0" w:color="auto"/>
              <w:right w:val="nil"/>
            </w:tcBorders>
            <w:shd w:val="clear" w:color="auto" w:fill="auto"/>
            <w:noWrap/>
            <w:tcMar>
              <w:left w:w="58" w:type="dxa"/>
              <w:right w:w="58" w:type="dxa"/>
            </w:tcMar>
            <w:vAlign w:val="bottom"/>
            <w:hideMark/>
          </w:tcPr>
          <w:p w14:paraId="05FAFCAF" w14:textId="3A5431CF" w:rsidR="00891B71" w:rsidRPr="00207887" w:rsidRDefault="00891B71" w:rsidP="0035345E">
            <w:pPr>
              <w:jc w:val="right"/>
              <w:rPr>
                <w:b/>
                <w:bCs/>
                <w:sz w:val="14"/>
                <w:szCs w:val="14"/>
              </w:rPr>
            </w:pPr>
            <w:r w:rsidRPr="001C6571">
              <w:rPr>
                <w:b/>
                <w:bCs/>
                <w:sz w:val="14"/>
                <w:szCs w:val="14"/>
                <w:lang w:val="bg-BG" w:eastAsia="bg-BG"/>
              </w:rPr>
              <w:t xml:space="preserve">         3,327 </w:t>
            </w:r>
          </w:p>
        </w:tc>
        <w:tc>
          <w:tcPr>
            <w:tcW w:w="139" w:type="dxa"/>
            <w:tcBorders>
              <w:top w:val="nil"/>
              <w:left w:val="nil"/>
              <w:bottom w:val="nil"/>
              <w:right w:val="nil"/>
            </w:tcBorders>
            <w:shd w:val="clear" w:color="auto" w:fill="auto"/>
            <w:noWrap/>
            <w:tcMar>
              <w:left w:w="58" w:type="dxa"/>
              <w:right w:w="58" w:type="dxa"/>
            </w:tcMar>
            <w:vAlign w:val="bottom"/>
            <w:hideMark/>
          </w:tcPr>
          <w:p w14:paraId="08BC7B4D" w14:textId="77777777" w:rsidR="00891B71" w:rsidRPr="00207887" w:rsidRDefault="00891B71" w:rsidP="0035345E">
            <w:pPr>
              <w:jc w:val="right"/>
              <w:rPr>
                <w:sz w:val="14"/>
                <w:szCs w:val="14"/>
              </w:rPr>
            </w:pPr>
          </w:p>
        </w:tc>
        <w:tc>
          <w:tcPr>
            <w:tcW w:w="723" w:type="dxa"/>
            <w:tcBorders>
              <w:top w:val="nil"/>
              <w:left w:val="nil"/>
              <w:bottom w:val="double" w:sz="6" w:space="0" w:color="auto"/>
              <w:right w:val="nil"/>
            </w:tcBorders>
            <w:shd w:val="clear" w:color="auto" w:fill="auto"/>
            <w:noWrap/>
            <w:tcMar>
              <w:left w:w="58" w:type="dxa"/>
              <w:right w:w="58" w:type="dxa"/>
            </w:tcMar>
            <w:vAlign w:val="bottom"/>
            <w:hideMark/>
          </w:tcPr>
          <w:p w14:paraId="41D2F584" w14:textId="7D57B038" w:rsidR="00891B71" w:rsidRPr="00207887" w:rsidRDefault="00891B71" w:rsidP="0035345E">
            <w:pPr>
              <w:jc w:val="right"/>
              <w:rPr>
                <w:b/>
                <w:bCs/>
                <w:sz w:val="14"/>
                <w:szCs w:val="14"/>
              </w:rPr>
            </w:pPr>
            <w:r w:rsidRPr="001C6571">
              <w:rPr>
                <w:b/>
                <w:bCs/>
                <w:sz w:val="14"/>
                <w:szCs w:val="14"/>
                <w:lang w:val="bg-BG" w:eastAsia="bg-BG"/>
              </w:rPr>
              <w:t xml:space="preserve">         2,237 </w:t>
            </w:r>
          </w:p>
        </w:tc>
        <w:tc>
          <w:tcPr>
            <w:tcW w:w="139" w:type="dxa"/>
            <w:tcBorders>
              <w:top w:val="nil"/>
              <w:left w:val="nil"/>
              <w:bottom w:val="nil"/>
              <w:right w:val="nil"/>
            </w:tcBorders>
            <w:shd w:val="clear" w:color="auto" w:fill="auto"/>
            <w:noWrap/>
            <w:tcMar>
              <w:left w:w="58" w:type="dxa"/>
              <w:right w:w="58" w:type="dxa"/>
            </w:tcMar>
            <w:vAlign w:val="bottom"/>
            <w:hideMark/>
          </w:tcPr>
          <w:p w14:paraId="552199CD" w14:textId="77777777" w:rsidR="00891B71" w:rsidRPr="00207887" w:rsidRDefault="00891B71" w:rsidP="0035345E">
            <w:pPr>
              <w:jc w:val="right"/>
              <w:rPr>
                <w:sz w:val="14"/>
                <w:szCs w:val="14"/>
              </w:rPr>
            </w:pPr>
          </w:p>
        </w:tc>
        <w:tc>
          <w:tcPr>
            <w:tcW w:w="799" w:type="dxa"/>
            <w:tcBorders>
              <w:top w:val="nil"/>
              <w:left w:val="nil"/>
              <w:bottom w:val="double" w:sz="6" w:space="0" w:color="auto"/>
              <w:right w:val="nil"/>
            </w:tcBorders>
            <w:shd w:val="clear" w:color="auto" w:fill="auto"/>
            <w:noWrap/>
            <w:tcMar>
              <w:left w:w="58" w:type="dxa"/>
              <w:right w:w="58" w:type="dxa"/>
            </w:tcMar>
            <w:vAlign w:val="bottom"/>
            <w:hideMark/>
          </w:tcPr>
          <w:p w14:paraId="051626F1" w14:textId="157CD120" w:rsidR="00891B71" w:rsidRPr="00207887" w:rsidRDefault="00891B71" w:rsidP="0035345E">
            <w:pPr>
              <w:jc w:val="right"/>
              <w:rPr>
                <w:b/>
                <w:bCs/>
                <w:sz w:val="14"/>
                <w:szCs w:val="14"/>
              </w:rPr>
            </w:pPr>
            <w:r w:rsidRPr="001C6571">
              <w:rPr>
                <w:b/>
                <w:bCs/>
                <w:sz w:val="14"/>
                <w:szCs w:val="14"/>
                <w:lang w:val="bg-BG" w:eastAsia="bg-BG"/>
              </w:rPr>
              <w:t xml:space="preserve">     207,338 </w:t>
            </w:r>
          </w:p>
        </w:tc>
        <w:tc>
          <w:tcPr>
            <w:tcW w:w="139" w:type="dxa"/>
            <w:tcBorders>
              <w:top w:val="nil"/>
              <w:left w:val="nil"/>
              <w:bottom w:val="nil"/>
              <w:right w:val="nil"/>
            </w:tcBorders>
            <w:shd w:val="clear" w:color="auto" w:fill="auto"/>
            <w:noWrap/>
            <w:tcMar>
              <w:left w:w="58" w:type="dxa"/>
              <w:right w:w="58" w:type="dxa"/>
            </w:tcMar>
            <w:vAlign w:val="bottom"/>
            <w:hideMark/>
          </w:tcPr>
          <w:p w14:paraId="3DE09A62" w14:textId="77777777" w:rsidR="00891B71" w:rsidRPr="00207887" w:rsidRDefault="00891B71" w:rsidP="0035345E">
            <w:pPr>
              <w:jc w:val="right"/>
              <w:rPr>
                <w:sz w:val="14"/>
                <w:szCs w:val="14"/>
              </w:rPr>
            </w:pPr>
          </w:p>
        </w:tc>
        <w:tc>
          <w:tcPr>
            <w:tcW w:w="731" w:type="dxa"/>
            <w:tcBorders>
              <w:top w:val="nil"/>
              <w:left w:val="nil"/>
              <w:bottom w:val="double" w:sz="6" w:space="0" w:color="auto"/>
              <w:right w:val="nil"/>
            </w:tcBorders>
            <w:shd w:val="clear" w:color="auto" w:fill="auto"/>
            <w:noWrap/>
            <w:tcMar>
              <w:left w:w="58" w:type="dxa"/>
              <w:right w:w="58" w:type="dxa"/>
            </w:tcMar>
            <w:vAlign w:val="bottom"/>
            <w:hideMark/>
          </w:tcPr>
          <w:p w14:paraId="6C8F693B" w14:textId="01056B6B" w:rsidR="00891B71" w:rsidRPr="00207887" w:rsidRDefault="00891B71" w:rsidP="0035345E">
            <w:pPr>
              <w:jc w:val="right"/>
              <w:rPr>
                <w:b/>
                <w:bCs/>
                <w:sz w:val="14"/>
                <w:szCs w:val="14"/>
              </w:rPr>
            </w:pPr>
            <w:r w:rsidRPr="001C6571">
              <w:rPr>
                <w:b/>
                <w:bCs/>
                <w:sz w:val="14"/>
                <w:szCs w:val="14"/>
                <w:lang w:val="bg-BG" w:eastAsia="bg-BG"/>
              </w:rPr>
              <w:t xml:space="preserve">    209,326 </w:t>
            </w:r>
          </w:p>
        </w:tc>
      </w:tr>
      <w:tr w:rsidR="00891B71" w:rsidRPr="00207887" w14:paraId="0271AAD8" w14:textId="77777777" w:rsidTr="006D318D">
        <w:trPr>
          <w:trHeight w:val="450"/>
        </w:trPr>
        <w:tc>
          <w:tcPr>
            <w:tcW w:w="2226" w:type="dxa"/>
            <w:tcBorders>
              <w:top w:val="nil"/>
              <w:left w:val="nil"/>
              <w:bottom w:val="nil"/>
              <w:right w:val="nil"/>
            </w:tcBorders>
            <w:shd w:val="clear" w:color="auto" w:fill="auto"/>
            <w:vAlign w:val="bottom"/>
            <w:hideMark/>
          </w:tcPr>
          <w:p w14:paraId="2217623E" w14:textId="77777777" w:rsidR="00891B71" w:rsidRDefault="00891B71" w:rsidP="0035345E">
            <w:pPr>
              <w:rPr>
                <w:b/>
                <w:sz w:val="14"/>
              </w:rPr>
            </w:pPr>
            <w:r>
              <w:rPr>
                <w:b/>
                <w:sz w:val="14"/>
              </w:rPr>
              <w:t xml:space="preserve">Carrying amount at </w:t>
            </w:r>
          </w:p>
          <w:p w14:paraId="7620AB67" w14:textId="77777777" w:rsidR="00891B71" w:rsidRPr="00207887" w:rsidRDefault="00891B71" w:rsidP="0035345E">
            <w:pPr>
              <w:rPr>
                <w:b/>
                <w:bCs/>
                <w:sz w:val="14"/>
                <w:szCs w:val="14"/>
              </w:rPr>
            </w:pPr>
            <w:r>
              <w:rPr>
                <w:b/>
                <w:sz w:val="14"/>
              </w:rPr>
              <w:t xml:space="preserve">1 January  </w:t>
            </w:r>
          </w:p>
        </w:tc>
        <w:tc>
          <w:tcPr>
            <w:tcW w:w="722" w:type="dxa"/>
            <w:tcBorders>
              <w:top w:val="nil"/>
              <w:left w:val="nil"/>
              <w:bottom w:val="double" w:sz="6" w:space="0" w:color="auto"/>
              <w:right w:val="nil"/>
            </w:tcBorders>
            <w:shd w:val="clear" w:color="auto" w:fill="auto"/>
            <w:noWrap/>
            <w:tcMar>
              <w:left w:w="58" w:type="dxa"/>
              <w:right w:w="58" w:type="dxa"/>
            </w:tcMar>
            <w:vAlign w:val="bottom"/>
            <w:hideMark/>
          </w:tcPr>
          <w:p w14:paraId="5E5C882D" w14:textId="5AC3B63A" w:rsidR="00891B71" w:rsidRPr="00207887" w:rsidRDefault="00891B71" w:rsidP="0035345E">
            <w:pPr>
              <w:jc w:val="right"/>
              <w:rPr>
                <w:b/>
                <w:bCs/>
                <w:sz w:val="14"/>
                <w:szCs w:val="14"/>
              </w:rPr>
            </w:pPr>
            <w:r w:rsidRPr="001C6571">
              <w:rPr>
                <w:b/>
                <w:bCs/>
                <w:sz w:val="14"/>
                <w:szCs w:val="14"/>
                <w:lang w:val="bg-BG" w:eastAsia="bg-BG"/>
              </w:rPr>
              <w:t xml:space="preserve">    120,036 </w:t>
            </w:r>
          </w:p>
        </w:tc>
        <w:tc>
          <w:tcPr>
            <w:tcW w:w="137" w:type="dxa"/>
            <w:tcBorders>
              <w:top w:val="nil"/>
              <w:left w:val="nil"/>
              <w:bottom w:val="nil"/>
              <w:right w:val="nil"/>
            </w:tcBorders>
            <w:shd w:val="clear" w:color="auto" w:fill="auto"/>
            <w:noWrap/>
            <w:tcMar>
              <w:left w:w="58" w:type="dxa"/>
              <w:right w:w="58" w:type="dxa"/>
            </w:tcMar>
            <w:vAlign w:val="bottom"/>
            <w:hideMark/>
          </w:tcPr>
          <w:p w14:paraId="1EE106A2" w14:textId="77777777" w:rsidR="00891B71" w:rsidRPr="00207887" w:rsidRDefault="00891B71" w:rsidP="0035345E">
            <w:pPr>
              <w:jc w:val="right"/>
              <w:rPr>
                <w:sz w:val="14"/>
                <w:szCs w:val="14"/>
              </w:rPr>
            </w:pPr>
          </w:p>
        </w:tc>
        <w:tc>
          <w:tcPr>
            <w:tcW w:w="725" w:type="dxa"/>
            <w:tcBorders>
              <w:top w:val="nil"/>
              <w:left w:val="nil"/>
              <w:bottom w:val="double" w:sz="6" w:space="0" w:color="auto"/>
              <w:right w:val="nil"/>
            </w:tcBorders>
            <w:shd w:val="clear" w:color="auto" w:fill="auto"/>
            <w:noWrap/>
            <w:tcMar>
              <w:left w:w="58" w:type="dxa"/>
              <w:right w:w="58" w:type="dxa"/>
            </w:tcMar>
            <w:vAlign w:val="bottom"/>
            <w:hideMark/>
          </w:tcPr>
          <w:p w14:paraId="39C837FD" w14:textId="333879C5" w:rsidR="00891B71" w:rsidRPr="00207887" w:rsidRDefault="00891B71" w:rsidP="0035345E">
            <w:pPr>
              <w:jc w:val="right"/>
              <w:rPr>
                <w:b/>
                <w:bCs/>
                <w:sz w:val="14"/>
                <w:szCs w:val="14"/>
              </w:rPr>
            </w:pPr>
            <w:r w:rsidRPr="001C6571">
              <w:rPr>
                <w:b/>
                <w:bCs/>
                <w:sz w:val="14"/>
                <w:szCs w:val="14"/>
                <w:lang w:val="bg-BG" w:eastAsia="bg-BG"/>
              </w:rPr>
              <w:t xml:space="preserve">    113,865 </w:t>
            </w:r>
          </w:p>
        </w:tc>
        <w:tc>
          <w:tcPr>
            <w:tcW w:w="139" w:type="dxa"/>
            <w:tcBorders>
              <w:top w:val="nil"/>
              <w:left w:val="nil"/>
              <w:bottom w:val="nil"/>
              <w:right w:val="nil"/>
            </w:tcBorders>
            <w:shd w:val="clear" w:color="auto" w:fill="auto"/>
            <w:noWrap/>
            <w:tcMar>
              <w:left w:w="58" w:type="dxa"/>
              <w:right w:w="58" w:type="dxa"/>
            </w:tcMar>
            <w:vAlign w:val="bottom"/>
            <w:hideMark/>
          </w:tcPr>
          <w:p w14:paraId="5118B528" w14:textId="77777777" w:rsidR="00891B71" w:rsidRPr="00207887" w:rsidRDefault="00891B71" w:rsidP="0035345E">
            <w:pPr>
              <w:jc w:val="right"/>
              <w:rPr>
                <w:sz w:val="14"/>
                <w:szCs w:val="14"/>
              </w:rPr>
            </w:pPr>
          </w:p>
        </w:tc>
        <w:tc>
          <w:tcPr>
            <w:tcW w:w="709" w:type="dxa"/>
            <w:tcBorders>
              <w:top w:val="nil"/>
              <w:left w:val="nil"/>
              <w:bottom w:val="double" w:sz="6" w:space="0" w:color="auto"/>
              <w:right w:val="nil"/>
            </w:tcBorders>
            <w:shd w:val="clear" w:color="auto" w:fill="auto"/>
            <w:noWrap/>
            <w:tcMar>
              <w:left w:w="58" w:type="dxa"/>
              <w:right w:w="58" w:type="dxa"/>
            </w:tcMar>
            <w:vAlign w:val="bottom"/>
            <w:hideMark/>
          </w:tcPr>
          <w:p w14:paraId="3BEAADFA" w14:textId="713EA2DC" w:rsidR="00891B71" w:rsidRPr="00207887" w:rsidRDefault="00891B71" w:rsidP="0035345E">
            <w:pPr>
              <w:jc w:val="right"/>
              <w:rPr>
                <w:b/>
                <w:bCs/>
                <w:sz w:val="14"/>
                <w:szCs w:val="14"/>
              </w:rPr>
            </w:pPr>
            <w:r w:rsidRPr="001C6571">
              <w:rPr>
                <w:b/>
                <w:bCs/>
                <w:sz w:val="14"/>
                <w:szCs w:val="14"/>
                <w:lang w:val="bg-BG" w:eastAsia="bg-BG"/>
              </w:rPr>
              <w:t xml:space="preserve">      81,341 </w:t>
            </w:r>
          </w:p>
        </w:tc>
        <w:tc>
          <w:tcPr>
            <w:tcW w:w="139" w:type="dxa"/>
            <w:tcBorders>
              <w:top w:val="nil"/>
              <w:left w:val="nil"/>
              <w:bottom w:val="nil"/>
              <w:right w:val="nil"/>
            </w:tcBorders>
            <w:shd w:val="clear" w:color="auto" w:fill="auto"/>
            <w:noWrap/>
            <w:tcMar>
              <w:left w:w="58" w:type="dxa"/>
              <w:right w:w="58" w:type="dxa"/>
            </w:tcMar>
            <w:vAlign w:val="bottom"/>
            <w:hideMark/>
          </w:tcPr>
          <w:p w14:paraId="35211F9F" w14:textId="77777777" w:rsidR="00891B71" w:rsidRPr="00207887" w:rsidRDefault="00891B71" w:rsidP="0035345E">
            <w:pPr>
              <w:jc w:val="right"/>
              <w:rPr>
                <w:sz w:val="14"/>
                <w:szCs w:val="14"/>
              </w:rPr>
            </w:pPr>
          </w:p>
        </w:tc>
        <w:tc>
          <w:tcPr>
            <w:tcW w:w="759" w:type="dxa"/>
            <w:tcBorders>
              <w:top w:val="nil"/>
              <w:left w:val="nil"/>
              <w:bottom w:val="double" w:sz="6" w:space="0" w:color="auto"/>
              <w:right w:val="nil"/>
            </w:tcBorders>
            <w:shd w:val="clear" w:color="auto" w:fill="auto"/>
            <w:noWrap/>
            <w:tcMar>
              <w:left w:w="58" w:type="dxa"/>
              <w:right w:w="58" w:type="dxa"/>
            </w:tcMar>
            <w:vAlign w:val="bottom"/>
            <w:hideMark/>
          </w:tcPr>
          <w:p w14:paraId="52C6DB65" w14:textId="50176CEE" w:rsidR="00891B71" w:rsidRPr="00207887" w:rsidRDefault="00891B71" w:rsidP="0035345E">
            <w:pPr>
              <w:jc w:val="right"/>
              <w:rPr>
                <w:b/>
                <w:bCs/>
                <w:sz w:val="14"/>
                <w:szCs w:val="14"/>
              </w:rPr>
            </w:pPr>
            <w:r w:rsidRPr="001C6571">
              <w:rPr>
                <w:b/>
                <w:bCs/>
                <w:sz w:val="14"/>
                <w:szCs w:val="14"/>
                <w:lang w:val="bg-BG" w:eastAsia="bg-BG"/>
              </w:rPr>
              <w:t xml:space="preserve">       78,808 </w:t>
            </w:r>
          </w:p>
        </w:tc>
        <w:tc>
          <w:tcPr>
            <w:tcW w:w="139" w:type="dxa"/>
            <w:tcBorders>
              <w:top w:val="nil"/>
              <w:left w:val="nil"/>
              <w:bottom w:val="nil"/>
              <w:right w:val="nil"/>
            </w:tcBorders>
            <w:shd w:val="clear" w:color="auto" w:fill="auto"/>
            <w:noWrap/>
            <w:tcMar>
              <w:left w:w="58" w:type="dxa"/>
              <w:right w:w="58" w:type="dxa"/>
            </w:tcMar>
            <w:vAlign w:val="bottom"/>
            <w:hideMark/>
          </w:tcPr>
          <w:p w14:paraId="31DB9A38" w14:textId="77777777" w:rsidR="00891B71" w:rsidRPr="00207887" w:rsidRDefault="00891B71" w:rsidP="0035345E">
            <w:pPr>
              <w:jc w:val="right"/>
              <w:rPr>
                <w:sz w:val="14"/>
                <w:szCs w:val="14"/>
              </w:rPr>
            </w:pPr>
          </w:p>
        </w:tc>
        <w:tc>
          <w:tcPr>
            <w:tcW w:w="719" w:type="dxa"/>
            <w:tcBorders>
              <w:top w:val="nil"/>
              <w:left w:val="nil"/>
              <w:bottom w:val="double" w:sz="6" w:space="0" w:color="auto"/>
              <w:right w:val="nil"/>
            </w:tcBorders>
            <w:shd w:val="clear" w:color="auto" w:fill="auto"/>
            <w:noWrap/>
            <w:tcMar>
              <w:left w:w="58" w:type="dxa"/>
              <w:right w:w="58" w:type="dxa"/>
            </w:tcMar>
            <w:vAlign w:val="bottom"/>
            <w:hideMark/>
          </w:tcPr>
          <w:p w14:paraId="50B818BB" w14:textId="71DD2B38" w:rsidR="00891B71" w:rsidRPr="00207887" w:rsidRDefault="00891B71" w:rsidP="0035345E">
            <w:pPr>
              <w:jc w:val="right"/>
              <w:rPr>
                <w:b/>
                <w:bCs/>
                <w:sz w:val="14"/>
                <w:szCs w:val="14"/>
              </w:rPr>
            </w:pPr>
            <w:r w:rsidRPr="001C6571">
              <w:rPr>
                <w:b/>
                <w:bCs/>
                <w:sz w:val="14"/>
                <w:szCs w:val="14"/>
                <w:lang w:val="bg-BG" w:eastAsia="bg-BG"/>
              </w:rPr>
              <w:t xml:space="preserve">        5,712 </w:t>
            </w:r>
          </w:p>
        </w:tc>
        <w:tc>
          <w:tcPr>
            <w:tcW w:w="139" w:type="dxa"/>
            <w:tcBorders>
              <w:top w:val="nil"/>
              <w:left w:val="nil"/>
              <w:bottom w:val="nil"/>
              <w:right w:val="nil"/>
            </w:tcBorders>
            <w:shd w:val="clear" w:color="auto" w:fill="auto"/>
            <w:noWrap/>
            <w:tcMar>
              <w:left w:w="58" w:type="dxa"/>
              <w:right w:w="58" w:type="dxa"/>
            </w:tcMar>
            <w:vAlign w:val="bottom"/>
            <w:hideMark/>
          </w:tcPr>
          <w:p w14:paraId="4199953A" w14:textId="77777777" w:rsidR="00891B71" w:rsidRPr="00207887" w:rsidRDefault="00891B71" w:rsidP="0035345E">
            <w:pPr>
              <w:jc w:val="right"/>
              <w:rPr>
                <w:sz w:val="14"/>
                <w:szCs w:val="14"/>
              </w:rPr>
            </w:pPr>
          </w:p>
        </w:tc>
        <w:tc>
          <w:tcPr>
            <w:tcW w:w="703" w:type="dxa"/>
            <w:tcBorders>
              <w:top w:val="nil"/>
              <w:left w:val="nil"/>
              <w:bottom w:val="double" w:sz="6" w:space="0" w:color="auto"/>
              <w:right w:val="nil"/>
            </w:tcBorders>
            <w:shd w:val="clear" w:color="auto" w:fill="auto"/>
            <w:noWrap/>
            <w:tcMar>
              <w:left w:w="58" w:type="dxa"/>
              <w:right w:w="58" w:type="dxa"/>
            </w:tcMar>
            <w:vAlign w:val="bottom"/>
            <w:hideMark/>
          </w:tcPr>
          <w:p w14:paraId="3BFE9D00" w14:textId="5F61EEDB" w:rsidR="00891B71" w:rsidRPr="00207887" w:rsidRDefault="00891B71" w:rsidP="0035345E">
            <w:pPr>
              <w:jc w:val="right"/>
              <w:rPr>
                <w:b/>
                <w:bCs/>
                <w:sz w:val="14"/>
                <w:szCs w:val="14"/>
              </w:rPr>
            </w:pPr>
            <w:r w:rsidRPr="001C6571">
              <w:rPr>
                <w:b/>
                <w:bCs/>
                <w:sz w:val="14"/>
                <w:szCs w:val="14"/>
                <w:lang w:val="bg-BG" w:eastAsia="bg-BG"/>
              </w:rPr>
              <w:t xml:space="preserve">        5,868 </w:t>
            </w:r>
          </w:p>
        </w:tc>
        <w:tc>
          <w:tcPr>
            <w:tcW w:w="139" w:type="dxa"/>
            <w:tcBorders>
              <w:top w:val="nil"/>
              <w:left w:val="nil"/>
              <w:bottom w:val="nil"/>
              <w:right w:val="nil"/>
            </w:tcBorders>
            <w:shd w:val="clear" w:color="auto" w:fill="auto"/>
            <w:noWrap/>
            <w:tcMar>
              <w:left w:w="58" w:type="dxa"/>
              <w:right w:w="58" w:type="dxa"/>
            </w:tcMar>
            <w:vAlign w:val="bottom"/>
            <w:hideMark/>
          </w:tcPr>
          <w:p w14:paraId="31D9D50E" w14:textId="77777777" w:rsidR="00891B71" w:rsidRPr="00207887" w:rsidRDefault="00891B71" w:rsidP="0035345E">
            <w:pPr>
              <w:jc w:val="right"/>
              <w:rPr>
                <w:sz w:val="14"/>
                <w:szCs w:val="14"/>
              </w:rPr>
            </w:pPr>
          </w:p>
        </w:tc>
        <w:tc>
          <w:tcPr>
            <w:tcW w:w="771" w:type="dxa"/>
            <w:tcBorders>
              <w:top w:val="nil"/>
              <w:left w:val="nil"/>
              <w:bottom w:val="double" w:sz="6" w:space="0" w:color="auto"/>
              <w:right w:val="nil"/>
            </w:tcBorders>
            <w:shd w:val="clear" w:color="auto" w:fill="auto"/>
            <w:noWrap/>
            <w:tcMar>
              <w:left w:w="58" w:type="dxa"/>
              <w:right w:w="58" w:type="dxa"/>
            </w:tcMar>
            <w:vAlign w:val="bottom"/>
            <w:hideMark/>
          </w:tcPr>
          <w:p w14:paraId="0CCF3B94" w14:textId="0489B969" w:rsidR="00891B71" w:rsidRPr="00207887" w:rsidRDefault="00891B71" w:rsidP="0035345E">
            <w:pPr>
              <w:jc w:val="right"/>
              <w:rPr>
                <w:b/>
                <w:bCs/>
                <w:sz w:val="14"/>
                <w:szCs w:val="14"/>
              </w:rPr>
            </w:pPr>
            <w:r w:rsidRPr="001C6571">
              <w:rPr>
                <w:b/>
                <w:bCs/>
                <w:sz w:val="14"/>
                <w:szCs w:val="14"/>
                <w:lang w:val="bg-BG" w:eastAsia="bg-BG"/>
              </w:rPr>
              <w:t xml:space="preserve">         2,237 </w:t>
            </w:r>
          </w:p>
        </w:tc>
        <w:tc>
          <w:tcPr>
            <w:tcW w:w="139" w:type="dxa"/>
            <w:tcBorders>
              <w:top w:val="nil"/>
              <w:left w:val="nil"/>
              <w:bottom w:val="nil"/>
              <w:right w:val="nil"/>
            </w:tcBorders>
            <w:shd w:val="clear" w:color="auto" w:fill="auto"/>
            <w:noWrap/>
            <w:tcMar>
              <w:left w:w="58" w:type="dxa"/>
              <w:right w:w="58" w:type="dxa"/>
            </w:tcMar>
            <w:vAlign w:val="bottom"/>
            <w:hideMark/>
          </w:tcPr>
          <w:p w14:paraId="052D46CE" w14:textId="77777777" w:rsidR="00891B71" w:rsidRPr="00207887" w:rsidRDefault="00891B71" w:rsidP="0035345E">
            <w:pPr>
              <w:jc w:val="right"/>
              <w:rPr>
                <w:sz w:val="14"/>
                <w:szCs w:val="14"/>
              </w:rPr>
            </w:pPr>
          </w:p>
        </w:tc>
        <w:tc>
          <w:tcPr>
            <w:tcW w:w="723" w:type="dxa"/>
            <w:tcBorders>
              <w:top w:val="nil"/>
              <w:left w:val="nil"/>
              <w:bottom w:val="double" w:sz="6" w:space="0" w:color="auto"/>
              <w:right w:val="nil"/>
            </w:tcBorders>
            <w:shd w:val="clear" w:color="auto" w:fill="auto"/>
            <w:noWrap/>
            <w:tcMar>
              <w:left w:w="58" w:type="dxa"/>
              <w:right w:w="58" w:type="dxa"/>
            </w:tcMar>
            <w:vAlign w:val="bottom"/>
            <w:hideMark/>
          </w:tcPr>
          <w:p w14:paraId="3501FC7E" w14:textId="73E07FF4" w:rsidR="00891B71" w:rsidRPr="00207887" w:rsidRDefault="00891B71" w:rsidP="0035345E">
            <w:pPr>
              <w:jc w:val="right"/>
              <w:rPr>
                <w:b/>
                <w:bCs/>
                <w:sz w:val="14"/>
                <w:szCs w:val="14"/>
              </w:rPr>
            </w:pPr>
            <w:r w:rsidRPr="001C6571">
              <w:rPr>
                <w:b/>
                <w:bCs/>
                <w:sz w:val="14"/>
                <w:szCs w:val="14"/>
                <w:lang w:val="bg-BG" w:eastAsia="bg-BG"/>
              </w:rPr>
              <w:t xml:space="preserve">      13,402 </w:t>
            </w:r>
          </w:p>
        </w:tc>
        <w:tc>
          <w:tcPr>
            <w:tcW w:w="139" w:type="dxa"/>
            <w:tcBorders>
              <w:top w:val="nil"/>
              <w:left w:val="nil"/>
              <w:bottom w:val="nil"/>
              <w:right w:val="nil"/>
            </w:tcBorders>
            <w:shd w:val="clear" w:color="auto" w:fill="auto"/>
            <w:noWrap/>
            <w:tcMar>
              <w:left w:w="58" w:type="dxa"/>
              <w:right w:w="58" w:type="dxa"/>
            </w:tcMar>
            <w:vAlign w:val="bottom"/>
            <w:hideMark/>
          </w:tcPr>
          <w:p w14:paraId="28403555" w14:textId="77777777" w:rsidR="00891B71" w:rsidRPr="00207887" w:rsidRDefault="00891B71" w:rsidP="0035345E">
            <w:pPr>
              <w:jc w:val="right"/>
              <w:rPr>
                <w:sz w:val="14"/>
                <w:szCs w:val="14"/>
              </w:rPr>
            </w:pPr>
          </w:p>
        </w:tc>
        <w:tc>
          <w:tcPr>
            <w:tcW w:w="799" w:type="dxa"/>
            <w:tcBorders>
              <w:top w:val="nil"/>
              <w:left w:val="nil"/>
              <w:bottom w:val="double" w:sz="6" w:space="0" w:color="auto"/>
              <w:right w:val="nil"/>
            </w:tcBorders>
            <w:shd w:val="clear" w:color="auto" w:fill="auto"/>
            <w:noWrap/>
            <w:tcMar>
              <w:left w:w="58" w:type="dxa"/>
              <w:right w:w="58" w:type="dxa"/>
            </w:tcMar>
            <w:vAlign w:val="bottom"/>
            <w:hideMark/>
          </w:tcPr>
          <w:p w14:paraId="424AC343" w14:textId="509562CD" w:rsidR="00891B71" w:rsidRPr="00207887" w:rsidRDefault="00891B71" w:rsidP="0035345E">
            <w:pPr>
              <w:jc w:val="right"/>
              <w:rPr>
                <w:b/>
                <w:bCs/>
                <w:sz w:val="14"/>
                <w:szCs w:val="14"/>
              </w:rPr>
            </w:pPr>
            <w:r w:rsidRPr="001C6571">
              <w:rPr>
                <w:b/>
                <w:bCs/>
                <w:sz w:val="14"/>
                <w:szCs w:val="14"/>
                <w:lang w:val="bg-BG" w:eastAsia="bg-BG"/>
              </w:rPr>
              <w:t xml:space="preserve">     209,326 </w:t>
            </w:r>
          </w:p>
        </w:tc>
        <w:tc>
          <w:tcPr>
            <w:tcW w:w="139" w:type="dxa"/>
            <w:tcBorders>
              <w:top w:val="nil"/>
              <w:left w:val="nil"/>
              <w:bottom w:val="nil"/>
              <w:right w:val="nil"/>
            </w:tcBorders>
            <w:shd w:val="clear" w:color="auto" w:fill="auto"/>
            <w:noWrap/>
            <w:tcMar>
              <w:left w:w="58" w:type="dxa"/>
              <w:right w:w="58" w:type="dxa"/>
            </w:tcMar>
            <w:vAlign w:val="bottom"/>
            <w:hideMark/>
          </w:tcPr>
          <w:p w14:paraId="4931C2D2" w14:textId="77777777" w:rsidR="00891B71" w:rsidRPr="00207887" w:rsidRDefault="00891B71" w:rsidP="0035345E">
            <w:pPr>
              <w:jc w:val="right"/>
              <w:rPr>
                <w:sz w:val="14"/>
                <w:szCs w:val="14"/>
              </w:rPr>
            </w:pPr>
          </w:p>
        </w:tc>
        <w:tc>
          <w:tcPr>
            <w:tcW w:w="731" w:type="dxa"/>
            <w:tcBorders>
              <w:top w:val="nil"/>
              <w:left w:val="nil"/>
              <w:bottom w:val="double" w:sz="6" w:space="0" w:color="auto"/>
              <w:right w:val="nil"/>
            </w:tcBorders>
            <w:shd w:val="clear" w:color="auto" w:fill="auto"/>
            <w:noWrap/>
            <w:tcMar>
              <w:left w:w="58" w:type="dxa"/>
              <w:right w:w="58" w:type="dxa"/>
            </w:tcMar>
            <w:vAlign w:val="bottom"/>
            <w:hideMark/>
          </w:tcPr>
          <w:p w14:paraId="150BD832" w14:textId="1DBB708E" w:rsidR="00891B71" w:rsidRPr="00207887" w:rsidRDefault="00891B71" w:rsidP="0035345E">
            <w:pPr>
              <w:jc w:val="right"/>
              <w:rPr>
                <w:b/>
                <w:bCs/>
                <w:sz w:val="14"/>
                <w:szCs w:val="14"/>
              </w:rPr>
            </w:pPr>
            <w:r w:rsidRPr="001C6571">
              <w:rPr>
                <w:b/>
                <w:bCs/>
                <w:sz w:val="14"/>
                <w:szCs w:val="14"/>
                <w:lang w:val="bg-BG" w:eastAsia="bg-BG"/>
              </w:rPr>
              <w:t xml:space="preserve">    211,943 </w:t>
            </w:r>
          </w:p>
        </w:tc>
      </w:tr>
    </w:tbl>
    <w:p w14:paraId="5DB3C82E" w14:textId="77777777" w:rsidR="0035345E" w:rsidRPr="00207887" w:rsidRDefault="0035345E" w:rsidP="0035345E">
      <w:pPr>
        <w:rPr>
          <w:highlight w:val="yellow"/>
        </w:rPr>
      </w:pPr>
    </w:p>
    <w:p w14:paraId="551370E4" w14:textId="149BB60E" w:rsidR="0035345E" w:rsidRPr="00207887" w:rsidRDefault="0035345E" w:rsidP="0035345E">
      <w:pPr>
        <w:pStyle w:val="22"/>
        <w:spacing w:line="288" w:lineRule="auto"/>
        <w:ind w:firstLine="0"/>
      </w:pPr>
      <w:r>
        <w:t xml:space="preserve">As at </w:t>
      </w:r>
      <w:r w:rsidR="00FA156B">
        <w:t>31 March 2017</w:t>
      </w:r>
      <w:r>
        <w:t>, Company's tangible fixed assets include: land amounting to BGN 34,</w:t>
      </w:r>
      <w:r w:rsidR="00891B71">
        <w:t>687</w:t>
      </w:r>
      <w:r>
        <w:t xml:space="preserve"> thousand (31 December </w:t>
      </w:r>
      <w:r w:rsidR="00446103">
        <w:t>2016</w:t>
      </w:r>
      <w:r w:rsidR="00891B71">
        <w:t>: BGN 34</w:t>
      </w:r>
      <w:r>
        <w:t>,</w:t>
      </w:r>
      <w:r w:rsidR="00891B71">
        <w:t>621</w:t>
      </w:r>
      <w:r>
        <w:t xml:space="preserve"> thousand) and bui</w:t>
      </w:r>
      <w:r w:rsidR="00891B71">
        <w:t>ldings of carrying amount BGN 84</w:t>
      </w:r>
      <w:r>
        <w:t>,</w:t>
      </w:r>
      <w:r w:rsidR="00891B71">
        <w:t>391</w:t>
      </w:r>
      <w:r>
        <w:t xml:space="preserve"> thousand (31 December </w:t>
      </w:r>
      <w:r w:rsidR="00446103">
        <w:t>2016</w:t>
      </w:r>
      <w:r>
        <w:t xml:space="preserve">: BGN </w:t>
      </w:r>
      <w:r w:rsidR="00891B71">
        <w:t>85</w:t>
      </w:r>
      <w:r>
        <w:t>,</w:t>
      </w:r>
      <w:r w:rsidR="00891B71">
        <w:t>415</w:t>
      </w:r>
      <w:r>
        <w:t xml:space="preserve"> thousand).</w:t>
      </w:r>
    </w:p>
    <w:p w14:paraId="65DEC60C" w14:textId="1044DE29" w:rsidR="0035345E" w:rsidRPr="00207887" w:rsidRDefault="0035345E" w:rsidP="0035345E">
      <w:pPr>
        <w:pStyle w:val="22"/>
        <w:spacing w:line="288" w:lineRule="auto"/>
        <w:ind w:firstLine="0"/>
      </w:pPr>
      <w:r>
        <w:t xml:space="preserve">Tangible fixed assets in progress as at 31 </w:t>
      </w:r>
      <w:r w:rsidR="00891B71">
        <w:rPr>
          <w:lang w:val="en-US"/>
        </w:rPr>
        <w:t>March</w:t>
      </w:r>
      <w:r>
        <w:t xml:space="preserve"> include: </w:t>
      </w:r>
    </w:p>
    <w:p w14:paraId="2E60B7CA" w14:textId="7C2173F2" w:rsidR="0035345E" w:rsidRPr="00207887" w:rsidRDefault="0035345E" w:rsidP="0035345E">
      <w:pPr>
        <w:pStyle w:val="22"/>
        <w:numPr>
          <w:ilvl w:val="0"/>
          <w:numId w:val="37"/>
        </w:numPr>
        <w:spacing w:line="288" w:lineRule="auto"/>
      </w:pPr>
      <w:r>
        <w:t>buildings reconstruction - BGN 1,</w:t>
      </w:r>
      <w:r w:rsidR="00891B71">
        <w:t>619</w:t>
      </w:r>
      <w:r>
        <w:t xml:space="preserve"> thousand (31 December </w:t>
      </w:r>
      <w:r w:rsidR="00446103">
        <w:t>2016</w:t>
      </w:r>
      <w:r>
        <w:t xml:space="preserve">: </w:t>
      </w:r>
      <w:r w:rsidR="00B729AD">
        <w:rPr>
          <w:lang w:val="bg-BG"/>
        </w:rPr>
        <w:t>1,316</w:t>
      </w:r>
      <w:r w:rsidR="001E6C57">
        <w:rPr>
          <w:lang w:val="bg-BG"/>
        </w:rPr>
        <w:t xml:space="preserve"> </w:t>
      </w:r>
      <w:r w:rsidR="00B729AD">
        <w:rPr>
          <w:lang w:val="en-US"/>
        </w:rPr>
        <w:t>thousand</w:t>
      </w:r>
      <w:r>
        <w:t>);</w:t>
      </w:r>
    </w:p>
    <w:p w14:paraId="4F779CC5" w14:textId="4FB29B6A" w:rsidR="0035345E" w:rsidRPr="00207887" w:rsidRDefault="0035345E" w:rsidP="0035345E">
      <w:pPr>
        <w:pStyle w:val="22"/>
        <w:numPr>
          <w:ilvl w:val="0"/>
          <w:numId w:val="37"/>
        </w:numPr>
        <w:spacing w:line="288" w:lineRule="auto"/>
      </w:pPr>
      <w:r>
        <w:t xml:space="preserve">advances for the purchase of machinery and equipment – BGN </w:t>
      </w:r>
      <w:r w:rsidR="00891B71">
        <w:t>1,291</w:t>
      </w:r>
      <w:r>
        <w:t xml:space="preserve"> thousand (31 December </w:t>
      </w:r>
      <w:r w:rsidR="00446103">
        <w:t>2016</w:t>
      </w:r>
      <w:r>
        <w:t xml:space="preserve">: BGN </w:t>
      </w:r>
      <w:r w:rsidR="00891B71">
        <w:t>568</w:t>
      </w:r>
      <w:r>
        <w:t xml:space="preserve"> thousand); </w:t>
      </w:r>
    </w:p>
    <w:p w14:paraId="3AC609FC" w14:textId="1928FD2C" w:rsidR="0035345E" w:rsidRPr="00207887" w:rsidRDefault="0035345E" w:rsidP="0035345E">
      <w:pPr>
        <w:pStyle w:val="22"/>
        <w:numPr>
          <w:ilvl w:val="0"/>
          <w:numId w:val="37"/>
        </w:numPr>
        <w:spacing w:line="288" w:lineRule="auto"/>
      </w:pPr>
      <w:r>
        <w:t xml:space="preserve">expenses on new buildings construction – BGN </w:t>
      </w:r>
      <w:r w:rsidR="00891B71">
        <w:t>402</w:t>
      </w:r>
      <w:r>
        <w:t xml:space="preserve"> thousand (31 December </w:t>
      </w:r>
      <w:r w:rsidR="00446103">
        <w:t>2016</w:t>
      </w:r>
      <w:r>
        <w:t xml:space="preserve">: BGN </w:t>
      </w:r>
      <w:r w:rsidR="00891B71">
        <w:t>271</w:t>
      </w:r>
      <w:r>
        <w:t xml:space="preserve"> thousand);</w:t>
      </w:r>
    </w:p>
    <w:p w14:paraId="5A79C8E9" w14:textId="154E83A3" w:rsidR="0035345E" w:rsidRPr="00207887" w:rsidRDefault="0035345E" w:rsidP="0035345E">
      <w:pPr>
        <w:pStyle w:val="22"/>
        <w:numPr>
          <w:ilvl w:val="0"/>
          <w:numId w:val="37"/>
        </w:numPr>
        <w:spacing w:line="288" w:lineRule="auto"/>
        <w:jc w:val="left"/>
      </w:pPr>
      <w:r>
        <w:t xml:space="preserve">other – BGN </w:t>
      </w:r>
      <w:r w:rsidR="00891B71">
        <w:t>15</w:t>
      </w:r>
      <w:r>
        <w:t xml:space="preserve"> thousand (31 December </w:t>
      </w:r>
      <w:r w:rsidR="00446103">
        <w:t>2016</w:t>
      </w:r>
      <w:r>
        <w:t>: BGN 82 thousand).</w:t>
      </w:r>
    </w:p>
    <w:p w14:paraId="0D1D6D9C" w14:textId="2A6A17A2" w:rsidR="0035345E" w:rsidRPr="00207887" w:rsidRDefault="0035345E" w:rsidP="0035345E">
      <w:pPr>
        <w:pStyle w:val="22"/>
        <w:spacing w:line="288" w:lineRule="auto"/>
        <w:ind w:firstLine="0"/>
      </w:pPr>
      <w:r>
        <w:t xml:space="preserve">As at 31 </w:t>
      </w:r>
      <w:r w:rsidR="00891B71">
        <w:t>March</w:t>
      </w:r>
      <w:r>
        <w:t xml:space="preserve">, the carrying amount of property, plant and equipment includes machinery and equipment, purchased using Grant Agreements under Operational Programme "Development of the Competitiveness of the Bulgarian Economy" 2007 – 2013 </w:t>
      </w:r>
      <w:r>
        <w:rPr>
          <w:i/>
        </w:rPr>
        <w:t xml:space="preserve">(Note </w:t>
      </w:r>
      <w:r w:rsidR="00B729AD">
        <w:rPr>
          <w:i/>
        </w:rPr>
        <w:t>29</w:t>
      </w:r>
      <w:r>
        <w:rPr>
          <w:i/>
        </w:rPr>
        <w:t>)</w:t>
      </w:r>
      <w:r>
        <w:t xml:space="preserve"> as follows:</w:t>
      </w:r>
    </w:p>
    <w:p w14:paraId="3D02C0C8" w14:textId="5D852077" w:rsidR="0035345E" w:rsidRPr="00207887" w:rsidRDefault="0035345E" w:rsidP="002878C8">
      <w:pPr>
        <w:pStyle w:val="22"/>
        <w:numPr>
          <w:ilvl w:val="0"/>
          <w:numId w:val="38"/>
        </w:numPr>
        <w:spacing w:line="288" w:lineRule="auto"/>
      </w:pPr>
      <w:r>
        <w:t>for a new tablet production facility at the amount of BGN 7,</w:t>
      </w:r>
      <w:r w:rsidR="00891B71">
        <w:t>273</w:t>
      </w:r>
      <w:r>
        <w:t xml:space="preserve"> thousand (31 December </w:t>
      </w:r>
      <w:r w:rsidR="00446103">
        <w:t>2016</w:t>
      </w:r>
      <w:r w:rsidR="00891B71">
        <w:t>: BGN 7</w:t>
      </w:r>
      <w:r>
        <w:t>,</w:t>
      </w:r>
      <w:r w:rsidR="00891B71">
        <w:t>429</w:t>
      </w:r>
      <w:r>
        <w:t xml:space="preserve"> thousand);</w:t>
      </w:r>
    </w:p>
    <w:p w14:paraId="2DAA7A98" w14:textId="78B8F4B7" w:rsidR="0035345E" w:rsidRPr="00207887" w:rsidRDefault="0035345E" w:rsidP="002878C8">
      <w:pPr>
        <w:pStyle w:val="22"/>
        <w:numPr>
          <w:ilvl w:val="0"/>
          <w:numId w:val="38"/>
        </w:numPr>
        <w:spacing w:line="288" w:lineRule="auto"/>
      </w:pPr>
      <w:r>
        <w:t>for ampoule production at the amount of BGN 5,</w:t>
      </w:r>
      <w:r w:rsidR="00BF5A0A">
        <w:t>356</w:t>
      </w:r>
      <w:r>
        <w:t xml:space="preserve"> thousand (31 December </w:t>
      </w:r>
      <w:r w:rsidR="00446103">
        <w:t>2016</w:t>
      </w:r>
      <w:r>
        <w:t>: BGN 5,</w:t>
      </w:r>
      <w:r w:rsidR="00BF5A0A">
        <w:t>457</w:t>
      </w:r>
      <w:r>
        <w:t xml:space="preserve"> thousand)</w:t>
      </w:r>
      <w:r w:rsidR="002878C8">
        <w:t>.</w:t>
      </w:r>
    </w:p>
    <w:p w14:paraId="002DED11" w14:textId="77777777" w:rsidR="002878C8" w:rsidRDefault="002878C8" w:rsidP="0035345E">
      <w:pPr>
        <w:pStyle w:val="22"/>
        <w:widowControl w:val="0"/>
        <w:spacing w:line="288" w:lineRule="auto"/>
        <w:ind w:firstLine="0"/>
      </w:pPr>
    </w:p>
    <w:p w14:paraId="7CEC6277" w14:textId="58AA4D39" w:rsidR="0035345E" w:rsidRPr="00207887" w:rsidRDefault="0035345E" w:rsidP="0035345E">
      <w:pPr>
        <w:pStyle w:val="22"/>
        <w:widowControl w:val="0"/>
        <w:spacing w:line="288" w:lineRule="auto"/>
        <w:ind w:firstLine="0"/>
      </w:pPr>
      <w:r>
        <w:t xml:space="preserve">The amount of other assets as at </w:t>
      </w:r>
      <w:r w:rsidR="00FA156B">
        <w:t xml:space="preserve">31 March 2017 </w:t>
      </w:r>
      <w:r>
        <w:t xml:space="preserve">includes also biological assets – Golden Chain (Laburnum </w:t>
      </w:r>
      <w:proofErr w:type="spellStart"/>
      <w:r>
        <w:t>anagyroides</w:t>
      </w:r>
      <w:proofErr w:type="spellEnd"/>
      <w:r>
        <w:t xml:space="preserve">) plantation at the amount of BGN 134 thousand (31 December </w:t>
      </w:r>
      <w:r w:rsidR="00446103">
        <w:t>2016</w:t>
      </w:r>
      <w:r w:rsidR="00BF5A0A">
        <w:t>: BGN 134</w:t>
      </w:r>
      <w:r>
        <w:t xml:space="preserve"> thousand). </w:t>
      </w:r>
    </w:p>
    <w:p w14:paraId="138A5F67" w14:textId="77777777" w:rsidR="0035345E" w:rsidRPr="002878C8" w:rsidRDefault="0035345E" w:rsidP="0035345E">
      <w:pPr>
        <w:widowControl w:val="0"/>
        <w:spacing w:line="288" w:lineRule="auto"/>
        <w:ind w:firstLine="720"/>
        <w:jc w:val="both"/>
        <w:rPr>
          <w:b/>
          <w:bCs/>
          <w:i/>
          <w:iCs/>
          <w:sz w:val="16"/>
          <w:szCs w:val="16"/>
        </w:rPr>
      </w:pPr>
    </w:p>
    <w:p w14:paraId="3E7AB122" w14:textId="77777777" w:rsidR="0035345E" w:rsidRPr="00207887" w:rsidRDefault="0035345E" w:rsidP="0035345E">
      <w:pPr>
        <w:widowControl w:val="0"/>
        <w:spacing w:line="288" w:lineRule="auto"/>
        <w:jc w:val="both"/>
        <w:rPr>
          <w:b/>
          <w:bCs/>
          <w:i/>
          <w:iCs/>
          <w:sz w:val="22"/>
          <w:szCs w:val="22"/>
        </w:rPr>
      </w:pPr>
      <w:r>
        <w:rPr>
          <w:b/>
          <w:i/>
          <w:sz w:val="22"/>
        </w:rPr>
        <w:t>Operating lease</w:t>
      </w:r>
    </w:p>
    <w:p w14:paraId="03EA4078" w14:textId="77777777" w:rsidR="0035345E" w:rsidRPr="00207887" w:rsidRDefault="0035345E" w:rsidP="0035345E">
      <w:pPr>
        <w:widowControl w:val="0"/>
        <w:spacing w:line="288" w:lineRule="auto"/>
        <w:jc w:val="both"/>
        <w:rPr>
          <w:b/>
          <w:bCs/>
          <w:i/>
          <w:iCs/>
          <w:sz w:val="6"/>
          <w:szCs w:val="6"/>
        </w:rPr>
      </w:pPr>
    </w:p>
    <w:p w14:paraId="4CB7EA46" w14:textId="0104628C" w:rsidR="0035345E" w:rsidRPr="00207887" w:rsidRDefault="0035345E" w:rsidP="0035345E">
      <w:pPr>
        <w:pStyle w:val="22"/>
        <w:widowControl w:val="0"/>
        <w:tabs>
          <w:tab w:val="num" w:pos="851"/>
        </w:tabs>
        <w:spacing w:line="288" w:lineRule="auto"/>
        <w:ind w:firstLine="0"/>
      </w:pPr>
      <w:r>
        <w:t>The Company has leased tangible fixed assets with carrying amount of BGN 5,</w:t>
      </w:r>
      <w:r w:rsidR="00BF5A0A">
        <w:t>553</w:t>
      </w:r>
      <w:r>
        <w:t xml:space="preserve"> thousand as at </w:t>
      </w:r>
      <w:r w:rsidR="00FA156B">
        <w:t xml:space="preserve">31 March 2017 </w:t>
      </w:r>
      <w:r>
        <w:t xml:space="preserve">to related parties (31 December </w:t>
      </w:r>
      <w:r w:rsidR="00446103">
        <w:t>2016</w:t>
      </w:r>
      <w:r>
        <w:t xml:space="preserve">: BGN </w:t>
      </w:r>
      <w:r w:rsidR="00BF5A0A">
        <w:t>5</w:t>
      </w:r>
      <w:r>
        <w:t>,</w:t>
      </w:r>
      <w:r w:rsidR="00BF5A0A">
        <w:t>669</w:t>
      </w:r>
      <w:r>
        <w:t xml:space="preserve"> thousand). In addition, tangible fixed asse</w:t>
      </w:r>
      <w:r w:rsidR="00BF5A0A">
        <w:t>ts at carrying amount of BGN 243</w:t>
      </w:r>
      <w:r>
        <w:t xml:space="preserve"> thousand are leased to third parties as at </w:t>
      </w:r>
      <w:r w:rsidR="00FA156B">
        <w:t xml:space="preserve">31 March 2017 </w:t>
      </w:r>
      <w:r>
        <w:t xml:space="preserve">(31 December </w:t>
      </w:r>
      <w:r w:rsidR="00446103">
        <w:t>2016</w:t>
      </w:r>
      <w:r>
        <w:t xml:space="preserve">: BGN </w:t>
      </w:r>
      <w:r w:rsidR="00BF5A0A">
        <w:t>246</w:t>
      </w:r>
      <w:r>
        <w:t xml:space="preserve"> thousand).</w:t>
      </w:r>
    </w:p>
    <w:p w14:paraId="46A35F7D" w14:textId="77777777" w:rsidR="0035345E" w:rsidRPr="00207887" w:rsidRDefault="0035345E" w:rsidP="0035345E">
      <w:pPr>
        <w:widowControl w:val="0"/>
        <w:spacing w:line="288" w:lineRule="auto"/>
        <w:jc w:val="both"/>
        <w:rPr>
          <w:b/>
          <w:bCs/>
          <w:i/>
          <w:iCs/>
          <w:sz w:val="4"/>
          <w:szCs w:val="4"/>
        </w:rPr>
      </w:pPr>
    </w:p>
    <w:p w14:paraId="04931302" w14:textId="77777777" w:rsidR="0035345E" w:rsidRPr="00207887" w:rsidRDefault="0035345E" w:rsidP="0035345E">
      <w:pPr>
        <w:widowControl w:val="0"/>
        <w:spacing w:line="288" w:lineRule="auto"/>
        <w:jc w:val="both"/>
        <w:rPr>
          <w:b/>
          <w:bCs/>
          <w:i/>
          <w:iCs/>
          <w:sz w:val="4"/>
          <w:szCs w:val="4"/>
        </w:rPr>
      </w:pPr>
    </w:p>
    <w:p w14:paraId="194CE9FA" w14:textId="77777777" w:rsidR="0035345E" w:rsidRPr="00207887" w:rsidRDefault="0035345E" w:rsidP="0035345E">
      <w:pPr>
        <w:widowControl w:val="0"/>
        <w:spacing w:line="288" w:lineRule="auto"/>
        <w:jc w:val="both"/>
        <w:rPr>
          <w:b/>
          <w:bCs/>
          <w:i/>
          <w:iCs/>
          <w:sz w:val="4"/>
          <w:szCs w:val="4"/>
        </w:rPr>
      </w:pPr>
    </w:p>
    <w:p w14:paraId="36B8E2C7" w14:textId="77777777" w:rsidR="0035345E" w:rsidRPr="00207887" w:rsidRDefault="0035345E" w:rsidP="0035345E">
      <w:pPr>
        <w:widowControl w:val="0"/>
        <w:spacing w:line="288" w:lineRule="auto"/>
        <w:jc w:val="both"/>
        <w:rPr>
          <w:b/>
          <w:bCs/>
          <w:i/>
          <w:iCs/>
          <w:sz w:val="22"/>
          <w:szCs w:val="22"/>
        </w:rPr>
      </w:pPr>
      <w:r>
        <w:rPr>
          <w:b/>
          <w:i/>
          <w:sz w:val="22"/>
        </w:rPr>
        <w:t>Finance lease</w:t>
      </w:r>
    </w:p>
    <w:p w14:paraId="6DE0C6A7" w14:textId="09618595" w:rsidR="0035345E" w:rsidRPr="00207887" w:rsidRDefault="0035345E" w:rsidP="0035345E">
      <w:pPr>
        <w:pStyle w:val="22"/>
        <w:widowControl w:val="0"/>
        <w:spacing w:line="288" w:lineRule="auto"/>
        <w:ind w:firstLine="0"/>
      </w:pPr>
      <w:r>
        <w:t xml:space="preserve">As at </w:t>
      </w:r>
      <w:r w:rsidR="00FA156B">
        <w:t>31 March 2017</w:t>
      </w:r>
      <w:r>
        <w:t xml:space="preserve">, there are assets at the carrying amount of BGN </w:t>
      </w:r>
      <w:r w:rsidR="00BF5A0A">
        <w:t>0</w:t>
      </w:r>
      <w:r>
        <w:t xml:space="preserve"> acquired under finance lease contracts (31 December </w:t>
      </w:r>
      <w:r w:rsidR="00446103">
        <w:t>2016</w:t>
      </w:r>
      <w:r>
        <w:t xml:space="preserve">: BGN </w:t>
      </w:r>
      <w:r w:rsidR="00BF5A0A">
        <w:t>29</w:t>
      </w:r>
      <w:r>
        <w:t xml:space="preserve"> thousand). </w:t>
      </w:r>
    </w:p>
    <w:p w14:paraId="6331F71E" w14:textId="77777777" w:rsidR="0035345E" w:rsidRPr="00207887" w:rsidRDefault="0035345E" w:rsidP="0035345E">
      <w:pPr>
        <w:pStyle w:val="22"/>
        <w:widowControl w:val="0"/>
        <w:tabs>
          <w:tab w:val="num" w:pos="851"/>
        </w:tabs>
        <w:spacing w:line="288" w:lineRule="auto"/>
        <w:ind w:firstLine="0"/>
        <w:rPr>
          <w:b/>
          <w:bCs/>
          <w:sz w:val="8"/>
        </w:rPr>
      </w:pPr>
    </w:p>
    <w:p w14:paraId="0EE21CE2" w14:textId="77777777" w:rsidR="0035345E" w:rsidRPr="00207887" w:rsidRDefault="0035345E" w:rsidP="0035345E">
      <w:pPr>
        <w:pStyle w:val="22"/>
        <w:spacing w:line="288" w:lineRule="auto"/>
        <w:ind w:firstLine="0"/>
        <w:rPr>
          <w:b/>
          <w:bCs/>
          <w:i/>
          <w:iCs/>
        </w:rPr>
      </w:pPr>
      <w:r>
        <w:rPr>
          <w:b/>
          <w:i/>
        </w:rPr>
        <w:t xml:space="preserve">Other data   </w:t>
      </w:r>
    </w:p>
    <w:p w14:paraId="137ABB8F" w14:textId="77777777" w:rsidR="0035345E" w:rsidRPr="00207887" w:rsidRDefault="0035345E" w:rsidP="0035345E">
      <w:pPr>
        <w:pStyle w:val="22"/>
        <w:spacing w:line="288" w:lineRule="auto"/>
        <w:ind w:firstLine="0"/>
        <w:rPr>
          <w:b/>
          <w:bCs/>
          <w:i/>
          <w:iCs/>
          <w:sz w:val="6"/>
        </w:rPr>
      </w:pPr>
    </w:p>
    <w:p w14:paraId="667A0BED" w14:textId="77777777" w:rsidR="0035345E" w:rsidRPr="00207887" w:rsidRDefault="0035345E" w:rsidP="0035345E">
      <w:pPr>
        <w:pStyle w:val="22"/>
        <w:spacing w:line="288" w:lineRule="auto"/>
        <w:ind w:firstLine="0"/>
      </w:pPr>
      <w:r>
        <w:t xml:space="preserve">The book value of fully depreciated tangible fixed assets, used in the Company's activities by group, is as follows: </w:t>
      </w:r>
    </w:p>
    <w:p w14:paraId="73287F07" w14:textId="0082D222" w:rsidR="0035345E" w:rsidRPr="00207887" w:rsidRDefault="0035345E" w:rsidP="0035345E">
      <w:pPr>
        <w:pStyle w:val="22"/>
        <w:numPr>
          <w:ilvl w:val="0"/>
          <w:numId w:val="39"/>
        </w:numPr>
        <w:spacing w:line="288" w:lineRule="auto"/>
      </w:pPr>
      <w:r>
        <w:t xml:space="preserve">Buildings – BGN </w:t>
      </w:r>
      <w:r w:rsidR="00BF5A0A">
        <w:t>390</w:t>
      </w:r>
      <w:r>
        <w:t xml:space="preserve"> thousand (31 December </w:t>
      </w:r>
      <w:r w:rsidR="00446103">
        <w:t>2016</w:t>
      </w:r>
      <w:r>
        <w:t xml:space="preserve">: BGN </w:t>
      </w:r>
      <w:r w:rsidR="00BF5A0A">
        <w:t>278</w:t>
      </w:r>
      <w:r>
        <w:t xml:space="preserve"> thousand);</w:t>
      </w:r>
    </w:p>
    <w:p w14:paraId="739E1A03" w14:textId="569721EE" w:rsidR="0035345E" w:rsidRPr="00207887" w:rsidRDefault="0035345E" w:rsidP="0035345E">
      <w:pPr>
        <w:pStyle w:val="22"/>
        <w:numPr>
          <w:ilvl w:val="0"/>
          <w:numId w:val="39"/>
        </w:numPr>
        <w:spacing w:line="288" w:lineRule="auto"/>
      </w:pPr>
      <w:r>
        <w:t>Plant and equipment – BGN 34,</w:t>
      </w:r>
      <w:r w:rsidR="00BF5A0A">
        <w:t>798</w:t>
      </w:r>
      <w:r>
        <w:t xml:space="preserve"> thousand (31 December </w:t>
      </w:r>
      <w:r w:rsidR="00446103">
        <w:t>2016</w:t>
      </w:r>
      <w:r>
        <w:t>: BGN 34,</w:t>
      </w:r>
      <w:r w:rsidR="00BF5A0A">
        <w:t>198</w:t>
      </w:r>
      <w:r>
        <w:t xml:space="preserve"> thousand); </w:t>
      </w:r>
    </w:p>
    <w:p w14:paraId="1358E9A4" w14:textId="2CCE7B6F" w:rsidR="0035345E" w:rsidRPr="00207887" w:rsidRDefault="0035345E" w:rsidP="0035345E">
      <w:pPr>
        <w:pStyle w:val="22"/>
        <w:numPr>
          <w:ilvl w:val="0"/>
          <w:numId w:val="39"/>
        </w:numPr>
        <w:spacing w:line="288" w:lineRule="auto"/>
      </w:pPr>
      <w:r>
        <w:t>Other – BGN 10,</w:t>
      </w:r>
      <w:r w:rsidR="00BF5A0A">
        <w:t>693</w:t>
      </w:r>
      <w:r>
        <w:t xml:space="preserve"> thousand. (31 December </w:t>
      </w:r>
      <w:r w:rsidR="00446103">
        <w:t>2016</w:t>
      </w:r>
      <w:r>
        <w:t>: BGN 10,</w:t>
      </w:r>
      <w:r w:rsidR="00BF5A0A">
        <w:t>547</w:t>
      </w:r>
      <w:r>
        <w:t xml:space="preserve"> thousand).</w:t>
      </w:r>
    </w:p>
    <w:p w14:paraId="5507F87E" w14:textId="77777777" w:rsidR="0035345E" w:rsidRPr="00207887" w:rsidRDefault="0035345E" w:rsidP="0035345E">
      <w:pPr>
        <w:pStyle w:val="22"/>
        <w:spacing w:line="288" w:lineRule="auto"/>
        <w:rPr>
          <w:sz w:val="8"/>
        </w:rPr>
      </w:pPr>
    </w:p>
    <w:p w14:paraId="2DD4D14B" w14:textId="6E28823A" w:rsidR="0035345E" w:rsidRPr="00207887" w:rsidRDefault="0035345E" w:rsidP="0035345E">
      <w:pPr>
        <w:pStyle w:val="22"/>
        <w:spacing w:line="288" w:lineRule="auto"/>
        <w:ind w:firstLine="0"/>
      </w:pPr>
      <w:r>
        <w:t xml:space="preserve">The following encumbrances were constituted on Company's tangible fixed assets as at </w:t>
      </w:r>
      <w:r w:rsidR="00FA156B">
        <w:t xml:space="preserve">31 March 2017 </w:t>
      </w:r>
      <w:r>
        <w:t xml:space="preserve">in relation to received loans: </w:t>
      </w:r>
    </w:p>
    <w:p w14:paraId="586DE3B7" w14:textId="2ABBAF0A" w:rsidR="0035345E" w:rsidRPr="00207887" w:rsidRDefault="0035345E" w:rsidP="0035345E">
      <w:pPr>
        <w:pStyle w:val="22"/>
        <w:numPr>
          <w:ilvl w:val="0"/>
          <w:numId w:val="40"/>
        </w:numPr>
        <w:spacing w:line="288" w:lineRule="auto"/>
        <w:rPr>
          <w:i/>
        </w:rPr>
      </w:pPr>
      <w:r>
        <w:t>Land and buildings with a carrying amount of BGN 22,415 thousand and BGN 5</w:t>
      </w:r>
      <w:r w:rsidR="00BF5A0A">
        <w:t>7</w:t>
      </w:r>
      <w:r>
        <w:t>,</w:t>
      </w:r>
      <w:r w:rsidR="00BF5A0A">
        <w:t>544</w:t>
      </w:r>
      <w:r>
        <w:t xml:space="preserve"> thousand, respectively (31 December </w:t>
      </w:r>
      <w:r w:rsidR="00446103">
        <w:t>2016</w:t>
      </w:r>
      <w:r>
        <w:t>: respectively, BGN 22,</w:t>
      </w:r>
      <w:r w:rsidR="00BF5A0A">
        <w:t>415</w:t>
      </w:r>
      <w:r>
        <w:t xml:space="preserve"> thousand and BGN </w:t>
      </w:r>
      <w:r w:rsidR="00BF5A0A">
        <w:t>58</w:t>
      </w:r>
      <w:r>
        <w:t>,</w:t>
      </w:r>
      <w:r w:rsidR="00BF5A0A">
        <w:t>159</w:t>
      </w:r>
      <w:r>
        <w:t xml:space="preserve"> thousand) </w:t>
      </w:r>
      <w:r>
        <w:rPr>
          <w:i/>
        </w:rPr>
        <w:t xml:space="preserve">(Note </w:t>
      </w:r>
      <w:r w:rsidR="00BF5A0A">
        <w:rPr>
          <w:i/>
        </w:rPr>
        <w:t>27</w:t>
      </w:r>
      <w:r>
        <w:rPr>
          <w:i/>
        </w:rPr>
        <w:t xml:space="preserve">, Note </w:t>
      </w:r>
      <w:r w:rsidR="00BF5A0A">
        <w:rPr>
          <w:i/>
        </w:rPr>
        <w:t>31</w:t>
      </w:r>
      <w:r>
        <w:rPr>
          <w:i/>
        </w:rPr>
        <w:t xml:space="preserve"> and Note </w:t>
      </w:r>
      <w:r w:rsidR="00BF5A0A">
        <w:rPr>
          <w:i/>
        </w:rPr>
        <w:t>37</w:t>
      </w:r>
      <w:r>
        <w:rPr>
          <w:i/>
        </w:rPr>
        <w:t>);</w:t>
      </w:r>
    </w:p>
    <w:p w14:paraId="0AC5C989" w14:textId="7D485F8D" w:rsidR="0035345E" w:rsidRPr="00207887" w:rsidRDefault="0035345E" w:rsidP="0035345E">
      <w:pPr>
        <w:pStyle w:val="22"/>
        <w:numPr>
          <w:ilvl w:val="0"/>
          <w:numId w:val="40"/>
        </w:numPr>
        <w:spacing w:line="288" w:lineRule="auto"/>
      </w:pPr>
      <w:r>
        <w:t xml:space="preserve">Pledges on equipment – BGN </w:t>
      </w:r>
      <w:r w:rsidR="00BF5A0A">
        <w:t>41</w:t>
      </w:r>
      <w:r>
        <w:t>,</w:t>
      </w:r>
      <w:r w:rsidR="00BF5A0A">
        <w:t>238</w:t>
      </w:r>
      <w:r>
        <w:t xml:space="preserve"> thousand (31 December </w:t>
      </w:r>
      <w:r w:rsidR="00446103">
        <w:t>2016</w:t>
      </w:r>
      <w:r>
        <w:t xml:space="preserve">: BGN </w:t>
      </w:r>
      <w:r w:rsidR="00BF5A0A">
        <w:t>42</w:t>
      </w:r>
      <w:r>
        <w:t>,</w:t>
      </w:r>
      <w:r w:rsidR="00BF5A0A">
        <w:t>028</w:t>
      </w:r>
      <w:r>
        <w:t xml:space="preserve"> thousand) </w:t>
      </w:r>
      <w:r>
        <w:rPr>
          <w:i/>
        </w:rPr>
        <w:t xml:space="preserve">(Note </w:t>
      </w:r>
      <w:r w:rsidR="00BF5A0A">
        <w:rPr>
          <w:i/>
        </w:rPr>
        <w:t>27</w:t>
      </w:r>
      <w:r>
        <w:rPr>
          <w:i/>
        </w:rPr>
        <w:t xml:space="preserve">, Note </w:t>
      </w:r>
      <w:r w:rsidR="00BF5A0A">
        <w:rPr>
          <w:i/>
        </w:rPr>
        <w:t>31</w:t>
      </w:r>
      <w:r>
        <w:rPr>
          <w:i/>
        </w:rPr>
        <w:t xml:space="preserve"> and Note </w:t>
      </w:r>
      <w:r w:rsidR="00BF5A0A">
        <w:rPr>
          <w:i/>
        </w:rPr>
        <w:t>37</w:t>
      </w:r>
      <w:r>
        <w:rPr>
          <w:i/>
        </w:rPr>
        <w:t>).</w:t>
      </w:r>
    </w:p>
    <w:p w14:paraId="60D14F61" w14:textId="77777777" w:rsidR="0035345E" w:rsidRPr="00207887" w:rsidRDefault="0035345E" w:rsidP="0035345E">
      <w:pPr>
        <w:spacing w:line="288" w:lineRule="auto"/>
        <w:ind w:firstLine="720"/>
        <w:jc w:val="both"/>
        <w:rPr>
          <w:b/>
          <w:bCs/>
          <w:i/>
          <w:iCs/>
          <w:sz w:val="8"/>
          <w:szCs w:val="22"/>
        </w:rPr>
      </w:pPr>
    </w:p>
    <w:p w14:paraId="58DF286F" w14:textId="77777777" w:rsidR="0035345E" w:rsidRPr="00207887" w:rsidRDefault="00A04D2C" w:rsidP="0035345E">
      <w:pPr>
        <w:pStyle w:val="26"/>
        <w:spacing w:line="312" w:lineRule="auto"/>
        <w:rPr>
          <w:b/>
          <w:bCs/>
          <w:i/>
          <w:iCs/>
        </w:rPr>
      </w:pPr>
      <w:r>
        <w:rPr>
          <w:b/>
          <w:i/>
        </w:rPr>
        <w:t>Periodical f</w:t>
      </w:r>
      <w:r w:rsidR="0035345E">
        <w:rPr>
          <w:b/>
          <w:i/>
        </w:rPr>
        <w:t xml:space="preserve">air value </w:t>
      </w:r>
      <w:proofErr w:type="spellStart"/>
      <w:r>
        <w:rPr>
          <w:b/>
          <w:i/>
        </w:rPr>
        <w:t>re</w:t>
      </w:r>
      <w:r w:rsidR="0035345E">
        <w:rPr>
          <w:b/>
          <w:i/>
        </w:rPr>
        <w:t>measurement</w:t>
      </w:r>
      <w:proofErr w:type="spellEnd"/>
    </w:p>
    <w:p w14:paraId="041F0F42" w14:textId="0BE1A6CE" w:rsidR="0035345E" w:rsidRPr="00207887" w:rsidRDefault="0035345E" w:rsidP="0035345E">
      <w:pPr>
        <w:pStyle w:val="26"/>
        <w:spacing w:line="312" w:lineRule="auto"/>
        <w:rPr>
          <w:bCs/>
          <w:iCs/>
        </w:rPr>
      </w:pPr>
      <w:r>
        <w:t xml:space="preserve">Revaluation of Company's property, plant and equipment was performed as at </w:t>
      </w:r>
      <w:r w:rsidR="00FA156B">
        <w:t xml:space="preserve">31 March 2017 </w:t>
      </w:r>
      <w:r>
        <w:t xml:space="preserve">with the assistance of independent </w:t>
      </w:r>
      <w:r w:rsidR="00A04D2C">
        <w:t xml:space="preserve">certified </w:t>
      </w:r>
      <w:r>
        <w:t>appraiser</w:t>
      </w:r>
      <w:r w:rsidR="00A04D2C">
        <w:t>s</w:t>
      </w:r>
      <w:r>
        <w:t xml:space="preserve"> for the purpose of determining the fair value of the assets in accordance with the requirements of IFRS 13 and IAS 16. </w:t>
      </w:r>
    </w:p>
    <w:p w14:paraId="3698FDCA" w14:textId="77777777" w:rsidR="0035345E" w:rsidRPr="00207887" w:rsidRDefault="0035345E" w:rsidP="0035345E">
      <w:pPr>
        <w:pStyle w:val="26"/>
        <w:spacing w:line="312" w:lineRule="auto"/>
        <w:rPr>
          <w:bCs/>
          <w:iCs/>
        </w:rPr>
      </w:pPr>
      <w:r>
        <w:t xml:space="preserve">The effects </w:t>
      </w:r>
      <w:r w:rsidR="00A04D2C">
        <w:t xml:space="preserve">of </w:t>
      </w:r>
      <w:proofErr w:type="spellStart"/>
      <w:r w:rsidR="00A04D2C">
        <w:t>remeasurement</w:t>
      </w:r>
      <w:proofErr w:type="spellEnd"/>
      <w:r w:rsidR="00A04D2C">
        <w:t xml:space="preserve"> are</w:t>
      </w:r>
      <w:r>
        <w:t xml:space="preserve"> stated as follows:</w:t>
      </w:r>
    </w:p>
    <w:tbl>
      <w:tblPr>
        <w:tblW w:w="9672" w:type="dxa"/>
        <w:tblInd w:w="-72" w:type="dxa"/>
        <w:tblLook w:val="04A0" w:firstRow="1" w:lastRow="0" w:firstColumn="1" w:lastColumn="0" w:noHBand="0" w:noVBand="1"/>
      </w:tblPr>
      <w:tblGrid>
        <w:gridCol w:w="4097"/>
        <w:gridCol w:w="1157"/>
        <w:gridCol w:w="222"/>
        <w:gridCol w:w="1418"/>
        <w:gridCol w:w="222"/>
        <w:gridCol w:w="1192"/>
        <w:gridCol w:w="222"/>
        <w:gridCol w:w="1142"/>
      </w:tblGrid>
      <w:tr w:rsidR="0035345E" w:rsidRPr="00207887" w14:paraId="6F5595E0" w14:textId="77777777" w:rsidTr="0035345E">
        <w:trPr>
          <w:trHeight w:val="284"/>
        </w:trPr>
        <w:tc>
          <w:tcPr>
            <w:tcW w:w="4097" w:type="dxa"/>
            <w:tcBorders>
              <w:top w:val="nil"/>
              <w:left w:val="nil"/>
              <w:bottom w:val="nil"/>
              <w:right w:val="nil"/>
            </w:tcBorders>
            <w:shd w:val="clear" w:color="auto" w:fill="auto"/>
            <w:noWrap/>
            <w:vAlign w:val="bottom"/>
            <w:hideMark/>
          </w:tcPr>
          <w:p w14:paraId="264D0BAC" w14:textId="77777777" w:rsidR="0035345E" w:rsidRPr="00207887" w:rsidRDefault="0035345E" w:rsidP="0035345E">
            <w:pPr>
              <w:rPr>
                <w:rFonts w:ascii="Arial" w:hAnsi="Arial" w:cs="Arial"/>
              </w:rPr>
            </w:pPr>
          </w:p>
        </w:tc>
        <w:tc>
          <w:tcPr>
            <w:tcW w:w="1157" w:type="dxa"/>
            <w:tcBorders>
              <w:top w:val="nil"/>
              <w:left w:val="nil"/>
              <w:bottom w:val="nil"/>
              <w:right w:val="nil"/>
            </w:tcBorders>
            <w:shd w:val="clear" w:color="auto" w:fill="auto"/>
            <w:hideMark/>
          </w:tcPr>
          <w:p w14:paraId="74C57E6D" w14:textId="77777777" w:rsidR="0035345E" w:rsidRPr="00207887" w:rsidRDefault="0035345E" w:rsidP="0035345E">
            <w:pPr>
              <w:jc w:val="right"/>
              <w:rPr>
                <w:b/>
                <w:bCs/>
                <w:i/>
                <w:iCs/>
              </w:rPr>
            </w:pPr>
            <w:r>
              <w:rPr>
                <w:b/>
                <w:i/>
              </w:rPr>
              <w:t>Land and buildings</w:t>
            </w:r>
          </w:p>
        </w:tc>
        <w:tc>
          <w:tcPr>
            <w:tcW w:w="222" w:type="dxa"/>
            <w:tcBorders>
              <w:top w:val="nil"/>
              <w:left w:val="nil"/>
              <w:bottom w:val="nil"/>
              <w:right w:val="nil"/>
            </w:tcBorders>
            <w:shd w:val="clear" w:color="auto" w:fill="auto"/>
            <w:noWrap/>
            <w:vAlign w:val="bottom"/>
            <w:hideMark/>
          </w:tcPr>
          <w:p w14:paraId="57901D99" w14:textId="77777777" w:rsidR="0035345E" w:rsidRPr="00207887" w:rsidRDefault="0035345E" w:rsidP="0035345E">
            <w:pPr>
              <w:jc w:val="right"/>
              <w:rPr>
                <w:rFonts w:ascii="Arial" w:hAnsi="Arial" w:cs="Arial"/>
              </w:rPr>
            </w:pPr>
          </w:p>
        </w:tc>
        <w:tc>
          <w:tcPr>
            <w:tcW w:w="1418" w:type="dxa"/>
            <w:tcBorders>
              <w:top w:val="nil"/>
              <w:left w:val="nil"/>
              <w:bottom w:val="nil"/>
              <w:right w:val="nil"/>
            </w:tcBorders>
            <w:shd w:val="clear" w:color="auto" w:fill="auto"/>
            <w:hideMark/>
          </w:tcPr>
          <w:p w14:paraId="4ECC561D" w14:textId="77777777" w:rsidR="0035345E" w:rsidRPr="00207887" w:rsidRDefault="0035345E" w:rsidP="0035345E">
            <w:pPr>
              <w:jc w:val="right"/>
              <w:rPr>
                <w:b/>
                <w:bCs/>
                <w:i/>
                <w:iCs/>
              </w:rPr>
            </w:pPr>
            <w:r>
              <w:rPr>
                <w:b/>
                <w:i/>
              </w:rPr>
              <w:t>Plant and equipment</w:t>
            </w:r>
          </w:p>
        </w:tc>
        <w:tc>
          <w:tcPr>
            <w:tcW w:w="222" w:type="dxa"/>
            <w:tcBorders>
              <w:top w:val="nil"/>
              <w:left w:val="nil"/>
              <w:bottom w:val="nil"/>
              <w:right w:val="nil"/>
            </w:tcBorders>
            <w:shd w:val="clear" w:color="auto" w:fill="auto"/>
            <w:noWrap/>
            <w:vAlign w:val="bottom"/>
            <w:hideMark/>
          </w:tcPr>
          <w:p w14:paraId="10108715" w14:textId="77777777" w:rsidR="0035345E" w:rsidRPr="00207887" w:rsidRDefault="0035345E" w:rsidP="0035345E">
            <w:pPr>
              <w:jc w:val="right"/>
              <w:rPr>
                <w:rFonts w:ascii="Arial" w:hAnsi="Arial" w:cs="Arial"/>
              </w:rPr>
            </w:pPr>
          </w:p>
        </w:tc>
        <w:tc>
          <w:tcPr>
            <w:tcW w:w="1192" w:type="dxa"/>
            <w:tcBorders>
              <w:top w:val="nil"/>
              <w:left w:val="nil"/>
              <w:bottom w:val="nil"/>
              <w:right w:val="nil"/>
            </w:tcBorders>
            <w:shd w:val="clear" w:color="auto" w:fill="auto"/>
            <w:hideMark/>
          </w:tcPr>
          <w:p w14:paraId="651ADD5C" w14:textId="77777777" w:rsidR="0035345E" w:rsidRPr="00207887" w:rsidRDefault="0035345E" w:rsidP="0035345E">
            <w:pPr>
              <w:jc w:val="right"/>
              <w:rPr>
                <w:b/>
                <w:bCs/>
                <w:i/>
                <w:iCs/>
              </w:rPr>
            </w:pPr>
            <w:r>
              <w:rPr>
                <w:b/>
                <w:i/>
              </w:rPr>
              <w:t>Other</w:t>
            </w:r>
          </w:p>
        </w:tc>
        <w:tc>
          <w:tcPr>
            <w:tcW w:w="222" w:type="dxa"/>
            <w:tcBorders>
              <w:top w:val="nil"/>
              <w:left w:val="nil"/>
              <w:bottom w:val="nil"/>
              <w:right w:val="nil"/>
            </w:tcBorders>
            <w:shd w:val="clear" w:color="auto" w:fill="auto"/>
            <w:noWrap/>
            <w:vAlign w:val="bottom"/>
            <w:hideMark/>
          </w:tcPr>
          <w:p w14:paraId="52AAFD1E" w14:textId="77777777" w:rsidR="0035345E" w:rsidRPr="00207887" w:rsidRDefault="0035345E" w:rsidP="0035345E">
            <w:pPr>
              <w:jc w:val="right"/>
              <w:rPr>
                <w:rFonts w:ascii="Arial" w:hAnsi="Arial" w:cs="Arial"/>
              </w:rPr>
            </w:pPr>
          </w:p>
        </w:tc>
        <w:tc>
          <w:tcPr>
            <w:tcW w:w="1142" w:type="dxa"/>
            <w:tcBorders>
              <w:top w:val="nil"/>
              <w:left w:val="nil"/>
              <w:bottom w:val="nil"/>
              <w:right w:val="nil"/>
            </w:tcBorders>
            <w:shd w:val="clear" w:color="auto" w:fill="auto"/>
            <w:hideMark/>
          </w:tcPr>
          <w:p w14:paraId="04BD5AEB" w14:textId="77777777" w:rsidR="0035345E" w:rsidRPr="00207887" w:rsidRDefault="0035345E" w:rsidP="0035345E">
            <w:pPr>
              <w:jc w:val="right"/>
              <w:rPr>
                <w:b/>
                <w:bCs/>
                <w:i/>
                <w:iCs/>
              </w:rPr>
            </w:pPr>
            <w:r>
              <w:rPr>
                <w:b/>
                <w:i/>
              </w:rPr>
              <w:t>Total</w:t>
            </w:r>
          </w:p>
        </w:tc>
      </w:tr>
      <w:tr w:rsidR="0035345E" w:rsidRPr="00207887" w14:paraId="55562757" w14:textId="77777777" w:rsidTr="0035345E">
        <w:trPr>
          <w:trHeight w:val="284"/>
        </w:trPr>
        <w:tc>
          <w:tcPr>
            <w:tcW w:w="4097" w:type="dxa"/>
            <w:tcBorders>
              <w:top w:val="nil"/>
              <w:left w:val="nil"/>
              <w:bottom w:val="nil"/>
              <w:right w:val="nil"/>
            </w:tcBorders>
            <w:shd w:val="clear" w:color="auto" w:fill="auto"/>
            <w:hideMark/>
          </w:tcPr>
          <w:p w14:paraId="4163AE88" w14:textId="77777777" w:rsidR="0035345E" w:rsidRPr="00207887" w:rsidRDefault="0035345E" w:rsidP="0035345E">
            <w:pPr>
              <w:rPr>
                <w:b/>
                <w:bCs/>
              </w:rPr>
            </w:pPr>
          </w:p>
        </w:tc>
        <w:tc>
          <w:tcPr>
            <w:tcW w:w="1157" w:type="dxa"/>
            <w:tcBorders>
              <w:top w:val="nil"/>
              <w:left w:val="nil"/>
              <w:bottom w:val="nil"/>
              <w:right w:val="nil"/>
            </w:tcBorders>
            <w:shd w:val="clear" w:color="auto" w:fill="auto"/>
            <w:noWrap/>
            <w:vAlign w:val="bottom"/>
            <w:hideMark/>
          </w:tcPr>
          <w:p w14:paraId="282B707F" w14:textId="77777777" w:rsidR="0035345E" w:rsidRPr="00207887" w:rsidRDefault="0035345E" w:rsidP="0035345E">
            <w:pPr>
              <w:jc w:val="right"/>
              <w:rPr>
                <w:b/>
                <w:bCs/>
                <w:i/>
                <w:iCs/>
              </w:rPr>
            </w:pPr>
            <w:r>
              <w:rPr>
                <w:b/>
                <w:i/>
              </w:rPr>
              <w:t>BGN '000</w:t>
            </w:r>
          </w:p>
        </w:tc>
        <w:tc>
          <w:tcPr>
            <w:tcW w:w="222" w:type="dxa"/>
            <w:tcBorders>
              <w:top w:val="nil"/>
              <w:left w:val="nil"/>
              <w:bottom w:val="nil"/>
              <w:right w:val="nil"/>
            </w:tcBorders>
            <w:shd w:val="clear" w:color="auto" w:fill="auto"/>
            <w:hideMark/>
          </w:tcPr>
          <w:p w14:paraId="258790DB" w14:textId="77777777" w:rsidR="0035345E" w:rsidRPr="00207887" w:rsidRDefault="0035345E" w:rsidP="0035345E">
            <w:pPr>
              <w:rPr>
                <w:b/>
                <w:bCs/>
              </w:rPr>
            </w:pPr>
          </w:p>
        </w:tc>
        <w:tc>
          <w:tcPr>
            <w:tcW w:w="1418" w:type="dxa"/>
            <w:tcBorders>
              <w:top w:val="nil"/>
              <w:left w:val="nil"/>
              <w:bottom w:val="nil"/>
              <w:right w:val="nil"/>
            </w:tcBorders>
            <w:shd w:val="clear" w:color="auto" w:fill="auto"/>
            <w:noWrap/>
            <w:vAlign w:val="bottom"/>
            <w:hideMark/>
          </w:tcPr>
          <w:p w14:paraId="5CCCD76E" w14:textId="77777777" w:rsidR="0035345E" w:rsidRPr="00207887" w:rsidRDefault="0035345E" w:rsidP="0035345E">
            <w:pPr>
              <w:jc w:val="right"/>
              <w:rPr>
                <w:b/>
                <w:bCs/>
                <w:i/>
                <w:iCs/>
              </w:rPr>
            </w:pPr>
            <w:r>
              <w:rPr>
                <w:b/>
                <w:i/>
              </w:rPr>
              <w:t>BGN '000</w:t>
            </w:r>
          </w:p>
        </w:tc>
        <w:tc>
          <w:tcPr>
            <w:tcW w:w="222" w:type="dxa"/>
            <w:tcBorders>
              <w:top w:val="nil"/>
              <w:left w:val="nil"/>
              <w:bottom w:val="nil"/>
              <w:right w:val="nil"/>
            </w:tcBorders>
            <w:shd w:val="clear" w:color="auto" w:fill="auto"/>
            <w:hideMark/>
          </w:tcPr>
          <w:p w14:paraId="397187CE" w14:textId="77777777" w:rsidR="0035345E" w:rsidRPr="00207887" w:rsidRDefault="0035345E" w:rsidP="0035345E">
            <w:pPr>
              <w:rPr>
                <w:b/>
                <w:bCs/>
              </w:rPr>
            </w:pPr>
          </w:p>
        </w:tc>
        <w:tc>
          <w:tcPr>
            <w:tcW w:w="1192" w:type="dxa"/>
            <w:tcBorders>
              <w:top w:val="nil"/>
              <w:left w:val="nil"/>
              <w:bottom w:val="nil"/>
              <w:right w:val="nil"/>
            </w:tcBorders>
            <w:shd w:val="clear" w:color="auto" w:fill="auto"/>
            <w:noWrap/>
            <w:vAlign w:val="bottom"/>
            <w:hideMark/>
          </w:tcPr>
          <w:p w14:paraId="5373B271" w14:textId="77777777" w:rsidR="0035345E" w:rsidRPr="00207887" w:rsidRDefault="0035345E" w:rsidP="0035345E">
            <w:pPr>
              <w:jc w:val="right"/>
              <w:rPr>
                <w:b/>
                <w:bCs/>
                <w:i/>
                <w:iCs/>
              </w:rPr>
            </w:pPr>
            <w:r>
              <w:rPr>
                <w:b/>
                <w:i/>
              </w:rPr>
              <w:t>BGN '000</w:t>
            </w:r>
          </w:p>
        </w:tc>
        <w:tc>
          <w:tcPr>
            <w:tcW w:w="222" w:type="dxa"/>
            <w:tcBorders>
              <w:top w:val="nil"/>
              <w:left w:val="nil"/>
              <w:bottom w:val="nil"/>
              <w:right w:val="nil"/>
            </w:tcBorders>
            <w:shd w:val="clear" w:color="auto" w:fill="auto"/>
            <w:hideMark/>
          </w:tcPr>
          <w:p w14:paraId="18917344" w14:textId="77777777" w:rsidR="0035345E" w:rsidRPr="00207887" w:rsidRDefault="0035345E" w:rsidP="0035345E">
            <w:pPr>
              <w:rPr>
                <w:b/>
                <w:bCs/>
              </w:rPr>
            </w:pPr>
          </w:p>
        </w:tc>
        <w:tc>
          <w:tcPr>
            <w:tcW w:w="1142" w:type="dxa"/>
            <w:tcBorders>
              <w:top w:val="nil"/>
              <w:left w:val="nil"/>
              <w:bottom w:val="nil"/>
              <w:right w:val="nil"/>
            </w:tcBorders>
            <w:shd w:val="clear" w:color="auto" w:fill="auto"/>
            <w:noWrap/>
            <w:vAlign w:val="bottom"/>
            <w:hideMark/>
          </w:tcPr>
          <w:p w14:paraId="1EFFC5DB" w14:textId="77777777" w:rsidR="0035345E" w:rsidRPr="00207887" w:rsidRDefault="0035345E" w:rsidP="0035345E">
            <w:pPr>
              <w:jc w:val="right"/>
              <w:rPr>
                <w:b/>
                <w:bCs/>
                <w:i/>
                <w:iCs/>
              </w:rPr>
            </w:pPr>
            <w:r>
              <w:rPr>
                <w:b/>
                <w:i/>
              </w:rPr>
              <w:t>BGN '000</w:t>
            </w:r>
          </w:p>
        </w:tc>
      </w:tr>
      <w:tr w:rsidR="0035345E" w:rsidRPr="00207887" w14:paraId="4BB4F0E4" w14:textId="77777777" w:rsidTr="0035345E">
        <w:trPr>
          <w:trHeight w:val="284"/>
        </w:trPr>
        <w:tc>
          <w:tcPr>
            <w:tcW w:w="4097" w:type="dxa"/>
            <w:tcBorders>
              <w:top w:val="nil"/>
              <w:left w:val="nil"/>
              <w:bottom w:val="nil"/>
              <w:right w:val="nil"/>
            </w:tcBorders>
            <w:shd w:val="clear" w:color="auto" w:fill="auto"/>
            <w:hideMark/>
          </w:tcPr>
          <w:p w14:paraId="65302B11" w14:textId="77777777" w:rsidR="0035345E" w:rsidRPr="00207887" w:rsidRDefault="0035345E" w:rsidP="0035345E">
            <w:pPr>
              <w:rPr>
                <w:b/>
                <w:bCs/>
              </w:rPr>
            </w:pPr>
          </w:p>
        </w:tc>
        <w:tc>
          <w:tcPr>
            <w:tcW w:w="1157" w:type="dxa"/>
            <w:tcBorders>
              <w:top w:val="nil"/>
              <w:left w:val="nil"/>
              <w:bottom w:val="nil"/>
              <w:right w:val="nil"/>
            </w:tcBorders>
            <w:shd w:val="clear" w:color="auto" w:fill="auto"/>
            <w:hideMark/>
          </w:tcPr>
          <w:p w14:paraId="03F10BB0" w14:textId="77777777" w:rsidR="0035345E" w:rsidRPr="00207887" w:rsidRDefault="0035345E" w:rsidP="0035345E">
            <w:pPr>
              <w:rPr>
                <w:b/>
                <w:bCs/>
              </w:rPr>
            </w:pPr>
          </w:p>
        </w:tc>
        <w:tc>
          <w:tcPr>
            <w:tcW w:w="222" w:type="dxa"/>
            <w:tcBorders>
              <w:top w:val="nil"/>
              <w:left w:val="nil"/>
              <w:bottom w:val="nil"/>
              <w:right w:val="nil"/>
            </w:tcBorders>
            <w:shd w:val="clear" w:color="auto" w:fill="auto"/>
            <w:hideMark/>
          </w:tcPr>
          <w:p w14:paraId="515A109D" w14:textId="77777777" w:rsidR="0035345E" w:rsidRPr="00207887" w:rsidRDefault="0035345E" w:rsidP="0035345E">
            <w:pPr>
              <w:rPr>
                <w:b/>
                <w:bCs/>
              </w:rPr>
            </w:pPr>
          </w:p>
        </w:tc>
        <w:tc>
          <w:tcPr>
            <w:tcW w:w="1418" w:type="dxa"/>
            <w:tcBorders>
              <w:top w:val="nil"/>
              <w:left w:val="nil"/>
              <w:bottom w:val="nil"/>
              <w:right w:val="nil"/>
            </w:tcBorders>
            <w:shd w:val="clear" w:color="auto" w:fill="auto"/>
            <w:hideMark/>
          </w:tcPr>
          <w:p w14:paraId="073C414A" w14:textId="77777777" w:rsidR="0035345E" w:rsidRPr="00207887" w:rsidRDefault="0035345E" w:rsidP="0035345E">
            <w:pPr>
              <w:rPr>
                <w:b/>
                <w:bCs/>
              </w:rPr>
            </w:pPr>
          </w:p>
        </w:tc>
        <w:tc>
          <w:tcPr>
            <w:tcW w:w="222" w:type="dxa"/>
            <w:tcBorders>
              <w:top w:val="nil"/>
              <w:left w:val="nil"/>
              <w:bottom w:val="nil"/>
              <w:right w:val="nil"/>
            </w:tcBorders>
            <w:shd w:val="clear" w:color="auto" w:fill="auto"/>
            <w:hideMark/>
          </w:tcPr>
          <w:p w14:paraId="2DA156BA" w14:textId="77777777" w:rsidR="0035345E" w:rsidRPr="00207887" w:rsidRDefault="0035345E" w:rsidP="0035345E">
            <w:pPr>
              <w:rPr>
                <w:b/>
                <w:bCs/>
              </w:rPr>
            </w:pPr>
          </w:p>
        </w:tc>
        <w:tc>
          <w:tcPr>
            <w:tcW w:w="1192" w:type="dxa"/>
            <w:tcBorders>
              <w:top w:val="nil"/>
              <w:left w:val="nil"/>
              <w:bottom w:val="nil"/>
              <w:right w:val="nil"/>
            </w:tcBorders>
            <w:shd w:val="clear" w:color="auto" w:fill="auto"/>
            <w:hideMark/>
          </w:tcPr>
          <w:p w14:paraId="2188E2CE" w14:textId="77777777" w:rsidR="0035345E" w:rsidRPr="00207887" w:rsidRDefault="0035345E" w:rsidP="0035345E">
            <w:pPr>
              <w:rPr>
                <w:b/>
                <w:bCs/>
              </w:rPr>
            </w:pPr>
          </w:p>
        </w:tc>
        <w:tc>
          <w:tcPr>
            <w:tcW w:w="222" w:type="dxa"/>
            <w:tcBorders>
              <w:top w:val="nil"/>
              <w:left w:val="nil"/>
              <w:bottom w:val="nil"/>
              <w:right w:val="nil"/>
            </w:tcBorders>
            <w:shd w:val="clear" w:color="auto" w:fill="auto"/>
            <w:hideMark/>
          </w:tcPr>
          <w:p w14:paraId="1B71CC62" w14:textId="77777777" w:rsidR="0035345E" w:rsidRPr="00207887" w:rsidRDefault="0035345E" w:rsidP="0035345E">
            <w:pPr>
              <w:rPr>
                <w:b/>
                <w:bCs/>
              </w:rPr>
            </w:pPr>
          </w:p>
        </w:tc>
        <w:tc>
          <w:tcPr>
            <w:tcW w:w="1142" w:type="dxa"/>
            <w:tcBorders>
              <w:top w:val="nil"/>
              <w:left w:val="nil"/>
              <w:bottom w:val="nil"/>
              <w:right w:val="nil"/>
            </w:tcBorders>
            <w:shd w:val="clear" w:color="auto" w:fill="auto"/>
            <w:hideMark/>
          </w:tcPr>
          <w:p w14:paraId="77BA9361" w14:textId="77777777" w:rsidR="0035345E" w:rsidRPr="00207887" w:rsidRDefault="0035345E" w:rsidP="0035345E">
            <w:pPr>
              <w:rPr>
                <w:b/>
                <w:bCs/>
              </w:rPr>
            </w:pPr>
          </w:p>
        </w:tc>
      </w:tr>
      <w:tr w:rsidR="0035345E" w:rsidRPr="00207887" w14:paraId="565984A7" w14:textId="77777777" w:rsidTr="0035345E">
        <w:trPr>
          <w:trHeight w:val="284"/>
        </w:trPr>
        <w:tc>
          <w:tcPr>
            <w:tcW w:w="4097" w:type="dxa"/>
            <w:tcBorders>
              <w:top w:val="nil"/>
              <w:left w:val="nil"/>
              <w:bottom w:val="nil"/>
              <w:right w:val="nil"/>
            </w:tcBorders>
            <w:shd w:val="clear" w:color="auto" w:fill="auto"/>
            <w:hideMark/>
          </w:tcPr>
          <w:p w14:paraId="778A3005" w14:textId="77777777" w:rsidR="0035345E" w:rsidRPr="00207887" w:rsidRDefault="0035345E" w:rsidP="0035345E">
            <w:r>
              <w:t xml:space="preserve">Fair value </w:t>
            </w:r>
            <w:proofErr w:type="spellStart"/>
            <w:r w:rsidR="00A04D2C">
              <w:t>re</w:t>
            </w:r>
            <w:r>
              <w:t>measurement</w:t>
            </w:r>
            <w:proofErr w:type="spellEnd"/>
            <w:r>
              <w:t xml:space="preserve"> as at 31 December, carried to the statement of comprehensive income (within profit or loss for the year) </w:t>
            </w:r>
            <w:r>
              <w:rPr>
                <w:i/>
              </w:rPr>
              <w:t>(Note 4 and Note 10)</w:t>
            </w:r>
          </w:p>
        </w:tc>
        <w:tc>
          <w:tcPr>
            <w:tcW w:w="1157" w:type="dxa"/>
            <w:tcBorders>
              <w:top w:val="nil"/>
              <w:left w:val="nil"/>
              <w:bottom w:val="nil"/>
              <w:right w:val="nil"/>
            </w:tcBorders>
            <w:shd w:val="clear" w:color="auto" w:fill="auto"/>
            <w:hideMark/>
          </w:tcPr>
          <w:p w14:paraId="0B611DD1" w14:textId="77777777" w:rsidR="0035345E" w:rsidRPr="00207887" w:rsidRDefault="0035345E" w:rsidP="0035345E">
            <w:pPr>
              <w:jc w:val="right"/>
            </w:pPr>
            <w:r>
              <w:t xml:space="preserve"> (13)</w:t>
            </w:r>
          </w:p>
        </w:tc>
        <w:tc>
          <w:tcPr>
            <w:tcW w:w="222" w:type="dxa"/>
            <w:tcBorders>
              <w:top w:val="nil"/>
              <w:left w:val="nil"/>
              <w:bottom w:val="nil"/>
              <w:right w:val="nil"/>
            </w:tcBorders>
            <w:shd w:val="clear" w:color="auto" w:fill="auto"/>
            <w:hideMark/>
          </w:tcPr>
          <w:p w14:paraId="27C180EB" w14:textId="77777777" w:rsidR="0035345E" w:rsidRPr="00207887" w:rsidRDefault="0035345E" w:rsidP="0035345E">
            <w:pPr>
              <w:jc w:val="right"/>
              <w:rPr>
                <w:b/>
                <w:bCs/>
              </w:rPr>
            </w:pPr>
          </w:p>
        </w:tc>
        <w:tc>
          <w:tcPr>
            <w:tcW w:w="1418" w:type="dxa"/>
            <w:tcBorders>
              <w:top w:val="nil"/>
              <w:left w:val="nil"/>
              <w:bottom w:val="nil"/>
              <w:right w:val="nil"/>
            </w:tcBorders>
            <w:shd w:val="clear" w:color="auto" w:fill="auto"/>
            <w:hideMark/>
          </w:tcPr>
          <w:p w14:paraId="457B6E5E" w14:textId="77777777" w:rsidR="0035345E" w:rsidRPr="00207887" w:rsidRDefault="0035345E" w:rsidP="0035345E">
            <w:pPr>
              <w:jc w:val="right"/>
            </w:pPr>
            <w:r>
              <w:t xml:space="preserve"> (283)</w:t>
            </w:r>
          </w:p>
        </w:tc>
        <w:tc>
          <w:tcPr>
            <w:tcW w:w="222" w:type="dxa"/>
            <w:tcBorders>
              <w:top w:val="nil"/>
              <w:left w:val="nil"/>
              <w:bottom w:val="nil"/>
              <w:right w:val="nil"/>
            </w:tcBorders>
            <w:shd w:val="clear" w:color="auto" w:fill="auto"/>
            <w:hideMark/>
          </w:tcPr>
          <w:p w14:paraId="2B45F26D" w14:textId="77777777" w:rsidR="0035345E" w:rsidRPr="00207887" w:rsidRDefault="0035345E" w:rsidP="0035345E">
            <w:pPr>
              <w:jc w:val="right"/>
            </w:pPr>
          </w:p>
        </w:tc>
        <w:tc>
          <w:tcPr>
            <w:tcW w:w="1192" w:type="dxa"/>
            <w:tcBorders>
              <w:top w:val="nil"/>
              <w:left w:val="nil"/>
              <w:bottom w:val="nil"/>
              <w:right w:val="nil"/>
            </w:tcBorders>
            <w:shd w:val="clear" w:color="auto" w:fill="auto"/>
            <w:hideMark/>
          </w:tcPr>
          <w:p w14:paraId="3572171D" w14:textId="77777777" w:rsidR="0035345E" w:rsidRPr="00207887" w:rsidRDefault="0035345E" w:rsidP="0035345E">
            <w:pPr>
              <w:jc w:val="right"/>
            </w:pPr>
            <w:r>
              <w:t xml:space="preserve"> (43)</w:t>
            </w:r>
          </w:p>
        </w:tc>
        <w:tc>
          <w:tcPr>
            <w:tcW w:w="222" w:type="dxa"/>
            <w:tcBorders>
              <w:top w:val="nil"/>
              <w:left w:val="nil"/>
              <w:bottom w:val="nil"/>
              <w:right w:val="nil"/>
            </w:tcBorders>
            <w:shd w:val="clear" w:color="auto" w:fill="auto"/>
            <w:hideMark/>
          </w:tcPr>
          <w:p w14:paraId="74ED935E" w14:textId="77777777" w:rsidR="0035345E" w:rsidRPr="00207887" w:rsidRDefault="0035345E" w:rsidP="0035345E">
            <w:pPr>
              <w:jc w:val="right"/>
            </w:pPr>
          </w:p>
        </w:tc>
        <w:tc>
          <w:tcPr>
            <w:tcW w:w="1142" w:type="dxa"/>
            <w:tcBorders>
              <w:top w:val="nil"/>
              <w:left w:val="nil"/>
              <w:bottom w:val="nil"/>
              <w:right w:val="nil"/>
            </w:tcBorders>
            <w:shd w:val="clear" w:color="auto" w:fill="auto"/>
            <w:hideMark/>
          </w:tcPr>
          <w:p w14:paraId="593B6333" w14:textId="77777777" w:rsidR="0035345E" w:rsidRPr="00207887" w:rsidRDefault="0035345E" w:rsidP="0035345E">
            <w:pPr>
              <w:jc w:val="right"/>
            </w:pPr>
            <w:r>
              <w:t xml:space="preserve"> (339)</w:t>
            </w:r>
          </w:p>
        </w:tc>
      </w:tr>
      <w:tr w:rsidR="0035345E" w:rsidRPr="00207887" w14:paraId="082D6490" w14:textId="77777777" w:rsidTr="0035345E">
        <w:trPr>
          <w:trHeight w:val="284"/>
        </w:trPr>
        <w:tc>
          <w:tcPr>
            <w:tcW w:w="4097" w:type="dxa"/>
            <w:tcBorders>
              <w:top w:val="nil"/>
              <w:left w:val="nil"/>
              <w:bottom w:val="nil"/>
              <w:right w:val="nil"/>
            </w:tcBorders>
            <w:shd w:val="clear" w:color="auto" w:fill="auto"/>
            <w:hideMark/>
          </w:tcPr>
          <w:p w14:paraId="4342CE70" w14:textId="77777777" w:rsidR="0035345E" w:rsidRPr="00207887" w:rsidRDefault="0035345E" w:rsidP="0035345E">
            <w:r>
              <w:t xml:space="preserve">Fair value </w:t>
            </w:r>
            <w:proofErr w:type="spellStart"/>
            <w:r w:rsidR="00A04D2C">
              <w:t>re</w:t>
            </w:r>
            <w:r>
              <w:t>measurement</w:t>
            </w:r>
            <w:proofErr w:type="spellEnd"/>
            <w:r>
              <w:t xml:space="preserve">, carried to the statement of comprehensive income (within other comprehensive income) </w:t>
            </w:r>
            <w:r>
              <w:rPr>
                <w:i/>
              </w:rPr>
              <w:t>(Note 14)</w:t>
            </w:r>
          </w:p>
        </w:tc>
        <w:tc>
          <w:tcPr>
            <w:tcW w:w="1157" w:type="dxa"/>
            <w:tcBorders>
              <w:top w:val="nil"/>
              <w:left w:val="nil"/>
              <w:bottom w:val="nil"/>
              <w:right w:val="nil"/>
            </w:tcBorders>
            <w:shd w:val="clear" w:color="auto" w:fill="auto"/>
            <w:hideMark/>
          </w:tcPr>
          <w:p w14:paraId="74F67B5F" w14:textId="77777777" w:rsidR="0035345E" w:rsidRPr="00207887" w:rsidRDefault="0035345E" w:rsidP="0035345E">
            <w:pPr>
              <w:jc w:val="right"/>
            </w:pPr>
            <w:r>
              <w:t xml:space="preserve"> 210 </w:t>
            </w:r>
          </w:p>
        </w:tc>
        <w:tc>
          <w:tcPr>
            <w:tcW w:w="222" w:type="dxa"/>
            <w:tcBorders>
              <w:top w:val="nil"/>
              <w:left w:val="nil"/>
              <w:bottom w:val="nil"/>
              <w:right w:val="nil"/>
            </w:tcBorders>
            <w:shd w:val="clear" w:color="auto" w:fill="auto"/>
            <w:hideMark/>
          </w:tcPr>
          <w:p w14:paraId="2EE7DFCD" w14:textId="77777777" w:rsidR="0035345E" w:rsidRPr="00207887" w:rsidRDefault="0035345E" w:rsidP="0035345E">
            <w:pPr>
              <w:jc w:val="right"/>
              <w:rPr>
                <w:b/>
                <w:bCs/>
              </w:rPr>
            </w:pPr>
          </w:p>
        </w:tc>
        <w:tc>
          <w:tcPr>
            <w:tcW w:w="1418" w:type="dxa"/>
            <w:tcBorders>
              <w:top w:val="nil"/>
              <w:left w:val="nil"/>
              <w:bottom w:val="nil"/>
              <w:right w:val="nil"/>
            </w:tcBorders>
            <w:shd w:val="clear" w:color="auto" w:fill="auto"/>
            <w:hideMark/>
          </w:tcPr>
          <w:p w14:paraId="108191B8" w14:textId="77777777" w:rsidR="0035345E" w:rsidRPr="00207887" w:rsidRDefault="0035345E" w:rsidP="0035345E">
            <w:pPr>
              <w:jc w:val="right"/>
            </w:pPr>
            <w:r>
              <w:t xml:space="preserve">2,173 </w:t>
            </w:r>
          </w:p>
        </w:tc>
        <w:tc>
          <w:tcPr>
            <w:tcW w:w="222" w:type="dxa"/>
            <w:tcBorders>
              <w:top w:val="nil"/>
              <w:left w:val="nil"/>
              <w:bottom w:val="nil"/>
              <w:right w:val="nil"/>
            </w:tcBorders>
            <w:shd w:val="clear" w:color="auto" w:fill="auto"/>
            <w:hideMark/>
          </w:tcPr>
          <w:p w14:paraId="55BFF5F1" w14:textId="77777777" w:rsidR="0035345E" w:rsidRPr="00207887" w:rsidRDefault="0035345E" w:rsidP="0035345E">
            <w:pPr>
              <w:jc w:val="right"/>
              <w:rPr>
                <w:b/>
                <w:bCs/>
              </w:rPr>
            </w:pPr>
          </w:p>
        </w:tc>
        <w:tc>
          <w:tcPr>
            <w:tcW w:w="1192" w:type="dxa"/>
            <w:tcBorders>
              <w:top w:val="nil"/>
              <w:left w:val="nil"/>
              <w:bottom w:val="nil"/>
              <w:right w:val="nil"/>
            </w:tcBorders>
            <w:shd w:val="clear" w:color="auto" w:fill="auto"/>
            <w:hideMark/>
          </w:tcPr>
          <w:p w14:paraId="404AFDEF" w14:textId="77777777" w:rsidR="0035345E" w:rsidRPr="00207887" w:rsidRDefault="0035345E" w:rsidP="0035345E">
            <w:pPr>
              <w:jc w:val="right"/>
            </w:pPr>
            <w:r>
              <w:t xml:space="preserve"> 246 </w:t>
            </w:r>
          </w:p>
        </w:tc>
        <w:tc>
          <w:tcPr>
            <w:tcW w:w="222" w:type="dxa"/>
            <w:tcBorders>
              <w:top w:val="nil"/>
              <w:left w:val="nil"/>
              <w:bottom w:val="nil"/>
              <w:right w:val="nil"/>
            </w:tcBorders>
            <w:shd w:val="clear" w:color="auto" w:fill="auto"/>
            <w:hideMark/>
          </w:tcPr>
          <w:p w14:paraId="17FC9C6F" w14:textId="77777777" w:rsidR="0035345E" w:rsidRPr="00207887" w:rsidRDefault="0035345E" w:rsidP="0035345E">
            <w:pPr>
              <w:jc w:val="right"/>
              <w:rPr>
                <w:b/>
                <w:bCs/>
              </w:rPr>
            </w:pPr>
          </w:p>
        </w:tc>
        <w:tc>
          <w:tcPr>
            <w:tcW w:w="1142" w:type="dxa"/>
            <w:tcBorders>
              <w:top w:val="nil"/>
              <w:left w:val="nil"/>
              <w:bottom w:val="nil"/>
              <w:right w:val="nil"/>
            </w:tcBorders>
            <w:shd w:val="clear" w:color="auto" w:fill="auto"/>
            <w:hideMark/>
          </w:tcPr>
          <w:p w14:paraId="510A034C" w14:textId="77777777" w:rsidR="0035345E" w:rsidRPr="00207887" w:rsidRDefault="0035345E" w:rsidP="0035345E">
            <w:pPr>
              <w:jc w:val="right"/>
            </w:pPr>
            <w:r>
              <w:t xml:space="preserve">2,629 </w:t>
            </w:r>
          </w:p>
        </w:tc>
      </w:tr>
      <w:tr w:rsidR="0035345E" w:rsidRPr="00207887" w14:paraId="462E930B" w14:textId="77777777" w:rsidTr="0035345E">
        <w:trPr>
          <w:trHeight w:val="284"/>
        </w:trPr>
        <w:tc>
          <w:tcPr>
            <w:tcW w:w="4097" w:type="dxa"/>
            <w:tcBorders>
              <w:top w:val="nil"/>
              <w:left w:val="nil"/>
              <w:bottom w:val="nil"/>
              <w:right w:val="nil"/>
            </w:tcBorders>
            <w:shd w:val="clear" w:color="auto" w:fill="auto"/>
            <w:hideMark/>
          </w:tcPr>
          <w:p w14:paraId="507795A5" w14:textId="77777777" w:rsidR="0035345E" w:rsidRPr="00207887" w:rsidRDefault="0035345E" w:rsidP="0035345E">
            <w:pPr>
              <w:rPr>
                <w:b/>
                <w:bCs/>
              </w:rPr>
            </w:pPr>
            <w:r>
              <w:rPr>
                <w:b/>
              </w:rPr>
              <w:t>Total</w:t>
            </w:r>
          </w:p>
        </w:tc>
        <w:tc>
          <w:tcPr>
            <w:tcW w:w="1157" w:type="dxa"/>
            <w:tcBorders>
              <w:top w:val="single" w:sz="4" w:space="0" w:color="auto"/>
              <w:left w:val="nil"/>
              <w:bottom w:val="single" w:sz="4" w:space="0" w:color="auto"/>
              <w:right w:val="nil"/>
            </w:tcBorders>
            <w:shd w:val="clear" w:color="auto" w:fill="auto"/>
            <w:hideMark/>
          </w:tcPr>
          <w:p w14:paraId="16B4B0AA" w14:textId="77777777" w:rsidR="0035345E" w:rsidRPr="00207887" w:rsidRDefault="0035345E" w:rsidP="0035345E">
            <w:pPr>
              <w:jc w:val="right"/>
              <w:rPr>
                <w:b/>
                <w:bCs/>
              </w:rPr>
            </w:pPr>
            <w:r>
              <w:rPr>
                <w:b/>
              </w:rPr>
              <w:t>197</w:t>
            </w:r>
          </w:p>
        </w:tc>
        <w:tc>
          <w:tcPr>
            <w:tcW w:w="222" w:type="dxa"/>
            <w:tcBorders>
              <w:top w:val="nil"/>
              <w:left w:val="nil"/>
              <w:bottom w:val="nil"/>
              <w:right w:val="nil"/>
            </w:tcBorders>
            <w:shd w:val="clear" w:color="auto" w:fill="auto"/>
            <w:hideMark/>
          </w:tcPr>
          <w:p w14:paraId="2CEA1571" w14:textId="77777777" w:rsidR="0035345E" w:rsidRPr="00207887" w:rsidRDefault="0035345E" w:rsidP="0035345E">
            <w:pPr>
              <w:jc w:val="right"/>
              <w:rPr>
                <w:b/>
                <w:bCs/>
              </w:rPr>
            </w:pPr>
          </w:p>
        </w:tc>
        <w:tc>
          <w:tcPr>
            <w:tcW w:w="1418" w:type="dxa"/>
            <w:tcBorders>
              <w:top w:val="single" w:sz="4" w:space="0" w:color="auto"/>
              <w:left w:val="nil"/>
              <w:bottom w:val="single" w:sz="4" w:space="0" w:color="auto"/>
              <w:right w:val="nil"/>
            </w:tcBorders>
            <w:shd w:val="clear" w:color="auto" w:fill="auto"/>
            <w:hideMark/>
          </w:tcPr>
          <w:p w14:paraId="2B4565EC" w14:textId="77777777" w:rsidR="0035345E" w:rsidRPr="00207887" w:rsidRDefault="0035345E" w:rsidP="0035345E">
            <w:pPr>
              <w:jc w:val="right"/>
              <w:rPr>
                <w:b/>
                <w:bCs/>
              </w:rPr>
            </w:pPr>
            <w:r>
              <w:rPr>
                <w:b/>
              </w:rPr>
              <w:t>1,890</w:t>
            </w:r>
          </w:p>
        </w:tc>
        <w:tc>
          <w:tcPr>
            <w:tcW w:w="222" w:type="dxa"/>
            <w:tcBorders>
              <w:top w:val="nil"/>
              <w:left w:val="nil"/>
              <w:bottom w:val="nil"/>
              <w:right w:val="nil"/>
            </w:tcBorders>
            <w:shd w:val="clear" w:color="auto" w:fill="auto"/>
            <w:hideMark/>
          </w:tcPr>
          <w:p w14:paraId="2063C85B" w14:textId="77777777" w:rsidR="0035345E" w:rsidRPr="00207887" w:rsidRDefault="0035345E" w:rsidP="0035345E">
            <w:pPr>
              <w:jc w:val="right"/>
              <w:rPr>
                <w:b/>
                <w:bCs/>
              </w:rPr>
            </w:pPr>
          </w:p>
        </w:tc>
        <w:tc>
          <w:tcPr>
            <w:tcW w:w="1192" w:type="dxa"/>
            <w:tcBorders>
              <w:top w:val="single" w:sz="4" w:space="0" w:color="auto"/>
              <w:left w:val="nil"/>
              <w:bottom w:val="single" w:sz="4" w:space="0" w:color="auto"/>
              <w:right w:val="nil"/>
            </w:tcBorders>
            <w:shd w:val="clear" w:color="auto" w:fill="auto"/>
            <w:hideMark/>
          </w:tcPr>
          <w:p w14:paraId="2F0A18B0" w14:textId="77777777" w:rsidR="0035345E" w:rsidRPr="00207887" w:rsidRDefault="0035345E" w:rsidP="0035345E">
            <w:pPr>
              <w:jc w:val="right"/>
              <w:rPr>
                <w:b/>
                <w:bCs/>
              </w:rPr>
            </w:pPr>
            <w:r>
              <w:rPr>
                <w:b/>
              </w:rPr>
              <w:t>203</w:t>
            </w:r>
          </w:p>
        </w:tc>
        <w:tc>
          <w:tcPr>
            <w:tcW w:w="222" w:type="dxa"/>
            <w:tcBorders>
              <w:top w:val="nil"/>
              <w:left w:val="nil"/>
              <w:bottom w:val="nil"/>
              <w:right w:val="nil"/>
            </w:tcBorders>
            <w:shd w:val="clear" w:color="auto" w:fill="auto"/>
            <w:hideMark/>
          </w:tcPr>
          <w:p w14:paraId="3161D24F" w14:textId="77777777" w:rsidR="0035345E" w:rsidRPr="00207887" w:rsidRDefault="0035345E" w:rsidP="0035345E">
            <w:pPr>
              <w:jc w:val="right"/>
              <w:rPr>
                <w:b/>
                <w:bCs/>
              </w:rPr>
            </w:pPr>
          </w:p>
        </w:tc>
        <w:tc>
          <w:tcPr>
            <w:tcW w:w="1142" w:type="dxa"/>
            <w:tcBorders>
              <w:top w:val="single" w:sz="4" w:space="0" w:color="auto"/>
              <w:left w:val="nil"/>
              <w:bottom w:val="single" w:sz="4" w:space="0" w:color="auto"/>
              <w:right w:val="nil"/>
            </w:tcBorders>
            <w:shd w:val="clear" w:color="auto" w:fill="auto"/>
            <w:hideMark/>
          </w:tcPr>
          <w:p w14:paraId="10CDE749" w14:textId="77777777" w:rsidR="0035345E" w:rsidRPr="00207887" w:rsidRDefault="0035345E" w:rsidP="0035345E">
            <w:pPr>
              <w:jc w:val="right"/>
              <w:rPr>
                <w:b/>
                <w:bCs/>
              </w:rPr>
            </w:pPr>
            <w:r>
              <w:rPr>
                <w:b/>
              </w:rPr>
              <w:t>2,290</w:t>
            </w:r>
          </w:p>
        </w:tc>
      </w:tr>
    </w:tbl>
    <w:p w14:paraId="03CBD754" w14:textId="77777777" w:rsidR="00A04D2C" w:rsidRDefault="00A04D2C" w:rsidP="002878C8">
      <w:pPr>
        <w:pStyle w:val="22"/>
        <w:spacing w:after="120" w:line="312" w:lineRule="auto"/>
        <w:ind w:firstLine="0"/>
        <w:rPr>
          <w:i/>
        </w:rPr>
      </w:pPr>
    </w:p>
    <w:p w14:paraId="3E106C2F" w14:textId="77777777" w:rsidR="0035345E" w:rsidRPr="00207887" w:rsidRDefault="0035345E" w:rsidP="002878C8">
      <w:pPr>
        <w:pStyle w:val="22"/>
        <w:spacing w:after="120" w:line="312" w:lineRule="auto"/>
        <w:ind w:firstLine="0"/>
        <w:rPr>
          <w:i/>
        </w:rPr>
      </w:pPr>
      <w:r>
        <w:rPr>
          <w:i/>
        </w:rPr>
        <w:t>(a) Fair value hierarchy</w:t>
      </w:r>
    </w:p>
    <w:p w14:paraId="17132988" w14:textId="77777777" w:rsidR="0035345E" w:rsidRPr="00207887" w:rsidRDefault="0035345E" w:rsidP="002878C8">
      <w:pPr>
        <w:pStyle w:val="22"/>
        <w:spacing w:after="120" w:line="312" w:lineRule="auto"/>
        <w:ind w:firstLine="0"/>
      </w:pPr>
      <w:r>
        <w:t xml:space="preserve">The established fair values of zoned land plots with terms to entrance into the deal within 12 months, located in Sofia and in the district cities of the country, have been assessed as inputs, used in the valuation technique, as being such of Level 2. </w:t>
      </w:r>
    </w:p>
    <w:p w14:paraId="552D13CE" w14:textId="77777777" w:rsidR="0035345E" w:rsidRPr="00207887" w:rsidRDefault="0035345E" w:rsidP="002878C8">
      <w:pPr>
        <w:pStyle w:val="22"/>
        <w:spacing w:after="120" w:line="312" w:lineRule="auto"/>
        <w:ind w:firstLine="0"/>
      </w:pPr>
      <w:r>
        <w:t xml:space="preserve">The fair values of the remaining property, plant and equipment have been categorised hierarchically as Level 3 fair values. </w:t>
      </w:r>
    </w:p>
    <w:p w14:paraId="3D5DB807" w14:textId="77777777" w:rsidR="0035345E" w:rsidRPr="00207887" w:rsidRDefault="0035345E" w:rsidP="002878C8">
      <w:pPr>
        <w:pStyle w:val="22"/>
        <w:spacing w:after="120" w:line="312" w:lineRule="auto"/>
        <w:ind w:firstLine="0"/>
      </w:pPr>
      <w:r>
        <w:t xml:space="preserve">The revaluation of property, plant and equipment is on a non-recurring basis </w:t>
      </w:r>
      <w:r w:rsidR="00932D78">
        <w:t xml:space="preserve">(periodically – every five years) </w:t>
      </w:r>
      <w:r>
        <w:t xml:space="preserve">and is due to the application of the </w:t>
      </w:r>
      <w:r w:rsidR="00932D78">
        <w:t xml:space="preserve">revaluation </w:t>
      </w:r>
      <w:r>
        <w:t>model under IAS 16.</w:t>
      </w:r>
    </w:p>
    <w:p w14:paraId="4F69B77D" w14:textId="3A3AAD3D" w:rsidR="0035345E" w:rsidRPr="00207887" w:rsidRDefault="0035345E" w:rsidP="002878C8">
      <w:pPr>
        <w:pStyle w:val="22"/>
        <w:spacing w:after="120" w:line="312" w:lineRule="auto"/>
        <w:ind w:firstLine="0"/>
      </w:pPr>
      <w:r>
        <w:t xml:space="preserve">The table below presents information on the fair value of property, plant and equipment as at </w:t>
      </w:r>
      <w:r w:rsidR="00FA156B">
        <w:t xml:space="preserve">31 March 2017 </w:t>
      </w:r>
      <w:r>
        <w:t xml:space="preserve">and the respective levels in the fair value hierarchy.  </w:t>
      </w:r>
    </w:p>
    <w:p w14:paraId="25B1132C" w14:textId="77777777" w:rsidR="0035345E" w:rsidRPr="00207887" w:rsidRDefault="0035345E" w:rsidP="0035345E">
      <w:pPr>
        <w:pStyle w:val="22"/>
        <w:spacing w:line="312" w:lineRule="auto"/>
        <w:ind w:firstLine="0"/>
      </w:pPr>
    </w:p>
    <w:tbl>
      <w:tblPr>
        <w:tblW w:w="9544" w:type="dxa"/>
        <w:tblInd w:w="108" w:type="dxa"/>
        <w:tblLook w:val="04A0" w:firstRow="1" w:lastRow="0" w:firstColumn="1" w:lastColumn="0" w:noHBand="0" w:noVBand="1"/>
      </w:tblPr>
      <w:tblGrid>
        <w:gridCol w:w="4415"/>
        <w:gridCol w:w="302"/>
        <w:gridCol w:w="1308"/>
        <w:gridCol w:w="302"/>
        <w:gridCol w:w="1308"/>
        <w:gridCol w:w="302"/>
        <w:gridCol w:w="1607"/>
      </w:tblGrid>
      <w:tr w:rsidR="0035345E" w:rsidRPr="00207887" w14:paraId="2482FECB" w14:textId="77777777" w:rsidTr="0035345E">
        <w:trPr>
          <w:trHeight w:val="276"/>
        </w:trPr>
        <w:tc>
          <w:tcPr>
            <w:tcW w:w="4415" w:type="dxa"/>
            <w:tcBorders>
              <w:top w:val="nil"/>
              <w:left w:val="nil"/>
              <w:bottom w:val="nil"/>
              <w:right w:val="nil"/>
            </w:tcBorders>
            <w:shd w:val="clear" w:color="auto" w:fill="auto"/>
            <w:hideMark/>
          </w:tcPr>
          <w:p w14:paraId="153953E2" w14:textId="77777777" w:rsidR="0035345E" w:rsidRPr="00207887" w:rsidRDefault="0035345E" w:rsidP="0035345E">
            <w:pPr>
              <w:rPr>
                <w:b/>
                <w:bCs/>
                <w:i/>
                <w:iCs/>
              </w:rPr>
            </w:pPr>
            <w:r>
              <w:rPr>
                <w:b/>
                <w:i/>
              </w:rPr>
              <w:t xml:space="preserve">Group of assets </w:t>
            </w:r>
          </w:p>
        </w:tc>
        <w:tc>
          <w:tcPr>
            <w:tcW w:w="302" w:type="dxa"/>
            <w:tcBorders>
              <w:top w:val="nil"/>
              <w:left w:val="nil"/>
              <w:bottom w:val="nil"/>
              <w:right w:val="nil"/>
            </w:tcBorders>
            <w:shd w:val="clear" w:color="auto" w:fill="auto"/>
            <w:hideMark/>
          </w:tcPr>
          <w:p w14:paraId="5353B0DC" w14:textId="77777777" w:rsidR="0035345E" w:rsidRPr="00207887" w:rsidRDefault="0035345E" w:rsidP="0035345E">
            <w:pPr>
              <w:jc w:val="right"/>
              <w:rPr>
                <w:b/>
                <w:bCs/>
                <w:i/>
                <w:iCs/>
                <w:sz w:val="18"/>
                <w:szCs w:val="18"/>
              </w:rPr>
            </w:pPr>
          </w:p>
        </w:tc>
        <w:tc>
          <w:tcPr>
            <w:tcW w:w="1308" w:type="dxa"/>
            <w:tcBorders>
              <w:top w:val="nil"/>
              <w:left w:val="nil"/>
              <w:bottom w:val="nil"/>
              <w:right w:val="nil"/>
            </w:tcBorders>
            <w:shd w:val="clear" w:color="auto" w:fill="auto"/>
            <w:hideMark/>
          </w:tcPr>
          <w:p w14:paraId="4CB4C4C2" w14:textId="77777777" w:rsidR="0035345E" w:rsidRPr="00207887" w:rsidRDefault="0035345E" w:rsidP="0035345E">
            <w:pPr>
              <w:jc w:val="right"/>
              <w:rPr>
                <w:b/>
                <w:bCs/>
                <w:i/>
                <w:iCs/>
              </w:rPr>
            </w:pPr>
            <w:r>
              <w:rPr>
                <w:b/>
                <w:i/>
              </w:rPr>
              <w:t>Level 2</w:t>
            </w:r>
          </w:p>
        </w:tc>
        <w:tc>
          <w:tcPr>
            <w:tcW w:w="302" w:type="dxa"/>
            <w:tcBorders>
              <w:top w:val="nil"/>
              <w:left w:val="nil"/>
              <w:bottom w:val="nil"/>
              <w:right w:val="nil"/>
            </w:tcBorders>
            <w:shd w:val="clear" w:color="auto" w:fill="auto"/>
            <w:hideMark/>
          </w:tcPr>
          <w:p w14:paraId="4DED2257" w14:textId="77777777" w:rsidR="0035345E" w:rsidRPr="00207887" w:rsidRDefault="0035345E" w:rsidP="0035345E">
            <w:pPr>
              <w:jc w:val="right"/>
              <w:rPr>
                <w:b/>
                <w:bCs/>
                <w:i/>
                <w:iCs/>
              </w:rPr>
            </w:pPr>
          </w:p>
        </w:tc>
        <w:tc>
          <w:tcPr>
            <w:tcW w:w="1308" w:type="dxa"/>
            <w:tcBorders>
              <w:top w:val="nil"/>
              <w:left w:val="nil"/>
              <w:bottom w:val="nil"/>
              <w:right w:val="nil"/>
            </w:tcBorders>
            <w:shd w:val="clear" w:color="auto" w:fill="auto"/>
            <w:hideMark/>
          </w:tcPr>
          <w:p w14:paraId="1D4B319C" w14:textId="77777777" w:rsidR="0035345E" w:rsidRPr="00207887" w:rsidRDefault="0035345E" w:rsidP="0035345E">
            <w:pPr>
              <w:jc w:val="right"/>
              <w:rPr>
                <w:b/>
                <w:bCs/>
                <w:i/>
                <w:iCs/>
              </w:rPr>
            </w:pPr>
            <w:r>
              <w:rPr>
                <w:b/>
                <w:i/>
              </w:rPr>
              <w:t>Level 3</w:t>
            </w:r>
          </w:p>
        </w:tc>
        <w:tc>
          <w:tcPr>
            <w:tcW w:w="302" w:type="dxa"/>
            <w:tcBorders>
              <w:top w:val="nil"/>
              <w:left w:val="nil"/>
              <w:bottom w:val="nil"/>
              <w:right w:val="nil"/>
            </w:tcBorders>
            <w:shd w:val="clear" w:color="auto" w:fill="auto"/>
            <w:hideMark/>
          </w:tcPr>
          <w:p w14:paraId="68BAE484" w14:textId="77777777" w:rsidR="0035345E" w:rsidRPr="00207887" w:rsidRDefault="0035345E" w:rsidP="0035345E">
            <w:pPr>
              <w:jc w:val="right"/>
              <w:rPr>
                <w:b/>
                <w:bCs/>
                <w:i/>
                <w:iCs/>
              </w:rPr>
            </w:pPr>
          </w:p>
        </w:tc>
        <w:tc>
          <w:tcPr>
            <w:tcW w:w="1607" w:type="dxa"/>
            <w:tcBorders>
              <w:top w:val="nil"/>
              <w:left w:val="nil"/>
              <w:bottom w:val="nil"/>
              <w:right w:val="nil"/>
            </w:tcBorders>
            <w:shd w:val="clear" w:color="auto" w:fill="auto"/>
            <w:hideMark/>
          </w:tcPr>
          <w:p w14:paraId="64DD9AA8" w14:textId="77777777" w:rsidR="0035345E" w:rsidRPr="00207887" w:rsidRDefault="0035345E" w:rsidP="0035345E">
            <w:pPr>
              <w:jc w:val="right"/>
              <w:rPr>
                <w:b/>
                <w:bCs/>
                <w:i/>
                <w:iCs/>
              </w:rPr>
            </w:pPr>
            <w:r>
              <w:rPr>
                <w:b/>
                <w:i/>
              </w:rPr>
              <w:t>Total</w:t>
            </w:r>
          </w:p>
        </w:tc>
      </w:tr>
      <w:tr w:rsidR="0035345E" w:rsidRPr="00207887" w14:paraId="7835BAD8" w14:textId="77777777" w:rsidTr="0035345E">
        <w:trPr>
          <w:trHeight w:val="276"/>
        </w:trPr>
        <w:tc>
          <w:tcPr>
            <w:tcW w:w="4415" w:type="dxa"/>
            <w:tcBorders>
              <w:top w:val="nil"/>
              <w:left w:val="nil"/>
              <w:bottom w:val="nil"/>
              <w:right w:val="nil"/>
            </w:tcBorders>
            <w:shd w:val="clear" w:color="auto" w:fill="auto"/>
            <w:hideMark/>
          </w:tcPr>
          <w:p w14:paraId="50756A77" w14:textId="77777777" w:rsidR="0035345E" w:rsidRPr="00207887" w:rsidRDefault="0035345E" w:rsidP="0035345E">
            <w:pPr>
              <w:rPr>
                <w:b/>
                <w:bCs/>
                <w:i/>
                <w:iCs/>
              </w:rPr>
            </w:pPr>
          </w:p>
        </w:tc>
        <w:tc>
          <w:tcPr>
            <w:tcW w:w="302" w:type="dxa"/>
            <w:tcBorders>
              <w:top w:val="nil"/>
              <w:left w:val="nil"/>
              <w:bottom w:val="nil"/>
              <w:right w:val="nil"/>
            </w:tcBorders>
            <w:shd w:val="clear" w:color="auto" w:fill="auto"/>
            <w:hideMark/>
          </w:tcPr>
          <w:p w14:paraId="43824453" w14:textId="77777777" w:rsidR="0035345E" w:rsidRPr="00207887" w:rsidRDefault="0035345E" w:rsidP="0035345E">
            <w:pPr>
              <w:jc w:val="right"/>
              <w:rPr>
                <w:b/>
                <w:bCs/>
                <w:i/>
                <w:iCs/>
              </w:rPr>
            </w:pPr>
          </w:p>
        </w:tc>
        <w:tc>
          <w:tcPr>
            <w:tcW w:w="1308" w:type="dxa"/>
            <w:tcBorders>
              <w:top w:val="nil"/>
              <w:left w:val="nil"/>
              <w:bottom w:val="nil"/>
              <w:right w:val="nil"/>
            </w:tcBorders>
            <w:shd w:val="clear" w:color="auto" w:fill="auto"/>
            <w:vAlign w:val="bottom"/>
            <w:hideMark/>
          </w:tcPr>
          <w:p w14:paraId="77840FF9" w14:textId="77777777" w:rsidR="0035345E" w:rsidRPr="00207887" w:rsidRDefault="0035345E" w:rsidP="0035345E">
            <w:pPr>
              <w:jc w:val="right"/>
              <w:rPr>
                <w:b/>
                <w:bCs/>
                <w:i/>
                <w:iCs/>
                <w:sz w:val="18"/>
                <w:szCs w:val="18"/>
              </w:rPr>
            </w:pPr>
            <w:r>
              <w:rPr>
                <w:b/>
                <w:i/>
                <w:sz w:val="18"/>
              </w:rPr>
              <w:t>BGN '000</w:t>
            </w:r>
          </w:p>
        </w:tc>
        <w:tc>
          <w:tcPr>
            <w:tcW w:w="302" w:type="dxa"/>
            <w:tcBorders>
              <w:top w:val="nil"/>
              <w:left w:val="nil"/>
              <w:bottom w:val="nil"/>
              <w:right w:val="nil"/>
            </w:tcBorders>
            <w:shd w:val="clear" w:color="auto" w:fill="auto"/>
            <w:vAlign w:val="bottom"/>
            <w:hideMark/>
          </w:tcPr>
          <w:p w14:paraId="2065ABE9" w14:textId="77777777" w:rsidR="0035345E" w:rsidRPr="00207887" w:rsidRDefault="0035345E" w:rsidP="0035345E">
            <w:pPr>
              <w:jc w:val="right"/>
              <w:rPr>
                <w:b/>
                <w:bCs/>
                <w:i/>
                <w:iCs/>
                <w:sz w:val="18"/>
                <w:szCs w:val="18"/>
              </w:rPr>
            </w:pPr>
          </w:p>
        </w:tc>
        <w:tc>
          <w:tcPr>
            <w:tcW w:w="1308" w:type="dxa"/>
            <w:tcBorders>
              <w:top w:val="nil"/>
              <w:left w:val="nil"/>
              <w:bottom w:val="nil"/>
              <w:right w:val="nil"/>
            </w:tcBorders>
            <w:shd w:val="clear" w:color="auto" w:fill="auto"/>
            <w:vAlign w:val="bottom"/>
            <w:hideMark/>
          </w:tcPr>
          <w:p w14:paraId="7780C536" w14:textId="77777777" w:rsidR="0035345E" w:rsidRPr="00207887" w:rsidRDefault="0035345E" w:rsidP="0035345E">
            <w:pPr>
              <w:jc w:val="right"/>
              <w:rPr>
                <w:b/>
                <w:bCs/>
                <w:i/>
                <w:iCs/>
                <w:sz w:val="18"/>
                <w:szCs w:val="18"/>
              </w:rPr>
            </w:pPr>
            <w:r>
              <w:rPr>
                <w:b/>
                <w:i/>
                <w:sz w:val="18"/>
              </w:rPr>
              <w:t>BGN '000</w:t>
            </w:r>
          </w:p>
        </w:tc>
        <w:tc>
          <w:tcPr>
            <w:tcW w:w="302" w:type="dxa"/>
            <w:tcBorders>
              <w:top w:val="nil"/>
              <w:left w:val="nil"/>
              <w:bottom w:val="nil"/>
              <w:right w:val="nil"/>
            </w:tcBorders>
            <w:shd w:val="clear" w:color="auto" w:fill="auto"/>
            <w:vAlign w:val="bottom"/>
            <w:hideMark/>
          </w:tcPr>
          <w:p w14:paraId="221A91F8" w14:textId="77777777" w:rsidR="0035345E" w:rsidRPr="00207887" w:rsidRDefault="0035345E" w:rsidP="0035345E">
            <w:pPr>
              <w:jc w:val="right"/>
              <w:rPr>
                <w:b/>
                <w:bCs/>
                <w:i/>
                <w:iCs/>
                <w:sz w:val="18"/>
                <w:szCs w:val="18"/>
              </w:rPr>
            </w:pPr>
          </w:p>
        </w:tc>
        <w:tc>
          <w:tcPr>
            <w:tcW w:w="1607" w:type="dxa"/>
            <w:tcBorders>
              <w:top w:val="nil"/>
              <w:left w:val="nil"/>
              <w:bottom w:val="nil"/>
              <w:right w:val="nil"/>
            </w:tcBorders>
            <w:shd w:val="clear" w:color="auto" w:fill="auto"/>
            <w:vAlign w:val="bottom"/>
            <w:hideMark/>
          </w:tcPr>
          <w:p w14:paraId="705E998D" w14:textId="77777777" w:rsidR="0035345E" w:rsidRPr="00207887" w:rsidRDefault="0035345E" w:rsidP="0035345E">
            <w:pPr>
              <w:jc w:val="right"/>
              <w:rPr>
                <w:b/>
                <w:bCs/>
                <w:i/>
                <w:iCs/>
                <w:sz w:val="18"/>
                <w:szCs w:val="18"/>
              </w:rPr>
            </w:pPr>
            <w:r>
              <w:rPr>
                <w:b/>
                <w:i/>
                <w:sz w:val="18"/>
              </w:rPr>
              <w:t>BGN '000</w:t>
            </w:r>
          </w:p>
        </w:tc>
      </w:tr>
      <w:tr w:rsidR="0035345E" w:rsidRPr="00207887" w14:paraId="2740870D" w14:textId="77777777" w:rsidTr="0035345E">
        <w:trPr>
          <w:trHeight w:val="260"/>
        </w:trPr>
        <w:tc>
          <w:tcPr>
            <w:tcW w:w="4415" w:type="dxa"/>
            <w:tcBorders>
              <w:top w:val="nil"/>
              <w:left w:val="nil"/>
              <w:bottom w:val="nil"/>
              <w:right w:val="nil"/>
            </w:tcBorders>
            <w:shd w:val="clear" w:color="auto" w:fill="auto"/>
            <w:hideMark/>
          </w:tcPr>
          <w:p w14:paraId="404DDDCA" w14:textId="77777777" w:rsidR="0035345E" w:rsidRPr="00207887" w:rsidRDefault="0035345E" w:rsidP="0035345E">
            <w:pPr>
              <w:rPr>
                <w:b/>
                <w:bCs/>
              </w:rPr>
            </w:pPr>
          </w:p>
        </w:tc>
        <w:tc>
          <w:tcPr>
            <w:tcW w:w="302" w:type="dxa"/>
            <w:tcBorders>
              <w:top w:val="nil"/>
              <w:left w:val="nil"/>
              <w:bottom w:val="nil"/>
              <w:right w:val="nil"/>
            </w:tcBorders>
            <w:shd w:val="clear" w:color="auto" w:fill="auto"/>
            <w:hideMark/>
          </w:tcPr>
          <w:p w14:paraId="064268D3" w14:textId="77777777" w:rsidR="0035345E" w:rsidRPr="00207887" w:rsidRDefault="0035345E" w:rsidP="0035345E">
            <w:pPr>
              <w:jc w:val="right"/>
              <w:rPr>
                <w:b/>
                <w:bCs/>
              </w:rPr>
            </w:pPr>
          </w:p>
        </w:tc>
        <w:tc>
          <w:tcPr>
            <w:tcW w:w="1308" w:type="dxa"/>
            <w:tcBorders>
              <w:top w:val="nil"/>
              <w:left w:val="nil"/>
              <w:bottom w:val="nil"/>
              <w:right w:val="nil"/>
            </w:tcBorders>
            <w:shd w:val="clear" w:color="auto" w:fill="auto"/>
            <w:vAlign w:val="bottom"/>
            <w:hideMark/>
          </w:tcPr>
          <w:p w14:paraId="3CBC2358" w14:textId="77777777" w:rsidR="0035345E" w:rsidRPr="00207887" w:rsidRDefault="0035345E" w:rsidP="0035345E">
            <w:pPr>
              <w:jc w:val="right"/>
              <w:rPr>
                <w:b/>
                <w:bCs/>
                <w:sz w:val="18"/>
                <w:szCs w:val="18"/>
              </w:rPr>
            </w:pPr>
          </w:p>
        </w:tc>
        <w:tc>
          <w:tcPr>
            <w:tcW w:w="302" w:type="dxa"/>
            <w:tcBorders>
              <w:top w:val="nil"/>
              <w:left w:val="nil"/>
              <w:bottom w:val="nil"/>
              <w:right w:val="nil"/>
            </w:tcBorders>
            <w:shd w:val="clear" w:color="auto" w:fill="auto"/>
            <w:vAlign w:val="bottom"/>
            <w:hideMark/>
          </w:tcPr>
          <w:p w14:paraId="18A4C5C1" w14:textId="77777777" w:rsidR="0035345E" w:rsidRPr="00207887" w:rsidRDefault="0035345E" w:rsidP="0035345E">
            <w:pPr>
              <w:jc w:val="right"/>
              <w:rPr>
                <w:b/>
                <w:bCs/>
                <w:sz w:val="18"/>
                <w:szCs w:val="18"/>
              </w:rPr>
            </w:pPr>
          </w:p>
        </w:tc>
        <w:tc>
          <w:tcPr>
            <w:tcW w:w="1308" w:type="dxa"/>
            <w:tcBorders>
              <w:top w:val="nil"/>
              <w:left w:val="nil"/>
              <w:bottom w:val="nil"/>
              <w:right w:val="nil"/>
            </w:tcBorders>
            <w:shd w:val="clear" w:color="auto" w:fill="auto"/>
            <w:vAlign w:val="bottom"/>
            <w:hideMark/>
          </w:tcPr>
          <w:p w14:paraId="04434E57" w14:textId="77777777" w:rsidR="0035345E" w:rsidRPr="00207887" w:rsidRDefault="0035345E" w:rsidP="0035345E">
            <w:pPr>
              <w:jc w:val="right"/>
              <w:rPr>
                <w:b/>
                <w:bCs/>
                <w:sz w:val="18"/>
                <w:szCs w:val="18"/>
              </w:rPr>
            </w:pPr>
          </w:p>
        </w:tc>
        <w:tc>
          <w:tcPr>
            <w:tcW w:w="302" w:type="dxa"/>
            <w:tcBorders>
              <w:top w:val="nil"/>
              <w:left w:val="nil"/>
              <w:bottom w:val="nil"/>
              <w:right w:val="nil"/>
            </w:tcBorders>
            <w:shd w:val="clear" w:color="auto" w:fill="auto"/>
            <w:vAlign w:val="bottom"/>
            <w:hideMark/>
          </w:tcPr>
          <w:p w14:paraId="25210F30" w14:textId="77777777" w:rsidR="0035345E" w:rsidRPr="00207887" w:rsidRDefault="0035345E" w:rsidP="0035345E">
            <w:pPr>
              <w:jc w:val="right"/>
              <w:rPr>
                <w:b/>
                <w:bCs/>
                <w:sz w:val="18"/>
                <w:szCs w:val="18"/>
              </w:rPr>
            </w:pPr>
          </w:p>
        </w:tc>
        <w:tc>
          <w:tcPr>
            <w:tcW w:w="1607" w:type="dxa"/>
            <w:tcBorders>
              <w:top w:val="nil"/>
              <w:left w:val="nil"/>
              <w:bottom w:val="nil"/>
              <w:right w:val="nil"/>
            </w:tcBorders>
            <w:shd w:val="clear" w:color="auto" w:fill="auto"/>
            <w:vAlign w:val="bottom"/>
            <w:hideMark/>
          </w:tcPr>
          <w:p w14:paraId="00506508" w14:textId="77777777" w:rsidR="0035345E" w:rsidRPr="00207887" w:rsidRDefault="0035345E" w:rsidP="0035345E">
            <w:pPr>
              <w:jc w:val="right"/>
              <w:rPr>
                <w:b/>
                <w:bCs/>
                <w:sz w:val="18"/>
                <w:szCs w:val="18"/>
              </w:rPr>
            </w:pPr>
          </w:p>
        </w:tc>
      </w:tr>
      <w:tr w:rsidR="0035345E" w:rsidRPr="00207887" w14:paraId="755159B1" w14:textId="77777777" w:rsidTr="0035345E">
        <w:trPr>
          <w:trHeight w:val="276"/>
        </w:trPr>
        <w:tc>
          <w:tcPr>
            <w:tcW w:w="4415" w:type="dxa"/>
            <w:tcBorders>
              <w:top w:val="nil"/>
              <w:left w:val="nil"/>
              <w:bottom w:val="nil"/>
              <w:right w:val="nil"/>
            </w:tcBorders>
            <w:shd w:val="clear" w:color="auto" w:fill="auto"/>
            <w:hideMark/>
          </w:tcPr>
          <w:p w14:paraId="7189B877" w14:textId="77777777" w:rsidR="0035345E" w:rsidRPr="00207887" w:rsidRDefault="0035345E" w:rsidP="0035345E">
            <w:pPr>
              <w:rPr>
                <w:i/>
                <w:iCs/>
              </w:rPr>
            </w:pPr>
            <w:r>
              <w:rPr>
                <w:i/>
              </w:rPr>
              <w:t>Agricultural land plots</w:t>
            </w:r>
          </w:p>
        </w:tc>
        <w:tc>
          <w:tcPr>
            <w:tcW w:w="302" w:type="dxa"/>
            <w:tcBorders>
              <w:top w:val="nil"/>
              <w:left w:val="nil"/>
              <w:bottom w:val="nil"/>
              <w:right w:val="nil"/>
            </w:tcBorders>
            <w:shd w:val="clear" w:color="auto" w:fill="auto"/>
            <w:hideMark/>
          </w:tcPr>
          <w:p w14:paraId="4B76A50A" w14:textId="77777777" w:rsidR="0035345E" w:rsidRPr="00207887" w:rsidRDefault="0035345E" w:rsidP="0035345E">
            <w:pPr>
              <w:jc w:val="right"/>
              <w:rPr>
                <w:b/>
                <w:bCs/>
                <w:i/>
                <w:iCs/>
              </w:rPr>
            </w:pPr>
          </w:p>
        </w:tc>
        <w:tc>
          <w:tcPr>
            <w:tcW w:w="1308" w:type="dxa"/>
            <w:tcBorders>
              <w:top w:val="nil"/>
              <w:left w:val="nil"/>
              <w:bottom w:val="nil"/>
              <w:right w:val="nil"/>
            </w:tcBorders>
            <w:shd w:val="clear" w:color="auto" w:fill="auto"/>
            <w:noWrap/>
            <w:vAlign w:val="bottom"/>
            <w:hideMark/>
          </w:tcPr>
          <w:p w14:paraId="21A65B8F" w14:textId="77777777" w:rsidR="0035345E" w:rsidRPr="00207887" w:rsidRDefault="0035345E" w:rsidP="0035345E">
            <w:pPr>
              <w:jc w:val="right"/>
              <w:rPr>
                <w:i/>
                <w:iCs/>
              </w:rPr>
            </w:pPr>
            <w:r>
              <w:rPr>
                <w:i/>
              </w:rPr>
              <w:t>-</w:t>
            </w:r>
          </w:p>
        </w:tc>
        <w:tc>
          <w:tcPr>
            <w:tcW w:w="302" w:type="dxa"/>
            <w:tcBorders>
              <w:top w:val="nil"/>
              <w:left w:val="nil"/>
              <w:bottom w:val="nil"/>
              <w:right w:val="nil"/>
            </w:tcBorders>
            <w:shd w:val="clear" w:color="auto" w:fill="auto"/>
            <w:vAlign w:val="bottom"/>
            <w:hideMark/>
          </w:tcPr>
          <w:p w14:paraId="06133825" w14:textId="77777777" w:rsidR="0035345E" w:rsidRPr="00207887" w:rsidRDefault="0035345E" w:rsidP="0035345E">
            <w:pPr>
              <w:jc w:val="right"/>
              <w:rPr>
                <w:i/>
                <w:iCs/>
              </w:rPr>
            </w:pPr>
          </w:p>
        </w:tc>
        <w:tc>
          <w:tcPr>
            <w:tcW w:w="1308" w:type="dxa"/>
            <w:tcBorders>
              <w:top w:val="nil"/>
              <w:left w:val="nil"/>
              <w:bottom w:val="nil"/>
              <w:right w:val="nil"/>
            </w:tcBorders>
            <w:shd w:val="clear" w:color="auto" w:fill="auto"/>
            <w:noWrap/>
            <w:vAlign w:val="bottom"/>
            <w:hideMark/>
          </w:tcPr>
          <w:p w14:paraId="2A5DA9F3" w14:textId="77777777" w:rsidR="0035345E" w:rsidRPr="00207887" w:rsidRDefault="0035345E" w:rsidP="0035345E">
            <w:pPr>
              <w:jc w:val="right"/>
              <w:rPr>
                <w:i/>
                <w:iCs/>
              </w:rPr>
            </w:pPr>
            <w:r>
              <w:rPr>
                <w:i/>
              </w:rPr>
              <w:t>10,965</w:t>
            </w:r>
          </w:p>
        </w:tc>
        <w:tc>
          <w:tcPr>
            <w:tcW w:w="302" w:type="dxa"/>
            <w:tcBorders>
              <w:top w:val="nil"/>
              <w:left w:val="nil"/>
              <w:bottom w:val="nil"/>
              <w:right w:val="nil"/>
            </w:tcBorders>
            <w:shd w:val="clear" w:color="auto" w:fill="auto"/>
            <w:noWrap/>
            <w:vAlign w:val="bottom"/>
            <w:hideMark/>
          </w:tcPr>
          <w:p w14:paraId="664DA631" w14:textId="77777777" w:rsidR="0035345E" w:rsidRPr="00207887" w:rsidRDefault="0035345E" w:rsidP="0035345E">
            <w:pPr>
              <w:jc w:val="right"/>
              <w:rPr>
                <w:i/>
                <w:iCs/>
              </w:rPr>
            </w:pPr>
          </w:p>
        </w:tc>
        <w:tc>
          <w:tcPr>
            <w:tcW w:w="1607" w:type="dxa"/>
            <w:tcBorders>
              <w:top w:val="nil"/>
              <w:left w:val="nil"/>
              <w:bottom w:val="nil"/>
              <w:right w:val="nil"/>
            </w:tcBorders>
            <w:shd w:val="clear" w:color="auto" w:fill="auto"/>
            <w:vAlign w:val="bottom"/>
            <w:hideMark/>
          </w:tcPr>
          <w:p w14:paraId="4BED9A9D" w14:textId="77777777" w:rsidR="0035345E" w:rsidRPr="00207887" w:rsidRDefault="0035345E" w:rsidP="0035345E">
            <w:pPr>
              <w:jc w:val="right"/>
              <w:rPr>
                <w:i/>
                <w:iCs/>
              </w:rPr>
            </w:pPr>
            <w:r>
              <w:rPr>
                <w:i/>
              </w:rPr>
              <w:t>10,965</w:t>
            </w:r>
          </w:p>
        </w:tc>
      </w:tr>
      <w:tr w:rsidR="0035345E" w:rsidRPr="00207887" w14:paraId="6817530E" w14:textId="77777777" w:rsidTr="0035345E">
        <w:trPr>
          <w:trHeight w:val="276"/>
        </w:trPr>
        <w:tc>
          <w:tcPr>
            <w:tcW w:w="4415" w:type="dxa"/>
            <w:tcBorders>
              <w:top w:val="nil"/>
              <w:left w:val="nil"/>
              <w:bottom w:val="nil"/>
              <w:right w:val="nil"/>
            </w:tcBorders>
            <w:shd w:val="clear" w:color="auto" w:fill="auto"/>
            <w:hideMark/>
          </w:tcPr>
          <w:p w14:paraId="4CEAC147" w14:textId="77777777" w:rsidR="0035345E" w:rsidRPr="00207887" w:rsidRDefault="0035345E" w:rsidP="0035345E">
            <w:pPr>
              <w:rPr>
                <w:i/>
                <w:iCs/>
              </w:rPr>
            </w:pPr>
            <w:r>
              <w:rPr>
                <w:i/>
              </w:rPr>
              <w:t>Zoned land plots</w:t>
            </w:r>
          </w:p>
        </w:tc>
        <w:tc>
          <w:tcPr>
            <w:tcW w:w="302" w:type="dxa"/>
            <w:tcBorders>
              <w:top w:val="nil"/>
              <w:left w:val="nil"/>
              <w:bottom w:val="nil"/>
              <w:right w:val="nil"/>
            </w:tcBorders>
            <w:shd w:val="clear" w:color="auto" w:fill="auto"/>
            <w:hideMark/>
          </w:tcPr>
          <w:p w14:paraId="6505A2DF" w14:textId="77777777" w:rsidR="0035345E" w:rsidRPr="00207887" w:rsidRDefault="0035345E" w:rsidP="0035345E">
            <w:pPr>
              <w:jc w:val="right"/>
              <w:rPr>
                <w:b/>
                <w:bCs/>
                <w:i/>
                <w:iCs/>
              </w:rPr>
            </w:pPr>
          </w:p>
        </w:tc>
        <w:tc>
          <w:tcPr>
            <w:tcW w:w="1308" w:type="dxa"/>
            <w:tcBorders>
              <w:top w:val="nil"/>
              <w:left w:val="nil"/>
              <w:bottom w:val="nil"/>
              <w:right w:val="nil"/>
            </w:tcBorders>
            <w:shd w:val="clear" w:color="auto" w:fill="auto"/>
            <w:noWrap/>
            <w:vAlign w:val="bottom"/>
            <w:hideMark/>
          </w:tcPr>
          <w:p w14:paraId="24463C4D" w14:textId="77777777" w:rsidR="0035345E" w:rsidRPr="00207887" w:rsidRDefault="0035345E" w:rsidP="0035345E">
            <w:pPr>
              <w:jc w:val="right"/>
              <w:rPr>
                <w:i/>
                <w:iCs/>
              </w:rPr>
            </w:pPr>
            <w:r>
              <w:rPr>
                <w:i/>
              </w:rPr>
              <w:t>20,024</w:t>
            </w:r>
          </w:p>
        </w:tc>
        <w:tc>
          <w:tcPr>
            <w:tcW w:w="302" w:type="dxa"/>
            <w:tcBorders>
              <w:top w:val="nil"/>
              <w:left w:val="nil"/>
              <w:bottom w:val="nil"/>
              <w:right w:val="nil"/>
            </w:tcBorders>
            <w:shd w:val="clear" w:color="auto" w:fill="auto"/>
            <w:vAlign w:val="bottom"/>
            <w:hideMark/>
          </w:tcPr>
          <w:p w14:paraId="3584100B" w14:textId="77777777" w:rsidR="0035345E" w:rsidRPr="00207887" w:rsidRDefault="0035345E" w:rsidP="0035345E">
            <w:pPr>
              <w:jc w:val="right"/>
              <w:rPr>
                <w:i/>
                <w:iCs/>
              </w:rPr>
            </w:pPr>
          </w:p>
        </w:tc>
        <w:tc>
          <w:tcPr>
            <w:tcW w:w="1308" w:type="dxa"/>
            <w:tcBorders>
              <w:top w:val="nil"/>
              <w:left w:val="nil"/>
              <w:bottom w:val="nil"/>
              <w:right w:val="nil"/>
            </w:tcBorders>
            <w:shd w:val="clear" w:color="auto" w:fill="auto"/>
            <w:noWrap/>
            <w:vAlign w:val="bottom"/>
            <w:hideMark/>
          </w:tcPr>
          <w:p w14:paraId="26684712" w14:textId="77777777" w:rsidR="0035345E" w:rsidRPr="00207887" w:rsidRDefault="0035345E" w:rsidP="0035345E">
            <w:pPr>
              <w:jc w:val="right"/>
              <w:rPr>
                <w:i/>
                <w:iCs/>
              </w:rPr>
            </w:pPr>
            <w:r>
              <w:rPr>
                <w:i/>
              </w:rPr>
              <w:t>3,632</w:t>
            </w:r>
          </w:p>
        </w:tc>
        <w:tc>
          <w:tcPr>
            <w:tcW w:w="302" w:type="dxa"/>
            <w:tcBorders>
              <w:top w:val="nil"/>
              <w:left w:val="nil"/>
              <w:bottom w:val="nil"/>
              <w:right w:val="nil"/>
            </w:tcBorders>
            <w:shd w:val="clear" w:color="auto" w:fill="auto"/>
            <w:noWrap/>
            <w:vAlign w:val="bottom"/>
            <w:hideMark/>
          </w:tcPr>
          <w:p w14:paraId="097B458C" w14:textId="77777777" w:rsidR="0035345E" w:rsidRPr="00207887" w:rsidRDefault="0035345E" w:rsidP="0035345E">
            <w:pPr>
              <w:jc w:val="right"/>
              <w:rPr>
                <w:i/>
                <w:iCs/>
              </w:rPr>
            </w:pPr>
          </w:p>
        </w:tc>
        <w:tc>
          <w:tcPr>
            <w:tcW w:w="1607" w:type="dxa"/>
            <w:tcBorders>
              <w:top w:val="nil"/>
              <w:left w:val="nil"/>
              <w:bottom w:val="nil"/>
              <w:right w:val="nil"/>
            </w:tcBorders>
            <w:shd w:val="clear" w:color="auto" w:fill="auto"/>
            <w:vAlign w:val="bottom"/>
            <w:hideMark/>
          </w:tcPr>
          <w:p w14:paraId="5927D4B0" w14:textId="77777777" w:rsidR="0035345E" w:rsidRPr="00207887" w:rsidRDefault="0035345E" w:rsidP="0035345E">
            <w:pPr>
              <w:jc w:val="right"/>
              <w:rPr>
                <w:i/>
                <w:iCs/>
              </w:rPr>
            </w:pPr>
            <w:r>
              <w:rPr>
                <w:i/>
              </w:rPr>
              <w:t>23,656</w:t>
            </w:r>
          </w:p>
        </w:tc>
      </w:tr>
      <w:tr w:rsidR="0035345E" w:rsidRPr="00207887" w14:paraId="1E52C571" w14:textId="77777777" w:rsidTr="0035345E">
        <w:trPr>
          <w:trHeight w:val="260"/>
        </w:trPr>
        <w:tc>
          <w:tcPr>
            <w:tcW w:w="4415" w:type="dxa"/>
            <w:tcBorders>
              <w:top w:val="nil"/>
              <w:left w:val="nil"/>
              <w:bottom w:val="nil"/>
              <w:right w:val="nil"/>
            </w:tcBorders>
            <w:shd w:val="clear" w:color="auto" w:fill="auto"/>
            <w:noWrap/>
            <w:vAlign w:val="bottom"/>
            <w:hideMark/>
          </w:tcPr>
          <w:p w14:paraId="61DA283C" w14:textId="77777777" w:rsidR="0035345E" w:rsidRPr="00207887" w:rsidRDefault="0035345E" w:rsidP="0035345E">
            <w:pPr>
              <w:rPr>
                <w:i/>
                <w:iCs/>
              </w:rPr>
            </w:pPr>
            <w:r>
              <w:rPr>
                <w:i/>
              </w:rPr>
              <w:t>Buildings</w:t>
            </w:r>
          </w:p>
        </w:tc>
        <w:tc>
          <w:tcPr>
            <w:tcW w:w="302" w:type="dxa"/>
            <w:tcBorders>
              <w:top w:val="nil"/>
              <w:left w:val="nil"/>
              <w:bottom w:val="nil"/>
              <w:right w:val="nil"/>
            </w:tcBorders>
            <w:shd w:val="clear" w:color="auto" w:fill="auto"/>
            <w:noWrap/>
            <w:vAlign w:val="bottom"/>
            <w:hideMark/>
          </w:tcPr>
          <w:p w14:paraId="09467212" w14:textId="77777777" w:rsidR="0035345E" w:rsidRPr="00207887" w:rsidRDefault="0035345E" w:rsidP="0035345E">
            <w:pPr>
              <w:jc w:val="right"/>
              <w:rPr>
                <w:i/>
                <w:iCs/>
              </w:rPr>
            </w:pPr>
          </w:p>
        </w:tc>
        <w:tc>
          <w:tcPr>
            <w:tcW w:w="1308" w:type="dxa"/>
            <w:tcBorders>
              <w:top w:val="nil"/>
              <w:left w:val="nil"/>
              <w:bottom w:val="single" w:sz="4" w:space="0" w:color="auto"/>
              <w:right w:val="nil"/>
            </w:tcBorders>
            <w:shd w:val="clear" w:color="auto" w:fill="auto"/>
            <w:noWrap/>
            <w:vAlign w:val="bottom"/>
            <w:hideMark/>
          </w:tcPr>
          <w:p w14:paraId="6E92E212" w14:textId="77777777" w:rsidR="0035345E" w:rsidRPr="00207887" w:rsidRDefault="0035345E" w:rsidP="0035345E">
            <w:pPr>
              <w:jc w:val="right"/>
              <w:rPr>
                <w:i/>
                <w:iCs/>
              </w:rPr>
            </w:pPr>
            <w:r>
              <w:rPr>
                <w:i/>
              </w:rPr>
              <w:t>-</w:t>
            </w:r>
          </w:p>
        </w:tc>
        <w:tc>
          <w:tcPr>
            <w:tcW w:w="302" w:type="dxa"/>
            <w:tcBorders>
              <w:top w:val="nil"/>
              <w:left w:val="nil"/>
              <w:bottom w:val="nil"/>
              <w:right w:val="nil"/>
            </w:tcBorders>
            <w:shd w:val="clear" w:color="auto" w:fill="auto"/>
            <w:noWrap/>
            <w:vAlign w:val="bottom"/>
            <w:hideMark/>
          </w:tcPr>
          <w:p w14:paraId="13F7BBF6" w14:textId="77777777" w:rsidR="0035345E" w:rsidRPr="00207887" w:rsidRDefault="0035345E" w:rsidP="0035345E">
            <w:pPr>
              <w:jc w:val="right"/>
              <w:rPr>
                <w:rFonts w:ascii="Arial" w:hAnsi="Arial" w:cs="Arial"/>
                <w:i/>
                <w:iCs/>
              </w:rPr>
            </w:pPr>
          </w:p>
        </w:tc>
        <w:tc>
          <w:tcPr>
            <w:tcW w:w="1308" w:type="dxa"/>
            <w:tcBorders>
              <w:top w:val="nil"/>
              <w:left w:val="nil"/>
              <w:bottom w:val="single" w:sz="4" w:space="0" w:color="auto"/>
              <w:right w:val="nil"/>
            </w:tcBorders>
            <w:shd w:val="clear" w:color="auto" w:fill="auto"/>
            <w:noWrap/>
            <w:vAlign w:val="bottom"/>
            <w:hideMark/>
          </w:tcPr>
          <w:p w14:paraId="21F283BE" w14:textId="77777777" w:rsidR="0035345E" w:rsidRPr="00207887" w:rsidRDefault="0035345E" w:rsidP="0035345E">
            <w:pPr>
              <w:jc w:val="right"/>
              <w:rPr>
                <w:i/>
                <w:iCs/>
              </w:rPr>
            </w:pPr>
            <w:r>
              <w:rPr>
                <w:i/>
              </w:rPr>
              <w:t>85,415</w:t>
            </w:r>
          </w:p>
        </w:tc>
        <w:tc>
          <w:tcPr>
            <w:tcW w:w="302" w:type="dxa"/>
            <w:tcBorders>
              <w:top w:val="nil"/>
              <w:left w:val="nil"/>
              <w:bottom w:val="nil"/>
              <w:right w:val="nil"/>
            </w:tcBorders>
            <w:shd w:val="clear" w:color="auto" w:fill="auto"/>
            <w:noWrap/>
            <w:vAlign w:val="bottom"/>
            <w:hideMark/>
          </w:tcPr>
          <w:p w14:paraId="6FB4CC6A" w14:textId="77777777" w:rsidR="0035345E" w:rsidRPr="00207887" w:rsidRDefault="0035345E" w:rsidP="0035345E">
            <w:pPr>
              <w:jc w:val="right"/>
              <w:rPr>
                <w:i/>
                <w:iCs/>
              </w:rPr>
            </w:pPr>
          </w:p>
        </w:tc>
        <w:tc>
          <w:tcPr>
            <w:tcW w:w="1607" w:type="dxa"/>
            <w:tcBorders>
              <w:top w:val="nil"/>
              <w:left w:val="nil"/>
              <w:bottom w:val="single" w:sz="4" w:space="0" w:color="auto"/>
              <w:right w:val="nil"/>
            </w:tcBorders>
            <w:shd w:val="clear" w:color="auto" w:fill="auto"/>
            <w:noWrap/>
            <w:vAlign w:val="bottom"/>
            <w:hideMark/>
          </w:tcPr>
          <w:p w14:paraId="0612E7C9" w14:textId="77777777" w:rsidR="0035345E" w:rsidRPr="00207887" w:rsidRDefault="0035345E" w:rsidP="0035345E">
            <w:pPr>
              <w:jc w:val="right"/>
              <w:rPr>
                <w:i/>
                <w:iCs/>
              </w:rPr>
            </w:pPr>
            <w:r>
              <w:rPr>
                <w:i/>
              </w:rPr>
              <w:t>85,415</w:t>
            </w:r>
          </w:p>
        </w:tc>
      </w:tr>
      <w:tr w:rsidR="0035345E" w:rsidRPr="00207887" w14:paraId="28954004" w14:textId="77777777" w:rsidTr="0035345E">
        <w:trPr>
          <w:trHeight w:val="260"/>
        </w:trPr>
        <w:tc>
          <w:tcPr>
            <w:tcW w:w="4415" w:type="dxa"/>
            <w:tcBorders>
              <w:top w:val="nil"/>
              <w:left w:val="nil"/>
              <w:bottom w:val="nil"/>
              <w:right w:val="nil"/>
            </w:tcBorders>
            <w:shd w:val="clear" w:color="auto" w:fill="auto"/>
            <w:noWrap/>
            <w:vAlign w:val="bottom"/>
            <w:hideMark/>
          </w:tcPr>
          <w:p w14:paraId="686D3519" w14:textId="77777777" w:rsidR="0035345E" w:rsidRPr="00207887" w:rsidRDefault="0035345E" w:rsidP="0035345E">
            <w:pPr>
              <w:rPr>
                <w:b/>
              </w:rPr>
            </w:pPr>
            <w:r>
              <w:rPr>
                <w:b/>
              </w:rPr>
              <w:t>Total land and buildings</w:t>
            </w:r>
          </w:p>
        </w:tc>
        <w:tc>
          <w:tcPr>
            <w:tcW w:w="302" w:type="dxa"/>
            <w:tcBorders>
              <w:top w:val="nil"/>
              <w:left w:val="nil"/>
              <w:bottom w:val="nil"/>
              <w:right w:val="nil"/>
            </w:tcBorders>
            <w:shd w:val="clear" w:color="auto" w:fill="auto"/>
            <w:noWrap/>
            <w:vAlign w:val="bottom"/>
            <w:hideMark/>
          </w:tcPr>
          <w:p w14:paraId="409AF100" w14:textId="77777777" w:rsidR="0035345E" w:rsidRPr="00207887" w:rsidRDefault="0035345E" w:rsidP="0035345E">
            <w:pPr>
              <w:jc w:val="right"/>
              <w:rPr>
                <w:b/>
              </w:rPr>
            </w:pPr>
          </w:p>
        </w:tc>
        <w:tc>
          <w:tcPr>
            <w:tcW w:w="1308" w:type="dxa"/>
            <w:tcBorders>
              <w:top w:val="nil"/>
              <w:left w:val="nil"/>
              <w:bottom w:val="nil"/>
              <w:right w:val="nil"/>
            </w:tcBorders>
            <w:shd w:val="clear" w:color="auto" w:fill="auto"/>
            <w:noWrap/>
            <w:vAlign w:val="bottom"/>
            <w:hideMark/>
          </w:tcPr>
          <w:p w14:paraId="131C5C94" w14:textId="77777777" w:rsidR="0035345E" w:rsidRPr="00207887" w:rsidRDefault="0035345E" w:rsidP="0035345E">
            <w:pPr>
              <w:jc w:val="right"/>
              <w:rPr>
                <w:b/>
              </w:rPr>
            </w:pPr>
            <w:r>
              <w:rPr>
                <w:b/>
              </w:rPr>
              <w:t>20,024</w:t>
            </w:r>
          </w:p>
        </w:tc>
        <w:tc>
          <w:tcPr>
            <w:tcW w:w="302" w:type="dxa"/>
            <w:tcBorders>
              <w:top w:val="nil"/>
              <w:left w:val="nil"/>
              <w:bottom w:val="nil"/>
              <w:right w:val="nil"/>
            </w:tcBorders>
            <w:shd w:val="clear" w:color="auto" w:fill="auto"/>
            <w:noWrap/>
            <w:vAlign w:val="bottom"/>
            <w:hideMark/>
          </w:tcPr>
          <w:p w14:paraId="4218497F" w14:textId="77777777" w:rsidR="0035345E" w:rsidRPr="00207887" w:rsidRDefault="0035345E" w:rsidP="0035345E">
            <w:pPr>
              <w:jc w:val="right"/>
              <w:rPr>
                <w:rFonts w:ascii="Arial" w:hAnsi="Arial" w:cs="Arial"/>
                <w:b/>
              </w:rPr>
            </w:pPr>
          </w:p>
        </w:tc>
        <w:tc>
          <w:tcPr>
            <w:tcW w:w="1308" w:type="dxa"/>
            <w:tcBorders>
              <w:top w:val="nil"/>
              <w:left w:val="nil"/>
              <w:bottom w:val="nil"/>
              <w:right w:val="nil"/>
            </w:tcBorders>
            <w:shd w:val="clear" w:color="auto" w:fill="auto"/>
            <w:noWrap/>
            <w:vAlign w:val="bottom"/>
            <w:hideMark/>
          </w:tcPr>
          <w:p w14:paraId="38C85BAA" w14:textId="77777777" w:rsidR="0035345E" w:rsidRPr="00207887" w:rsidRDefault="0035345E" w:rsidP="0035345E">
            <w:pPr>
              <w:jc w:val="right"/>
              <w:rPr>
                <w:b/>
              </w:rPr>
            </w:pPr>
            <w:r>
              <w:rPr>
                <w:b/>
              </w:rPr>
              <w:t>100,012</w:t>
            </w:r>
          </w:p>
        </w:tc>
        <w:tc>
          <w:tcPr>
            <w:tcW w:w="302" w:type="dxa"/>
            <w:tcBorders>
              <w:top w:val="nil"/>
              <w:left w:val="nil"/>
              <w:bottom w:val="nil"/>
              <w:right w:val="nil"/>
            </w:tcBorders>
            <w:shd w:val="clear" w:color="auto" w:fill="auto"/>
            <w:noWrap/>
            <w:vAlign w:val="bottom"/>
            <w:hideMark/>
          </w:tcPr>
          <w:p w14:paraId="79714A04" w14:textId="77777777" w:rsidR="0035345E" w:rsidRPr="00207887" w:rsidRDefault="0035345E" w:rsidP="0035345E">
            <w:pPr>
              <w:jc w:val="right"/>
              <w:rPr>
                <w:b/>
              </w:rPr>
            </w:pPr>
          </w:p>
        </w:tc>
        <w:tc>
          <w:tcPr>
            <w:tcW w:w="1607" w:type="dxa"/>
            <w:tcBorders>
              <w:top w:val="nil"/>
              <w:left w:val="nil"/>
              <w:bottom w:val="nil"/>
              <w:right w:val="nil"/>
            </w:tcBorders>
            <w:shd w:val="clear" w:color="auto" w:fill="auto"/>
            <w:noWrap/>
            <w:vAlign w:val="bottom"/>
            <w:hideMark/>
          </w:tcPr>
          <w:p w14:paraId="0A3183AD" w14:textId="77777777" w:rsidR="0035345E" w:rsidRPr="00207887" w:rsidRDefault="0035345E" w:rsidP="0035345E">
            <w:pPr>
              <w:jc w:val="right"/>
              <w:rPr>
                <w:b/>
              </w:rPr>
            </w:pPr>
            <w:r>
              <w:rPr>
                <w:b/>
              </w:rPr>
              <w:t>120,036</w:t>
            </w:r>
          </w:p>
        </w:tc>
      </w:tr>
      <w:tr w:rsidR="0035345E" w:rsidRPr="00207887" w14:paraId="23A47B3E" w14:textId="77777777" w:rsidTr="0035345E">
        <w:trPr>
          <w:trHeight w:val="260"/>
        </w:trPr>
        <w:tc>
          <w:tcPr>
            <w:tcW w:w="4415" w:type="dxa"/>
            <w:tcBorders>
              <w:top w:val="nil"/>
              <w:left w:val="nil"/>
              <w:bottom w:val="nil"/>
              <w:right w:val="nil"/>
            </w:tcBorders>
            <w:shd w:val="clear" w:color="auto" w:fill="auto"/>
            <w:noWrap/>
            <w:vAlign w:val="bottom"/>
            <w:hideMark/>
          </w:tcPr>
          <w:p w14:paraId="00C5ADD4" w14:textId="77777777" w:rsidR="0035345E" w:rsidRPr="00207887" w:rsidRDefault="0035345E" w:rsidP="0035345E"/>
        </w:tc>
        <w:tc>
          <w:tcPr>
            <w:tcW w:w="302" w:type="dxa"/>
            <w:tcBorders>
              <w:top w:val="nil"/>
              <w:left w:val="nil"/>
              <w:bottom w:val="nil"/>
              <w:right w:val="nil"/>
            </w:tcBorders>
            <w:shd w:val="clear" w:color="auto" w:fill="auto"/>
            <w:noWrap/>
            <w:vAlign w:val="bottom"/>
            <w:hideMark/>
          </w:tcPr>
          <w:p w14:paraId="3AAA3F5C" w14:textId="77777777" w:rsidR="0035345E" w:rsidRPr="00207887" w:rsidRDefault="0035345E" w:rsidP="0035345E">
            <w:pPr>
              <w:jc w:val="right"/>
            </w:pPr>
          </w:p>
        </w:tc>
        <w:tc>
          <w:tcPr>
            <w:tcW w:w="1308" w:type="dxa"/>
            <w:tcBorders>
              <w:top w:val="nil"/>
              <w:left w:val="nil"/>
              <w:right w:val="nil"/>
            </w:tcBorders>
            <w:shd w:val="clear" w:color="auto" w:fill="auto"/>
            <w:noWrap/>
            <w:vAlign w:val="bottom"/>
            <w:hideMark/>
          </w:tcPr>
          <w:p w14:paraId="304D7FBF" w14:textId="77777777" w:rsidR="0035345E" w:rsidRPr="00207887" w:rsidRDefault="0035345E" w:rsidP="0035345E">
            <w:pPr>
              <w:jc w:val="right"/>
            </w:pPr>
          </w:p>
        </w:tc>
        <w:tc>
          <w:tcPr>
            <w:tcW w:w="302" w:type="dxa"/>
            <w:tcBorders>
              <w:top w:val="nil"/>
              <w:left w:val="nil"/>
              <w:bottom w:val="nil"/>
              <w:right w:val="nil"/>
            </w:tcBorders>
            <w:shd w:val="clear" w:color="auto" w:fill="auto"/>
            <w:noWrap/>
            <w:vAlign w:val="bottom"/>
            <w:hideMark/>
          </w:tcPr>
          <w:p w14:paraId="282A80BB" w14:textId="77777777" w:rsidR="0035345E" w:rsidRPr="00207887" w:rsidRDefault="0035345E" w:rsidP="0035345E">
            <w:pPr>
              <w:jc w:val="right"/>
              <w:rPr>
                <w:rFonts w:ascii="Arial" w:hAnsi="Arial" w:cs="Arial"/>
              </w:rPr>
            </w:pPr>
          </w:p>
        </w:tc>
        <w:tc>
          <w:tcPr>
            <w:tcW w:w="1308" w:type="dxa"/>
            <w:tcBorders>
              <w:top w:val="nil"/>
              <w:left w:val="nil"/>
              <w:right w:val="nil"/>
            </w:tcBorders>
            <w:shd w:val="clear" w:color="auto" w:fill="auto"/>
            <w:noWrap/>
            <w:vAlign w:val="bottom"/>
            <w:hideMark/>
          </w:tcPr>
          <w:p w14:paraId="01993E35" w14:textId="77777777" w:rsidR="0035345E" w:rsidRPr="00207887" w:rsidRDefault="0035345E" w:rsidP="0035345E">
            <w:pPr>
              <w:jc w:val="right"/>
            </w:pPr>
          </w:p>
        </w:tc>
        <w:tc>
          <w:tcPr>
            <w:tcW w:w="302" w:type="dxa"/>
            <w:tcBorders>
              <w:top w:val="nil"/>
              <w:left w:val="nil"/>
              <w:bottom w:val="nil"/>
              <w:right w:val="nil"/>
            </w:tcBorders>
            <w:shd w:val="clear" w:color="auto" w:fill="auto"/>
            <w:noWrap/>
            <w:vAlign w:val="bottom"/>
            <w:hideMark/>
          </w:tcPr>
          <w:p w14:paraId="6EF43A89" w14:textId="77777777" w:rsidR="0035345E" w:rsidRPr="00207887" w:rsidRDefault="0035345E" w:rsidP="0035345E">
            <w:pPr>
              <w:jc w:val="right"/>
            </w:pPr>
          </w:p>
        </w:tc>
        <w:tc>
          <w:tcPr>
            <w:tcW w:w="1607" w:type="dxa"/>
            <w:tcBorders>
              <w:top w:val="nil"/>
              <w:left w:val="nil"/>
              <w:right w:val="nil"/>
            </w:tcBorders>
            <w:shd w:val="clear" w:color="auto" w:fill="auto"/>
            <w:noWrap/>
            <w:vAlign w:val="bottom"/>
            <w:hideMark/>
          </w:tcPr>
          <w:p w14:paraId="2A769E52" w14:textId="77777777" w:rsidR="0035345E" w:rsidRPr="00207887" w:rsidRDefault="0035345E" w:rsidP="0035345E">
            <w:pPr>
              <w:jc w:val="right"/>
            </w:pPr>
          </w:p>
        </w:tc>
      </w:tr>
      <w:tr w:rsidR="0035345E" w:rsidRPr="00207887" w14:paraId="0DF8EBC6" w14:textId="77777777" w:rsidTr="0035345E">
        <w:trPr>
          <w:trHeight w:val="260"/>
        </w:trPr>
        <w:tc>
          <w:tcPr>
            <w:tcW w:w="4415" w:type="dxa"/>
            <w:tcBorders>
              <w:top w:val="nil"/>
              <w:left w:val="nil"/>
              <w:bottom w:val="nil"/>
              <w:right w:val="nil"/>
            </w:tcBorders>
            <w:shd w:val="clear" w:color="auto" w:fill="auto"/>
            <w:noWrap/>
            <w:vAlign w:val="bottom"/>
            <w:hideMark/>
          </w:tcPr>
          <w:p w14:paraId="7818CFFD" w14:textId="77777777" w:rsidR="0035345E" w:rsidRPr="00207887" w:rsidRDefault="0035345E" w:rsidP="0035345E">
            <w:pPr>
              <w:rPr>
                <w:b/>
              </w:rPr>
            </w:pPr>
            <w:r>
              <w:rPr>
                <w:b/>
              </w:rPr>
              <w:t>Plant and equipment</w:t>
            </w:r>
          </w:p>
        </w:tc>
        <w:tc>
          <w:tcPr>
            <w:tcW w:w="302" w:type="dxa"/>
            <w:tcBorders>
              <w:top w:val="nil"/>
              <w:left w:val="nil"/>
              <w:bottom w:val="nil"/>
              <w:right w:val="nil"/>
            </w:tcBorders>
            <w:shd w:val="clear" w:color="auto" w:fill="auto"/>
            <w:noWrap/>
            <w:vAlign w:val="bottom"/>
            <w:hideMark/>
          </w:tcPr>
          <w:p w14:paraId="6AF00E46" w14:textId="77777777" w:rsidR="0035345E" w:rsidRPr="00207887" w:rsidRDefault="0035345E" w:rsidP="0035345E">
            <w:pPr>
              <w:jc w:val="right"/>
              <w:rPr>
                <w:b/>
              </w:rPr>
            </w:pPr>
          </w:p>
        </w:tc>
        <w:tc>
          <w:tcPr>
            <w:tcW w:w="1308" w:type="dxa"/>
            <w:tcBorders>
              <w:top w:val="nil"/>
              <w:left w:val="nil"/>
              <w:bottom w:val="single" w:sz="4" w:space="0" w:color="auto"/>
              <w:right w:val="nil"/>
            </w:tcBorders>
            <w:shd w:val="clear" w:color="auto" w:fill="auto"/>
            <w:noWrap/>
            <w:vAlign w:val="bottom"/>
            <w:hideMark/>
          </w:tcPr>
          <w:p w14:paraId="16608CE4" w14:textId="77777777" w:rsidR="0035345E" w:rsidRPr="00207887" w:rsidRDefault="0035345E" w:rsidP="0035345E">
            <w:pPr>
              <w:jc w:val="right"/>
              <w:rPr>
                <w:b/>
              </w:rPr>
            </w:pPr>
            <w:r>
              <w:rPr>
                <w:b/>
              </w:rPr>
              <w:t>-</w:t>
            </w:r>
          </w:p>
        </w:tc>
        <w:tc>
          <w:tcPr>
            <w:tcW w:w="302" w:type="dxa"/>
            <w:tcBorders>
              <w:top w:val="nil"/>
              <w:left w:val="nil"/>
              <w:bottom w:val="nil"/>
              <w:right w:val="nil"/>
            </w:tcBorders>
            <w:shd w:val="clear" w:color="auto" w:fill="auto"/>
            <w:noWrap/>
            <w:vAlign w:val="bottom"/>
            <w:hideMark/>
          </w:tcPr>
          <w:p w14:paraId="1109CB3E" w14:textId="77777777" w:rsidR="0035345E" w:rsidRPr="00207887" w:rsidRDefault="0035345E" w:rsidP="0035345E">
            <w:pPr>
              <w:jc w:val="right"/>
              <w:rPr>
                <w:rFonts w:ascii="Arial" w:hAnsi="Arial" w:cs="Arial"/>
                <w:b/>
              </w:rPr>
            </w:pPr>
          </w:p>
        </w:tc>
        <w:tc>
          <w:tcPr>
            <w:tcW w:w="1308" w:type="dxa"/>
            <w:tcBorders>
              <w:top w:val="nil"/>
              <w:left w:val="nil"/>
              <w:bottom w:val="single" w:sz="4" w:space="0" w:color="auto"/>
              <w:right w:val="nil"/>
            </w:tcBorders>
            <w:shd w:val="clear" w:color="auto" w:fill="auto"/>
            <w:noWrap/>
            <w:vAlign w:val="bottom"/>
            <w:hideMark/>
          </w:tcPr>
          <w:p w14:paraId="3FC6B6C8" w14:textId="77777777" w:rsidR="0035345E" w:rsidRPr="00207887" w:rsidRDefault="0035345E" w:rsidP="0035345E">
            <w:pPr>
              <w:jc w:val="right"/>
              <w:rPr>
                <w:b/>
              </w:rPr>
            </w:pPr>
            <w:r>
              <w:rPr>
                <w:b/>
              </w:rPr>
              <w:t>81,341</w:t>
            </w:r>
          </w:p>
        </w:tc>
        <w:tc>
          <w:tcPr>
            <w:tcW w:w="302" w:type="dxa"/>
            <w:tcBorders>
              <w:top w:val="nil"/>
              <w:left w:val="nil"/>
              <w:bottom w:val="nil"/>
              <w:right w:val="nil"/>
            </w:tcBorders>
            <w:shd w:val="clear" w:color="auto" w:fill="auto"/>
            <w:noWrap/>
            <w:vAlign w:val="bottom"/>
            <w:hideMark/>
          </w:tcPr>
          <w:p w14:paraId="455EE568" w14:textId="77777777" w:rsidR="0035345E" w:rsidRPr="00207887" w:rsidRDefault="0035345E" w:rsidP="0035345E">
            <w:pPr>
              <w:jc w:val="right"/>
              <w:rPr>
                <w:b/>
              </w:rPr>
            </w:pPr>
          </w:p>
        </w:tc>
        <w:tc>
          <w:tcPr>
            <w:tcW w:w="1607" w:type="dxa"/>
            <w:tcBorders>
              <w:top w:val="nil"/>
              <w:left w:val="nil"/>
              <w:bottom w:val="single" w:sz="4" w:space="0" w:color="auto"/>
              <w:right w:val="nil"/>
            </w:tcBorders>
            <w:shd w:val="clear" w:color="auto" w:fill="auto"/>
            <w:noWrap/>
            <w:vAlign w:val="bottom"/>
            <w:hideMark/>
          </w:tcPr>
          <w:p w14:paraId="64939CF2" w14:textId="77777777" w:rsidR="0035345E" w:rsidRPr="00207887" w:rsidRDefault="0035345E" w:rsidP="0035345E">
            <w:pPr>
              <w:jc w:val="right"/>
              <w:rPr>
                <w:b/>
              </w:rPr>
            </w:pPr>
            <w:r>
              <w:rPr>
                <w:b/>
              </w:rPr>
              <w:t>81,341</w:t>
            </w:r>
          </w:p>
        </w:tc>
      </w:tr>
      <w:tr w:rsidR="0035345E" w:rsidRPr="00207887" w14:paraId="59950704" w14:textId="77777777" w:rsidTr="0035345E">
        <w:trPr>
          <w:trHeight w:val="260"/>
        </w:trPr>
        <w:tc>
          <w:tcPr>
            <w:tcW w:w="4415" w:type="dxa"/>
            <w:tcBorders>
              <w:top w:val="nil"/>
              <w:left w:val="nil"/>
              <w:bottom w:val="nil"/>
              <w:right w:val="nil"/>
            </w:tcBorders>
            <w:shd w:val="clear" w:color="auto" w:fill="auto"/>
            <w:noWrap/>
            <w:vAlign w:val="bottom"/>
            <w:hideMark/>
          </w:tcPr>
          <w:p w14:paraId="2179C813" w14:textId="77777777" w:rsidR="0035345E" w:rsidRPr="00207887" w:rsidRDefault="0035345E" w:rsidP="0035345E"/>
        </w:tc>
        <w:tc>
          <w:tcPr>
            <w:tcW w:w="302" w:type="dxa"/>
            <w:tcBorders>
              <w:top w:val="nil"/>
              <w:left w:val="nil"/>
              <w:bottom w:val="nil"/>
              <w:right w:val="nil"/>
            </w:tcBorders>
            <w:shd w:val="clear" w:color="auto" w:fill="auto"/>
            <w:noWrap/>
            <w:vAlign w:val="bottom"/>
            <w:hideMark/>
          </w:tcPr>
          <w:p w14:paraId="57FD3CC5" w14:textId="77777777" w:rsidR="0035345E" w:rsidRPr="00207887" w:rsidRDefault="0035345E" w:rsidP="0035345E">
            <w:pPr>
              <w:jc w:val="right"/>
            </w:pPr>
          </w:p>
        </w:tc>
        <w:tc>
          <w:tcPr>
            <w:tcW w:w="1308" w:type="dxa"/>
            <w:tcBorders>
              <w:top w:val="single" w:sz="4" w:space="0" w:color="auto"/>
              <w:left w:val="nil"/>
              <w:bottom w:val="nil"/>
              <w:right w:val="nil"/>
            </w:tcBorders>
            <w:shd w:val="clear" w:color="auto" w:fill="auto"/>
            <w:noWrap/>
            <w:vAlign w:val="bottom"/>
            <w:hideMark/>
          </w:tcPr>
          <w:p w14:paraId="2911306D" w14:textId="77777777" w:rsidR="0035345E" w:rsidRPr="00207887" w:rsidRDefault="0035345E" w:rsidP="0035345E">
            <w:pPr>
              <w:jc w:val="right"/>
            </w:pPr>
          </w:p>
        </w:tc>
        <w:tc>
          <w:tcPr>
            <w:tcW w:w="302" w:type="dxa"/>
            <w:tcBorders>
              <w:top w:val="nil"/>
              <w:left w:val="nil"/>
              <w:bottom w:val="nil"/>
              <w:right w:val="nil"/>
            </w:tcBorders>
            <w:shd w:val="clear" w:color="auto" w:fill="auto"/>
            <w:noWrap/>
            <w:vAlign w:val="bottom"/>
            <w:hideMark/>
          </w:tcPr>
          <w:p w14:paraId="137B9DCB" w14:textId="77777777" w:rsidR="0035345E" w:rsidRPr="00207887" w:rsidRDefault="0035345E" w:rsidP="0035345E">
            <w:pPr>
              <w:jc w:val="right"/>
              <w:rPr>
                <w:rFonts w:ascii="Arial" w:hAnsi="Arial" w:cs="Arial"/>
              </w:rPr>
            </w:pPr>
          </w:p>
        </w:tc>
        <w:tc>
          <w:tcPr>
            <w:tcW w:w="1308" w:type="dxa"/>
            <w:tcBorders>
              <w:top w:val="single" w:sz="4" w:space="0" w:color="auto"/>
              <w:left w:val="nil"/>
              <w:bottom w:val="nil"/>
              <w:right w:val="nil"/>
            </w:tcBorders>
            <w:shd w:val="clear" w:color="auto" w:fill="auto"/>
            <w:noWrap/>
            <w:vAlign w:val="bottom"/>
            <w:hideMark/>
          </w:tcPr>
          <w:p w14:paraId="08612035" w14:textId="77777777" w:rsidR="0035345E" w:rsidRPr="00207887" w:rsidRDefault="0035345E" w:rsidP="0035345E">
            <w:pPr>
              <w:jc w:val="right"/>
            </w:pPr>
          </w:p>
        </w:tc>
        <w:tc>
          <w:tcPr>
            <w:tcW w:w="302" w:type="dxa"/>
            <w:tcBorders>
              <w:top w:val="nil"/>
              <w:left w:val="nil"/>
              <w:bottom w:val="nil"/>
              <w:right w:val="nil"/>
            </w:tcBorders>
            <w:shd w:val="clear" w:color="auto" w:fill="auto"/>
            <w:noWrap/>
            <w:vAlign w:val="bottom"/>
            <w:hideMark/>
          </w:tcPr>
          <w:p w14:paraId="111D5238" w14:textId="77777777" w:rsidR="0035345E" w:rsidRPr="00207887" w:rsidRDefault="0035345E" w:rsidP="0035345E">
            <w:pPr>
              <w:jc w:val="right"/>
            </w:pPr>
          </w:p>
        </w:tc>
        <w:tc>
          <w:tcPr>
            <w:tcW w:w="1607" w:type="dxa"/>
            <w:tcBorders>
              <w:top w:val="single" w:sz="4" w:space="0" w:color="auto"/>
              <w:left w:val="nil"/>
              <w:bottom w:val="nil"/>
              <w:right w:val="nil"/>
            </w:tcBorders>
            <w:shd w:val="clear" w:color="auto" w:fill="auto"/>
            <w:noWrap/>
            <w:vAlign w:val="bottom"/>
            <w:hideMark/>
          </w:tcPr>
          <w:p w14:paraId="2CE7F454" w14:textId="77777777" w:rsidR="0035345E" w:rsidRPr="00207887" w:rsidRDefault="0035345E" w:rsidP="0035345E">
            <w:pPr>
              <w:jc w:val="right"/>
            </w:pPr>
          </w:p>
        </w:tc>
      </w:tr>
      <w:tr w:rsidR="0035345E" w:rsidRPr="00207887" w14:paraId="360491A4" w14:textId="77777777" w:rsidTr="0035345E">
        <w:trPr>
          <w:trHeight w:val="260"/>
        </w:trPr>
        <w:tc>
          <w:tcPr>
            <w:tcW w:w="4415" w:type="dxa"/>
            <w:tcBorders>
              <w:top w:val="nil"/>
              <w:left w:val="nil"/>
              <w:bottom w:val="nil"/>
              <w:right w:val="nil"/>
            </w:tcBorders>
            <w:shd w:val="clear" w:color="auto" w:fill="auto"/>
            <w:noWrap/>
            <w:vAlign w:val="bottom"/>
            <w:hideMark/>
          </w:tcPr>
          <w:p w14:paraId="453B0FC0" w14:textId="77777777" w:rsidR="0035345E" w:rsidRPr="00207887" w:rsidRDefault="0035345E" w:rsidP="0035345E">
            <w:pPr>
              <w:rPr>
                <w:i/>
                <w:iCs/>
              </w:rPr>
            </w:pPr>
            <w:r>
              <w:rPr>
                <w:i/>
              </w:rPr>
              <w:t>Biological assets</w:t>
            </w:r>
          </w:p>
        </w:tc>
        <w:tc>
          <w:tcPr>
            <w:tcW w:w="302" w:type="dxa"/>
            <w:tcBorders>
              <w:top w:val="nil"/>
              <w:left w:val="nil"/>
              <w:bottom w:val="nil"/>
              <w:right w:val="nil"/>
            </w:tcBorders>
            <w:shd w:val="clear" w:color="auto" w:fill="auto"/>
            <w:noWrap/>
            <w:vAlign w:val="bottom"/>
            <w:hideMark/>
          </w:tcPr>
          <w:p w14:paraId="05D816CA" w14:textId="77777777" w:rsidR="0035345E" w:rsidRPr="00207887" w:rsidRDefault="0035345E" w:rsidP="0035345E">
            <w:pPr>
              <w:jc w:val="right"/>
              <w:rPr>
                <w:i/>
                <w:iCs/>
              </w:rPr>
            </w:pPr>
          </w:p>
        </w:tc>
        <w:tc>
          <w:tcPr>
            <w:tcW w:w="1308" w:type="dxa"/>
            <w:tcBorders>
              <w:top w:val="nil"/>
              <w:left w:val="nil"/>
              <w:bottom w:val="nil"/>
              <w:right w:val="nil"/>
            </w:tcBorders>
            <w:shd w:val="clear" w:color="auto" w:fill="auto"/>
            <w:noWrap/>
            <w:vAlign w:val="bottom"/>
            <w:hideMark/>
          </w:tcPr>
          <w:p w14:paraId="4DEEF549" w14:textId="77777777" w:rsidR="0035345E" w:rsidRPr="00207887" w:rsidRDefault="0035345E" w:rsidP="0035345E">
            <w:pPr>
              <w:jc w:val="right"/>
              <w:rPr>
                <w:i/>
                <w:iCs/>
              </w:rPr>
            </w:pPr>
            <w:r>
              <w:rPr>
                <w:i/>
              </w:rPr>
              <w:t>-</w:t>
            </w:r>
          </w:p>
        </w:tc>
        <w:tc>
          <w:tcPr>
            <w:tcW w:w="302" w:type="dxa"/>
            <w:tcBorders>
              <w:top w:val="nil"/>
              <w:left w:val="nil"/>
              <w:bottom w:val="nil"/>
              <w:right w:val="nil"/>
            </w:tcBorders>
            <w:shd w:val="clear" w:color="auto" w:fill="auto"/>
            <w:noWrap/>
            <w:vAlign w:val="bottom"/>
            <w:hideMark/>
          </w:tcPr>
          <w:p w14:paraId="6344CA4F" w14:textId="77777777" w:rsidR="0035345E" w:rsidRPr="00207887" w:rsidRDefault="0035345E" w:rsidP="0035345E">
            <w:pPr>
              <w:jc w:val="right"/>
              <w:rPr>
                <w:rFonts w:ascii="Arial" w:hAnsi="Arial" w:cs="Arial"/>
                <w:i/>
                <w:iCs/>
              </w:rPr>
            </w:pPr>
          </w:p>
        </w:tc>
        <w:tc>
          <w:tcPr>
            <w:tcW w:w="1308" w:type="dxa"/>
            <w:tcBorders>
              <w:top w:val="nil"/>
              <w:left w:val="nil"/>
              <w:bottom w:val="nil"/>
              <w:right w:val="nil"/>
            </w:tcBorders>
            <w:shd w:val="clear" w:color="auto" w:fill="auto"/>
            <w:noWrap/>
            <w:vAlign w:val="bottom"/>
            <w:hideMark/>
          </w:tcPr>
          <w:p w14:paraId="61121BE7" w14:textId="77777777" w:rsidR="0035345E" w:rsidRPr="00207887" w:rsidRDefault="0035345E" w:rsidP="0035345E">
            <w:pPr>
              <w:jc w:val="right"/>
              <w:rPr>
                <w:i/>
                <w:iCs/>
              </w:rPr>
            </w:pPr>
            <w:r>
              <w:rPr>
                <w:i/>
              </w:rPr>
              <w:t>134</w:t>
            </w:r>
          </w:p>
        </w:tc>
        <w:tc>
          <w:tcPr>
            <w:tcW w:w="302" w:type="dxa"/>
            <w:tcBorders>
              <w:top w:val="nil"/>
              <w:left w:val="nil"/>
              <w:bottom w:val="nil"/>
              <w:right w:val="nil"/>
            </w:tcBorders>
            <w:shd w:val="clear" w:color="auto" w:fill="auto"/>
            <w:noWrap/>
            <w:vAlign w:val="bottom"/>
            <w:hideMark/>
          </w:tcPr>
          <w:p w14:paraId="0EC559A4" w14:textId="77777777" w:rsidR="0035345E" w:rsidRPr="00207887" w:rsidRDefault="0035345E" w:rsidP="0035345E">
            <w:pPr>
              <w:jc w:val="right"/>
              <w:rPr>
                <w:i/>
                <w:iCs/>
              </w:rPr>
            </w:pPr>
          </w:p>
        </w:tc>
        <w:tc>
          <w:tcPr>
            <w:tcW w:w="1607" w:type="dxa"/>
            <w:tcBorders>
              <w:top w:val="nil"/>
              <w:left w:val="nil"/>
              <w:bottom w:val="nil"/>
              <w:right w:val="nil"/>
            </w:tcBorders>
            <w:shd w:val="clear" w:color="auto" w:fill="auto"/>
            <w:noWrap/>
            <w:vAlign w:val="bottom"/>
            <w:hideMark/>
          </w:tcPr>
          <w:p w14:paraId="440CB18F" w14:textId="77777777" w:rsidR="0035345E" w:rsidRPr="00207887" w:rsidRDefault="0035345E" w:rsidP="0035345E">
            <w:pPr>
              <w:jc w:val="right"/>
              <w:rPr>
                <w:i/>
                <w:iCs/>
              </w:rPr>
            </w:pPr>
            <w:r>
              <w:rPr>
                <w:i/>
              </w:rPr>
              <w:t>134</w:t>
            </w:r>
          </w:p>
        </w:tc>
      </w:tr>
      <w:tr w:rsidR="0035345E" w:rsidRPr="00207887" w14:paraId="02B4C2B2" w14:textId="77777777" w:rsidTr="0035345E">
        <w:trPr>
          <w:trHeight w:val="260"/>
        </w:trPr>
        <w:tc>
          <w:tcPr>
            <w:tcW w:w="4415" w:type="dxa"/>
            <w:tcBorders>
              <w:top w:val="nil"/>
              <w:left w:val="nil"/>
              <w:bottom w:val="nil"/>
              <w:right w:val="nil"/>
            </w:tcBorders>
            <w:shd w:val="clear" w:color="auto" w:fill="auto"/>
            <w:noWrap/>
            <w:vAlign w:val="bottom"/>
            <w:hideMark/>
          </w:tcPr>
          <w:p w14:paraId="6854207C" w14:textId="77777777" w:rsidR="0035345E" w:rsidRPr="00207887" w:rsidRDefault="00A04D2C" w:rsidP="0035345E">
            <w:pPr>
              <w:rPr>
                <w:i/>
                <w:iCs/>
              </w:rPr>
            </w:pPr>
            <w:r>
              <w:rPr>
                <w:i/>
              </w:rPr>
              <w:t>O</w:t>
            </w:r>
            <w:r w:rsidR="0035345E">
              <w:rPr>
                <w:i/>
              </w:rPr>
              <w:t>ther assets</w:t>
            </w:r>
          </w:p>
        </w:tc>
        <w:tc>
          <w:tcPr>
            <w:tcW w:w="302" w:type="dxa"/>
            <w:tcBorders>
              <w:top w:val="nil"/>
              <w:left w:val="nil"/>
              <w:bottom w:val="nil"/>
              <w:right w:val="nil"/>
            </w:tcBorders>
            <w:shd w:val="clear" w:color="auto" w:fill="auto"/>
            <w:noWrap/>
            <w:vAlign w:val="bottom"/>
            <w:hideMark/>
          </w:tcPr>
          <w:p w14:paraId="7E6F2210" w14:textId="77777777" w:rsidR="0035345E" w:rsidRPr="00207887" w:rsidRDefault="0035345E" w:rsidP="0035345E">
            <w:pPr>
              <w:jc w:val="right"/>
              <w:rPr>
                <w:i/>
                <w:iCs/>
              </w:rPr>
            </w:pPr>
          </w:p>
        </w:tc>
        <w:tc>
          <w:tcPr>
            <w:tcW w:w="1308" w:type="dxa"/>
            <w:tcBorders>
              <w:top w:val="nil"/>
              <w:left w:val="nil"/>
              <w:bottom w:val="single" w:sz="4" w:space="0" w:color="auto"/>
              <w:right w:val="nil"/>
            </w:tcBorders>
            <w:shd w:val="clear" w:color="auto" w:fill="auto"/>
            <w:noWrap/>
            <w:vAlign w:val="bottom"/>
            <w:hideMark/>
          </w:tcPr>
          <w:p w14:paraId="087ACB08" w14:textId="77777777" w:rsidR="0035345E" w:rsidRPr="00207887" w:rsidRDefault="0035345E" w:rsidP="0035345E">
            <w:pPr>
              <w:jc w:val="right"/>
              <w:rPr>
                <w:i/>
                <w:iCs/>
              </w:rPr>
            </w:pPr>
            <w:r>
              <w:rPr>
                <w:i/>
              </w:rPr>
              <w:t>-</w:t>
            </w:r>
          </w:p>
        </w:tc>
        <w:tc>
          <w:tcPr>
            <w:tcW w:w="302" w:type="dxa"/>
            <w:tcBorders>
              <w:top w:val="nil"/>
              <w:left w:val="nil"/>
              <w:bottom w:val="nil"/>
              <w:right w:val="nil"/>
            </w:tcBorders>
            <w:shd w:val="clear" w:color="auto" w:fill="auto"/>
            <w:noWrap/>
            <w:vAlign w:val="bottom"/>
            <w:hideMark/>
          </w:tcPr>
          <w:p w14:paraId="69CBB843" w14:textId="77777777" w:rsidR="0035345E" w:rsidRPr="00207887" w:rsidRDefault="0035345E" w:rsidP="0035345E">
            <w:pPr>
              <w:jc w:val="right"/>
              <w:rPr>
                <w:rFonts w:ascii="Arial" w:hAnsi="Arial" w:cs="Arial"/>
                <w:i/>
                <w:iCs/>
              </w:rPr>
            </w:pPr>
          </w:p>
        </w:tc>
        <w:tc>
          <w:tcPr>
            <w:tcW w:w="1308" w:type="dxa"/>
            <w:tcBorders>
              <w:top w:val="nil"/>
              <w:left w:val="nil"/>
              <w:bottom w:val="single" w:sz="4" w:space="0" w:color="auto"/>
              <w:right w:val="nil"/>
            </w:tcBorders>
            <w:shd w:val="clear" w:color="auto" w:fill="auto"/>
            <w:noWrap/>
            <w:vAlign w:val="bottom"/>
            <w:hideMark/>
          </w:tcPr>
          <w:p w14:paraId="4768D1AF" w14:textId="77777777" w:rsidR="0035345E" w:rsidRPr="00207887" w:rsidRDefault="0035345E" w:rsidP="0035345E">
            <w:pPr>
              <w:jc w:val="right"/>
              <w:rPr>
                <w:i/>
                <w:iCs/>
              </w:rPr>
            </w:pPr>
            <w:r>
              <w:rPr>
                <w:i/>
              </w:rPr>
              <w:t>5,578</w:t>
            </w:r>
          </w:p>
        </w:tc>
        <w:tc>
          <w:tcPr>
            <w:tcW w:w="302" w:type="dxa"/>
            <w:tcBorders>
              <w:top w:val="nil"/>
              <w:left w:val="nil"/>
              <w:bottom w:val="nil"/>
              <w:right w:val="nil"/>
            </w:tcBorders>
            <w:shd w:val="clear" w:color="auto" w:fill="auto"/>
            <w:noWrap/>
            <w:vAlign w:val="bottom"/>
            <w:hideMark/>
          </w:tcPr>
          <w:p w14:paraId="1B40FD45" w14:textId="77777777" w:rsidR="0035345E" w:rsidRPr="00207887" w:rsidRDefault="0035345E" w:rsidP="0035345E">
            <w:pPr>
              <w:jc w:val="right"/>
              <w:rPr>
                <w:i/>
                <w:iCs/>
              </w:rPr>
            </w:pPr>
          </w:p>
        </w:tc>
        <w:tc>
          <w:tcPr>
            <w:tcW w:w="1607" w:type="dxa"/>
            <w:tcBorders>
              <w:top w:val="nil"/>
              <w:left w:val="nil"/>
              <w:bottom w:val="single" w:sz="4" w:space="0" w:color="auto"/>
              <w:right w:val="nil"/>
            </w:tcBorders>
            <w:shd w:val="clear" w:color="auto" w:fill="auto"/>
            <w:noWrap/>
            <w:vAlign w:val="bottom"/>
            <w:hideMark/>
          </w:tcPr>
          <w:p w14:paraId="2740F99D" w14:textId="77777777" w:rsidR="0035345E" w:rsidRPr="00207887" w:rsidRDefault="0035345E" w:rsidP="0035345E">
            <w:pPr>
              <w:jc w:val="right"/>
              <w:rPr>
                <w:i/>
                <w:iCs/>
              </w:rPr>
            </w:pPr>
            <w:r>
              <w:rPr>
                <w:i/>
              </w:rPr>
              <w:t>5,578</w:t>
            </w:r>
          </w:p>
        </w:tc>
      </w:tr>
      <w:tr w:rsidR="0035345E" w:rsidRPr="00207887" w14:paraId="26D6B656" w14:textId="77777777" w:rsidTr="0035345E">
        <w:trPr>
          <w:trHeight w:val="260"/>
        </w:trPr>
        <w:tc>
          <w:tcPr>
            <w:tcW w:w="4415" w:type="dxa"/>
            <w:tcBorders>
              <w:top w:val="nil"/>
              <w:left w:val="nil"/>
              <w:bottom w:val="nil"/>
              <w:right w:val="nil"/>
            </w:tcBorders>
            <w:shd w:val="clear" w:color="auto" w:fill="auto"/>
            <w:noWrap/>
            <w:vAlign w:val="bottom"/>
            <w:hideMark/>
          </w:tcPr>
          <w:p w14:paraId="6B9DE527" w14:textId="77777777" w:rsidR="0035345E" w:rsidRPr="00207887" w:rsidRDefault="0035345E" w:rsidP="0035345E">
            <w:pPr>
              <w:rPr>
                <w:b/>
              </w:rPr>
            </w:pPr>
            <w:r>
              <w:rPr>
                <w:b/>
              </w:rPr>
              <w:t>Total other assets</w:t>
            </w:r>
          </w:p>
        </w:tc>
        <w:tc>
          <w:tcPr>
            <w:tcW w:w="302" w:type="dxa"/>
            <w:tcBorders>
              <w:top w:val="nil"/>
              <w:left w:val="nil"/>
              <w:bottom w:val="nil"/>
              <w:right w:val="nil"/>
            </w:tcBorders>
            <w:shd w:val="clear" w:color="auto" w:fill="auto"/>
            <w:noWrap/>
            <w:vAlign w:val="bottom"/>
            <w:hideMark/>
          </w:tcPr>
          <w:p w14:paraId="236CF5BE" w14:textId="77777777" w:rsidR="0035345E" w:rsidRPr="00207887" w:rsidRDefault="0035345E" w:rsidP="0035345E">
            <w:pPr>
              <w:jc w:val="right"/>
              <w:rPr>
                <w:b/>
              </w:rPr>
            </w:pPr>
          </w:p>
        </w:tc>
        <w:tc>
          <w:tcPr>
            <w:tcW w:w="1308" w:type="dxa"/>
            <w:tcBorders>
              <w:top w:val="nil"/>
              <w:left w:val="nil"/>
              <w:bottom w:val="nil"/>
              <w:right w:val="nil"/>
            </w:tcBorders>
            <w:shd w:val="clear" w:color="auto" w:fill="auto"/>
            <w:noWrap/>
            <w:vAlign w:val="bottom"/>
            <w:hideMark/>
          </w:tcPr>
          <w:p w14:paraId="261C4C12" w14:textId="77777777" w:rsidR="0035345E" w:rsidRPr="00207887" w:rsidRDefault="0035345E" w:rsidP="0035345E">
            <w:pPr>
              <w:jc w:val="right"/>
              <w:rPr>
                <w:b/>
              </w:rPr>
            </w:pPr>
            <w:r>
              <w:rPr>
                <w:b/>
              </w:rPr>
              <w:t>-</w:t>
            </w:r>
          </w:p>
        </w:tc>
        <w:tc>
          <w:tcPr>
            <w:tcW w:w="302" w:type="dxa"/>
            <w:tcBorders>
              <w:top w:val="nil"/>
              <w:left w:val="nil"/>
              <w:bottom w:val="nil"/>
              <w:right w:val="nil"/>
            </w:tcBorders>
            <w:shd w:val="clear" w:color="auto" w:fill="auto"/>
            <w:noWrap/>
            <w:vAlign w:val="bottom"/>
            <w:hideMark/>
          </w:tcPr>
          <w:p w14:paraId="269F2469" w14:textId="77777777" w:rsidR="0035345E" w:rsidRPr="00207887" w:rsidRDefault="0035345E" w:rsidP="0035345E">
            <w:pPr>
              <w:jc w:val="right"/>
              <w:rPr>
                <w:rFonts w:ascii="Arial" w:hAnsi="Arial" w:cs="Arial"/>
                <w:b/>
              </w:rPr>
            </w:pPr>
          </w:p>
        </w:tc>
        <w:tc>
          <w:tcPr>
            <w:tcW w:w="1308" w:type="dxa"/>
            <w:tcBorders>
              <w:top w:val="nil"/>
              <w:left w:val="nil"/>
              <w:bottom w:val="nil"/>
              <w:right w:val="nil"/>
            </w:tcBorders>
            <w:shd w:val="clear" w:color="auto" w:fill="auto"/>
            <w:noWrap/>
            <w:vAlign w:val="bottom"/>
            <w:hideMark/>
          </w:tcPr>
          <w:p w14:paraId="424489C4" w14:textId="77777777" w:rsidR="0035345E" w:rsidRPr="00207887" w:rsidRDefault="0035345E" w:rsidP="0035345E">
            <w:pPr>
              <w:jc w:val="right"/>
              <w:rPr>
                <w:b/>
              </w:rPr>
            </w:pPr>
            <w:r>
              <w:rPr>
                <w:b/>
              </w:rPr>
              <w:t>5,712</w:t>
            </w:r>
          </w:p>
        </w:tc>
        <w:tc>
          <w:tcPr>
            <w:tcW w:w="302" w:type="dxa"/>
            <w:tcBorders>
              <w:top w:val="nil"/>
              <w:left w:val="nil"/>
              <w:bottom w:val="nil"/>
              <w:right w:val="nil"/>
            </w:tcBorders>
            <w:shd w:val="clear" w:color="auto" w:fill="auto"/>
            <w:noWrap/>
            <w:vAlign w:val="bottom"/>
            <w:hideMark/>
          </w:tcPr>
          <w:p w14:paraId="5A65F1D4" w14:textId="77777777" w:rsidR="0035345E" w:rsidRPr="00207887" w:rsidRDefault="0035345E" w:rsidP="0035345E">
            <w:pPr>
              <w:jc w:val="right"/>
              <w:rPr>
                <w:b/>
              </w:rPr>
            </w:pPr>
          </w:p>
        </w:tc>
        <w:tc>
          <w:tcPr>
            <w:tcW w:w="1607" w:type="dxa"/>
            <w:tcBorders>
              <w:top w:val="nil"/>
              <w:left w:val="nil"/>
              <w:bottom w:val="nil"/>
              <w:right w:val="nil"/>
            </w:tcBorders>
            <w:shd w:val="clear" w:color="auto" w:fill="auto"/>
            <w:noWrap/>
            <w:vAlign w:val="bottom"/>
            <w:hideMark/>
          </w:tcPr>
          <w:p w14:paraId="13FB32C0" w14:textId="77777777" w:rsidR="0035345E" w:rsidRPr="00207887" w:rsidRDefault="0035345E" w:rsidP="0035345E">
            <w:pPr>
              <w:jc w:val="right"/>
              <w:rPr>
                <w:b/>
              </w:rPr>
            </w:pPr>
            <w:r>
              <w:rPr>
                <w:b/>
              </w:rPr>
              <w:t>5,712</w:t>
            </w:r>
          </w:p>
        </w:tc>
      </w:tr>
      <w:tr w:rsidR="0035345E" w:rsidRPr="00207887" w14:paraId="7E73426B" w14:textId="77777777" w:rsidTr="0035345E">
        <w:trPr>
          <w:trHeight w:val="276"/>
        </w:trPr>
        <w:tc>
          <w:tcPr>
            <w:tcW w:w="4415" w:type="dxa"/>
            <w:tcBorders>
              <w:top w:val="nil"/>
              <w:left w:val="nil"/>
              <w:bottom w:val="nil"/>
              <w:right w:val="nil"/>
            </w:tcBorders>
            <w:shd w:val="clear" w:color="auto" w:fill="auto"/>
            <w:vAlign w:val="bottom"/>
            <w:hideMark/>
          </w:tcPr>
          <w:p w14:paraId="161DB8C4" w14:textId="77777777" w:rsidR="0035345E" w:rsidRPr="00207887" w:rsidRDefault="0035345E" w:rsidP="0035345E">
            <w:pPr>
              <w:rPr>
                <w:b/>
                <w:bCs/>
              </w:rPr>
            </w:pPr>
            <w:r>
              <w:rPr>
                <w:b/>
              </w:rPr>
              <w:t xml:space="preserve">Total </w:t>
            </w:r>
          </w:p>
        </w:tc>
        <w:tc>
          <w:tcPr>
            <w:tcW w:w="302" w:type="dxa"/>
            <w:tcBorders>
              <w:top w:val="nil"/>
              <w:left w:val="nil"/>
              <w:bottom w:val="nil"/>
              <w:right w:val="nil"/>
            </w:tcBorders>
            <w:shd w:val="clear" w:color="auto" w:fill="auto"/>
            <w:vAlign w:val="bottom"/>
            <w:hideMark/>
          </w:tcPr>
          <w:p w14:paraId="0D460189" w14:textId="77777777" w:rsidR="0035345E" w:rsidRPr="00207887" w:rsidRDefault="0035345E" w:rsidP="0035345E">
            <w:pPr>
              <w:jc w:val="right"/>
              <w:rPr>
                <w:b/>
                <w:bCs/>
              </w:rPr>
            </w:pPr>
          </w:p>
        </w:tc>
        <w:tc>
          <w:tcPr>
            <w:tcW w:w="1308" w:type="dxa"/>
            <w:tcBorders>
              <w:top w:val="single" w:sz="4" w:space="0" w:color="auto"/>
              <w:left w:val="nil"/>
              <w:bottom w:val="double" w:sz="6" w:space="0" w:color="auto"/>
              <w:right w:val="nil"/>
            </w:tcBorders>
            <w:shd w:val="clear" w:color="auto" w:fill="auto"/>
            <w:vAlign w:val="bottom"/>
            <w:hideMark/>
          </w:tcPr>
          <w:p w14:paraId="51B59F70" w14:textId="77777777" w:rsidR="0035345E" w:rsidRPr="00207887" w:rsidRDefault="0035345E" w:rsidP="0035345E">
            <w:pPr>
              <w:jc w:val="right"/>
              <w:rPr>
                <w:b/>
                <w:bCs/>
              </w:rPr>
            </w:pPr>
            <w:r>
              <w:rPr>
                <w:b/>
              </w:rPr>
              <w:t>20,024</w:t>
            </w:r>
          </w:p>
        </w:tc>
        <w:tc>
          <w:tcPr>
            <w:tcW w:w="302" w:type="dxa"/>
            <w:tcBorders>
              <w:top w:val="nil"/>
              <w:left w:val="nil"/>
              <w:bottom w:val="nil"/>
              <w:right w:val="nil"/>
            </w:tcBorders>
            <w:shd w:val="clear" w:color="auto" w:fill="auto"/>
            <w:vAlign w:val="bottom"/>
            <w:hideMark/>
          </w:tcPr>
          <w:p w14:paraId="3FB26E25" w14:textId="77777777" w:rsidR="0035345E" w:rsidRPr="00207887" w:rsidRDefault="0035345E" w:rsidP="0035345E">
            <w:pPr>
              <w:jc w:val="right"/>
              <w:rPr>
                <w:b/>
                <w:bCs/>
              </w:rPr>
            </w:pPr>
          </w:p>
        </w:tc>
        <w:tc>
          <w:tcPr>
            <w:tcW w:w="1308" w:type="dxa"/>
            <w:tcBorders>
              <w:top w:val="single" w:sz="4" w:space="0" w:color="auto"/>
              <w:left w:val="nil"/>
              <w:bottom w:val="double" w:sz="6" w:space="0" w:color="auto"/>
              <w:right w:val="nil"/>
            </w:tcBorders>
            <w:shd w:val="clear" w:color="auto" w:fill="auto"/>
            <w:vAlign w:val="bottom"/>
            <w:hideMark/>
          </w:tcPr>
          <w:p w14:paraId="3B384ED8" w14:textId="77777777" w:rsidR="0035345E" w:rsidRPr="00207887" w:rsidRDefault="0035345E" w:rsidP="0035345E">
            <w:pPr>
              <w:jc w:val="right"/>
              <w:rPr>
                <w:b/>
                <w:bCs/>
              </w:rPr>
            </w:pPr>
            <w:r>
              <w:rPr>
                <w:b/>
              </w:rPr>
              <w:t>187,065</w:t>
            </w:r>
          </w:p>
        </w:tc>
        <w:tc>
          <w:tcPr>
            <w:tcW w:w="302" w:type="dxa"/>
            <w:tcBorders>
              <w:top w:val="nil"/>
              <w:left w:val="nil"/>
              <w:bottom w:val="nil"/>
              <w:right w:val="nil"/>
            </w:tcBorders>
            <w:shd w:val="clear" w:color="auto" w:fill="auto"/>
            <w:vAlign w:val="bottom"/>
            <w:hideMark/>
          </w:tcPr>
          <w:p w14:paraId="7A35804B" w14:textId="77777777" w:rsidR="0035345E" w:rsidRPr="00207887" w:rsidRDefault="0035345E" w:rsidP="0035345E">
            <w:pPr>
              <w:jc w:val="right"/>
              <w:rPr>
                <w:b/>
                <w:bCs/>
              </w:rPr>
            </w:pPr>
          </w:p>
        </w:tc>
        <w:tc>
          <w:tcPr>
            <w:tcW w:w="1607" w:type="dxa"/>
            <w:tcBorders>
              <w:top w:val="single" w:sz="4" w:space="0" w:color="auto"/>
              <w:left w:val="nil"/>
              <w:bottom w:val="double" w:sz="6" w:space="0" w:color="auto"/>
              <w:right w:val="nil"/>
            </w:tcBorders>
            <w:shd w:val="clear" w:color="auto" w:fill="auto"/>
            <w:vAlign w:val="bottom"/>
            <w:hideMark/>
          </w:tcPr>
          <w:p w14:paraId="7187B68D" w14:textId="77777777" w:rsidR="0035345E" w:rsidRPr="00207887" w:rsidRDefault="0035345E" w:rsidP="0035345E">
            <w:pPr>
              <w:jc w:val="right"/>
              <w:rPr>
                <w:b/>
                <w:bCs/>
              </w:rPr>
            </w:pPr>
            <w:r>
              <w:rPr>
                <w:b/>
              </w:rPr>
              <w:t>207,089</w:t>
            </w:r>
          </w:p>
        </w:tc>
      </w:tr>
    </w:tbl>
    <w:p w14:paraId="26C8052C" w14:textId="77777777" w:rsidR="0035345E" w:rsidRPr="00207887" w:rsidRDefault="0035345E" w:rsidP="0035345E">
      <w:pPr>
        <w:pStyle w:val="22"/>
        <w:spacing w:line="312" w:lineRule="auto"/>
        <w:rPr>
          <w:i/>
        </w:rPr>
      </w:pPr>
    </w:p>
    <w:p w14:paraId="627B3E07" w14:textId="77777777" w:rsidR="0035345E" w:rsidRPr="00207887" w:rsidRDefault="0035345E" w:rsidP="0035345E">
      <w:pPr>
        <w:pStyle w:val="22"/>
        <w:spacing w:line="312" w:lineRule="auto"/>
        <w:rPr>
          <w:i/>
        </w:rPr>
      </w:pPr>
    </w:p>
    <w:p w14:paraId="2D07729A" w14:textId="77777777" w:rsidR="0035345E" w:rsidRPr="00207887" w:rsidRDefault="0035345E" w:rsidP="002878C8">
      <w:pPr>
        <w:pStyle w:val="22"/>
        <w:spacing w:after="120" w:line="312" w:lineRule="auto"/>
        <w:ind w:firstLine="0"/>
        <w:rPr>
          <w:i/>
        </w:rPr>
      </w:pPr>
      <w:r>
        <w:rPr>
          <w:i/>
        </w:rPr>
        <w:t xml:space="preserve">(b) Valuation methods and techniques and significant unobservable inputs </w:t>
      </w:r>
    </w:p>
    <w:p w14:paraId="11C4528B" w14:textId="0FD24318" w:rsidR="0035345E" w:rsidRPr="00207887" w:rsidRDefault="0035345E" w:rsidP="002878C8">
      <w:pPr>
        <w:pStyle w:val="22"/>
        <w:spacing w:after="120" w:line="312" w:lineRule="auto"/>
        <w:ind w:firstLine="0"/>
      </w:pPr>
      <w:r>
        <w:t xml:space="preserve">The table below shows a description of the valuation methods and techniques, used in measuring the fair value of the separate groups of assets within the property, plant and equipment for </w:t>
      </w:r>
      <w:r w:rsidR="00446103">
        <w:t>2017</w:t>
      </w:r>
      <w:r>
        <w:t xml:space="preserve"> as well as the significant unobservable inputs separately for Level 2 and Level 3:</w:t>
      </w:r>
    </w:p>
    <w:p w14:paraId="339F54BF" w14:textId="77777777" w:rsidR="0035345E" w:rsidRPr="00207887" w:rsidRDefault="0035345E" w:rsidP="002878C8">
      <w:pPr>
        <w:spacing w:after="120" w:line="312" w:lineRule="auto"/>
        <w:ind w:firstLine="720"/>
        <w:jc w:val="both"/>
      </w:pPr>
    </w:p>
    <w:tbl>
      <w:tblPr>
        <w:tblW w:w="9720" w:type="dxa"/>
        <w:tblInd w:w="-162" w:type="dxa"/>
        <w:tblLook w:val="04A0" w:firstRow="1" w:lastRow="0" w:firstColumn="1" w:lastColumn="0" w:noHBand="0" w:noVBand="1"/>
      </w:tblPr>
      <w:tblGrid>
        <w:gridCol w:w="1420"/>
        <w:gridCol w:w="222"/>
        <w:gridCol w:w="3702"/>
        <w:gridCol w:w="222"/>
        <w:gridCol w:w="4154"/>
      </w:tblGrid>
      <w:tr w:rsidR="0035345E" w:rsidRPr="00207887" w14:paraId="33CA1BB6" w14:textId="77777777" w:rsidTr="002878C8">
        <w:trPr>
          <w:trHeight w:val="284"/>
        </w:trPr>
        <w:tc>
          <w:tcPr>
            <w:tcW w:w="1420" w:type="dxa"/>
            <w:tcBorders>
              <w:top w:val="nil"/>
              <w:left w:val="nil"/>
              <w:bottom w:val="single" w:sz="8" w:space="0" w:color="auto"/>
              <w:right w:val="nil"/>
            </w:tcBorders>
            <w:shd w:val="clear" w:color="auto" w:fill="auto"/>
            <w:hideMark/>
          </w:tcPr>
          <w:p w14:paraId="0282EA59" w14:textId="77777777" w:rsidR="0035345E" w:rsidRPr="00207887" w:rsidRDefault="0035345E" w:rsidP="002878C8">
            <w:pPr>
              <w:ind w:left="-122"/>
              <w:jc w:val="center"/>
              <w:rPr>
                <w:b/>
                <w:bCs/>
                <w:sz w:val="18"/>
                <w:szCs w:val="18"/>
              </w:rPr>
            </w:pPr>
            <w:r>
              <w:rPr>
                <w:b/>
                <w:sz w:val="18"/>
              </w:rPr>
              <w:t xml:space="preserve">Groups of assets </w:t>
            </w:r>
            <w:r>
              <w:rPr>
                <w:b/>
                <w:bCs/>
                <w:sz w:val="18"/>
                <w:szCs w:val="18"/>
              </w:rPr>
              <w:br/>
            </w:r>
            <w:r>
              <w:rPr>
                <w:b/>
                <w:sz w:val="18"/>
              </w:rPr>
              <w:t>Level 2</w:t>
            </w:r>
          </w:p>
        </w:tc>
        <w:tc>
          <w:tcPr>
            <w:tcW w:w="222" w:type="dxa"/>
            <w:tcBorders>
              <w:top w:val="nil"/>
              <w:left w:val="nil"/>
              <w:bottom w:val="nil"/>
              <w:right w:val="nil"/>
            </w:tcBorders>
            <w:shd w:val="clear" w:color="auto" w:fill="auto"/>
            <w:hideMark/>
          </w:tcPr>
          <w:p w14:paraId="73650C54" w14:textId="77777777" w:rsidR="0035345E" w:rsidRPr="00207887" w:rsidRDefault="0035345E" w:rsidP="0035345E">
            <w:pPr>
              <w:jc w:val="center"/>
              <w:rPr>
                <w:sz w:val="18"/>
                <w:szCs w:val="18"/>
              </w:rPr>
            </w:pPr>
          </w:p>
        </w:tc>
        <w:tc>
          <w:tcPr>
            <w:tcW w:w="3702" w:type="dxa"/>
            <w:tcBorders>
              <w:top w:val="nil"/>
              <w:left w:val="nil"/>
              <w:bottom w:val="single" w:sz="8" w:space="0" w:color="auto"/>
              <w:right w:val="nil"/>
            </w:tcBorders>
            <w:shd w:val="clear" w:color="auto" w:fill="auto"/>
            <w:hideMark/>
          </w:tcPr>
          <w:p w14:paraId="0696F4F9" w14:textId="77777777" w:rsidR="0035345E" w:rsidRPr="00207887" w:rsidRDefault="0035345E" w:rsidP="0035345E">
            <w:pPr>
              <w:jc w:val="center"/>
              <w:rPr>
                <w:b/>
                <w:bCs/>
                <w:sz w:val="18"/>
                <w:szCs w:val="18"/>
              </w:rPr>
            </w:pPr>
            <w:r>
              <w:rPr>
                <w:b/>
                <w:sz w:val="18"/>
              </w:rPr>
              <w:t>Valuation approaches and techniques</w:t>
            </w:r>
          </w:p>
        </w:tc>
        <w:tc>
          <w:tcPr>
            <w:tcW w:w="222" w:type="dxa"/>
            <w:tcBorders>
              <w:top w:val="nil"/>
              <w:left w:val="nil"/>
              <w:bottom w:val="nil"/>
              <w:right w:val="nil"/>
            </w:tcBorders>
            <w:shd w:val="clear" w:color="auto" w:fill="auto"/>
            <w:hideMark/>
          </w:tcPr>
          <w:p w14:paraId="6840A1A3" w14:textId="77777777" w:rsidR="0035345E" w:rsidRPr="00207887" w:rsidRDefault="0035345E" w:rsidP="0035345E">
            <w:pPr>
              <w:jc w:val="center"/>
              <w:rPr>
                <w:sz w:val="18"/>
                <w:szCs w:val="18"/>
              </w:rPr>
            </w:pPr>
          </w:p>
        </w:tc>
        <w:tc>
          <w:tcPr>
            <w:tcW w:w="4154" w:type="dxa"/>
            <w:tcBorders>
              <w:top w:val="nil"/>
              <w:left w:val="nil"/>
              <w:bottom w:val="single" w:sz="8" w:space="0" w:color="auto"/>
              <w:right w:val="nil"/>
            </w:tcBorders>
            <w:shd w:val="clear" w:color="auto" w:fill="auto"/>
            <w:hideMark/>
          </w:tcPr>
          <w:p w14:paraId="1285D85D" w14:textId="77777777" w:rsidR="0035345E" w:rsidRPr="00207887" w:rsidRDefault="0035345E" w:rsidP="0035345E">
            <w:pPr>
              <w:jc w:val="center"/>
              <w:rPr>
                <w:b/>
                <w:bCs/>
                <w:sz w:val="18"/>
                <w:szCs w:val="18"/>
              </w:rPr>
            </w:pPr>
            <w:r>
              <w:rPr>
                <w:b/>
                <w:sz w:val="18"/>
              </w:rPr>
              <w:t xml:space="preserve">Significant unobservable inputs </w:t>
            </w:r>
          </w:p>
        </w:tc>
      </w:tr>
      <w:tr w:rsidR="0035345E" w:rsidRPr="00207887" w14:paraId="52973CAE" w14:textId="77777777" w:rsidTr="002878C8">
        <w:trPr>
          <w:trHeight w:val="284"/>
        </w:trPr>
        <w:tc>
          <w:tcPr>
            <w:tcW w:w="1420" w:type="dxa"/>
            <w:vMerge w:val="restart"/>
            <w:tcBorders>
              <w:top w:val="nil"/>
              <w:left w:val="nil"/>
              <w:bottom w:val="single" w:sz="8" w:space="0" w:color="000000"/>
              <w:right w:val="nil"/>
            </w:tcBorders>
            <w:shd w:val="clear" w:color="auto" w:fill="auto"/>
            <w:noWrap/>
            <w:vAlign w:val="center"/>
            <w:hideMark/>
          </w:tcPr>
          <w:p w14:paraId="6B95EA3C" w14:textId="77777777" w:rsidR="0035345E" w:rsidRPr="00207887" w:rsidRDefault="0035345E" w:rsidP="0035345E">
            <w:pPr>
              <w:rPr>
                <w:sz w:val="18"/>
                <w:szCs w:val="18"/>
              </w:rPr>
            </w:pPr>
            <w:r>
              <w:rPr>
                <w:sz w:val="18"/>
              </w:rPr>
              <w:t xml:space="preserve">Zoned land plots </w:t>
            </w:r>
          </w:p>
        </w:tc>
        <w:tc>
          <w:tcPr>
            <w:tcW w:w="222" w:type="dxa"/>
            <w:vMerge w:val="restart"/>
            <w:tcBorders>
              <w:top w:val="nil"/>
              <w:left w:val="nil"/>
              <w:bottom w:val="nil"/>
              <w:right w:val="nil"/>
            </w:tcBorders>
            <w:shd w:val="clear" w:color="auto" w:fill="auto"/>
            <w:vAlign w:val="bottom"/>
            <w:hideMark/>
          </w:tcPr>
          <w:p w14:paraId="7147E6D2" w14:textId="77777777" w:rsidR="0035345E" w:rsidRPr="00207887" w:rsidRDefault="0035345E" w:rsidP="0035345E">
            <w:pPr>
              <w:rPr>
                <w:sz w:val="18"/>
                <w:szCs w:val="18"/>
              </w:rPr>
            </w:pPr>
          </w:p>
        </w:tc>
        <w:tc>
          <w:tcPr>
            <w:tcW w:w="3702" w:type="dxa"/>
            <w:tcBorders>
              <w:top w:val="nil"/>
              <w:left w:val="nil"/>
              <w:bottom w:val="nil"/>
              <w:right w:val="nil"/>
            </w:tcBorders>
            <w:shd w:val="clear" w:color="auto" w:fill="auto"/>
            <w:hideMark/>
          </w:tcPr>
          <w:p w14:paraId="6E6EFD33" w14:textId="77777777" w:rsidR="0035345E" w:rsidRPr="00207887" w:rsidRDefault="0035345E" w:rsidP="0035345E">
            <w:pPr>
              <w:rPr>
                <w:i/>
                <w:iCs/>
                <w:sz w:val="18"/>
                <w:szCs w:val="18"/>
              </w:rPr>
            </w:pPr>
            <w:r>
              <w:rPr>
                <w:i/>
                <w:sz w:val="18"/>
              </w:rPr>
              <w:t>Market approach</w:t>
            </w:r>
          </w:p>
        </w:tc>
        <w:tc>
          <w:tcPr>
            <w:tcW w:w="222" w:type="dxa"/>
            <w:vMerge w:val="restart"/>
            <w:tcBorders>
              <w:top w:val="nil"/>
              <w:left w:val="nil"/>
              <w:bottom w:val="nil"/>
              <w:right w:val="nil"/>
            </w:tcBorders>
            <w:shd w:val="clear" w:color="auto" w:fill="auto"/>
            <w:vAlign w:val="bottom"/>
            <w:hideMark/>
          </w:tcPr>
          <w:p w14:paraId="32F4718F" w14:textId="77777777" w:rsidR="0035345E" w:rsidRPr="00207887" w:rsidRDefault="0035345E" w:rsidP="0035345E">
            <w:pPr>
              <w:rPr>
                <w:sz w:val="18"/>
                <w:szCs w:val="18"/>
              </w:rPr>
            </w:pPr>
          </w:p>
        </w:tc>
        <w:tc>
          <w:tcPr>
            <w:tcW w:w="4154" w:type="dxa"/>
            <w:tcBorders>
              <w:top w:val="nil"/>
              <w:left w:val="nil"/>
              <w:bottom w:val="nil"/>
              <w:right w:val="nil"/>
            </w:tcBorders>
            <w:shd w:val="clear" w:color="auto" w:fill="auto"/>
            <w:hideMark/>
          </w:tcPr>
          <w:p w14:paraId="66B5414E" w14:textId="77777777" w:rsidR="0035345E" w:rsidRPr="00207887" w:rsidRDefault="0035345E" w:rsidP="0035345E">
            <w:pPr>
              <w:rPr>
                <w:sz w:val="18"/>
                <w:szCs w:val="18"/>
              </w:rPr>
            </w:pPr>
            <w:r>
              <w:rPr>
                <w:sz w:val="18"/>
              </w:rPr>
              <w:t xml:space="preserve">* Discount factor </w:t>
            </w:r>
          </w:p>
        </w:tc>
      </w:tr>
      <w:tr w:rsidR="0035345E" w:rsidRPr="00207887" w14:paraId="40306A10" w14:textId="77777777" w:rsidTr="002878C8">
        <w:trPr>
          <w:trHeight w:val="284"/>
        </w:trPr>
        <w:tc>
          <w:tcPr>
            <w:tcW w:w="1420" w:type="dxa"/>
            <w:vMerge/>
            <w:tcBorders>
              <w:top w:val="nil"/>
              <w:left w:val="nil"/>
              <w:bottom w:val="single" w:sz="8" w:space="0" w:color="000000"/>
              <w:right w:val="nil"/>
            </w:tcBorders>
            <w:vAlign w:val="center"/>
            <w:hideMark/>
          </w:tcPr>
          <w:p w14:paraId="0EFFB5E8" w14:textId="77777777" w:rsidR="0035345E" w:rsidRPr="00207887" w:rsidRDefault="0035345E" w:rsidP="0035345E">
            <w:pPr>
              <w:rPr>
                <w:sz w:val="18"/>
                <w:szCs w:val="18"/>
              </w:rPr>
            </w:pPr>
          </w:p>
        </w:tc>
        <w:tc>
          <w:tcPr>
            <w:tcW w:w="222" w:type="dxa"/>
            <w:vMerge/>
            <w:tcBorders>
              <w:top w:val="nil"/>
              <w:left w:val="nil"/>
              <w:bottom w:val="nil"/>
              <w:right w:val="nil"/>
            </w:tcBorders>
            <w:vAlign w:val="center"/>
            <w:hideMark/>
          </w:tcPr>
          <w:p w14:paraId="02F23ED5" w14:textId="77777777" w:rsidR="0035345E" w:rsidRPr="00207887" w:rsidRDefault="0035345E" w:rsidP="0035345E">
            <w:pPr>
              <w:rPr>
                <w:sz w:val="18"/>
                <w:szCs w:val="18"/>
              </w:rPr>
            </w:pPr>
          </w:p>
        </w:tc>
        <w:tc>
          <w:tcPr>
            <w:tcW w:w="3702" w:type="dxa"/>
            <w:tcBorders>
              <w:top w:val="nil"/>
              <w:left w:val="nil"/>
              <w:bottom w:val="single" w:sz="8" w:space="0" w:color="auto"/>
              <w:right w:val="nil"/>
            </w:tcBorders>
            <w:shd w:val="clear" w:color="auto" w:fill="auto"/>
            <w:hideMark/>
          </w:tcPr>
          <w:p w14:paraId="226111AD" w14:textId="77777777" w:rsidR="007D1CF6" w:rsidRDefault="0035345E" w:rsidP="0035345E">
            <w:pPr>
              <w:rPr>
                <w:sz w:val="18"/>
              </w:rPr>
            </w:pPr>
            <w:r>
              <w:rPr>
                <w:sz w:val="18"/>
              </w:rPr>
              <w:t xml:space="preserve">Valuation technique: </w:t>
            </w:r>
          </w:p>
          <w:p w14:paraId="00EFD858" w14:textId="77777777" w:rsidR="0035345E" w:rsidRPr="00207887" w:rsidRDefault="0035345E" w:rsidP="00A04D2C">
            <w:pPr>
              <w:rPr>
                <w:sz w:val="18"/>
                <w:szCs w:val="18"/>
              </w:rPr>
            </w:pPr>
            <w:r>
              <w:rPr>
                <w:sz w:val="18"/>
              </w:rPr>
              <w:t xml:space="preserve">Market </w:t>
            </w:r>
            <w:proofErr w:type="spellStart"/>
            <w:r>
              <w:rPr>
                <w:sz w:val="18"/>
              </w:rPr>
              <w:t>comparables</w:t>
            </w:r>
            <w:proofErr w:type="spellEnd"/>
            <w:r>
              <w:rPr>
                <w:sz w:val="18"/>
              </w:rPr>
              <w:t xml:space="preserve"> method </w:t>
            </w:r>
            <w:r w:rsidR="007D1CF6">
              <w:rPr>
                <w:sz w:val="18"/>
              </w:rPr>
              <w:t>– market prices of identical and similar properties in location and designation</w:t>
            </w:r>
          </w:p>
        </w:tc>
        <w:tc>
          <w:tcPr>
            <w:tcW w:w="222" w:type="dxa"/>
            <w:vMerge/>
            <w:tcBorders>
              <w:top w:val="nil"/>
              <w:left w:val="nil"/>
              <w:bottom w:val="nil"/>
              <w:right w:val="nil"/>
            </w:tcBorders>
            <w:vAlign w:val="center"/>
            <w:hideMark/>
          </w:tcPr>
          <w:p w14:paraId="0C4B5ED2" w14:textId="77777777" w:rsidR="0035345E" w:rsidRPr="00207887" w:rsidRDefault="0035345E" w:rsidP="0035345E">
            <w:pPr>
              <w:rPr>
                <w:sz w:val="18"/>
                <w:szCs w:val="18"/>
              </w:rPr>
            </w:pPr>
          </w:p>
        </w:tc>
        <w:tc>
          <w:tcPr>
            <w:tcW w:w="4154" w:type="dxa"/>
            <w:tcBorders>
              <w:top w:val="nil"/>
              <w:left w:val="nil"/>
              <w:bottom w:val="single" w:sz="8" w:space="0" w:color="auto"/>
              <w:right w:val="nil"/>
            </w:tcBorders>
            <w:shd w:val="clear" w:color="auto" w:fill="auto"/>
            <w:hideMark/>
          </w:tcPr>
          <w:p w14:paraId="42815045" w14:textId="77777777" w:rsidR="0035345E" w:rsidRDefault="0035345E" w:rsidP="0035345E">
            <w:pPr>
              <w:rPr>
                <w:sz w:val="18"/>
              </w:rPr>
            </w:pPr>
            <w:r>
              <w:rPr>
                <w:sz w:val="18"/>
              </w:rPr>
              <w:t>* Transaction costs</w:t>
            </w:r>
          </w:p>
          <w:p w14:paraId="75F12BF6" w14:textId="77777777" w:rsidR="007D1CF6" w:rsidRPr="006546F0" w:rsidRDefault="007D1CF6" w:rsidP="0072308B">
            <w:pPr>
              <w:rPr>
                <w:i/>
                <w:sz w:val="18"/>
                <w:szCs w:val="18"/>
              </w:rPr>
            </w:pPr>
            <w:r w:rsidRPr="006546F0">
              <w:rPr>
                <w:i/>
                <w:sz w:val="18"/>
              </w:rPr>
              <w:t xml:space="preserve"> Adjusted market prices</w:t>
            </w:r>
            <w:r w:rsidR="0072308B" w:rsidRPr="006546F0">
              <w:rPr>
                <w:i/>
                <w:sz w:val="18"/>
              </w:rPr>
              <w:t xml:space="preserve"> to reflect the specifics of the values property </w:t>
            </w:r>
            <w:r w:rsidR="0072308B" w:rsidRPr="006546F0">
              <w:rPr>
                <w:i/>
                <w:sz w:val="18"/>
              </w:rPr>
              <w:softHyphen/>
              <w:t xml:space="preserve"> location, area, term to entrance into deal, rate of return.</w:t>
            </w:r>
          </w:p>
        </w:tc>
      </w:tr>
    </w:tbl>
    <w:p w14:paraId="1C61BEA8" w14:textId="77777777" w:rsidR="0035345E" w:rsidRPr="00207887" w:rsidRDefault="0035345E" w:rsidP="0035345E">
      <w:pPr>
        <w:spacing w:line="288" w:lineRule="auto"/>
        <w:ind w:firstLine="720"/>
        <w:jc w:val="both"/>
      </w:pPr>
    </w:p>
    <w:p w14:paraId="6CDBFA83" w14:textId="77777777" w:rsidR="0035345E" w:rsidRPr="00207887" w:rsidRDefault="0035345E" w:rsidP="0035345E">
      <w:pPr>
        <w:spacing w:line="288" w:lineRule="auto"/>
        <w:ind w:firstLine="720"/>
        <w:jc w:val="both"/>
      </w:pPr>
    </w:p>
    <w:p w14:paraId="4E26585E" w14:textId="77777777" w:rsidR="0035345E" w:rsidRPr="00207887" w:rsidRDefault="0035345E" w:rsidP="0035345E">
      <w:pPr>
        <w:spacing w:line="288" w:lineRule="auto"/>
        <w:ind w:firstLine="720"/>
        <w:jc w:val="both"/>
      </w:pPr>
    </w:p>
    <w:tbl>
      <w:tblPr>
        <w:tblW w:w="9720" w:type="dxa"/>
        <w:tblInd w:w="-162" w:type="dxa"/>
        <w:tblLook w:val="04A0" w:firstRow="1" w:lastRow="0" w:firstColumn="1" w:lastColumn="0" w:noHBand="0" w:noVBand="1"/>
      </w:tblPr>
      <w:tblGrid>
        <w:gridCol w:w="1420"/>
        <w:gridCol w:w="222"/>
        <w:gridCol w:w="3740"/>
        <w:gridCol w:w="222"/>
        <w:gridCol w:w="4116"/>
      </w:tblGrid>
      <w:tr w:rsidR="0035345E" w:rsidRPr="00207887" w14:paraId="48DBD172" w14:textId="77777777" w:rsidTr="002878C8">
        <w:trPr>
          <w:trHeight w:val="284"/>
        </w:trPr>
        <w:tc>
          <w:tcPr>
            <w:tcW w:w="1420" w:type="dxa"/>
            <w:tcBorders>
              <w:top w:val="nil"/>
              <w:left w:val="nil"/>
              <w:bottom w:val="single" w:sz="8" w:space="0" w:color="auto"/>
              <w:right w:val="nil"/>
            </w:tcBorders>
            <w:shd w:val="clear" w:color="auto" w:fill="auto"/>
            <w:hideMark/>
          </w:tcPr>
          <w:p w14:paraId="3018F3D4" w14:textId="77777777" w:rsidR="0035345E" w:rsidRPr="00207887" w:rsidRDefault="0035345E" w:rsidP="002878C8">
            <w:pPr>
              <w:spacing w:after="80"/>
              <w:ind w:left="-122"/>
              <w:jc w:val="center"/>
              <w:rPr>
                <w:b/>
                <w:bCs/>
                <w:sz w:val="18"/>
                <w:szCs w:val="18"/>
              </w:rPr>
            </w:pPr>
            <w:r>
              <w:rPr>
                <w:b/>
                <w:sz w:val="18"/>
              </w:rPr>
              <w:t xml:space="preserve">Groups of assets </w:t>
            </w:r>
            <w:r>
              <w:rPr>
                <w:b/>
                <w:bCs/>
                <w:sz w:val="18"/>
                <w:szCs w:val="18"/>
              </w:rPr>
              <w:br/>
            </w:r>
            <w:r>
              <w:rPr>
                <w:b/>
                <w:sz w:val="18"/>
              </w:rPr>
              <w:t>Level 3</w:t>
            </w:r>
          </w:p>
        </w:tc>
        <w:tc>
          <w:tcPr>
            <w:tcW w:w="222" w:type="dxa"/>
            <w:tcBorders>
              <w:top w:val="nil"/>
              <w:left w:val="nil"/>
              <w:bottom w:val="nil"/>
              <w:right w:val="nil"/>
            </w:tcBorders>
            <w:shd w:val="clear" w:color="auto" w:fill="auto"/>
            <w:hideMark/>
          </w:tcPr>
          <w:p w14:paraId="484ED226" w14:textId="77777777" w:rsidR="0035345E" w:rsidRPr="00207887" w:rsidRDefault="0035345E" w:rsidP="002878C8">
            <w:pPr>
              <w:spacing w:after="80"/>
              <w:rPr>
                <w:sz w:val="18"/>
                <w:szCs w:val="18"/>
              </w:rPr>
            </w:pPr>
          </w:p>
        </w:tc>
        <w:tc>
          <w:tcPr>
            <w:tcW w:w="3740" w:type="dxa"/>
            <w:tcBorders>
              <w:top w:val="nil"/>
              <w:left w:val="nil"/>
              <w:bottom w:val="single" w:sz="8" w:space="0" w:color="auto"/>
              <w:right w:val="nil"/>
            </w:tcBorders>
            <w:shd w:val="clear" w:color="auto" w:fill="auto"/>
            <w:hideMark/>
          </w:tcPr>
          <w:p w14:paraId="12E0D63F" w14:textId="77777777" w:rsidR="0035345E" w:rsidRPr="00207887" w:rsidRDefault="0035345E" w:rsidP="002878C8">
            <w:pPr>
              <w:spacing w:after="80"/>
              <w:jc w:val="center"/>
              <w:rPr>
                <w:b/>
                <w:bCs/>
                <w:sz w:val="18"/>
                <w:szCs w:val="18"/>
              </w:rPr>
            </w:pPr>
            <w:r>
              <w:rPr>
                <w:b/>
                <w:sz w:val="18"/>
              </w:rPr>
              <w:t>Valuation approaches and techniques</w:t>
            </w:r>
          </w:p>
        </w:tc>
        <w:tc>
          <w:tcPr>
            <w:tcW w:w="222" w:type="dxa"/>
            <w:tcBorders>
              <w:top w:val="nil"/>
              <w:left w:val="nil"/>
              <w:bottom w:val="nil"/>
              <w:right w:val="nil"/>
            </w:tcBorders>
            <w:shd w:val="clear" w:color="auto" w:fill="auto"/>
            <w:hideMark/>
          </w:tcPr>
          <w:p w14:paraId="5687EB94" w14:textId="77777777" w:rsidR="0035345E" w:rsidRPr="00207887" w:rsidRDefault="0035345E" w:rsidP="002878C8">
            <w:pPr>
              <w:spacing w:after="80"/>
              <w:rPr>
                <w:sz w:val="18"/>
                <w:szCs w:val="18"/>
              </w:rPr>
            </w:pPr>
          </w:p>
        </w:tc>
        <w:tc>
          <w:tcPr>
            <w:tcW w:w="4116" w:type="dxa"/>
            <w:tcBorders>
              <w:top w:val="nil"/>
              <w:left w:val="nil"/>
              <w:bottom w:val="single" w:sz="8" w:space="0" w:color="auto"/>
              <w:right w:val="nil"/>
            </w:tcBorders>
            <w:shd w:val="clear" w:color="auto" w:fill="auto"/>
            <w:hideMark/>
          </w:tcPr>
          <w:p w14:paraId="37656B8D" w14:textId="77777777" w:rsidR="0035345E" w:rsidRPr="00207887" w:rsidRDefault="0035345E" w:rsidP="002878C8">
            <w:pPr>
              <w:spacing w:after="80"/>
              <w:jc w:val="center"/>
              <w:rPr>
                <w:b/>
                <w:bCs/>
                <w:sz w:val="18"/>
                <w:szCs w:val="18"/>
              </w:rPr>
            </w:pPr>
            <w:r>
              <w:rPr>
                <w:b/>
                <w:sz w:val="18"/>
              </w:rPr>
              <w:t>Significant unobservable inputs and quantitative parameters</w:t>
            </w:r>
          </w:p>
        </w:tc>
      </w:tr>
      <w:tr w:rsidR="00005039" w:rsidRPr="00207887" w14:paraId="0E212DBD" w14:textId="77777777" w:rsidTr="00005039">
        <w:trPr>
          <w:trHeight w:val="1020"/>
        </w:trPr>
        <w:tc>
          <w:tcPr>
            <w:tcW w:w="1420" w:type="dxa"/>
            <w:vMerge w:val="restart"/>
            <w:tcBorders>
              <w:top w:val="nil"/>
              <w:left w:val="nil"/>
              <w:bottom w:val="single" w:sz="8" w:space="0" w:color="000000"/>
              <w:right w:val="nil"/>
            </w:tcBorders>
            <w:shd w:val="clear" w:color="auto" w:fill="auto"/>
            <w:vAlign w:val="center"/>
            <w:hideMark/>
          </w:tcPr>
          <w:p w14:paraId="33FED85C" w14:textId="77777777" w:rsidR="00005039" w:rsidRPr="00207887" w:rsidRDefault="00005039" w:rsidP="002878C8">
            <w:pPr>
              <w:spacing w:after="80"/>
              <w:rPr>
                <w:sz w:val="18"/>
                <w:szCs w:val="18"/>
              </w:rPr>
            </w:pPr>
            <w:r>
              <w:rPr>
                <w:sz w:val="18"/>
              </w:rPr>
              <w:t xml:space="preserve">Agricultural land plots </w:t>
            </w:r>
          </w:p>
        </w:tc>
        <w:tc>
          <w:tcPr>
            <w:tcW w:w="222" w:type="dxa"/>
            <w:vMerge w:val="restart"/>
            <w:tcBorders>
              <w:top w:val="nil"/>
              <w:left w:val="nil"/>
              <w:bottom w:val="nil"/>
              <w:right w:val="nil"/>
            </w:tcBorders>
            <w:shd w:val="clear" w:color="auto" w:fill="auto"/>
            <w:vAlign w:val="bottom"/>
            <w:hideMark/>
          </w:tcPr>
          <w:p w14:paraId="52BF0202" w14:textId="77777777" w:rsidR="00005039" w:rsidRPr="00207887" w:rsidRDefault="00005039" w:rsidP="002878C8">
            <w:pPr>
              <w:spacing w:after="80"/>
              <w:rPr>
                <w:sz w:val="18"/>
                <w:szCs w:val="18"/>
              </w:rPr>
            </w:pPr>
          </w:p>
        </w:tc>
        <w:tc>
          <w:tcPr>
            <w:tcW w:w="3740" w:type="dxa"/>
            <w:tcBorders>
              <w:top w:val="nil"/>
              <w:left w:val="nil"/>
              <w:right w:val="nil"/>
            </w:tcBorders>
            <w:shd w:val="clear" w:color="auto" w:fill="auto"/>
            <w:hideMark/>
          </w:tcPr>
          <w:p w14:paraId="04BCF699" w14:textId="77777777" w:rsidR="00005039" w:rsidRPr="002878C8" w:rsidRDefault="00005039" w:rsidP="002878C8">
            <w:pPr>
              <w:spacing w:after="80"/>
              <w:rPr>
                <w:i/>
                <w:sz w:val="18"/>
              </w:rPr>
            </w:pPr>
            <w:r>
              <w:rPr>
                <w:i/>
                <w:sz w:val="18"/>
              </w:rPr>
              <w:t xml:space="preserve">a. </w:t>
            </w:r>
            <w:r w:rsidRPr="002878C8">
              <w:rPr>
                <w:i/>
                <w:sz w:val="18"/>
              </w:rPr>
              <w:t>Market approach</w:t>
            </w:r>
          </w:p>
          <w:p w14:paraId="604D0653" w14:textId="77777777" w:rsidR="00005039" w:rsidRDefault="00005039" w:rsidP="0072308B">
            <w:pPr>
              <w:rPr>
                <w:sz w:val="18"/>
              </w:rPr>
            </w:pPr>
            <w:r>
              <w:rPr>
                <w:sz w:val="18"/>
              </w:rPr>
              <w:t xml:space="preserve">Valuation technique: </w:t>
            </w:r>
          </w:p>
          <w:p w14:paraId="05F88795" w14:textId="77777777" w:rsidR="00005039" w:rsidRPr="002878C8" w:rsidRDefault="00C13AEA" w:rsidP="00C13AEA">
            <w:pPr>
              <w:spacing w:after="80"/>
              <w:rPr>
                <w:sz w:val="18"/>
              </w:rPr>
            </w:pPr>
            <w:r>
              <w:rPr>
                <w:sz w:val="18"/>
              </w:rPr>
              <w:t>Method of m</w:t>
            </w:r>
            <w:r w:rsidR="00005039">
              <w:rPr>
                <w:sz w:val="18"/>
              </w:rPr>
              <w:t xml:space="preserve">arket </w:t>
            </w:r>
            <w:r>
              <w:rPr>
                <w:sz w:val="18"/>
              </w:rPr>
              <w:t>comparisons</w:t>
            </w:r>
            <w:r w:rsidR="00005039">
              <w:rPr>
                <w:sz w:val="18"/>
              </w:rPr>
              <w:t xml:space="preserve"> </w:t>
            </w:r>
            <w:r>
              <w:rPr>
                <w:sz w:val="18"/>
              </w:rPr>
              <w:t>of</w:t>
            </w:r>
            <w:r w:rsidR="00005039">
              <w:rPr>
                <w:sz w:val="18"/>
              </w:rPr>
              <w:t xml:space="preserve"> agricultural land deals in the regions of the land valued</w:t>
            </w:r>
          </w:p>
        </w:tc>
        <w:tc>
          <w:tcPr>
            <w:tcW w:w="222" w:type="dxa"/>
            <w:vMerge w:val="restart"/>
            <w:tcBorders>
              <w:top w:val="nil"/>
              <w:left w:val="nil"/>
              <w:bottom w:val="nil"/>
              <w:right w:val="nil"/>
            </w:tcBorders>
            <w:shd w:val="clear" w:color="auto" w:fill="auto"/>
            <w:vAlign w:val="bottom"/>
            <w:hideMark/>
          </w:tcPr>
          <w:p w14:paraId="2A76020C" w14:textId="77777777" w:rsidR="00005039" w:rsidRPr="00F96774" w:rsidRDefault="00005039" w:rsidP="002878C8">
            <w:pPr>
              <w:spacing w:after="80"/>
              <w:rPr>
                <w:sz w:val="18"/>
                <w:szCs w:val="18"/>
                <w:lang w:val="bg-BG"/>
              </w:rPr>
            </w:pPr>
          </w:p>
        </w:tc>
        <w:tc>
          <w:tcPr>
            <w:tcW w:w="4116" w:type="dxa"/>
            <w:tcBorders>
              <w:top w:val="nil"/>
              <w:left w:val="nil"/>
              <w:right w:val="nil"/>
            </w:tcBorders>
            <w:shd w:val="clear" w:color="auto" w:fill="auto"/>
            <w:hideMark/>
          </w:tcPr>
          <w:p w14:paraId="0C395291" w14:textId="77777777" w:rsidR="00005039" w:rsidRPr="00207887" w:rsidRDefault="00005039" w:rsidP="00005039">
            <w:pPr>
              <w:spacing w:after="80"/>
              <w:rPr>
                <w:sz w:val="18"/>
                <w:szCs w:val="18"/>
              </w:rPr>
            </w:pPr>
            <w:r>
              <w:rPr>
                <w:sz w:val="18"/>
              </w:rPr>
              <w:t>* Average data for offer prices and rentals of agricultural land from specialised Internet by regions – areas, municipalities, districts (zemi.bg, nivi.bg, etc.);</w:t>
            </w:r>
          </w:p>
        </w:tc>
      </w:tr>
      <w:tr w:rsidR="00D93C91" w:rsidRPr="00207887" w14:paraId="78717F57" w14:textId="77777777" w:rsidTr="00231184">
        <w:trPr>
          <w:trHeight w:val="284"/>
        </w:trPr>
        <w:tc>
          <w:tcPr>
            <w:tcW w:w="1420" w:type="dxa"/>
            <w:vMerge/>
            <w:tcBorders>
              <w:top w:val="nil"/>
              <w:left w:val="nil"/>
              <w:bottom w:val="single" w:sz="8" w:space="0" w:color="000000"/>
              <w:right w:val="nil"/>
            </w:tcBorders>
            <w:vAlign w:val="center"/>
            <w:hideMark/>
          </w:tcPr>
          <w:p w14:paraId="29E473D1" w14:textId="77777777" w:rsidR="00D93C91" w:rsidRPr="00207887" w:rsidRDefault="00D93C91" w:rsidP="002878C8">
            <w:pPr>
              <w:spacing w:after="80"/>
              <w:rPr>
                <w:sz w:val="18"/>
                <w:szCs w:val="18"/>
              </w:rPr>
            </w:pPr>
          </w:p>
        </w:tc>
        <w:tc>
          <w:tcPr>
            <w:tcW w:w="222" w:type="dxa"/>
            <w:vMerge/>
            <w:tcBorders>
              <w:top w:val="nil"/>
              <w:left w:val="nil"/>
              <w:bottom w:val="nil"/>
              <w:right w:val="nil"/>
            </w:tcBorders>
            <w:vAlign w:val="center"/>
            <w:hideMark/>
          </w:tcPr>
          <w:p w14:paraId="3C3BEFB1" w14:textId="77777777" w:rsidR="00D93C91" w:rsidRPr="00207887" w:rsidRDefault="00D93C91" w:rsidP="002878C8">
            <w:pPr>
              <w:spacing w:after="80"/>
              <w:rPr>
                <w:sz w:val="18"/>
                <w:szCs w:val="18"/>
              </w:rPr>
            </w:pPr>
          </w:p>
        </w:tc>
        <w:tc>
          <w:tcPr>
            <w:tcW w:w="3740" w:type="dxa"/>
            <w:tcBorders>
              <w:top w:val="nil"/>
              <w:left w:val="nil"/>
              <w:bottom w:val="nil"/>
              <w:right w:val="nil"/>
            </w:tcBorders>
            <w:shd w:val="clear" w:color="auto" w:fill="auto"/>
            <w:noWrap/>
            <w:vAlign w:val="bottom"/>
            <w:hideMark/>
          </w:tcPr>
          <w:p w14:paraId="6267402D" w14:textId="77777777" w:rsidR="00D93C91" w:rsidRPr="00005039" w:rsidRDefault="00005039" w:rsidP="002878C8">
            <w:pPr>
              <w:spacing w:after="80"/>
              <w:rPr>
                <w:i/>
                <w:sz w:val="18"/>
                <w:szCs w:val="18"/>
              </w:rPr>
            </w:pPr>
            <w:r w:rsidRPr="00005039">
              <w:rPr>
                <w:i/>
                <w:sz w:val="18"/>
                <w:szCs w:val="18"/>
              </w:rPr>
              <w:t>b. Income approach</w:t>
            </w:r>
          </w:p>
          <w:p w14:paraId="2E15E740" w14:textId="77777777" w:rsidR="00005039" w:rsidRPr="00207887" w:rsidRDefault="00005039" w:rsidP="002878C8">
            <w:pPr>
              <w:spacing w:after="80"/>
              <w:rPr>
                <w:sz w:val="18"/>
                <w:szCs w:val="18"/>
              </w:rPr>
            </w:pPr>
            <w:r>
              <w:rPr>
                <w:sz w:val="18"/>
                <w:szCs w:val="18"/>
              </w:rPr>
              <w:t>Capitalised rental income</w:t>
            </w:r>
          </w:p>
        </w:tc>
        <w:tc>
          <w:tcPr>
            <w:tcW w:w="222" w:type="dxa"/>
            <w:vMerge/>
            <w:tcBorders>
              <w:top w:val="nil"/>
              <w:left w:val="nil"/>
              <w:bottom w:val="nil"/>
              <w:right w:val="nil"/>
            </w:tcBorders>
            <w:vAlign w:val="center"/>
            <w:hideMark/>
          </w:tcPr>
          <w:p w14:paraId="1955411E" w14:textId="77777777" w:rsidR="00D93C91" w:rsidRPr="00207887" w:rsidRDefault="00D93C91" w:rsidP="002878C8">
            <w:pPr>
              <w:spacing w:after="80"/>
              <w:rPr>
                <w:sz w:val="18"/>
                <w:szCs w:val="18"/>
              </w:rPr>
            </w:pPr>
          </w:p>
        </w:tc>
        <w:tc>
          <w:tcPr>
            <w:tcW w:w="4116" w:type="dxa"/>
            <w:vMerge w:val="restart"/>
            <w:tcBorders>
              <w:left w:val="nil"/>
              <w:right w:val="nil"/>
            </w:tcBorders>
            <w:shd w:val="clear" w:color="auto" w:fill="auto"/>
            <w:hideMark/>
          </w:tcPr>
          <w:p w14:paraId="76AFDE95" w14:textId="77777777" w:rsidR="00005039" w:rsidRPr="00207887" w:rsidRDefault="00005039" w:rsidP="00005039">
            <w:pPr>
              <w:spacing w:after="80"/>
              <w:rPr>
                <w:sz w:val="18"/>
                <w:szCs w:val="18"/>
              </w:rPr>
            </w:pPr>
            <w:r>
              <w:rPr>
                <w:sz w:val="18"/>
              </w:rPr>
              <w:t>* Average prices of agricultural land and rentals by region as per NSI data;</w:t>
            </w:r>
          </w:p>
          <w:p w14:paraId="53FAED4B" w14:textId="77777777" w:rsidR="00005039" w:rsidRPr="00207887" w:rsidRDefault="00005039" w:rsidP="00005039">
            <w:pPr>
              <w:spacing w:after="80"/>
              <w:rPr>
                <w:sz w:val="18"/>
                <w:szCs w:val="18"/>
              </w:rPr>
            </w:pPr>
            <w:r>
              <w:rPr>
                <w:sz w:val="18"/>
              </w:rPr>
              <w:t>* Price index of agricultural land</w:t>
            </w:r>
            <w:r w:rsidR="006D318D">
              <w:rPr>
                <w:sz w:val="18"/>
              </w:rPr>
              <w:t>:</w:t>
            </w:r>
            <w:r>
              <w:rPr>
                <w:sz w:val="18"/>
              </w:rPr>
              <w:t xml:space="preserve"> – </w:t>
            </w:r>
            <w:r w:rsidR="006D318D">
              <w:rPr>
                <w:sz w:val="18"/>
              </w:rPr>
              <w:t>1.35%</w:t>
            </w:r>
            <w:r>
              <w:rPr>
                <w:sz w:val="18"/>
              </w:rPr>
              <w:t xml:space="preserve"> as per NSI data;</w:t>
            </w:r>
          </w:p>
          <w:p w14:paraId="5C6E3721" w14:textId="77777777" w:rsidR="00005039" w:rsidRPr="00207887" w:rsidRDefault="00005039" w:rsidP="00005039">
            <w:pPr>
              <w:spacing w:after="80"/>
              <w:rPr>
                <w:sz w:val="18"/>
                <w:szCs w:val="18"/>
              </w:rPr>
            </w:pPr>
            <w:r>
              <w:rPr>
                <w:sz w:val="18"/>
              </w:rPr>
              <w:t>* Price index of rentals for agricultural land</w:t>
            </w:r>
            <w:r w:rsidR="006D318D">
              <w:rPr>
                <w:sz w:val="18"/>
              </w:rPr>
              <w:t>:</w:t>
            </w:r>
            <w:r>
              <w:rPr>
                <w:sz w:val="18"/>
              </w:rPr>
              <w:t xml:space="preserve"> 2.89% as per NSI data;</w:t>
            </w:r>
          </w:p>
          <w:p w14:paraId="0B45C183" w14:textId="77777777" w:rsidR="00005039" w:rsidRPr="00207887" w:rsidRDefault="00005039" w:rsidP="00005039">
            <w:pPr>
              <w:spacing w:after="80"/>
              <w:rPr>
                <w:sz w:val="18"/>
                <w:szCs w:val="18"/>
              </w:rPr>
            </w:pPr>
            <w:r>
              <w:rPr>
                <w:sz w:val="18"/>
              </w:rPr>
              <w:t>* Term to entrance into deals (rent and/or sale) with agricultural land – from 6 to 12 months (accepted 9 months as average);</w:t>
            </w:r>
          </w:p>
          <w:p w14:paraId="0E1D6DDF" w14:textId="77777777" w:rsidR="00005039" w:rsidRDefault="00005039" w:rsidP="00005039">
            <w:pPr>
              <w:spacing w:after="80"/>
              <w:rPr>
                <w:sz w:val="18"/>
              </w:rPr>
            </w:pPr>
            <w:r>
              <w:rPr>
                <w:sz w:val="18"/>
              </w:rPr>
              <w:t xml:space="preserve">* Weight ratio between the methods used – 40% for </w:t>
            </w:r>
            <w:r w:rsidR="00C13AEA">
              <w:rPr>
                <w:sz w:val="18"/>
              </w:rPr>
              <w:t xml:space="preserve">the method of market comparisons </w:t>
            </w:r>
            <w:r>
              <w:rPr>
                <w:sz w:val="18"/>
              </w:rPr>
              <w:t>and 60% for the capitalised rental income, due to assessed higher reliability of the comparative data on rent.</w:t>
            </w:r>
          </w:p>
          <w:p w14:paraId="1A0CCF18" w14:textId="77777777" w:rsidR="00D93C91" w:rsidRPr="00005039" w:rsidRDefault="00A04D2C" w:rsidP="00005039">
            <w:pPr>
              <w:spacing w:after="80"/>
              <w:rPr>
                <w:i/>
                <w:sz w:val="18"/>
                <w:szCs w:val="18"/>
              </w:rPr>
            </w:pPr>
            <w:r w:rsidRPr="00005039">
              <w:rPr>
                <w:i/>
                <w:sz w:val="18"/>
              </w:rPr>
              <w:t>Adjusted market prices to reflect the specifics of the value</w:t>
            </w:r>
            <w:r w:rsidR="00005039" w:rsidRPr="00005039">
              <w:rPr>
                <w:i/>
                <w:sz w:val="18"/>
              </w:rPr>
              <w:t>d</w:t>
            </w:r>
            <w:r w:rsidRPr="00005039">
              <w:rPr>
                <w:i/>
                <w:sz w:val="18"/>
              </w:rPr>
              <w:t xml:space="preserve"> property </w:t>
            </w:r>
            <w:r w:rsidRPr="00005039">
              <w:rPr>
                <w:i/>
                <w:sz w:val="18"/>
              </w:rPr>
              <w:softHyphen/>
              <w:t xml:space="preserve"> location, area, term to entrance into deal, rate of return</w:t>
            </w:r>
            <w:r w:rsidR="00005039">
              <w:rPr>
                <w:i/>
                <w:sz w:val="18"/>
              </w:rPr>
              <w:t>.</w:t>
            </w:r>
          </w:p>
        </w:tc>
      </w:tr>
      <w:tr w:rsidR="00D93C91" w:rsidRPr="00207887" w14:paraId="65F16837" w14:textId="77777777" w:rsidTr="00231184">
        <w:trPr>
          <w:trHeight w:val="284"/>
        </w:trPr>
        <w:tc>
          <w:tcPr>
            <w:tcW w:w="1420" w:type="dxa"/>
            <w:vMerge/>
            <w:tcBorders>
              <w:top w:val="nil"/>
              <w:left w:val="nil"/>
              <w:bottom w:val="single" w:sz="8" w:space="0" w:color="000000"/>
              <w:right w:val="nil"/>
            </w:tcBorders>
            <w:vAlign w:val="center"/>
            <w:hideMark/>
          </w:tcPr>
          <w:p w14:paraId="352F3294" w14:textId="77777777" w:rsidR="00D93C91" w:rsidRPr="00207887" w:rsidRDefault="00D93C91" w:rsidP="002878C8">
            <w:pPr>
              <w:spacing w:after="80"/>
              <w:rPr>
                <w:sz w:val="18"/>
                <w:szCs w:val="18"/>
              </w:rPr>
            </w:pPr>
          </w:p>
        </w:tc>
        <w:tc>
          <w:tcPr>
            <w:tcW w:w="222" w:type="dxa"/>
            <w:vMerge/>
            <w:tcBorders>
              <w:top w:val="nil"/>
              <w:left w:val="nil"/>
              <w:bottom w:val="nil"/>
              <w:right w:val="nil"/>
            </w:tcBorders>
            <w:vAlign w:val="center"/>
            <w:hideMark/>
          </w:tcPr>
          <w:p w14:paraId="6EB428E9" w14:textId="77777777" w:rsidR="00D93C91" w:rsidRPr="00207887" w:rsidRDefault="00D93C91" w:rsidP="002878C8">
            <w:pPr>
              <w:spacing w:after="80"/>
              <w:rPr>
                <w:sz w:val="18"/>
                <w:szCs w:val="18"/>
              </w:rPr>
            </w:pPr>
          </w:p>
        </w:tc>
        <w:tc>
          <w:tcPr>
            <w:tcW w:w="3740" w:type="dxa"/>
            <w:tcBorders>
              <w:top w:val="nil"/>
              <w:left w:val="nil"/>
              <w:bottom w:val="nil"/>
              <w:right w:val="nil"/>
            </w:tcBorders>
            <w:shd w:val="clear" w:color="auto" w:fill="auto"/>
            <w:vAlign w:val="bottom"/>
            <w:hideMark/>
          </w:tcPr>
          <w:p w14:paraId="109267FC" w14:textId="77777777" w:rsidR="00D93C91" w:rsidRPr="00207887" w:rsidRDefault="00D93C91" w:rsidP="002878C8">
            <w:pPr>
              <w:spacing w:after="80"/>
              <w:rPr>
                <w:sz w:val="18"/>
                <w:szCs w:val="18"/>
              </w:rPr>
            </w:pPr>
          </w:p>
        </w:tc>
        <w:tc>
          <w:tcPr>
            <w:tcW w:w="222" w:type="dxa"/>
            <w:vMerge/>
            <w:tcBorders>
              <w:top w:val="nil"/>
              <w:left w:val="nil"/>
              <w:bottom w:val="nil"/>
              <w:right w:val="nil"/>
            </w:tcBorders>
            <w:vAlign w:val="center"/>
            <w:hideMark/>
          </w:tcPr>
          <w:p w14:paraId="5BABF368" w14:textId="77777777" w:rsidR="00D93C91" w:rsidRPr="00207887" w:rsidRDefault="00D93C91" w:rsidP="002878C8">
            <w:pPr>
              <w:spacing w:after="80"/>
              <w:rPr>
                <w:sz w:val="18"/>
                <w:szCs w:val="18"/>
              </w:rPr>
            </w:pPr>
          </w:p>
        </w:tc>
        <w:tc>
          <w:tcPr>
            <w:tcW w:w="4116" w:type="dxa"/>
            <w:vMerge/>
            <w:tcBorders>
              <w:left w:val="nil"/>
              <w:right w:val="nil"/>
            </w:tcBorders>
            <w:shd w:val="clear" w:color="auto" w:fill="auto"/>
            <w:hideMark/>
          </w:tcPr>
          <w:p w14:paraId="6EA5B3D8" w14:textId="77777777" w:rsidR="00D93C91" w:rsidRPr="00207887" w:rsidRDefault="00D93C91" w:rsidP="002878C8">
            <w:pPr>
              <w:spacing w:after="80"/>
              <w:rPr>
                <w:sz w:val="18"/>
                <w:szCs w:val="18"/>
              </w:rPr>
            </w:pPr>
          </w:p>
        </w:tc>
      </w:tr>
      <w:tr w:rsidR="00D93C91" w:rsidRPr="00207887" w14:paraId="34CBE818" w14:textId="77777777" w:rsidTr="00D93C91">
        <w:trPr>
          <w:trHeight w:val="284"/>
        </w:trPr>
        <w:tc>
          <w:tcPr>
            <w:tcW w:w="1420" w:type="dxa"/>
            <w:vMerge/>
            <w:tcBorders>
              <w:top w:val="nil"/>
              <w:left w:val="nil"/>
              <w:bottom w:val="single" w:sz="8" w:space="0" w:color="000000"/>
              <w:right w:val="nil"/>
            </w:tcBorders>
            <w:vAlign w:val="center"/>
            <w:hideMark/>
          </w:tcPr>
          <w:p w14:paraId="793804D5" w14:textId="77777777" w:rsidR="00D93C91" w:rsidRPr="00207887" w:rsidRDefault="00D93C91" w:rsidP="002878C8">
            <w:pPr>
              <w:spacing w:after="80"/>
              <w:rPr>
                <w:sz w:val="18"/>
                <w:szCs w:val="18"/>
              </w:rPr>
            </w:pPr>
          </w:p>
        </w:tc>
        <w:tc>
          <w:tcPr>
            <w:tcW w:w="222" w:type="dxa"/>
            <w:tcBorders>
              <w:top w:val="nil"/>
              <w:left w:val="nil"/>
              <w:bottom w:val="nil"/>
              <w:right w:val="nil"/>
            </w:tcBorders>
            <w:shd w:val="clear" w:color="auto" w:fill="auto"/>
            <w:vAlign w:val="bottom"/>
            <w:hideMark/>
          </w:tcPr>
          <w:p w14:paraId="751E4D12" w14:textId="77777777" w:rsidR="00D93C91" w:rsidRPr="00207887" w:rsidRDefault="00D93C91" w:rsidP="002878C8">
            <w:pPr>
              <w:spacing w:after="80"/>
              <w:rPr>
                <w:sz w:val="18"/>
                <w:szCs w:val="18"/>
              </w:rPr>
            </w:pPr>
          </w:p>
        </w:tc>
        <w:tc>
          <w:tcPr>
            <w:tcW w:w="3740" w:type="dxa"/>
            <w:tcBorders>
              <w:top w:val="nil"/>
              <w:left w:val="nil"/>
              <w:bottom w:val="single" w:sz="8" w:space="0" w:color="auto"/>
              <w:right w:val="nil"/>
            </w:tcBorders>
            <w:shd w:val="clear" w:color="auto" w:fill="auto"/>
            <w:hideMark/>
          </w:tcPr>
          <w:p w14:paraId="267FA8BF" w14:textId="77777777" w:rsidR="00D93C91" w:rsidRPr="00207887" w:rsidRDefault="00D93C91" w:rsidP="002878C8">
            <w:pPr>
              <w:spacing w:after="80"/>
              <w:rPr>
                <w:i/>
                <w:iCs/>
                <w:sz w:val="18"/>
                <w:szCs w:val="18"/>
              </w:rPr>
            </w:pPr>
            <w:r>
              <w:rPr>
                <w:i/>
                <w:sz w:val="18"/>
              </w:rPr>
              <w:t> </w:t>
            </w:r>
          </w:p>
        </w:tc>
        <w:tc>
          <w:tcPr>
            <w:tcW w:w="222" w:type="dxa"/>
            <w:tcBorders>
              <w:top w:val="nil"/>
              <w:left w:val="nil"/>
              <w:bottom w:val="nil"/>
              <w:right w:val="nil"/>
            </w:tcBorders>
            <w:shd w:val="clear" w:color="auto" w:fill="auto"/>
            <w:hideMark/>
          </w:tcPr>
          <w:p w14:paraId="0A796EF2" w14:textId="77777777" w:rsidR="00D93C91" w:rsidRPr="00207887" w:rsidRDefault="00D93C91" w:rsidP="002878C8">
            <w:pPr>
              <w:spacing w:after="80"/>
              <w:rPr>
                <w:sz w:val="18"/>
                <w:szCs w:val="18"/>
              </w:rPr>
            </w:pPr>
          </w:p>
        </w:tc>
        <w:tc>
          <w:tcPr>
            <w:tcW w:w="4116" w:type="dxa"/>
            <w:vMerge/>
            <w:tcBorders>
              <w:left w:val="nil"/>
              <w:bottom w:val="single" w:sz="8" w:space="0" w:color="auto"/>
              <w:right w:val="nil"/>
            </w:tcBorders>
            <w:shd w:val="clear" w:color="auto" w:fill="auto"/>
            <w:hideMark/>
          </w:tcPr>
          <w:p w14:paraId="6FA1FF4C" w14:textId="77777777" w:rsidR="00D93C91" w:rsidRPr="00207887" w:rsidRDefault="00D93C91" w:rsidP="002878C8">
            <w:pPr>
              <w:spacing w:after="80"/>
              <w:rPr>
                <w:sz w:val="18"/>
                <w:szCs w:val="18"/>
              </w:rPr>
            </w:pPr>
          </w:p>
        </w:tc>
      </w:tr>
      <w:tr w:rsidR="00D93C91" w:rsidRPr="00207887" w14:paraId="2ACC08EE" w14:textId="77777777" w:rsidTr="00D93C91">
        <w:trPr>
          <w:trHeight w:val="1689"/>
        </w:trPr>
        <w:tc>
          <w:tcPr>
            <w:tcW w:w="1420" w:type="dxa"/>
            <w:tcBorders>
              <w:top w:val="nil"/>
              <w:left w:val="nil"/>
              <w:bottom w:val="nil"/>
              <w:right w:val="nil"/>
            </w:tcBorders>
            <w:shd w:val="clear" w:color="auto" w:fill="auto"/>
            <w:noWrap/>
            <w:vAlign w:val="center"/>
            <w:hideMark/>
          </w:tcPr>
          <w:p w14:paraId="0D93A056" w14:textId="77777777" w:rsidR="00D93C91" w:rsidRPr="00207887" w:rsidRDefault="00D93C91" w:rsidP="002878C8">
            <w:pPr>
              <w:spacing w:after="80"/>
              <w:rPr>
                <w:sz w:val="18"/>
                <w:szCs w:val="18"/>
              </w:rPr>
            </w:pPr>
            <w:r>
              <w:rPr>
                <w:sz w:val="18"/>
              </w:rPr>
              <w:t>Zoned land plots</w:t>
            </w:r>
          </w:p>
        </w:tc>
        <w:tc>
          <w:tcPr>
            <w:tcW w:w="222" w:type="dxa"/>
            <w:tcBorders>
              <w:top w:val="nil"/>
              <w:left w:val="nil"/>
              <w:bottom w:val="nil"/>
              <w:right w:val="nil"/>
            </w:tcBorders>
            <w:shd w:val="clear" w:color="auto" w:fill="auto"/>
            <w:vAlign w:val="bottom"/>
            <w:hideMark/>
          </w:tcPr>
          <w:p w14:paraId="737ABEE2" w14:textId="77777777" w:rsidR="00D93C91" w:rsidRPr="00207887" w:rsidRDefault="00D93C91" w:rsidP="002878C8">
            <w:pPr>
              <w:spacing w:after="80"/>
              <w:rPr>
                <w:sz w:val="18"/>
                <w:szCs w:val="18"/>
              </w:rPr>
            </w:pPr>
          </w:p>
        </w:tc>
        <w:tc>
          <w:tcPr>
            <w:tcW w:w="3740" w:type="dxa"/>
            <w:tcBorders>
              <w:top w:val="single" w:sz="8" w:space="0" w:color="auto"/>
              <w:left w:val="nil"/>
              <w:bottom w:val="single" w:sz="4" w:space="0" w:color="auto"/>
              <w:right w:val="nil"/>
            </w:tcBorders>
            <w:shd w:val="clear" w:color="auto" w:fill="auto"/>
            <w:hideMark/>
          </w:tcPr>
          <w:p w14:paraId="46F9D46B" w14:textId="77777777" w:rsidR="00D93C91" w:rsidRPr="00207887" w:rsidRDefault="00D93C91" w:rsidP="002878C8">
            <w:pPr>
              <w:spacing w:after="80"/>
              <w:rPr>
                <w:i/>
                <w:iCs/>
                <w:sz w:val="18"/>
                <w:szCs w:val="18"/>
              </w:rPr>
            </w:pPr>
            <w:r>
              <w:rPr>
                <w:i/>
                <w:sz w:val="18"/>
              </w:rPr>
              <w:t>Market approach</w:t>
            </w:r>
          </w:p>
          <w:p w14:paraId="7956F17F" w14:textId="77777777" w:rsidR="00D93C91" w:rsidRDefault="00D93C91" w:rsidP="0072308B">
            <w:pPr>
              <w:rPr>
                <w:sz w:val="18"/>
              </w:rPr>
            </w:pPr>
            <w:r>
              <w:rPr>
                <w:sz w:val="18"/>
              </w:rPr>
              <w:t xml:space="preserve">Valuation technique: </w:t>
            </w:r>
          </w:p>
          <w:p w14:paraId="177B932B" w14:textId="77777777" w:rsidR="00D93C91" w:rsidRPr="00207887" w:rsidRDefault="00D93C91" w:rsidP="00005039">
            <w:pPr>
              <w:spacing w:after="80"/>
              <w:rPr>
                <w:i/>
                <w:iCs/>
                <w:sz w:val="18"/>
                <w:szCs w:val="18"/>
              </w:rPr>
            </w:pPr>
            <w:r>
              <w:rPr>
                <w:sz w:val="18"/>
              </w:rPr>
              <w:t xml:space="preserve">Market </w:t>
            </w:r>
            <w:proofErr w:type="spellStart"/>
            <w:r>
              <w:rPr>
                <w:sz w:val="18"/>
              </w:rPr>
              <w:t>comparables</w:t>
            </w:r>
            <w:proofErr w:type="spellEnd"/>
            <w:r>
              <w:rPr>
                <w:sz w:val="18"/>
              </w:rPr>
              <w:t xml:space="preserve"> method – market prices of identical and similar properties in location and designation</w:t>
            </w:r>
          </w:p>
        </w:tc>
        <w:tc>
          <w:tcPr>
            <w:tcW w:w="222" w:type="dxa"/>
            <w:tcBorders>
              <w:top w:val="nil"/>
              <w:left w:val="nil"/>
              <w:bottom w:val="nil"/>
              <w:right w:val="nil"/>
            </w:tcBorders>
            <w:shd w:val="clear" w:color="auto" w:fill="auto"/>
            <w:vAlign w:val="bottom"/>
            <w:hideMark/>
          </w:tcPr>
          <w:p w14:paraId="7AC9A02D" w14:textId="77777777" w:rsidR="00D93C91" w:rsidRPr="00207887" w:rsidRDefault="00D93C91" w:rsidP="002878C8">
            <w:pPr>
              <w:spacing w:after="80"/>
              <w:rPr>
                <w:sz w:val="18"/>
                <w:szCs w:val="18"/>
              </w:rPr>
            </w:pPr>
          </w:p>
        </w:tc>
        <w:tc>
          <w:tcPr>
            <w:tcW w:w="4116" w:type="dxa"/>
            <w:tcBorders>
              <w:top w:val="single" w:sz="8" w:space="0" w:color="auto"/>
              <w:left w:val="nil"/>
              <w:bottom w:val="single" w:sz="4" w:space="0" w:color="auto"/>
              <w:right w:val="nil"/>
            </w:tcBorders>
            <w:shd w:val="clear" w:color="auto" w:fill="auto"/>
            <w:hideMark/>
          </w:tcPr>
          <w:p w14:paraId="2412CA19" w14:textId="77777777" w:rsidR="00D93C91" w:rsidRPr="00207887" w:rsidRDefault="00D93C91" w:rsidP="002878C8">
            <w:pPr>
              <w:spacing w:after="80"/>
              <w:rPr>
                <w:sz w:val="18"/>
                <w:szCs w:val="18"/>
              </w:rPr>
            </w:pPr>
            <w:r>
              <w:rPr>
                <w:sz w:val="18"/>
              </w:rPr>
              <w:t>* Term to entrance into the deal – from 12 to 18 months</w:t>
            </w:r>
          </w:p>
          <w:p w14:paraId="7FDFDC59" w14:textId="77777777" w:rsidR="00D93C91" w:rsidRDefault="00D93C91" w:rsidP="002878C8">
            <w:pPr>
              <w:spacing w:after="80"/>
              <w:rPr>
                <w:sz w:val="18"/>
              </w:rPr>
            </w:pPr>
            <w:r>
              <w:rPr>
                <w:sz w:val="18"/>
              </w:rPr>
              <w:t>* Prices index of immovable properties with production, storage and servicing purpose</w:t>
            </w:r>
            <w:r w:rsidR="006D318D">
              <w:rPr>
                <w:sz w:val="18"/>
              </w:rPr>
              <w:t>:</w:t>
            </w:r>
            <w:r>
              <w:rPr>
                <w:sz w:val="18"/>
              </w:rPr>
              <w:t xml:space="preserve"> –</w:t>
            </w:r>
            <w:r w:rsidR="006D318D">
              <w:rPr>
                <w:sz w:val="18"/>
              </w:rPr>
              <w:t xml:space="preserve"> 1.20%</w:t>
            </w:r>
          </w:p>
          <w:p w14:paraId="4A15362C" w14:textId="77777777" w:rsidR="00005039" w:rsidRPr="00207887" w:rsidRDefault="00005039" w:rsidP="002878C8">
            <w:pPr>
              <w:spacing w:after="80"/>
              <w:rPr>
                <w:sz w:val="18"/>
                <w:szCs w:val="18"/>
              </w:rPr>
            </w:pPr>
            <w:r w:rsidRPr="00005039">
              <w:rPr>
                <w:i/>
                <w:sz w:val="18"/>
              </w:rPr>
              <w:t xml:space="preserve">Adjusted market prices to reflect the specifics of the valued property </w:t>
            </w:r>
            <w:r w:rsidRPr="00005039">
              <w:rPr>
                <w:i/>
                <w:sz w:val="18"/>
              </w:rPr>
              <w:softHyphen/>
              <w:t xml:space="preserve"> location, area, term to entrance into deal, rate of return</w:t>
            </w:r>
            <w:r>
              <w:rPr>
                <w:i/>
                <w:sz w:val="18"/>
              </w:rPr>
              <w:t>.</w:t>
            </w:r>
          </w:p>
        </w:tc>
      </w:tr>
      <w:tr w:rsidR="00D93C91" w:rsidRPr="00207887" w14:paraId="0066117D" w14:textId="77777777" w:rsidTr="00D93C91">
        <w:trPr>
          <w:trHeight w:val="3151"/>
        </w:trPr>
        <w:tc>
          <w:tcPr>
            <w:tcW w:w="1420" w:type="dxa"/>
            <w:tcBorders>
              <w:top w:val="single" w:sz="8" w:space="0" w:color="auto"/>
              <w:left w:val="nil"/>
              <w:bottom w:val="nil"/>
              <w:right w:val="nil"/>
            </w:tcBorders>
            <w:shd w:val="clear" w:color="auto" w:fill="auto"/>
            <w:vAlign w:val="center"/>
            <w:hideMark/>
          </w:tcPr>
          <w:p w14:paraId="707F6F38" w14:textId="77777777" w:rsidR="00D93C91" w:rsidRPr="00207887" w:rsidRDefault="00D93C91" w:rsidP="002878C8">
            <w:pPr>
              <w:spacing w:after="80"/>
              <w:rPr>
                <w:sz w:val="18"/>
                <w:szCs w:val="18"/>
              </w:rPr>
            </w:pPr>
            <w:r>
              <w:rPr>
                <w:sz w:val="18"/>
              </w:rPr>
              <w:t>Buildings</w:t>
            </w:r>
          </w:p>
        </w:tc>
        <w:tc>
          <w:tcPr>
            <w:tcW w:w="222" w:type="dxa"/>
            <w:tcBorders>
              <w:top w:val="nil"/>
              <w:left w:val="nil"/>
              <w:bottom w:val="nil"/>
              <w:right w:val="nil"/>
            </w:tcBorders>
            <w:shd w:val="clear" w:color="auto" w:fill="auto"/>
            <w:vAlign w:val="bottom"/>
            <w:hideMark/>
          </w:tcPr>
          <w:p w14:paraId="63DAB299" w14:textId="77777777" w:rsidR="00D93C91" w:rsidRPr="00207887" w:rsidRDefault="00D93C91" w:rsidP="002878C8">
            <w:pPr>
              <w:spacing w:after="80"/>
              <w:rPr>
                <w:sz w:val="18"/>
                <w:szCs w:val="18"/>
              </w:rPr>
            </w:pPr>
          </w:p>
        </w:tc>
        <w:tc>
          <w:tcPr>
            <w:tcW w:w="3740" w:type="dxa"/>
            <w:tcBorders>
              <w:top w:val="single" w:sz="4" w:space="0" w:color="auto"/>
              <w:left w:val="nil"/>
              <w:bottom w:val="single" w:sz="4" w:space="0" w:color="auto"/>
              <w:right w:val="nil"/>
            </w:tcBorders>
            <w:shd w:val="clear" w:color="auto" w:fill="auto"/>
            <w:hideMark/>
          </w:tcPr>
          <w:p w14:paraId="58029024" w14:textId="77777777" w:rsidR="00D93C91" w:rsidRDefault="00D93C91" w:rsidP="002878C8">
            <w:pPr>
              <w:spacing w:after="80"/>
              <w:rPr>
                <w:i/>
                <w:sz w:val="18"/>
              </w:rPr>
            </w:pPr>
            <w:r>
              <w:rPr>
                <w:i/>
                <w:sz w:val="18"/>
              </w:rPr>
              <w:t>Cost approach</w:t>
            </w:r>
          </w:p>
          <w:p w14:paraId="756098E1" w14:textId="77777777" w:rsidR="00D93C91" w:rsidRDefault="00D93C91" w:rsidP="002878C8">
            <w:pPr>
              <w:spacing w:after="80"/>
              <w:rPr>
                <w:sz w:val="18"/>
              </w:rPr>
            </w:pPr>
            <w:r>
              <w:rPr>
                <w:sz w:val="18"/>
              </w:rPr>
              <w:t>Valuation technique:</w:t>
            </w:r>
          </w:p>
          <w:p w14:paraId="15D5EDD8" w14:textId="77777777" w:rsidR="00D93C91" w:rsidRPr="00207887" w:rsidRDefault="00D93C91" w:rsidP="00005039">
            <w:pPr>
              <w:spacing w:after="80"/>
              <w:rPr>
                <w:i/>
                <w:iCs/>
                <w:sz w:val="18"/>
                <w:szCs w:val="18"/>
              </w:rPr>
            </w:pPr>
            <w:r>
              <w:rPr>
                <w:sz w:val="18"/>
              </w:rPr>
              <w:t xml:space="preserve">Method based on the costs for asset creation or replacement - </w:t>
            </w:r>
            <w:r>
              <w:rPr>
                <w:sz w:val="18"/>
              </w:rPr>
              <w:br/>
              <w:t>d</w:t>
            </w:r>
            <w:r w:rsidRPr="002878C8">
              <w:rPr>
                <w:sz w:val="18"/>
              </w:rPr>
              <w:t>epreciated replacement cost method on the basis of combined application of the following techniques:</w:t>
            </w:r>
            <w:r>
              <w:rPr>
                <w:sz w:val="18"/>
              </w:rPr>
              <w:br/>
              <w:t>1) Determine depreciated replacement cost on the basis of indexed historical cost of the asset;</w:t>
            </w:r>
            <w:r>
              <w:rPr>
                <w:sz w:val="18"/>
              </w:rPr>
              <w:br/>
              <w:t>2) Determine depreciated replacement cost on the basis of current expenses on creation or replacement.</w:t>
            </w:r>
          </w:p>
        </w:tc>
        <w:tc>
          <w:tcPr>
            <w:tcW w:w="222" w:type="dxa"/>
            <w:tcBorders>
              <w:top w:val="nil"/>
              <w:left w:val="nil"/>
              <w:bottom w:val="nil"/>
              <w:right w:val="nil"/>
            </w:tcBorders>
            <w:shd w:val="clear" w:color="auto" w:fill="auto"/>
            <w:vAlign w:val="bottom"/>
            <w:hideMark/>
          </w:tcPr>
          <w:p w14:paraId="4B1245EB" w14:textId="77777777" w:rsidR="00D93C91" w:rsidRPr="00207887" w:rsidRDefault="00D93C91" w:rsidP="002878C8">
            <w:pPr>
              <w:spacing w:after="80"/>
              <w:rPr>
                <w:sz w:val="18"/>
                <w:szCs w:val="18"/>
              </w:rPr>
            </w:pPr>
          </w:p>
        </w:tc>
        <w:tc>
          <w:tcPr>
            <w:tcW w:w="4116" w:type="dxa"/>
            <w:tcBorders>
              <w:top w:val="single" w:sz="4" w:space="0" w:color="auto"/>
              <w:left w:val="nil"/>
              <w:right w:val="nil"/>
            </w:tcBorders>
            <w:shd w:val="clear" w:color="auto" w:fill="auto"/>
            <w:hideMark/>
          </w:tcPr>
          <w:p w14:paraId="17112908" w14:textId="77777777" w:rsidR="00D93C91" w:rsidRPr="00207887" w:rsidRDefault="00D93C91" w:rsidP="002878C8">
            <w:pPr>
              <w:spacing w:after="80"/>
              <w:rPr>
                <w:sz w:val="18"/>
                <w:szCs w:val="18"/>
              </w:rPr>
            </w:pPr>
            <w:r>
              <w:rPr>
                <w:sz w:val="18"/>
              </w:rPr>
              <w:t>* Inflation price index depending on the period between the time of placing the asset in service and the current time of valuation</w:t>
            </w:r>
          </w:p>
          <w:p w14:paraId="085FD786" w14:textId="77777777" w:rsidR="00D93C91" w:rsidRPr="00207887" w:rsidRDefault="00D93C91" w:rsidP="002878C8">
            <w:pPr>
              <w:spacing w:after="80"/>
              <w:rPr>
                <w:sz w:val="18"/>
                <w:szCs w:val="18"/>
              </w:rPr>
            </w:pPr>
            <w:r>
              <w:rPr>
                <w:sz w:val="18"/>
              </w:rPr>
              <w:t>* Price index in the construction sector</w:t>
            </w:r>
            <w:r w:rsidR="006D318D">
              <w:rPr>
                <w:sz w:val="18"/>
              </w:rPr>
              <w:t xml:space="preserve">: </w:t>
            </w:r>
            <w:r>
              <w:rPr>
                <w:sz w:val="18"/>
              </w:rPr>
              <w:t xml:space="preserve">1.44% </w:t>
            </w:r>
            <w:r w:rsidR="006D318D">
              <w:rPr>
                <w:sz w:val="18"/>
              </w:rPr>
              <w:t>as per NSI data</w:t>
            </w:r>
          </w:p>
          <w:p w14:paraId="5FDBEB52" w14:textId="77777777" w:rsidR="00D93C91" w:rsidRPr="00207887" w:rsidRDefault="00D93C91" w:rsidP="002878C8">
            <w:pPr>
              <w:spacing w:after="80"/>
              <w:rPr>
                <w:sz w:val="18"/>
                <w:szCs w:val="18"/>
              </w:rPr>
            </w:pPr>
            <w:r>
              <w:rPr>
                <w:sz w:val="18"/>
              </w:rPr>
              <w:t>* Market price index of production, storage and servicing facilities</w:t>
            </w:r>
            <w:r w:rsidR="006D318D">
              <w:rPr>
                <w:sz w:val="18"/>
              </w:rPr>
              <w:t>:</w:t>
            </w:r>
            <w:r>
              <w:rPr>
                <w:sz w:val="18"/>
              </w:rPr>
              <w:t xml:space="preserve"> –</w:t>
            </w:r>
            <w:r w:rsidR="006D318D">
              <w:rPr>
                <w:sz w:val="18"/>
              </w:rPr>
              <w:t>1.20%</w:t>
            </w:r>
          </w:p>
          <w:p w14:paraId="12DF991C" w14:textId="77777777" w:rsidR="00D93C91" w:rsidRDefault="00D93C91" w:rsidP="002878C8">
            <w:pPr>
              <w:spacing w:after="80"/>
              <w:rPr>
                <w:sz w:val="18"/>
              </w:rPr>
            </w:pPr>
            <w:r>
              <w:rPr>
                <w:sz w:val="18"/>
              </w:rPr>
              <w:t>* Weight ratio of the techniques used individually for each asset in line with the assessment of the reliability of the used inputs and the specific features of the asset</w:t>
            </w:r>
          </w:p>
          <w:p w14:paraId="2701855D" w14:textId="77777777" w:rsidR="00D93C91" w:rsidRPr="00005039" w:rsidRDefault="00D93C91" w:rsidP="002878C8">
            <w:pPr>
              <w:spacing w:after="80"/>
              <w:rPr>
                <w:i/>
                <w:sz w:val="18"/>
                <w:szCs w:val="18"/>
              </w:rPr>
            </w:pPr>
            <w:r w:rsidRPr="00005039">
              <w:rPr>
                <w:i/>
                <w:sz w:val="18"/>
              </w:rPr>
              <w:t>Adjusted prices for construction of identical projects and purchase prices of comparable items</w:t>
            </w:r>
          </w:p>
        </w:tc>
      </w:tr>
      <w:tr w:rsidR="0035345E" w:rsidRPr="00207887" w14:paraId="7C8FE50D" w14:textId="77777777" w:rsidTr="00D93C91">
        <w:trPr>
          <w:trHeight w:val="284"/>
        </w:trPr>
        <w:tc>
          <w:tcPr>
            <w:tcW w:w="1420" w:type="dxa"/>
            <w:vMerge w:val="restart"/>
            <w:tcBorders>
              <w:top w:val="single" w:sz="8" w:space="0" w:color="000000"/>
              <w:left w:val="nil"/>
              <w:bottom w:val="single" w:sz="4" w:space="0" w:color="auto"/>
              <w:right w:val="nil"/>
            </w:tcBorders>
            <w:shd w:val="clear" w:color="auto" w:fill="auto"/>
            <w:vAlign w:val="center"/>
            <w:hideMark/>
          </w:tcPr>
          <w:p w14:paraId="66B98D93" w14:textId="77777777" w:rsidR="0035345E" w:rsidRPr="00207887" w:rsidRDefault="0035345E" w:rsidP="00005039">
            <w:pPr>
              <w:rPr>
                <w:sz w:val="18"/>
                <w:szCs w:val="18"/>
              </w:rPr>
            </w:pPr>
            <w:r>
              <w:rPr>
                <w:sz w:val="18"/>
              </w:rPr>
              <w:t>Plant, equipment and other</w:t>
            </w:r>
            <w:r w:rsidR="00005039">
              <w:rPr>
                <w:sz w:val="18"/>
              </w:rPr>
              <w:t xml:space="preserve"> assets</w:t>
            </w:r>
          </w:p>
        </w:tc>
        <w:tc>
          <w:tcPr>
            <w:tcW w:w="222" w:type="dxa"/>
            <w:vMerge w:val="restart"/>
            <w:tcBorders>
              <w:top w:val="nil"/>
              <w:left w:val="nil"/>
              <w:bottom w:val="nil"/>
              <w:right w:val="nil"/>
            </w:tcBorders>
            <w:shd w:val="clear" w:color="auto" w:fill="auto"/>
            <w:hideMark/>
          </w:tcPr>
          <w:p w14:paraId="77791DD6" w14:textId="77777777" w:rsidR="0035345E" w:rsidRPr="00207887" w:rsidRDefault="0035345E" w:rsidP="0035345E">
            <w:pPr>
              <w:rPr>
                <w:sz w:val="18"/>
                <w:szCs w:val="18"/>
              </w:rPr>
            </w:pPr>
          </w:p>
        </w:tc>
        <w:tc>
          <w:tcPr>
            <w:tcW w:w="3740" w:type="dxa"/>
            <w:tcBorders>
              <w:top w:val="single" w:sz="4" w:space="0" w:color="auto"/>
              <w:left w:val="nil"/>
              <w:bottom w:val="nil"/>
              <w:right w:val="nil"/>
            </w:tcBorders>
            <w:shd w:val="clear" w:color="auto" w:fill="auto"/>
            <w:hideMark/>
          </w:tcPr>
          <w:p w14:paraId="7C7A965F" w14:textId="77777777" w:rsidR="0035345E" w:rsidRPr="00207887" w:rsidRDefault="0035345E" w:rsidP="0035345E">
            <w:pPr>
              <w:rPr>
                <w:i/>
                <w:iCs/>
                <w:sz w:val="18"/>
                <w:szCs w:val="18"/>
              </w:rPr>
            </w:pPr>
            <w:r>
              <w:rPr>
                <w:i/>
                <w:sz w:val="18"/>
              </w:rPr>
              <w:t>Cost approach</w:t>
            </w:r>
          </w:p>
        </w:tc>
        <w:tc>
          <w:tcPr>
            <w:tcW w:w="222" w:type="dxa"/>
            <w:vMerge w:val="restart"/>
            <w:tcBorders>
              <w:top w:val="nil"/>
              <w:left w:val="nil"/>
              <w:bottom w:val="nil"/>
              <w:right w:val="nil"/>
            </w:tcBorders>
            <w:shd w:val="clear" w:color="auto" w:fill="auto"/>
            <w:vAlign w:val="bottom"/>
            <w:hideMark/>
          </w:tcPr>
          <w:p w14:paraId="05E7AFA1" w14:textId="77777777" w:rsidR="0035345E" w:rsidRPr="00207887" w:rsidRDefault="0035345E" w:rsidP="0035345E">
            <w:pPr>
              <w:rPr>
                <w:sz w:val="18"/>
                <w:szCs w:val="18"/>
              </w:rPr>
            </w:pPr>
          </w:p>
        </w:tc>
        <w:tc>
          <w:tcPr>
            <w:tcW w:w="4116" w:type="dxa"/>
            <w:vMerge w:val="restart"/>
            <w:tcBorders>
              <w:top w:val="single" w:sz="8" w:space="0" w:color="000000"/>
              <w:left w:val="nil"/>
              <w:bottom w:val="single" w:sz="8" w:space="0" w:color="000000"/>
              <w:right w:val="nil"/>
            </w:tcBorders>
            <w:shd w:val="clear" w:color="auto" w:fill="auto"/>
            <w:hideMark/>
          </w:tcPr>
          <w:p w14:paraId="2449635F" w14:textId="77777777" w:rsidR="005A68F5" w:rsidRDefault="0035345E" w:rsidP="005A68F5">
            <w:pPr>
              <w:spacing w:after="80"/>
              <w:rPr>
                <w:sz w:val="18"/>
              </w:rPr>
            </w:pPr>
            <w:r>
              <w:rPr>
                <w:sz w:val="18"/>
              </w:rPr>
              <w:t>* Inflation price index as per Eurostat data depending on the period between the time of placing the asset in service and the current time of valuation</w:t>
            </w:r>
            <w:r w:rsidR="005A68F5">
              <w:rPr>
                <w:sz w:val="18"/>
              </w:rPr>
              <w:t>;</w:t>
            </w:r>
          </w:p>
          <w:p w14:paraId="2E75E99D" w14:textId="77777777" w:rsidR="0035345E" w:rsidRPr="00207887" w:rsidRDefault="005A68F5" w:rsidP="00005039">
            <w:pPr>
              <w:spacing w:after="80"/>
              <w:rPr>
                <w:sz w:val="18"/>
                <w:szCs w:val="18"/>
              </w:rPr>
            </w:pPr>
            <w:r w:rsidRPr="00005039">
              <w:rPr>
                <w:i/>
                <w:sz w:val="18"/>
              </w:rPr>
              <w:t xml:space="preserve">Adjusted prices for construction of identical projects and purchase prices of </w:t>
            </w:r>
            <w:r w:rsidR="00005039">
              <w:rPr>
                <w:i/>
                <w:sz w:val="18"/>
              </w:rPr>
              <w:t>analogues of</w:t>
            </w:r>
            <w:r w:rsidRPr="00005039">
              <w:rPr>
                <w:i/>
                <w:sz w:val="18"/>
              </w:rPr>
              <w:t xml:space="preserve"> the respective </w:t>
            </w:r>
            <w:r w:rsidR="00005039">
              <w:rPr>
                <w:i/>
                <w:sz w:val="18"/>
              </w:rPr>
              <w:lastRenderedPageBreak/>
              <w:t xml:space="preserve">type of </w:t>
            </w:r>
            <w:r w:rsidRPr="00005039">
              <w:rPr>
                <w:i/>
                <w:sz w:val="18"/>
              </w:rPr>
              <w:t>machinery and equipment</w:t>
            </w:r>
            <w:r>
              <w:rPr>
                <w:sz w:val="18"/>
              </w:rPr>
              <w:t>.</w:t>
            </w:r>
          </w:p>
        </w:tc>
      </w:tr>
      <w:tr w:rsidR="0035345E" w:rsidRPr="00207887" w14:paraId="5505565A" w14:textId="77777777" w:rsidTr="002878C8">
        <w:trPr>
          <w:trHeight w:val="219"/>
        </w:trPr>
        <w:tc>
          <w:tcPr>
            <w:tcW w:w="1420" w:type="dxa"/>
            <w:vMerge/>
            <w:tcBorders>
              <w:top w:val="single" w:sz="8" w:space="0" w:color="000000"/>
              <w:left w:val="nil"/>
              <w:bottom w:val="single" w:sz="4" w:space="0" w:color="auto"/>
              <w:right w:val="nil"/>
            </w:tcBorders>
            <w:vAlign w:val="center"/>
            <w:hideMark/>
          </w:tcPr>
          <w:p w14:paraId="37532CB1" w14:textId="77777777" w:rsidR="0035345E" w:rsidRPr="00207887" w:rsidRDefault="0035345E" w:rsidP="0035345E">
            <w:pPr>
              <w:rPr>
                <w:sz w:val="18"/>
                <w:szCs w:val="18"/>
              </w:rPr>
            </w:pPr>
          </w:p>
        </w:tc>
        <w:tc>
          <w:tcPr>
            <w:tcW w:w="222" w:type="dxa"/>
            <w:vMerge/>
            <w:tcBorders>
              <w:top w:val="nil"/>
              <w:left w:val="nil"/>
              <w:bottom w:val="nil"/>
              <w:right w:val="nil"/>
            </w:tcBorders>
            <w:vAlign w:val="center"/>
            <w:hideMark/>
          </w:tcPr>
          <w:p w14:paraId="0CE65DA4" w14:textId="77777777" w:rsidR="0035345E" w:rsidRPr="00207887" w:rsidRDefault="0035345E" w:rsidP="0035345E">
            <w:pPr>
              <w:rPr>
                <w:sz w:val="18"/>
                <w:szCs w:val="18"/>
              </w:rPr>
            </w:pPr>
          </w:p>
        </w:tc>
        <w:tc>
          <w:tcPr>
            <w:tcW w:w="3740" w:type="dxa"/>
            <w:tcBorders>
              <w:top w:val="nil"/>
              <w:left w:val="nil"/>
              <w:bottom w:val="nil"/>
              <w:right w:val="nil"/>
            </w:tcBorders>
            <w:shd w:val="clear" w:color="auto" w:fill="auto"/>
            <w:hideMark/>
          </w:tcPr>
          <w:p w14:paraId="7CA32029" w14:textId="77777777" w:rsidR="00D93C91" w:rsidRDefault="00D93C91" w:rsidP="00D93C91">
            <w:pPr>
              <w:spacing w:after="80"/>
              <w:rPr>
                <w:sz w:val="18"/>
              </w:rPr>
            </w:pPr>
            <w:r>
              <w:rPr>
                <w:sz w:val="18"/>
              </w:rPr>
              <w:t>Valuation technique:</w:t>
            </w:r>
          </w:p>
          <w:p w14:paraId="1915BEF5" w14:textId="77777777" w:rsidR="0035345E" w:rsidRPr="00207887" w:rsidRDefault="00D93C91" w:rsidP="00D93C91">
            <w:pPr>
              <w:rPr>
                <w:sz w:val="18"/>
                <w:szCs w:val="18"/>
              </w:rPr>
            </w:pPr>
            <w:r>
              <w:rPr>
                <w:sz w:val="18"/>
              </w:rPr>
              <w:t xml:space="preserve">Method based on the costs for asset creation or replacement - </w:t>
            </w:r>
            <w:r>
              <w:rPr>
                <w:sz w:val="18"/>
              </w:rPr>
              <w:br/>
              <w:t>d</w:t>
            </w:r>
            <w:r w:rsidR="0035345E">
              <w:rPr>
                <w:sz w:val="18"/>
              </w:rPr>
              <w:t>epreciated replacement cost method</w:t>
            </w:r>
          </w:p>
        </w:tc>
        <w:tc>
          <w:tcPr>
            <w:tcW w:w="222" w:type="dxa"/>
            <w:vMerge/>
            <w:tcBorders>
              <w:top w:val="nil"/>
              <w:left w:val="nil"/>
              <w:bottom w:val="nil"/>
              <w:right w:val="nil"/>
            </w:tcBorders>
            <w:vAlign w:val="center"/>
            <w:hideMark/>
          </w:tcPr>
          <w:p w14:paraId="724B6C6E" w14:textId="77777777" w:rsidR="0035345E" w:rsidRPr="00207887" w:rsidRDefault="0035345E" w:rsidP="0035345E">
            <w:pPr>
              <w:rPr>
                <w:sz w:val="18"/>
                <w:szCs w:val="18"/>
              </w:rPr>
            </w:pPr>
          </w:p>
        </w:tc>
        <w:tc>
          <w:tcPr>
            <w:tcW w:w="4116" w:type="dxa"/>
            <w:vMerge/>
            <w:tcBorders>
              <w:top w:val="single" w:sz="8" w:space="0" w:color="000000"/>
              <w:left w:val="nil"/>
              <w:bottom w:val="single" w:sz="8" w:space="0" w:color="000000"/>
              <w:right w:val="nil"/>
            </w:tcBorders>
            <w:vAlign w:val="center"/>
            <w:hideMark/>
          </w:tcPr>
          <w:p w14:paraId="528BB757" w14:textId="77777777" w:rsidR="0035345E" w:rsidRPr="00207887" w:rsidRDefault="0035345E" w:rsidP="0035345E">
            <w:pPr>
              <w:rPr>
                <w:sz w:val="18"/>
                <w:szCs w:val="18"/>
              </w:rPr>
            </w:pPr>
          </w:p>
        </w:tc>
      </w:tr>
      <w:tr w:rsidR="0035345E" w:rsidRPr="00207887" w14:paraId="5291B091" w14:textId="77777777" w:rsidTr="0035345E">
        <w:trPr>
          <w:trHeight w:val="975"/>
        </w:trPr>
        <w:tc>
          <w:tcPr>
            <w:tcW w:w="1420" w:type="dxa"/>
            <w:vMerge/>
            <w:tcBorders>
              <w:top w:val="single" w:sz="8" w:space="0" w:color="000000"/>
              <w:left w:val="nil"/>
              <w:bottom w:val="single" w:sz="4" w:space="0" w:color="auto"/>
              <w:right w:val="nil"/>
            </w:tcBorders>
            <w:vAlign w:val="center"/>
            <w:hideMark/>
          </w:tcPr>
          <w:p w14:paraId="48CE9B0E" w14:textId="77777777" w:rsidR="0035345E" w:rsidRPr="00207887" w:rsidRDefault="0035345E" w:rsidP="0035345E">
            <w:pPr>
              <w:rPr>
                <w:sz w:val="18"/>
                <w:szCs w:val="18"/>
              </w:rPr>
            </w:pPr>
          </w:p>
        </w:tc>
        <w:tc>
          <w:tcPr>
            <w:tcW w:w="222" w:type="dxa"/>
            <w:tcBorders>
              <w:top w:val="nil"/>
              <w:left w:val="nil"/>
              <w:bottom w:val="nil"/>
              <w:right w:val="nil"/>
            </w:tcBorders>
            <w:shd w:val="clear" w:color="auto" w:fill="auto"/>
            <w:hideMark/>
          </w:tcPr>
          <w:p w14:paraId="391F3231" w14:textId="77777777" w:rsidR="0035345E" w:rsidRPr="00207887" w:rsidRDefault="0035345E" w:rsidP="0035345E">
            <w:pPr>
              <w:rPr>
                <w:sz w:val="18"/>
                <w:szCs w:val="18"/>
              </w:rPr>
            </w:pPr>
          </w:p>
        </w:tc>
        <w:tc>
          <w:tcPr>
            <w:tcW w:w="3740" w:type="dxa"/>
            <w:tcBorders>
              <w:top w:val="nil"/>
              <w:left w:val="nil"/>
              <w:bottom w:val="single" w:sz="8" w:space="0" w:color="auto"/>
              <w:right w:val="nil"/>
            </w:tcBorders>
            <w:shd w:val="clear" w:color="auto" w:fill="auto"/>
            <w:hideMark/>
          </w:tcPr>
          <w:p w14:paraId="7CD54DED" w14:textId="77777777" w:rsidR="0035345E" w:rsidRPr="00207887" w:rsidRDefault="0035345E" w:rsidP="00005039">
            <w:pPr>
              <w:rPr>
                <w:sz w:val="18"/>
                <w:szCs w:val="18"/>
              </w:rPr>
            </w:pPr>
            <w:r>
              <w:rPr>
                <w:sz w:val="18"/>
              </w:rPr>
              <w:t xml:space="preserve">Valuation technique: Determine </w:t>
            </w:r>
            <w:r w:rsidR="00D93C91">
              <w:rPr>
                <w:sz w:val="18"/>
              </w:rPr>
              <w:t xml:space="preserve">depreciated </w:t>
            </w:r>
            <w:r>
              <w:rPr>
                <w:sz w:val="18"/>
              </w:rPr>
              <w:t xml:space="preserve">replacement cost on the basis of indexed historical cost of the asset or </w:t>
            </w:r>
            <w:r w:rsidR="00D93C91">
              <w:rPr>
                <w:sz w:val="18"/>
              </w:rPr>
              <w:t xml:space="preserve">adjusted </w:t>
            </w:r>
            <w:r>
              <w:rPr>
                <w:sz w:val="18"/>
              </w:rPr>
              <w:t xml:space="preserve">comparable amount based on market </w:t>
            </w:r>
            <w:proofErr w:type="spellStart"/>
            <w:r>
              <w:rPr>
                <w:sz w:val="18"/>
              </w:rPr>
              <w:t>comparables</w:t>
            </w:r>
            <w:proofErr w:type="spellEnd"/>
            <w:r>
              <w:rPr>
                <w:sz w:val="18"/>
              </w:rPr>
              <w:t>.</w:t>
            </w:r>
          </w:p>
        </w:tc>
        <w:tc>
          <w:tcPr>
            <w:tcW w:w="222" w:type="dxa"/>
            <w:tcBorders>
              <w:top w:val="nil"/>
              <w:left w:val="nil"/>
              <w:bottom w:val="nil"/>
              <w:right w:val="nil"/>
            </w:tcBorders>
            <w:shd w:val="clear" w:color="auto" w:fill="auto"/>
            <w:vAlign w:val="bottom"/>
            <w:hideMark/>
          </w:tcPr>
          <w:p w14:paraId="1E1B6BEB" w14:textId="77777777" w:rsidR="0035345E" w:rsidRPr="00207887" w:rsidRDefault="0035345E" w:rsidP="0035345E">
            <w:pPr>
              <w:rPr>
                <w:sz w:val="18"/>
                <w:szCs w:val="18"/>
              </w:rPr>
            </w:pPr>
          </w:p>
        </w:tc>
        <w:tc>
          <w:tcPr>
            <w:tcW w:w="4116" w:type="dxa"/>
            <w:vMerge/>
            <w:tcBorders>
              <w:top w:val="single" w:sz="8" w:space="0" w:color="000000"/>
              <w:left w:val="nil"/>
              <w:bottom w:val="single" w:sz="8" w:space="0" w:color="000000"/>
              <w:right w:val="nil"/>
            </w:tcBorders>
            <w:vAlign w:val="center"/>
            <w:hideMark/>
          </w:tcPr>
          <w:p w14:paraId="1D07E2BA" w14:textId="77777777" w:rsidR="0035345E" w:rsidRPr="00207887" w:rsidRDefault="0035345E" w:rsidP="0035345E">
            <w:pPr>
              <w:rPr>
                <w:sz w:val="18"/>
                <w:szCs w:val="18"/>
              </w:rPr>
            </w:pPr>
          </w:p>
        </w:tc>
      </w:tr>
    </w:tbl>
    <w:p w14:paraId="3A2F90F4" w14:textId="77777777" w:rsidR="00DC4FE7" w:rsidRPr="00677EA6" w:rsidRDefault="00DC4FE7" w:rsidP="005B2131"/>
    <w:p w14:paraId="4DD8B828" w14:textId="1343D0BB" w:rsidR="005B2131" w:rsidRPr="00474AF4" w:rsidRDefault="005B2131" w:rsidP="00283FC3">
      <w:pPr>
        <w:pStyle w:val="20"/>
      </w:pPr>
      <w:bookmarkStart w:id="26" w:name="_Toc475710796"/>
      <w:bookmarkStart w:id="27" w:name="_Toc481084799"/>
      <w:r>
        <w:t>1</w:t>
      </w:r>
      <w:r w:rsidR="00E15811">
        <w:t>4</w:t>
      </w:r>
      <w:r>
        <w:t>. INTANGIBLE ASSETS</w:t>
      </w:r>
      <w:bookmarkEnd w:id="26"/>
      <w:bookmarkEnd w:id="27"/>
    </w:p>
    <w:p w14:paraId="0E1DB65E" w14:textId="77777777" w:rsidR="005B2131" w:rsidRPr="0006706E" w:rsidRDefault="005B2131" w:rsidP="005B2131"/>
    <w:tbl>
      <w:tblPr>
        <w:tblW w:w="10940" w:type="dxa"/>
        <w:tblInd w:w="70" w:type="dxa"/>
        <w:tblCellMar>
          <w:left w:w="6" w:type="dxa"/>
          <w:right w:w="6" w:type="dxa"/>
        </w:tblCellMar>
        <w:tblLook w:val="0000" w:firstRow="0" w:lastRow="0" w:firstColumn="0" w:lastColumn="0" w:noHBand="0" w:noVBand="0"/>
      </w:tblPr>
      <w:tblGrid>
        <w:gridCol w:w="1921"/>
        <w:gridCol w:w="715"/>
        <w:gridCol w:w="101"/>
        <w:gridCol w:w="785"/>
        <w:gridCol w:w="103"/>
        <w:gridCol w:w="741"/>
        <w:gridCol w:w="103"/>
        <w:gridCol w:w="726"/>
        <w:gridCol w:w="103"/>
        <w:gridCol w:w="786"/>
        <w:gridCol w:w="103"/>
        <w:gridCol w:w="760"/>
        <w:gridCol w:w="760"/>
        <w:gridCol w:w="103"/>
        <w:gridCol w:w="756"/>
        <w:gridCol w:w="103"/>
        <w:gridCol w:w="741"/>
        <w:gridCol w:w="103"/>
        <w:gridCol w:w="731"/>
        <w:gridCol w:w="696"/>
      </w:tblGrid>
      <w:tr w:rsidR="005B2131" w:rsidRPr="0006706E" w14:paraId="6421D776" w14:textId="77777777" w:rsidTr="00E15811">
        <w:trPr>
          <w:gridAfter w:val="1"/>
          <w:wAfter w:w="696" w:type="dxa"/>
          <w:trHeight w:val="523"/>
        </w:trPr>
        <w:tc>
          <w:tcPr>
            <w:tcW w:w="1921" w:type="dxa"/>
            <w:tcBorders>
              <w:top w:val="nil"/>
              <w:left w:val="nil"/>
              <w:bottom w:val="nil"/>
              <w:right w:val="nil"/>
            </w:tcBorders>
            <w:shd w:val="clear" w:color="auto" w:fill="auto"/>
            <w:vAlign w:val="bottom"/>
          </w:tcPr>
          <w:p w14:paraId="24E9F3D7" w14:textId="77777777" w:rsidR="005B2131" w:rsidRPr="0006706E" w:rsidRDefault="005B2131" w:rsidP="00806834">
            <w:pPr>
              <w:jc w:val="center"/>
              <w:rPr>
                <w:sz w:val="18"/>
                <w:szCs w:val="18"/>
              </w:rPr>
            </w:pPr>
          </w:p>
        </w:tc>
        <w:tc>
          <w:tcPr>
            <w:tcW w:w="1601" w:type="dxa"/>
            <w:gridSpan w:val="3"/>
            <w:tcBorders>
              <w:top w:val="nil"/>
              <w:left w:val="nil"/>
              <w:bottom w:val="nil"/>
              <w:right w:val="nil"/>
            </w:tcBorders>
            <w:shd w:val="clear" w:color="auto" w:fill="auto"/>
          </w:tcPr>
          <w:p w14:paraId="3E3C41B8" w14:textId="77777777" w:rsidR="005B2131" w:rsidRPr="0006706E" w:rsidRDefault="005B2131" w:rsidP="00806834">
            <w:pPr>
              <w:jc w:val="center"/>
              <w:rPr>
                <w:b/>
                <w:bCs/>
                <w:i/>
                <w:iCs/>
                <w:sz w:val="16"/>
                <w:szCs w:val="16"/>
              </w:rPr>
            </w:pPr>
            <w:r>
              <w:rPr>
                <w:b/>
                <w:i/>
                <w:sz w:val="16"/>
              </w:rPr>
              <w:t>Goodwill</w:t>
            </w:r>
          </w:p>
        </w:tc>
        <w:tc>
          <w:tcPr>
            <w:tcW w:w="103" w:type="dxa"/>
            <w:tcBorders>
              <w:top w:val="nil"/>
              <w:left w:val="nil"/>
              <w:bottom w:val="nil"/>
              <w:right w:val="nil"/>
            </w:tcBorders>
            <w:shd w:val="clear" w:color="auto" w:fill="auto"/>
          </w:tcPr>
          <w:p w14:paraId="28B1F5AE" w14:textId="77777777" w:rsidR="005B2131" w:rsidRPr="0006706E" w:rsidRDefault="005B2131" w:rsidP="00806834">
            <w:pPr>
              <w:jc w:val="center"/>
              <w:rPr>
                <w:b/>
                <w:bCs/>
                <w:sz w:val="16"/>
                <w:szCs w:val="16"/>
              </w:rPr>
            </w:pPr>
          </w:p>
        </w:tc>
        <w:tc>
          <w:tcPr>
            <w:tcW w:w="1570" w:type="dxa"/>
            <w:gridSpan w:val="3"/>
            <w:tcBorders>
              <w:top w:val="nil"/>
              <w:left w:val="nil"/>
              <w:bottom w:val="nil"/>
              <w:right w:val="nil"/>
            </w:tcBorders>
            <w:shd w:val="clear" w:color="auto" w:fill="auto"/>
          </w:tcPr>
          <w:p w14:paraId="4E2AD2C7" w14:textId="77777777" w:rsidR="005B2131" w:rsidRPr="0006706E" w:rsidRDefault="005B2131" w:rsidP="00806834">
            <w:pPr>
              <w:jc w:val="center"/>
              <w:rPr>
                <w:b/>
                <w:bCs/>
                <w:i/>
                <w:iCs/>
                <w:sz w:val="16"/>
                <w:szCs w:val="16"/>
              </w:rPr>
            </w:pPr>
            <w:r>
              <w:rPr>
                <w:b/>
                <w:i/>
                <w:sz w:val="16"/>
              </w:rPr>
              <w:t>Intellectual property rights</w:t>
            </w:r>
          </w:p>
        </w:tc>
        <w:tc>
          <w:tcPr>
            <w:tcW w:w="103" w:type="dxa"/>
            <w:tcBorders>
              <w:top w:val="nil"/>
              <w:left w:val="nil"/>
              <w:bottom w:val="nil"/>
              <w:right w:val="nil"/>
            </w:tcBorders>
            <w:shd w:val="clear" w:color="auto" w:fill="auto"/>
          </w:tcPr>
          <w:p w14:paraId="5BE4E978" w14:textId="77777777" w:rsidR="005B2131" w:rsidRPr="0006706E" w:rsidRDefault="005B2131" w:rsidP="00806834">
            <w:pPr>
              <w:jc w:val="center"/>
              <w:rPr>
                <w:b/>
                <w:bCs/>
                <w:sz w:val="16"/>
                <w:szCs w:val="16"/>
              </w:rPr>
            </w:pPr>
          </w:p>
        </w:tc>
        <w:tc>
          <w:tcPr>
            <w:tcW w:w="1649" w:type="dxa"/>
            <w:gridSpan w:val="3"/>
            <w:tcBorders>
              <w:top w:val="nil"/>
              <w:left w:val="nil"/>
              <w:bottom w:val="nil"/>
              <w:right w:val="nil"/>
            </w:tcBorders>
            <w:shd w:val="clear" w:color="auto" w:fill="auto"/>
          </w:tcPr>
          <w:p w14:paraId="77DD7DE0" w14:textId="77777777" w:rsidR="005B2131" w:rsidRPr="0006706E" w:rsidRDefault="005B2131" w:rsidP="00806834">
            <w:pPr>
              <w:jc w:val="center"/>
              <w:rPr>
                <w:b/>
                <w:bCs/>
                <w:i/>
                <w:iCs/>
                <w:sz w:val="16"/>
                <w:szCs w:val="16"/>
              </w:rPr>
            </w:pPr>
            <w:r>
              <w:rPr>
                <w:b/>
                <w:i/>
                <w:sz w:val="16"/>
              </w:rPr>
              <w:t>Software</w:t>
            </w:r>
          </w:p>
        </w:tc>
        <w:tc>
          <w:tcPr>
            <w:tcW w:w="1619" w:type="dxa"/>
            <w:gridSpan w:val="3"/>
            <w:tcBorders>
              <w:top w:val="nil"/>
              <w:left w:val="nil"/>
              <w:bottom w:val="nil"/>
              <w:right w:val="nil"/>
            </w:tcBorders>
            <w:shd w:val="clear" w:color="auto" w:fill="auto"/>
          </w:tcPr>
          <w:p w14:paraId="0733000D" w14:textId="77777777" w:rsidR="0040018B" w:rsidRDefault="005B2131" w:rsidP="00806834">
            <w:pPr>
              <w:jc w:val="center"/>
              <w:rPr>
                <w:b/>
                <w:i/>
                <w:sz w:val="16"/>
              </w:rPr>
            </w:pPr>
            <w:r>
              <w:rPr>
                <w:b/>
                <w:i/>
                <w:sz w:val="16"/>
              </w:rPr>
              <w:t>Assets in</w:t>
            </w:r>
          </w:p>
          <w:p w14:paraId="4A95A7FF" w14:textId="77777777" w:rsidR="005B2131" w:rsidRPr="0006706E" w:rsidRDefault="005B2131" w:rsidP="00806834">
            <w:pPr>
              <w:jc w:val="center"/>
              <w:rPr>
                <w:b/>
                <w:bCs/>
                <w:i/>
                <w:iCs/>
                <w:sz w:val="16"/>
                <w:szCs w:val="16"/>
              </w:rPr>
            </w:pPr>
            <w:r>
              <w:rPr>
                <w:b/>
                <w:i/>
                <w:sz w:val="16"/>
              </w:rPr>
              <w:t xml:space="preserve"> progress </w:t>
            </w:r>
          </w:p>
        </w:tc>
        <w:tc>
          <w:tcPr>
            <w:tcW w:w="103" w:type="dxa"/>
            <w:tcBorders>
              <w:top w:val="nil"/>
              <w:left w:val="nil"/>
              <w:bottom w:val="nil"/>
              <w:right w:val="nil"/>
            </w:tcBorders>
            <w:shd w:val="clear" w:color="auto" w:fill="auto"/>
          </w:tcPr>
          <w:p w14:paraId="6A5AC118" w14:textId="77777777" w:rsidR="005B2131" w:rsidRPr="0006706E" w:rsidRDefault="005B2131" w:rsidP="00806834">
            <w:pPr>
              <w:jc w:val="center"/>
              <w:rPr>
                <w:b/>
                <w:bCs/>
                <w:sz w:val="16"/>
                <w:szCs w:val="16"/>
              </w:rPr>
            </w:pPr>
          </w:p>
        </w:tc>
        <w:tc>
          <w:tcPr>
            <w:tcW w:w="1575" w:type="dxa"/>
            <w:gridSpan w:val="3"/>
            <w:tcBorders>
              <w:top w:val="nil"/>
              <w:left w:val="nil"/>
              <w:bottom w:val="nil"/>
              <w:right w:val="nil"/>
            </w:tcBorders>
            <w:shd w:val="clear" w:color="auto" w:fill="auto"/>
          </w:tcPr>
          <w:p w14:paraId="36AE9F4B" w14:textId="77777777" w:rsidR="005B2131" w:rsidRPr="0006706E" w:rsidRDefault="005B2131" w:rsidP="00806834">
            <w:pPr>
              <w:jc w:val="center"/>
              <w:rPr>
                <w:b/>
                <w:bCs/>
                <w:i/>
                <w:iCs/>
                <w:sz w:val="16"/>
                <w:szCs w:val="16"/>
              </w:rPr>
            </w:pPr>
            <w:r>
              <w:rPr>
                <w:b/>
                <w:i/>
                <w:sz w:val="16"/>
              </w:rPr>
              <w:t>Total</w:t>
            </w:r>
          </w:p>
        </w:tc>
      </w:tr>
      <w:tr w:rsidR="005B2131" w:rsidRPr="0006706E" w14:paraId="591D0C4B" w14:textId="77777777" w:rsidTr="00E15811">
        <w:trPr>
          <w:gridAfter w:val="1"/>
          <w:wAfter w:w="696" w:type="dxa"/>
          <w:trHeight w:val="168"/>
        </w:trPr>
        <w:tc>
          <w:tcPr>
            <w:tcW w:w="1921" w:type="dxa"/>
            <w:tcBorders>
              <w:top w:val="nil"/>
              <w:left w:val="nil"/>
              <w:bottom w:val="nil"/>
              <w:right w:val="nil"/>
            </w:tcBorders>
            <w:shd w:val="clear" w:color="auto" w:fill="auto"/>
            <w:vAlign w:val="bottom"/>
          </w:tcPr>
          <w:p w14:paraId="0153B432" w14:textId="77777777" w:rsidR="005B2131" w:rsidRPr="0006706E" w:rsidRDefault="005B2131" w:rsidP="00806834">
            <w:pPr>
              <w:jc w:val="right"/>
              <w:rPr>
                <w:sz w:val="18"/>
                <w:szCs w:val="18"/>
              </w:rPr>
            </w:pPr>
          </w:p>
        </w:tc>
        <w:tc>
          <w:tcPr>
            <w:tcW w:w="715" w:type="dxa"/>
            <w:tcBorders>
              <w:top w:val="nil"/>
              <w:left w:val="nil"/>
              <w:bottom w:val="nil"/>
              <w:right w:val="nil"/>
            </w:tcBorders>
            <w:shd w:val="clear" w:color="auto" w:fill="auto"/>
            <w:vAlign w:val="bottom"/>
          </w:tcPr>
          <w:p w14:paraId="03348BFA" w14:textId="7EC4731E" w:rsidR="005B2131" w:rsidRPr="0006706E" w:rsidRDefault="00446103" w:rsidP="00806834">
            <w:pPr>
              <w:jc w:val="right"/>
              <w:rPr>
                <w:b/>
                <w:bCs/>
                <w:i/>
                <w:iCs/>
                <w:sz w:val="14"/>
                <w:szCs w:val="14"/>
              </w:rPr>
            </w:pPr>
            <w:r>
              <w:rPr>
                <w:b/>
                <w:i/>
                <w:sz w:val="14"/>
              </w:rPr>
              <w:t>2017</w:t>
            </w:r>
          </w:p>
        </w:tc>
        <w:tc>
          <w:tcPr>
            <w:tcW w:w="101" w:type="dxa"/>
            <w:tcBorders>
              <w:top w:val="nil"/>
              <w:left w:val="nil"/>
              <w:bottom w:val="nil"/>
              <w:right w:val="nil"/>
            </w:tcBorders>
            <w:shd w:val="clear" w:color="auto" w:fill="auto"/>
            <w:vAlign w:val="bottom"/>
          </w:tcPr>
          <w:p w14:paraId="11EAB6F0" w14:textId="77777777" w:rsidR="005B2131" w:rsidRPr="0006706E" w:rsidRDefault="005B2131" w:rsidP="00806834">
            <w:pPr>
              <w:jc w:val="right"/>
              <w:rPr>
                <w:sz w:val="14"/>
                <w:szCs w:val="14"/>
              </w:rPr>
            </w:pPr>
          </w:p>
        </w:tc>
        <w:tc>
          <w:tcPr>
            <w:tcW w:w="785" w:type="dxa"/>
            <w:tcBorders>
              <w:top w:val="nil"/>
              <w:left w:val="nil"/>
              <w:bottom w:val="nil"/>
              <w:right w:val="nil"/>
            </w:tcBorders>
            <w:shd w:val="clear" w:color="auto" w:fill="auto"/>
            <w:vAlign w:val="bottom"/>
          </w:tcPr>
          <w:p w14:paraId="7478CE3D" w14:textId="05B2CD56" w:rsidR="005B2131" w:rsidRPr="0006706E" w:rsidRDefault="00446103" w:rsidP="00806834">
            <w:pPr>
              <w:jc w:val="right"/>
              <w:rPr>
                <w:b/>
                <w:bCs/>
                <w:i/>
                <w:iCs/>
                <w:sz w:val="14"/>
                <w:szCs w:val="14"/>
              </w:rPr>
            </w:pPr>
            <w:r>
              <w:rPr>
                <w:b/>
                <w:i/>
                <w:sz w:val="14"/>
              </w:rPr>
              <w:t>2016</w:t>
            </w:r>
          </w:p>
        </w:tc>
        <w:tc>
          <w:tcPr>
            <w:tcW w:w="103" w:type="dxa"/>
            <w:tcBorders>
              <w:top w:val="nil"/>
              <w:left w:val="nil"/>
              <w:bottom w:val="nil"/>
              <w:right w:val="nil"/>
            </w:tcBorders>
            <w:shd w:val="clear" w:color="auto" w:fill="auto"/>
            <w:vAlign w:val="bottom"/>
          </w:tcPr>
          <w:p w14:paraId="598D02CA" w14:textId="77777777" w:rsidR="005B2131" w:rsidRPr="0006706E" w:rsidRDefault="005B2131" w:rsidP="00806834">
            <w:pPr>
              <w:jc w:val="right"/>
              <w:rPr>
                <w:sz w:val="14"/>
                <w:szCs w:val="14"/>
              </w:rPr>
            </w:pPr>
          </w:p>
        </w:tc>
        <w:tc>
          <w:tcPr>
            <w:tcW w:w="741" w:type="dxa"/>
            <w:tcBorders>
              <w:top w:val="nil"/>
              <w:left w:val="nil"/>
              <w:bottom w:val="nil"/>
              <w:right w:val="nil"/>
            </w:tcBorders>
            <w:shd w:val="clear" w:color="auto" w:fill="auto"/>
            <w:vAlign w:val="bottom"/>
          </w:tcPr>
          <w:p w14:paraId="11B0F4F3" w14:textId="6887B876" w:rsidR="005B2131" w:rsidRPr="0006706E" w:rsidRDefault="00446103" w:rsidP="00806834">
            <w:pPr>
              <w:jc w:val="right"/>
              <w:rPr>
                <w:b/>
                <w:bCs/>
                <w:i/>
                <w:iCs/>
                <w:sz w:val="14"/>
                <w:szCs w:val="14"/>
              </w:rPr>
            </w:pPr>
            <w:r>
              <w:rPr>
                <w:b/>
                <w:i/>
                <w:sz w:val="14"/>
              </w:rPr>
              <w:t>2017</w:t>
            </w:r>
          </w:p>
        </w:tc>
        <w:tc>
          <w:tcPr>
            <w:tcW w:w="103" w:type="dxa"/>
            <w:tcBorders>
              <w:top w:val="nil"/>
              <w:left w:val="nil"/>
              <w:bottom w:val="nil"/>
              <w:right w:val="nil"/>
            </w:tcBorders>
            <w:shd w:val="clear" w:color="auto" w:fill="auto"/>
            <w:vAlign w:val="bottom"/>
          </w:tcPr>
          <w:p w14:paraId="4CB1C187" w14:textId="77777777" w:rsidR="005B2131" w:rsidRPr="0006706E" w:rsidRDefault="005B2131" w:rsidP="00806834">
            <w:pPr>
              <w:jc w:val="right"/>
              <w:rPr>
                <w:sz w:val="14"/>
                <w:szCs w:val="14"/>
              </w:rPr>
            </w:pPr>
          </w:p>
        </w:tc>
        <w:tc>
          <w:tcPr>
            <w:tcW w:w="726" w:type="dxa"/>
            <w:tcBorders>
              <w:top w:val="nil"/>
              <w:left w:val="nil"/>
              <w:bottom w:val="nil"/>
              <w:right w:val="nil"/>
            </w:tcBorders>
            <w:shd w:val="clear" w:color="auto" w:fill="auto"/>
            <w:vAlign w:val="bottom"/>
          </w:tcPr>
          <w:p w14:paraId="5A5A3B2C" w14:textId="2DFDD14F" w:rsidR="005B2131" w:rsidRPr="0006706E" w:rsidRDefault="00446103" w:rsidP="00806834">
            <w:pPr>
              <w:jc w:val="right"/>
              <w:rPr>
                <w:b/>
                <w:bCs/>
                <w:i/>
                <w:iCs/>
                <w:sz w:val="14"/>
                <w:szCs w:val="14"/>
              </w:rPr>
            </w:pPr>
            <w:r>
              <w:rPr>
                <w:b/>
                <w:i/>
                <w:sz w:val="14"/>
              </w:rPr>
              <w:t>2016</w:t>
            </w:r>
          </w:p>
        </w:tc>
        <w:tc>
          <w:tcPr>
            <w:tcW w:w="103" w:type="dxa"/>
            <w:tcBorders>
              <w:top w:val="nil"/>
              <w:left w:val="nil"/>
              <w:bottom w:val="nil"/>
              <w:right w:val="nil"/>
            </w:tcBorders>
            <w:shd w:val="clear" w:color="auto" w:fill="auto"/>
            <w:vAlign w:val="bottom"/>
          </w:tcPr>
          <w:p w14:paraId="529CECBC" w14:textId="77777777" w:rsidR="005B2131" w:rsidRPr="0006706E" w:rsidRDefault="005B2131" w:rsidP="00806834">
            <w:pPr>
              <w:jc w:val="right"/>
              <w:rPr>
                <w:sz w:val="14"/>
                <w:szCs w:val="14"/>
              </w:rPr>
            </w:pPr>
          </w:p>
        </w:tc>
        <w:tc>
          <w:tcPr>
            <w:tcW w:w="786" w:type="dxa"/>
            <w:tcBorders>
              <w:top w:val="nil"/>
              <w:left w:val="nil"/>
              <w:bottom w:val="nil"/>
              <w:right w:val="nil"/>
            </w:tcBorders>
            <w:shd w:val="clear" w:color="auto" w:fill="auto"/>
            <w:vAlign w:val="bottom"/>
          </w:tcPr>
          <w:p w14:paraId="6932DBC2" w14:textId="0EF5C1F7" w:rsidR="005B2131" w:rsidRPr="0006706E" w:rsidRDefault="00446103" w:rsidP="00806834">
            <w:pPr>
              <w:jc w:val="right"/>
              <w:rPr>
                <w:b/>
                <w:bCs/>
                <w:i/>
                <w:iCs/>
                <w:sz w:val="14"/>
                <w:szCs w:val="14"/>
              </w:rPr>
            </w:pPr>
            <w:r>
              <w:rPr>
                <w:b/>
                <w:i/>
                <w:sz w:val="14"/>
              </w:rPr>
              <w:t>2017</w:t>
            </w:r>
          </w:p>
        </w:tc>
        <w:tc>
          <w:tcPr>
            <w:tcW w:w="103" w:type="dxa"/>
            <w:tcBorders>
              <w:top w:val="nil"/>
              <w:left w:val="nil"/>
              <w:bottom w:val="nil"/>
              <w:right w:val="nil"/>
            </w:tcBorders>
            <w:shd w:val="clear" w:color="auto" w:fill="auto"/>
            <w:vAlign w:val="bottom"/>
          </w:tcPr>
          <w:p w14:paraId="5F259E28" w14:textId="77777777" w:rsidR="005B2131" w:rsidRPr="0006706E" w:rsidRDefault="005B2131" w:rsidP="00806834">
            <w:pPr>
              <w:jc w:val="right"/>
              <w:rPr>
                <w:sz w:val="14"/>
                <w:szCs w:val="14"/>
              </w:rPr>
            </w:pPr>
          </w:p>
        </w:tc>
        <w:tc>
          <w:tcPr>
            <w:tcW w:w="760" w:type="dxa"/>
            <w:tcBorders>
              <w:top w:val="nil"/>
              <w:left w:val="nil"/>
              <w:bottom w:val="nil"/>
              <w:right w:val="nil"/>
            </w:tcBorders>
            <w:shd w:val="clear" w:color="auto" w:fill="auto"/>
            <w:vAlign w:val="bottom"/>
          </w:tcPr>
          <w:p w14:paraId="413147F6" w14:textId="0AD853EE" w:rsidR="005B2131" w:rsidRPr="0006706E" w:rsidRDefault="00446103" w:rsidP="00806834">
            <w:pPr>
              <w:jc w:val="right"/>
              <w:rPr>
                <w:b/>
                <w:bCs/>
                <w:i/>
                <w:iCs/>
                <w:sz w:val="14"/>
                <w:szCs w:val="14"/>
              </w:rPr>
            </w:pPr>
            <w:r>
              <w:rPr>
                <w:b/>
                <w:i/>
                <w:sz w:val="14"/>
              </w:rPr>
              <w:t>2016</w:t>
            </w:r>
          </w:p>
        </w:tc>
        <w:tc>
          <w:tcPr>
            <w:tcW w:w="760" w:type="dxa"/>
            <w:tcBorders>
              <w:top w:val="nil"/>
              <w:left w:val="nil"/>
              <w:bottom w:val="nil"/>
              <w:right w:val="nil"/>
            </w:tcBorders>
            <w:shd w:val="clear" w:color="auto" w:fill="auto"/>
            <w:vAlign w:val="bottom"/>
          </w:tcPr>
          <w:p w14:paraId="1AA283A2" w14:textId="0DFE818E" w:rsidR="005B2131" w:rsidRPr="0006706E" w:rsidRDefault="00446103" w:rsidP="00806834">
            <w:pPr>
              <w:jc w:val="right"/>
              <w:rPr>
                <w:b/>
                <w:bCs/>
                <w:i/>
                <w:iCs/>
                <w:sz w:val="14"/>
                <w:szCs w:val="14"/>
              </w:rPr>
            </w:pPr>
            <w:r>
              <w:rPr>
                <w:b/>
                <w:i/>
                <w:sz w:val="14"/>
              </w:rPr>
              <w:t>2017</w:t>
            </w:r>
          </w:p>
        </w:tc>
        <w:tc>
          <w:tcPr>
            <w:tcW w:w="103" w:type="dxa"/>
            <w:tcBorders>
              <w:top w:val="nil"/>
              <w:left w:val="nil"/>
              <w:bottom w:val="nil"/>
              <w:right w:val="nil"/>
            </w:tcBorders>
            <w:shd w:val="clear" w:color="auto" w:fill="auto"/>
            <w:vAlign w:val="bottom"/>
          </w:tcPr>
          <w:p w14:paraId="67A09A77" w14:textId="77777777" w:rsidR="005B2131" w:rsidRPr="0006706E" w:rsidRDefault="005B2131" w:rsidP="00806834">
            <w:pPr>
              <w:jc w:val="right"/>
              <w:rPr>
                <w:sz w:val="14"/>
                <w:szCs w:val="14"/>
              </w:rPr>
            </w:pPr>
          </w:p>
        </w:tc>
        <w:tc>
          <w:tcPr>
            <w:tcW w:w="756" w:type="dxa"/>
            <w:tcBorders>
              <w:top w:val="nil"/>
              <w:left w:val="nil"/>
              <w:bottom w:val="nil"/>
              <w:right w:val="nil"/>
            </w:tcBorders>
            <w:shd w:val="clear" w:color="auto" w:fill="auto"/>
            <w:vAlign w:val="bottom"/>
          </w:tcPr>
          <w:p w14:paraId="1752C56A" w14:textId="50FE2DDB" w:rsidR="005B2131" w:rsidRPr="0006706E" w:rsidRDefault="00446103" w:rsidP="00806834">
            <w:pPr>
              <w:jc w:val="right"/>
              <w:rPr>
                <w:b/>
                <w:bCs/>
                <w:i/>
                <w:iCs/>
                <w:sz w:val="14"/>
                <w:szCs w:val="14"/>
              </w:rPr>
            </w:pPr>
            <w:r>
              <w:rPr>
                <w:b/>
                <w:i/>
                <w:sz w:val="14"/>
              </w:rPr>
              <w:t>2016</w:t>
            </w:r>
          </w:p>
        </w:tc>
        <w:tc>
          <w:tcPr>
            <w:tcW w:w="103" w:type="dxa"/>
            <w:tcBorders>
              <w:top w:val="nil"/>
              <w:left w:val="nil"/>
              <w:bottom w:val="nil"/>
              <w:right w:val="nil"/>
            </w:tcBorders>
            <w:shd w:val="clear" w:color="auto" w:fill="auto"/>
            <w:vAlign w:val="bottom"/>
          </w:tcPr>
          <w:p w14:paraId="5D6C227D" w14:textId="77777777" w:rsidR="005B2131" w:rsidRPr="0006706E" w:rsidRDefault="005B2131" w:rsidP="00806834">
            <w:pPr>
              <w:jc w:val="right"/>
              <w:rPr>
                <w:sz w:val="14"/>
                <w:szCs w:val="14"/>
              </w:rPr>
            </w:pPr>
          </w:p>
        </w:tc>
        <w:tc>
          <w:tcPr>
            <w:tcW w:w="741" w:type="dxa"/>
            <w:tcBorders>
              <w:top w:val="nil"/>
              <w:left w:val="nil"/>
              <w:bottom w:val="nil"/>
              <w:right w:val="nil"/>
            </w:tcBorders>
            <w:shd w:val="clear" w:color="auto" w:fill="auto"/>
            <w:vAlign w:val="bottom"/>
          </w:tcPr>
          <w:p w14:paraId="1873EAFB" w14:textId="2266533D" w:rsidR="005B2131" w:rsidRPr="0006706E" w:rsidRDefault="00446103" w:rsidP="00806834">
            <w:pPr>
              <w:jc w:val="right"/>
              <w:rPr>
                <w:b/>
                <w:bCs/>
                <w:i/>
                <w:iCs/>
                <w:sz w:val="14"/>
                <w:szCs w:val="14"/>
              </w:rPr>
            </w:pPr>
            <w:r>
              <w:rPr>
                <w:b/>
                <w:i/>
                <w:sz w:val="14"/>
              </w:rPr>
              <w:t>2017</w:t>
            </w:r>
          </w:p>
        </w:tc>
        <w:tc>
          <w:tcPr>
            <w:tcW w:w="103" w:type="dxa"/>
            <w:tcBorders>
              <w:top w:val="nil"/>
              <w:left w:val="nil"/>
              <w:bottom w:val="nil"/>
              <w:right w:val="nil"/>
            </w:tcBorders>
            <w:shd w:val="clear" w:color="auto" w:fill="auto"/>
            <w:vAlign w:val="bottom"/>
          </w:tcPr>
          <w:p w14:paraId="320A634B" w14:textId="77777777" w:rsidR="005B2131" w:rsidRPr="0006706E" w:rsidRDefault="005B2131" w:rsidP="00806834">
            <w:pPr>
              <w:jc w:val="right"/>
              <w:rPr>
                <w:sz w:val="14"/>
                <w:szCs w:val="14"/>
              </w:rPr>
            </w:pPr>
          </w:p>
        </w:tc>
        <w:tc>
          <w:tcPr>
            <w:tcW w:w="731" w:type="dxa"/>
            <w:tcBorders>
              <w:top w:val="nil"/>
              <w:left w:val="nil"/>
              <w:bottom w:val="nil"/>
              <w:right w:val="nil"/>
            </w:tcBorders>
            <w:shd w:val="clear" w:color="auto" w:fill="auto"/>
            <w:vAlign w:val="bottom"/>
          </w:tcPr>
          <w:p w14:paraId="5390125B" w14:textId="16E7ABD0" w:rsidR="005B2131" w:rsidRPr="0006706E" w:rsidRDefault="00446103" w:rsidP="00806834">
            <w:pPr>
              <w:jc w:val="right"/>
              <w:rPr>
                <w:b/>
                <w:bCs/>
                <w:i/>
                <w:iCs/>
                <w:sz w:val="14"/>
                <w:szCs w:val="14"/>
              </w:rPr>
            </w:pPr>
            <w:r>
              <w:rPr>
                <w:b/>
                <w:i/>
                <w:sz w:val="14"/>
              </w:rPr>
              <w:t>2016</w:t>
            </w:r>
          </w:p>
        </w:tc>
      </w:tr>
      <w:tr w:rsidR="005B2131" w:rsidRPr="0006706E" w14:paraId="56DE0816" w14:textId="77777777" w:rsidTr="00E15811">
        <w:trPr>
          <w:gridAfter w:val="1"/>
          <w:wAfter w:w="696" w:type="dxa"/>
          <w:trHeight w:val="246"/>
        </w:trPr>
        <w:tc>
          <w:tcPr>
            <w:tcW w:w="1921" w:type="dxa"/>
            <w:tcBorders>
              <w:top w:val="nil"/>
              <w:left w:val="nil"/>
              <w:bottom w:val="nil"/>
              <w:right w:val="nil"/>
            </w:tcBorders>
            <w:shd w:val="clear" w:color="auto" w:fill="auto"/>
            <w:vAlign w:val="bottom"/>
          </w:tcPr>
          <w:p w14:paraId="4A6D6DEA" w14:textId="77777777" w:rsidR="005B2131" w:rsidRPr="0006706E" w:rsidRDefault="005B2131" w:rsidP="00806834">
            <w:pPr>
              <w:jc w:val="right"/>
              <w:rPr>
                <w:sz w:val="18"/>
                <w:szCs w:val="18"/>
              </w:rPr>
            </w:pPr>
          </w:p>
        </w:tc>
        <w:tc>
          <w:tcPr>
            <w:tcW w:w="715" w:type="dxa"/>
            <w:tcBorders>
              <w:top w:val="nil"/>
              <w:left w:val="nil"/>
              <w:bottom w:val="nil"/>
              <w:right w:val="nil"/>
            </w:tcBorders>
            <w:shd w:val="clear" w:color="auto" w:fill="auto"/>
            <w:vAlign w:val="bottom"/>
          </w:tcPr>
          <w:p w14:paraId="631E8D96" w14:textId="77777777" w:rsidR="005B2131" w:rsidRPr="0006706E" w:rsidRDefault="005B2131" w:rsidP="00806834">
            <w:pPr>
              <w:jc w:val="right"/>
              <w:rPr>
                <w:b/>
                <w:bCs/>
                <w:i/>
                <w:iCs/>
                <w:sz w:val="14"/>
                <w:szCs w:val="14"/>
              </w:rPr>
            </w:pPr>
            <w:r>
              <w:rPr>
                <w:b/>
                <w:i/>
                <w:sz w:val="14"/>
              </w:rPr>
              <w:t>BGN '000</w:t>
            </w:r>
          </w:p>
        </w:tc>
        <w:tc>
          <w:tcPr>
            <w:tcW w:w="101" w:type="dxa"/>
            <w:tcBorders>
              <w:top w:val="nil"/>
              <w:left w:val="nil"/>
              <w:bottom w:val="nil"/>
              <w:right w:val="nil"/>
            </w:tcBorders>
            <w:shd w:val="clear" w:color="auto" w:fill="auto"/>
            <w:vAlign w:val="bottom"/>
          </w:tcPr>
          <w:p w14:paraId="262A9CB2" w14:textId="77777777" w:rsidR="005B2131" w:rsidRPr="0006706E" w:rsidRDefault="005B2131" w:rsidP="00806834">
            <w:pPr>
              <w:jc w:val="right"/>
              <w:rPr>
                <w:sz w:val="14"/>
                <w:szCs w:val="14"/>
              </w:rPr>
            </w:pPr>
          </w:p>
        </w:tc>
        <w:tc>
          <w:tcPr>
            <w:tcW w:w="785" w:type="dxa"/>
            <w:tcBorders>
              <w:top w:val="nil"/>
              <w:left w:val="nil"/>
              <w:bottom w:val="nil"/>
              <w:right w:val="nil"/>
            </w:tcBorders>
            <w:shd w:val="clear" w:color="auto" w:fill="auto"/>
            <w:vAlign w:val="bottom"/>
          </w:tcPr>
          <w:p w14:paraId="4BCA0D0A" w14:textId="77777777" w:rsidR="005B2131" w:rsidRPr="0006706E" w:rsidRDefault="005B2131" w:rsidP="00806834">
            <w:pPr>
              <w:jc w:val="right"/>
              <w:rPr>
                <w:b/>
                <w:bCs/>
                <w:i/>
                <w:iCs/>
                <w:sz w:val="14"/>
                <w:szCs w:val="14"/>
              </w:rPr>
            </w:pPr>
            <w:r>
              <w:rPr>
                <w:b/>
                <w:i/>
                <w:sz w:val="14"/>
              </w:rPr>
              <w:t>BGN '000</w:t>
            </w:r>
          </w:p>
        </w:tc>
        <w:tc>
          <w:tcPr>
            <w:tcW w:w="103" w:type="dxa"/>
            <w:tcBorders>
              <w:top w:val="nil"/>
              <w:left w:val="nil"/>
              <w:bottom w:val="nil"/>
              <w:right w:val="nil"/>
            </w:tcBorders>
            <w:shd w:val="clear" w:color="auto" w:fill="auto"/>
            <w:vAlign w:val="bottom"/>
          </w:tcPr>
          <w:p w14:paraId="21631133" w14:textId="77777777" w:rsidR="005B2131" w:rsidRPr="0006706E" w:rsidRDefault="005B2131" w:rsidP="00806834">
            <w:pPr>
              <w:jc w:val="right"/>
              <w:rPr>
                <w:sz w:val="14"/>
                <w:szCs w:val="14"/>
              </w:rPr>
            </w:pPr>
          </w:p>
        </w:tc>
        <w:tc>
          <w:tcPr>
            <w:tcW w:w="741" w:type="dxa"/>
            <w:tcBorders>
              <w:top w:val="nil"/>
              <w:left w:val="nil"/>
              <w:bottom w:val="nil"/>
              <w:right w:val="nil"/>
            </w:tcBorders>
            <w:shd w:val="clear" w:color="auto" w:fill="auto"/>
            <w:vAlign w:val="bottom"/>
          </w:tcPr>
          <w:p w14:paraId="70979FD3" w14:textId="77777777" w:rsidR="005B2131" w:rsidRPr="0006706E" w:rsidRDefault="005B2131" w:rsidP="00806834">
            <w:pPr>
              <w:jc w:val="right"/>
              <w:rPr>
                <w:b/>
                <w:bCs/>
                <w:i/>
                <w:iCs/>
                <w:sz w:val="14"/>
                <w:szCs w:val="14"/>
              </w:rPr>
            </w:pPr>
            <w:r>
              <w:rPr>
                <w:b/>
                <w:i/>
                <w:sz w:val="14"/>
              </w:rPr>
              <w:t>BGN '000</w:t>
            </w:r>
          </w:p>
        </w:tc>
        <w:tc>
          <w:tcPr>
            <w:tcW w:w="103" w:type="dxa"/>
            <w:tcBorders>
              <w:top w:val="nil"/>
              <w:left w:val="nil"/>
              <w:bottom w:val="nil"/>
              <w:right w:val="nil"/>
            </w:tcBorders>
            <w:shd w:val="clear" w:color="auto" w:fill="auto"/>
            <w:vAlign w:val="bottom"/>
          </w:tcPr>
          <w:p w14:paraId="03DB5ABE" w14:textId="77777777" w:rsidR="005B2131" w:rsidRPr="0006706E" w:rsidRDefault="005B2131" w:rsidP="00806834">
            <w:pPr>
              <w:jc w:val="right"/>
              <w:rPr>
                <w:sz w:val="14"/>
                <w:szCs w:val="14"/>
              </w:rPr>
            </w:pPr>
          </w:p>
        </w:tc>
        <w:tc>
          <w:tcPr>
            <w:tcW w:w="726" w:type="dxa"/>
            <w:tcBorders>
              <w:top w:val="nil"/>
              <w:left w:val="nil"/>
              <w:bottom w:val="nil"/>
              <w:right w:val="nil"/>
            </w:tcBorders>
            <w:shd w:val="clear" w:color="auto" w:fill="auto"/>
            <w:vAlign w:val="bottom"/>
          </w:tcPr>
          <w:p w14:paraId="1134CC85" w14:textId="77777777" w:rsidR="005B2131" w:rsidRPr="0006706E" w:rsidRDefault="005B2131" w:rsidP="00806834">
            <w:pPr>
              <w:jc w:val="right"/>
              <w:rPr>
                <w:b/>
                <w:bCs/>
                <w:i/>
                <w:iCs/>
                <w:sz w:val="14"/>
                <w:szCs w:val="14"/>
              </w:rPr>
            </w:pPr>
            <w:r>
              <w:rPr>
                <w:b/>
                <w:i/>
                <w:sz w:val="14"/>
              </w:rPr>
              <w:t>BGN '000</w:t>
            </w:r>
          </w:p>
        </w:tc>
        <w:tc>
          <w:tcPr>
            <w:tcW w:w="103" w:type="dxa"/>
            <w:tcBorders>
              <w:top w:val="nil"/>
              <w:left w:val="nil"/>
              <w:bottom w:val="nil"/>
              <w:right w:val="nil"/>
            </w:tcBorders>
            <w:shd w:val="clear" w:color="auto" w:fill="auto"/>
            <w:vAlign w:val="bottom"/>
          </w:tcPr>
          <w:p w14:paraId="3196C536" w14:textId="77777777" w:rsidR="005B2131" w:rsidRPr="0006706E" w:rsidRDefault="005B2131" w:rsidP="00806834">
            <w:pPr>
              <w:jc w:val="right"/>
              <w:rPr>
                <w:sz w:val="14"/>
                <w:szCs w:val="14"/>
              </w:rPr>
            </w:pPr>
          </w:p>
        </w:tc>
        <w:tc>
          <w:tcPr>
            <w:tcW w:w="786" w:type="dxa"/>
            <w:tcBorders>
              <w:top w:val="nil"/>
              <w:left w:val="nil"/>
              <w:bottom w:val="nil"/>
              <w:right w:val="nil"/>
            </w:tcBorders>
            <w:shd w:val="clear" w:color="auto" w:fill="auto"/>
            <w:vAlign w:val="bottom"/>
          </w:tcPr>
          <w:p w14:paraId="0018799E" w14:textId="77777777" w:rsidR="005B2131" w:rsidRPr="0006706E" w:rsidRDefault="005B2131" w:rsidP="00806834">
            <w:pPr>
              <w:jc w:val="right"/>
              <w:rPr>
                <w:b/>
                <w:bCs/>
                <w:i/>
                <w:iCs/>
                <w:sz w:val="14"/>
                <w:szCs w:val="14"/>
              </w:rPr>
            </w:pPr>
            <w:r>
              <w:rPr>
                <w:b/>
                <w:i/>
                <w:sz w:val="14"/>
              </w:rPr>
              <w:t>BGN '000</w:t>
            </w:r>
          </w:p>
        </w:tc>
        <w:tc>
          <w:tcPr>
            <w:tcW w:w="103" w:type="dxa"/>
            <w:tcBorders>
              <w:top w:val="nil"/>
              <w:left w:val="nil"/>
              <w:bottom w:val="nil"/>
              <w:right w:val="nil"/>
            </w:tcBorders>
            <w:shd w:val="clear" w:color="auto" w:fill="auto"/>
            <w:vAlign w:val="bottom"/>
          </w:tcPr>
          <w:p w14:paraId="45FE6370" w14:textId="77777777" w:rsidR="005B2131" w:rsidRPr="0006706E" w:rsidRDefault="005B2131" w:rsidP="00806834">
            <w:pPr>
              <w:jc w:val="right"/>
              <w:rPr>
                <w:sz w:val="14"/>
                <w:szCs w:val="14"/>
              </w:rPr>
            </w:pPr>
          </w:p>
        </w:tc>
        <w:tc>
          <w:tcPr>
            <w:tcW w:w="760" w:type="dxa"/>
            <w:tcBorders>
              <w:top w:val="nil"/>
              <w:left w:val="nil"/>
              <w:bottom w:val="nil"/>
              <w:right w:val="nil"/>
            </w:tcBorders>
            <w:shd w:val="clear" w:color="auto" w:fill="auto"/>
            <w:vAlign w:val="bottom"/>
          </w:tcPr>
          <w:p w14:paraId="4B398CA4" w14:textId="77777777" w:rsidR="005B2131" w:rsidRPr="0006706E" w:rsidRDefault="005B2131" w:rsidP="00806834">
            <w:pPr>
              <w:jc w:val="right"/>
              <w:rPr>
                <w:b/>
                <w:bCs/>
                <w:i/>
                <w:iCs/>
                <w:sz w:val="14"/>
                <w:szCs w:val="14"/>
              </w:rPr>
            </w:pPr>
            <w:r>
              <w:rPr>
                <w:b/>
                <w:i/>
                <w:sz w:val="14"/>
              </w:rPr>
              <w:t>BGN '000</w:t>
            </w:r>
          </w:p>
        </w:tc>
        <w:tc>
          <w:tcPr>
            <w:tcW w:w="760" w:type="dxa"/>
            <w:tcBorders>
              <w:top w:val="nil"/>
              <w:left w:val="nil"/>
              <w:bottom w:val="nil"/>
              <w:right w:val="nil"/>
            </w:tcBorders>
            <w:shd w:val="clear" w:color="auto" w:fill="auto"/>
            <w:vAlign w:val="bottom"/>
          </w:tcPr>
          <w:p w14:paraId="79D54598" w14:textId="77777777" w:rsidR="005B2131" w:rsidRPr="0006706E" w:rsidRDefault="005B2131" w:rsidP="00806834">
            <w:pPr>
              <w:jc w:val="right"/>
              <w:rPr>
                <w:b/>
                <w:bCs/>
                <w:i/>
                <w:iCs/>
                <w:sz w:val="14"/>
                <w:szCs w:val="14"/>
              </w:rPr>
            </w:pPr>
            <w:r>
              <w:rPr>
                <w:b/>
                <w:i/>
                <w:sz w:val="14"/>
              </w:rPr>
              <w:t>BGN '000</w:t>
            </w:r>
          </w:p>
        </w:tc>
        <w:tc>
          <w:tcPr>
            <w:tcW w:w="103" w:type="dxa"/>
            <w:tcBorders>
              <w:top w:val="nil"/>
              <w:left w:val="nil"/>
              <w:bottom w:val="nil"/>
              <w:right w:val="nil"/>
            </w:tcBorders>
            <w:shd w:val="clear" w:color="auto" w:fill="auto"/>
            <w:vAlign w:val="bottom"/>
          </w:tcPr>
          <w:p w14:paraId="05DBC624" w14:textId="77777777" w:rsidR="005B2131" w:rsidRPr="0006706E" w:rsidRDefault="005B2131" w:rsidP="00806834">
            <w:pPr>
              <w:jc w:val="right"/>
              <w:rPr>
                <w:sz w:val="14"/>
                <w:szCs w:val="14"/>
              </w:rPr>
            </w:pPr>
          </w:p>
        </w:tc>
        <w:tc>
          <w:tcPr>
            <w:tcW w:w="756" w:type="dxa"/>
            <w:tcBorders>
              <w:top w:val="nil"/>
              <w:left w:val="nil"/>
              <w:bottom w:val="nil"/>
              <w:right w:val="nil"/>
            </w:tcBorders>
            <w:shd w:val="clear" w:color="auto" w:fill="auto"/>
            <w:vAlign w:val="bottom"/>
          </w:tcPr>
          <w:p w14:paraId="5B4D1889" w14:textId="77777777" w:rsidR="005B2131" w:rsidRPr="0006706E" w:rsidRDefault="005B2131" w:rsidP="00806834">
            <w:pPr>
              <w:jc w:val="right"/>
              <w:rPr>
                <w:b/>
                <w:bCs/>
                <w:i/>
                <w:iCs/>
                <w:sz w:val="14"/>
                <w:szCs w:val="14"/>
              </w:rPr>
            </w:pPr>
            <w:r>
              <w:rPr>
                <w:b/>
                <w:i/>
                <w:sz w:val="14"/>
              </w:rPr>
              <w:t>BGN '000</w:t>
            </w:r>
          </w:p>
        </w:tc>
        <w:tc>
          <w:tcPr>
            <w:tcW w:w="103" w:type="dxa"/>
            <w:tcBorders>
              <w:top w:val="nil"/>
              <w:left w:val="nil"/>
              <w:bottom w:val="nil"/>
              <w:right w:val="nil"/>
            </w:tcBorders>
            <w:shd w:val="clear" w:color="auto" w:fill="auto"/>
            <w:vAlign w:val="bottom"/>
          </w:tcPr>
          <w:p w14:paraId="37B32838" w14:textId="77777777" w:rsidR="005B2131" w:rsidRPr="0006706E" w:rsidRDefault="005B2131" w:rsidP="00806834">
            <w:pPr>
              <w:jc w:val="right"/>
              <w:rPr>
                <w:sz w:val="14"/>
                <w:szCs w:val="14"/>
              </w:rPr>
            </w:pPr>
          </w:p>
        </w:tc>
        <w:tc>
          <w:tcPr>
            <w:tcW w:w="741" w:type="dxa"/>
            <w:tcBorders>
              <w:top w:val="nil"/>
              <w:left w:val="nil"/>
              <w:bottom w:val="nil"/>
              <w:right w:val="nil"/>
            </w:tcBorders>
            <w:shd w:val="clear" w:color="auto" w:fill="auto"/>
            <w:vAlign w:val="bottom"/>
          </w:tcPr>
          <w:p w14:paraId="6F1ACE1F" w14:textId="77777777" w:rsidR="005B2131" w:rsidRPr="0006706E" w:rsidRDefault="005B2131" w:rsidP="00806834">
            <w:pPr>
              <w:jc w:val="right"/>
              <w:rPr>
                <w:b/>
                <w:bCs/>
                <w:i/>
                <w:iCs/>
                <w:sz w:val="14"/>
                <w:szCs w:val="14"/>
              </w:rPr>
            </w:pPr>
            <w:r>
              <w:rPr>
                <w:b/>
                <w:i/>
                <w:sz w:val="14"/>
              </w:rPr>
              <w:t>BGN '000</w:t>
            </w:r>
          </w:p>
        </w:tc>
        <w:tc>
          <w:tcPr>
            <w:tcW w:w="103" w:type="dxa"/>
            <w:tcBorders>
              <w:top w:val="nil"/>
              <w:left w:val="nil"/>
              <w:bottom w:val="nil"/>
              <w:right w:val="nil"/>
            </w:tcBorders>
            <w:shd w:val="clear" w:color="auto" w:fill="auto"/>
            <w:vAlign w:val="bottom"/>
          </w:tcPr>
          <w:p w14:paraId="72627D09" w14:textId="77777777" w:rsidR="005B2131" w:rsidRPr="0006706E" w:rsidRDefault="005B2131" w:rsidP="00806834">
            <w:pPr>
              <w:jc w:val="right"/>
              <w:rPr>
                <w:sz w:val="14"/>
                <w:szCs w:val="14"/>
              </w:rPr>
            </w:pPr>
          </w:p>
        </w:tc>
        <w:tc>
          <w:tcPr>
            <w:tcW w:w="731" w:type="dxa"/>
            <w:tcBorders>
              <w:top w:val="nil"/>
              <w:left w:val="nil"/>
              <w:bottom w:val="nil"/>
              <w:right w:val="nil"/>
            </w:tcBorders>
            <w:shd w:val="clear" w:color="auto" w:fill="auto"/>
            <w:vAlign w:val="bottom"/>
          </w:tcPr>
          <w:p w14:paraId="4763B330" w14:textId="77777777" w:rsidR="005B2131" w:rsidRPr="0006706E" w:rsidRDefault="005B2131" w:rsidP="00806834">
            <w:pPr>
              <w:jc w:val="right"/>
              <w:rPr>
                <w:b/>
                <w:bCs/>
                <w:i/>
                <w:iCs/>
                <w:sz w:val="14"/>
                <w:szCs w:val="14"/>
              </w:rPr>
            </w:pPr>
            <w:r>
              <w:rPr>
                <w:b/>
                <w:i/>
                <w:sz w:val="14"/>
              </w:rPr>
              <w:t>BGN '000</w:t>
            </w:r>
          </w:p>
        </w:tc>
      </w:tr>
      <w:tr w:rsidR="005B2131" w:rsidRPr="0006706E" w14:paraId="5EC1AD44" w14:textId="77777777" w:rsidTr="00E15811">
        <w:trPr>
          <w:gridAfter w:val="1"/>
          <w:wAfter w:w="696" w:type="dxa"/>
          <w:trHeight w:val="316"/>
        </w:trPr>
        <w:tc>
          <w:tcPr>
            <w:tcW w:w="1921" w:type="dxa"/>
            <w:tcBorders>
              <w:top w:val="nil"/>
              <w:left w:val="nil"/>
              <w:bottom w:val="nil"/>
              <w:right w:val="nil"/>
            </w:tcBorders>
            <w:shd w:val="clear" w:color="auto" w:fill="auto"/>
            <w:vAlign w:val="bottom"/>
          </w:tcPr>
          <w:p w14:paraId="1EE9110E" w14:textId="77777777" w:rsidR="005B2131" w:rsidRPr="0006706E" w:rsidRDefault="005B2131" w:rsidP="00806834">
            <w:pPr>
              <w:rPr>
                <w:b/>
                <w:bCs/>
                <w:i/>
                <w:iCs/>
                <w:sz w:val="18"/>
                <w:szCs w:val="18"/>
              </w:rPr>
            </w:pPr>
            <w:r>
              <w:rPr>
                <w:b/>
                <w:i/>
                <w:sz w:val="18"/>
              </w:rPr>
              <w:t xml:space="preserve">Book value </w:t>
            </w:r>
          </w:p>
        </w:tc>
        <w:tc>
          <w:tcPr>
            <w:tcW w:w="715" w:type="dxa"/>
            <w:tcBorders>
              <w:top w:val="nil"/>
              <w:left w:val="nil"/>
              <w:bottom w:val="nil"/>
              <w:right w:val="nil"/>
            </w:tcBorders>
            <w:shd w:val="clear" w:color="auto" w:fill="auto"/>
            <w:vAlign w:val="bottom"/>
          </w:tcPr>
          <w:p w14:paraId="6E40107D" w14:textId="77777777" w:rsidR="005B2131" w:rsidRPr="0006706E" w:rsidRDefault="005B2131" w:rsidP="00806834">
            <w:pPr>
              <w:jc w:val="right"/>
              <w:rPr>
                <w:sz w:val="14"/>
                <w:szCs w:val="14"/>
              </w:rPr>
            </w:pPr>
          </w:p>
        </w:tc>
        <w:tc>
          <w:tcPr>
            <w:tcW w:w="101" w:type="dxa"/>
            <w:tcBorders>
              <w:top w:val="nil"/>
              <w:left w:val="nil"/>
              <w:bottom w:val="nil"/>
              <w:right w:val="nil"/>
            </w:tcBorders>
            <w:shd w:val="clear" w:color="auto" w:fill="auto"/>
            <w:vAlign w:val="bottom"/>
          </w:tcPr>
          <w:p w14:paraId="2AC5736A" w14:textId="77777777" w:rsidR="005B2131" w:rsidRPr="0006706E" w:rsidRDefault="005B2131" w:rsidP="00806834">
            <w:pPr>
              <w:jc w:val="right"/>
              <w:rPr>
                <w:sz w:val="14"/>
                <w:szCs w:val="14"/>
              </w:rPr>
            </w:pPr>
          </w:p>
        </w:tc>
        <w:tc>
          <w:tcPr>
            <w:tcW w:w="785" w:type="dxa"/>
            <w:tcBorders>
              <w:top w:val="nil"/>
              <w:left w:val="nil"/>
              <w:bottom w:val="nil"/>
              <w:right w:val="nil"/>
            </w:tcBorders>
            <w:shd w:val="clear" w:color="auto" w:fill="auto"/>
            <w:vAlign w:val="bottom"/>
          </w:tcPr>
          <w:p w14:paraId="73E9617A" w14:textId="77777777" w:rsidR="005B2131" w:rsidRPr="0006706E" w:rsidRDefault="005B2131" w:rsidP="00806834">
            <w:pPr>
              <w:jc w:val="right"/>
              <w:rPr>
                <w:sz w:val="14"/>
                <w:szCs w:val="14"/>
              </w:rPr>
            </w:pPr>
          </w:p>
        </w:tc>
        <w:tc>
          <w:tcPr>
            <w:tcW w:w="103" w:type="dxa"/>
            <w:tcBorders>
              <w:top w:val="nil"/>
              <w:left w:val="nil"/>
              <w:bottom w:val="nil"/>
              <w:right w:val="nil"/>
            </w:tcBorders>
            <w:shd w:val="clear" w:color="auto" w:fill="auto"/>
            <w:vAlign w:val="bottom"/>
          </w:tcPr>
          <w:p w14:paraId="5B4D7975" w14:textId="77777777" w:rsidR="005B2131" w:rsidRPr="0006706E" w:rsidRDefault="005B2131" w:rsidP="00806834">
            <w:pPr>
              <w:jc w:val="right"/>
              <w:rPr>
                <w:sz w:val="14"/>
                <w:szCs w:val="14"/>
              </w:rPr>
            </w:pPr>
          </w:p>
        </w:tc>
        <w:tc>
          <w:tcPr>
            <w:tcW w:w="741" w:type="dxa"/>
            <w:tcBorders>
              <w:top w:val="nil"/>
              <w:left w:val="nil"/>
              <w:bottom w:val="nil"/>
              <w:right w:val="nil"/>
            </w:tcBorders>
            <w:shd w:val="clear" w:color="auto" w:fill="auto"/>
            <w:vAlign w:val="bottom"/>
          </w:tcPr>
          <w:p w14:paraId="46396C53" w14:textId="77777777" w:rsidR="005B2131" w:rsidRPr="0006706E" w:rsidRDefault="005B2131" w:rsidP="00806834">
            <w:pPr>
              <w:jc w:val="right"/>
              <w:rPr>
                <w:sz w:val="14"/>
                <w:szCs w:val="14"/>
              </w:rPr>
            </w:pPr>
          </w:p>
        </w:tc>
        <w:tc>
          <w:tcPr>
            <w:tcW w:w="103" w:type="dxa"/>
            <w:tcBorders>
              <w:top w:val="nil"/>
              <w:left w:val="nil"/>
              <w:bottom w:val="nil"/>
              <w:right w:val="nil"/>
            </w:tcBorders>
            <w:shd w:val="clear" w:color="auto" w:fill="auto"/>
            <w:vAlign w:val="bottom"/>
          </w:tcPr>
          <w:p w14:paraId="23FD786E" w14:textId="77777777" w:rsidR="005B2131" w:rsidRPr="0006706E" w:rsidRDefault="005B2131" w:rsidP="00806834">
            <w:pPr>
              <w:jc w:val="right"/>
              <w:rPr>
                <w:sz w:val="14"/>
                <w:szCs w:val="14"/>
              </w:rPr>
            </w:pPr>
          </w:p>
        </w:tc>
        <w:tc>
          <w:tcPr>
            <w:tcW w:w="726" w:type="dxa"/>
            <w:tcBorders>
              <w:top w:val="nil"/>
              <w:left w:val="nil"/>
              <w:bottom w:val="nil"/>
              <w:right w:val="nil"/>
            </w:tcBorders>
            <w:shd w:val="clear" w:color="auto" w:fill="auto"/>
            <w:vAlign w:val="bottom"/>
          </w:tcPr>
          <w:p w14:paraId="4E01EA5A" w14:textId="77777777" w:rsidR="005B2131" w:rsidRPr="0006706E" w:rsidRDefault="005B2131" w:rsidP="00806834">
            <w:pPr>
              <w:jc w:val="right"/>
              <w:rPr>
                <w:sz w:val="14"/>
                <w:szCs w:val="14"/>
              </w:rPr>
            </w:pPr>
          </w:p>
        </w:tc>
        <w:tc>
          <w:tcPr>
            <w:tcW w:w="103" w:type="dxa"/>
            <w:tcBorders>
              <w:top w:val="nil"/>
              <w:left w:val="nil"/>
              <w:bottom w:val="nil"/>
              <w:right w:val="nil"/>
            </w:tcBorders>
            <w:shd w:val="clear" w:color="auto" w:fill="auto"/>
            <w:vAlign w:val="bottom"/>
          </w:tcPr>
          <w:p w14:paraId="3A886918" w14:textId="77777777" w:rsidR="005B2131" w:rsidRPr="0006706E" w:rsidRDefault="005B2131" w:rsidP="00806834">
            <w:pPr>
              <w:jc w:val="right"/>
              <w:rPr>
                <w:sz w:val="14"/>
                <w:szCs w:val="14"/>
              </w:rPr>
            </w:pPr>
          </w:p>
        </w:tc>
        <w:tc>
          <w:tcPr>
            <w:tcW w:w="786" w:type="dxa"/>
            <w:tcBorders>
              <w:top w:val="nil"/>
              <w:left w:val="nil"/>
              <w:bottom w:val="nil"/>
              <w:right w:val="nil"/>
            </w:tcBorders>
            <w:shd w:val="clear" w:color="auto" w:fill="auto"/>
            <w:vAlign w:val="bottom"/>
          </w:tcPr>
          <w:p w14:paraId="1E3494DD" w14:textId="77777777" w:rsidR="005B2131" w:rsidRPr="0006706E" w:rsidRDefault="005B2131" w:rsidP="00806834">
            <w:pPr>
              <w:jc w:val="right"/>
              <w:rPr>
                <w:sz w:val="14"/>
                <w:szCs w:val="14"/>
              </w:rPr>
            </w:pPr>
          </w:p>
        </w:tc>
        <w:tc>
          <w:tcPr>
            <w:tcW w:w="103" w:type="dxa"/>
            <w:tcBorders>
              <w:top w:val="nil"/>
              <w:left w:val="nil"/>
              <w:bottom w:val="nil"/>
              <w:right w:val="nil"/>
            </w:tcBorders>
            <w:shd w:val="clear" w:color="auto" w:fill="auto"/>
            <w:vAlign w:val="bottom"/>
          </w:tcPr>
          <w:p w14:paraId="623F9F46" w14:textId="77777777" w:rsidR="005B2131" w:rsidRPr="0006706E" w:rsidRDefault="005B2131" w:rsidP="00806834">
            <w:pPr>
              <w:jc w:val="right"/>
              <w:rPr>
                <w:sz w:val="14"/>
                <w:szCs w:val="14"/>
              </w:rPr>
            </w:pPr>
          </w:p>
        </w:tc>
        <w:tc>
          <w:tcPr>
            <w:tcW w:w="760" w:type="dxa"/>
            <w:tcBorders>
              <w:top w:val="nil"/>
              <w:left w:val="nil"/>
              <w:bottom w:val="nil"/>
              <w:right w:val="nil"/>
            </w:tcBorders>
            <w:shd w:val="clear" w:color="auto" w:fill="auto"/>
            <w:vAlign w:val="bottom"/>
          </w:tcPr>
          <w:p w14:paraId="3DCE3B16" w14:textId="77777777" w:rsidR="005B2131" w:rsidRPr="0006706E" w:rsidRDefault="005B2131" w:rsidP="00806834">
            <w:pPr>
              <w:jc w:val="right"/>
              <w:rPr>
                <w:sz w:val="14"/>
                <w:szCs w:val="14"/>
              </w:rPr>
            </w:pPr>
          </w:p>
        </w:tc>
        <w:tc>
          <w:tcPr>
            <w:tcW w:w="760" w:type="dxa"/>
            <w:tcBorders>
              <w:top w:val="nil"/>
              <w:left w:val="nil"/>
              <w:bottom w:val="nil"/>
              <w:right w:val="nil"/>
            </w:tcBorders>
            <w:shd w:val="clear" w:color="auto" w:fill="auto"/>
            <w:vAlign w:val="bottom"/>
          </w:tcPr>
          <w:p w14:paraId="2BBDA218" w14:textId="77777777" w:rsidR="005B2131" w:rsidRPr="0006706E" w:rsidRDefault="005B2131" w:rsidP="00806834">
            <w:pPr>
              <w:jc w:val="right"/>
              <w:rPr>
                <w:sz w:val="14"/>
                <w:szCs w:val="14"/>
              </w:rPr>
            </w:pPr>
          </w:p>
        </w:tc>
        <w:tc>
          <w:tcPr>
            <w:tcW w:w="103" w:type="dxa"/>
            <w:tcBorders>
              <w:top w:val="nil"/>
              <w:left w:val="nil"/>
              <w:bottom w:val="nil"/>
              <w:right w:val="nil"/>
            </w:tcBorders>
            <w:shd w:val="clear" w:color="auto" w:fill="auto"/>
            <w:vAlign w:val="bottom"/>
          </w:tcPr>
          <w:p w14:paraId="25004A29" w14:textId="77777777" w:rsidR="005B2131" w:rsidRPr="0006706E" w:rsidRDefault="005B2131" w:rsidP="00806834">
            <w:pPr>
              <w:jc w:val="right"/>
              <w:rPr>
                <w:sz w:val="14"/>
                <w:szCs w:val="14"/>
              </w:rPr>
            </w:pPr>
          </w:p>
        </w:tc>
        <w:tc>
          <w:tcPr>
            <w:tcW w:w="756" w:type="dxa"/>
            <w:tcBorders>
              <w:top w:val="nil"/>
              <w:left w:val="nil"/>
              <w:bottom w:val="nil"/>
              <w:right w:val="nil"/>
            </w:tcBorders>
            <w:shd w:val="clear" w:color="auto" w:fill="auto"/>
            <w:vAlign w:val="bottom"/>
          </w:tcPr>
          <w:p w14:paraId="1729DFC3" w14:textId="77777777" w:rsidR="005B2131" w:rsidRPr="0006706E" w:rsidRDefault="005B2131" w:rsidP="00806834">
            <w:pPr>
              <w:jc w:val="right"/>
              <w:rPr>
                <w:sz w:val="14"/>
                <w:szCs w:val="14"/>
              </w:rPr>
            </w:pPr>
          </w:p>
        </w:tc>
        <w:tc>
          <w:tcPr>
            <w:tcW w:w="103" w:type="dxa"/>
            <w:tcBorders>
              <w:top w:val="nil"/>
              <w:left w:val="nil"/>
              <w:bottom w:val="nil"/>
              <w:right w:val="nil"/>
            </w:tcBorders>
            <w:shd w:val="clear" w:color="auto" w:fill="auto"/>
            <w:vAlign w:val="bottom"/>
          </w:tcPr>
          <w:p w14:paraId="3C79FFA7" w14:textId="77777777" w:rsidR="005B2131" w:rsidRPr="0006706E" w:rsidRDefault="005B2131" w:rsidP="00806834">
            <w:pPr>
              <w:jc w:val="right"/>
              <w:rPr>
                <w:sz w:val="14"/>
                <w:szCs w:val="14"/>
              </w:rPr>
            </w:pPr>
          </w:p>
        </w:tc>
        <w:tc>
          <w:tcPr>
            <w:tcW w:w="741" w:type="dxa"/>
            <w:tcBorders>
              <w:top w:val="nil"/>
              <w:left w:val="nil"/>
              <w:bottom w:val="nil"/>
              <w:right w:val="nil"/>
            </w:tcBorders>
            <w:shd w:val="clear" w:color="auto" w:fill="auto"/>
            <w:vAlign w:val="bottom"/>
          </w:tcPr>
          <w:p w14:paraId="2F516BE8" w14:textId="77777777" w:rsidR="005B2131" w:rsidRPr="0006706E" w:rsidRDefault="005B2131" w:rsidP="00806834">
            <w:pPr>
              <w:jc w:val="right"/>
              <w:rPr>
                <w:sz w:val="14"/>
                <w:szCs w:val="14"/>
              </w:rPr>
            </w:pPr>
          </w:p>
        </w:tc>
        <w:tc>
          <w:tcPr>
            <w:tcW w:w="103" w:type="dxa"/>
            <w:tcBorders>
              <w:top w:val="nil"/>
              <w:left w:val="nil"/>
              <w:bottom w:val="nil"/>
              <w:right w:val="nil"/>
            </w:tcBorders>
            <w:shd w:val="clear" w:color="auto" w:fill="auto"/>
            <w:vAlign w:val="bottom"/>
          </w:tcPr>
          <w:p w14:paraId="61A56CA2" w14:textId="77777777" w:rsidR="005B2131" w:rsidRPr="0006706E" w:rsidRDefault="005B2131" w:rsidP="00806834">
            <w:pPr>
              <w:jc w:val="right"/>
              <w:rPr>
                <w:sz w:val="14"/>
                <w:szCs w:val="14"/>
              </w:rPr>
            </w:pPr>
          </w:p>
        </w:tc>
        <w:tc>
          <w:tcPr>
            <w:tcW w:w="731" w:type="dxa"/>
            <w:tcBorders>
              <w:top w:val="nil"/>
              <w:left w:val="nil"/>
              <w:bottom w:val="nil"/>
              <w:right w:val="nil"/>
            </w:tcBorders>
            <w:shd w:val="clear" w:color="auto" w:fill="auto"/>
            <w:vAlign w:val="bottom"/>
          </w:tcPr>
          <w:p w14:paraId="22457C63" w14:textId="77777777" w:rsidR="005B2131" w:rsidRPr="0006706E" w:rsidRDefault="005B2131" w:rsidP="00806834">
            <w:pPr>
              <w:jc w:val="right"/>
              <w:rPr>
                <w:sz w:val="14"/>
                <w:szCs w:val="14"/>
              </w:rPr>
            </w:pPr>
          </w:p>
        </w:tc>
      </w:tr>
      <w:tr w:rsidR="00E15811" w:rsidRPr="0006706E" w14:paraId="7B608E49" w14:textId="77777777" w:rsidTr="00E15811">
        <w:trPr>
          <w:gridAfter w:val="1"/>
          <w:wAfter w:w="696" w:type="dxa"/>
          <w:trHeight w:val="316"/>
        </w:trPr>
        <w:tc>
          <w:tcPr>
            <w:tcW w:w="1921" w:type="dxa"/>
            <w:tcBorders>
              <w:top w:val="nil"/>
              <w:left w:val="nil"/>
              <w:bottom w:val="nil"/>
              <w:right w:val="nil"/>
            </w:tcBorders>
            <w:shd w:val="clear" w:color="auto" w:fill="auto"/>
            <w:vAlign w:val="bottom"/>
          </w:tcPr>
          <w:p w14:paraId="4720F899" w14:textId="77777777" w:rsidR="00E15811" w:rsidRPr="0006706E" w:rsidRDefault="00E15811" w:rsidP="00806834">
            <w:pPr>
              <w:rPr>
                <w:b/>
                <w:bCs/>
                <w:sz w:val="18"/>
                <w:szCs w:val="18"/>
              </w:rPr>
            </w:pPr>
            <w:r>
              <w:rPr>
                <w:b/>
                <w:sz w:val="18"/>
              </w:rPr>
              <w:t xml:space="preserve">Balance at 1 January  </w:t>
            </w:r>
          </w:p>
        </w:tc>
        <w:tc>
          <w:tcPr>
            <w:tcW w:w="715" w:type="dxa"/>
            <w:tcBorders>
              <w:top w:val="nil"/>
              <w:left w:val="nil"/>
              <w:bottom w:val="nil"/>
              <w:right w:val="nil"/>
            </w:tcBorders>
            <w:shd w:val="clear" w:color="auto" w:fill="auto"/>
            <w:noWrap/>
            <w:vAlign w:val="bottom"/>
          </w:tcPr>
          <w:p w14:paraId="56EDD8D4" w14:textId="743A824D" w:rsidR="00E15811" w:rsidRPr="0006706E" w:rsidRDefault="00E15811" w:rsidP="00806834">
            <w:pPr>
              <w:jc w:val="right"/>
              <w:rPr>
                <w:b/>
                <w:bCs/>
                <w:sz w:val="14"/>
                <w:szCs w:val="14"/>
              </w:rPr>
            </w:pPr>
            <w:r w:rsidRPr="0057580C">
              <w:rPr>
                <w:b/>
                <w:bCs/>
                <w:sz w:val="14"/>
                <w:szCs w:val="14"/>
                <w:lang w:val="bg-BG" w:eastAsia="bg-BG"/>
              </w:rPr>
              <w:t xml:space="preserve">            768 </w:t>
            </w:r>
          </w:p>
        </w:tc>
        <w:tc>
          <w:tcPr>
            <w:tcW w:w="101" w:type="dxa"/>
            <w:tcBorders>
              <w:top w:val="nil"/>
              <w:left w:val="nil"/>
              <w:bottom w:val="nil"/>
              <w:right w:val="nil"/>
            </w:tcBorders>
            <w:shd w:val="clear" w:color="auto" w:fill="auto"/>
            <w:noWrap/>
            <w:vAlign w:val="bottom"/>
          </w:tcPr>
          <w:p w14:paraId="7DA40F49" w14:textId="77777777" w:rsidR="00E15811" w:rsidRPr="0006706E" w:rsidRDefault="00E15811" w:rsidP="00806834">
            <w:pPr>
              <w:jc w:val="right"/>
              <w:rPr>
                <w:b/>
                <w:bCs/>
                <w:sz w:val="14"/>
                <w:szCs w:val="14"/>
              </w:rPr>
            </w:pPr>
          </w:p>
        </w:tc>
        <w:tc>
          <w:tcPr>
            <w:tcW w:w="785" w:type="dxa"/>
            <w:tcBorders>
              <w:top w:val="nil"/>
              <w:left w:val="nil"/>
              <w:bottom w:val="nil"/>
              <w:right w:val="nil"/>
            </w:tcBorders>
            <w:shd w:val="clear" w:color="auto" w:fill="auto"/>
            <w:noWrap/>
            <w:vAlign w:val="bottom"/>
          </w:tcPr>
          <w:p w14:paraId="19EB4E4C" w14:textId="06DFE111" w:rsidR="00E15811" w:rsidRPr="0006706E" w:rsidRDefault="00E15811" w:rsidP="00806834">
            <w:pPr>
              <w:jc w:val="right"/>
              <w:rPr>
                <w:b/>
                <w:bCs/>
                <w:sz w:val="14"/>
                <w:szCs w:val="14"/>
              </w:rPr>
            </w:pPr>
            <w:r w:rsidRPr="0057580C">
              <w:rPr>
                <w:b/>
                <w:bCs/>
                <w:sz w:val="14"/>
                <w:szCs w:val="14"/>
                <w:lang w:val="bg-BG" w:eastAsia="bg-BG"/>
              </w:rPr>
              <w:t xml:space="preserve">              768 </w:t>
            </w:r>
          </w:p>
        </w:tc>
        <w:tc>
          <w:tcPr>
            <w:tcW w:w="103" w:type="dxa"/>
            <w:tcBorders>
              <w:top w:val="nil"/>
              <w:left w:val="nil"/>
              <w:bottom w:val="nil"/>
              <w:right w:val="nil"/>
            </w:tcBorders>
            <w:shd w:val="clear" w:color="auto" w:fill="auto"/>
            <w:noWrap/>
            <w:vAlign w:val="bottom"/>
          </w:tcPr>
          <w:p w14:paraId="732766F0" w14:textId="77777777" w:rsidR="00E15811" w:rsidRPr="0006706E" w:rsidRDefault="00E15811" w:rsidP="00806834">
            <w:pPr>
              <w:jc w:val="right"/>
              <w:rPr>
                <w:b/>
                <w:bCs/>
                <w:sz w:val="14"/>
                <w:szCs w:val="14"/>
              </w:rPr>
            </w:pPr>
          </w:p>
        </w:tc>
        <w:tc>
          <w:tcPr>
            <w:tcW w:w="741" w:type="dxa"/>
            <w:tcBorders>
              <w:top w:val="nil"/>
              <w:left w:val="nil"/>
              <w:bottom w:val="nil"/>
              <w:right w:val="nil"/>
            </w:tcBorders>
            <w:shd w:val="clear" w:color="auto" w:fill="auto"/>
            <w:noWrap/>
            <w:vAlign w:val="bottom"/>
          </w:tcPr>
          <w:p w14:paraId="49A50145" w14:textId="424474F3" w:rsidR="00E15811" w:rsidRPr="0006706E" w:rsidRDefault="00E15811" w:rsidP="00806834">
            <w:pPr>
              <w:jc w:val="right"/>
              <w:rPr>
                <w:b/>
                <w:bCs/>
                <w:sz w:val="14"/>
                <w:szCs w:val="14"/>
              </w:rPr>
            </w:pPr>
            <w:r w:rsidRPr="0057580C">
              <w:rPr>
                <w:b/>
                <w:bCs/>
                <w:sz w:val="14"/>
                <w:szCs w:val="14"/>
                <w:lang w:val="bg-BG" w:eastAsia="bg-BG"/>
              </w:rPr>
              <w:t xml:space="preserve">         1,283 </w:t>
            </w:r>
          </w:p>
        </w:tc>
        <w:tc>
          <w:tcPr>
            <w:tcW w:w="103" w:type="dxa"/>
            <w:tcBorders>
              <w:top w:val="nil"/>
              <w:left w:val="nil"/>
              <w:bottom w:val="nil"/>
              <w:right w:val="nil"/>
            </w:tcBorders>
            <w:shd w:val="clear" w:color="auto" w:fill="auto"/>
            <w:noWrap/>
            <w:vAlign w:val="bottom"/>
          </w:tcPr>
          <w:p w14:paraId="5A2E861D" w14:textId="77777777" w:rsidR="00E15811" w:rsidRPr="0006706E" w:rsidRDefault="00E15811" w:rsidP="00806834">
            <w:pPr>
              <w:jc w:val="right"/>
              <w:rPr>
                <w:b/>
                <w:bCs/>
                <w:sz w:val="14"/>
                <w:szCs w:val="14"/>
              </w:rPr>
            </w:pPr>
          </w:p>
        </w:tc>
        <w:tc>
          <w:tcPr>
            <w:tcW w:w="726" w:type="dxa"/>
            <w:tcBorders>
              <w:top w:val="nil"/>
              <w:left w:val="nil"/>
              <w:bottom w:val="nil"/>
              <w:right w:val="nil"/>
            </w:tcBorders>
            <w:shd w:val="clear" w:color="auto" w:fill="auto"/>
            <w:noWrap/>
            <w:vAlign w:val="bottom"/>
          </w:tcPr>
          <w:p w14:paraId="45DBDC67" w14:textId="6A9FEAFD" w:rsidR="00E15811" w:rsidRPr="0006706E" w:rsidRDefault="00E15811" w:rsidP="00806834">
            <w:pPr>
              <w:jc w:val="right"/>
              <w:rPr>
                <w:b/>
                <w:bCs/>
                <w:sz w:val="14"/>
                <w:szCs w:val="14"/>
              </w:rPr>
            </w:pPr>
            <w:r w:rsidRPr="0057580C">
              <w:rPr>
                <w:b/>
                <w:bCs/>
                <w:sz w:val="14"/>
                <w:szCs w:val="14"/>
                <w:lang w:val="bg-BG" w:eastAsia="bg-BG"/>
              </w:rPr>
              <w:t xml:space="preserve">        1,474 </w:t>
            </w:r>
          </w:p>
        </w:tc>
        <w:tc>
          <w:tcPr>
            <w:tcW w:w="103" w:type="dxa"/>
            <w:tcBorders>
              <w:top w:val="nil"/>
              <w:left w:val="nil"/>
              <w:bottom w:val="nil"/>
              <w:right w:val="nil"/>
            </w:tcBorders>
            <w:shd w:val="clear" w:color="auto" w:fill="auto"/>
            <w:noWrap/>
            <w:vAlign w:val="bottom"/>
          </w:tcPr>
          <w:p w14:paraId="1EA33B67" w14:textId="77777777" w:rsidR="00E15811" w:rsidRPr="0006706E" w:rsidRDefault="00E15811" w:rsidP="00806834">
            <w:pPr>
              <w:jc w:val="right"/>
              <w:rPr>
                <w:b/>
                <w:bCs/>
                <w:sz w:val="14"/>
                <w:szCs w:val="14"/>
              </w:rPr>
            </w:pPr>
          </w:p>
        </w:tc>
        <w:tc>
          <w:tcPr>
            <w:tcW w:w="786" w:type="dxa"/>
            <w:tcBorders>
              <w:top w:val="nil"/>
              <w:left w:val="nil"/>
              <w:bottom w:val="nil"/>
              <w:right w:val="nil"/>
            </w:tcBorders>
            <w:shd w:val="clear" w:color="auto" w:fill="auto"/>
            <w:noWrap/>
            <w:vAlign w:val="bottom"/>
          </w:tcPr>
          <w:p w14:paraId="772AAC0A" w14:textId="66F09979" w:rsidR="00E15811" w:rsidRPr="0006706E" w:rsidRDefault="00E15811" w:rsidP="00806834">
            <w:pPr>
              <w:jc w:val="right"/>
              <w:rPr>
                <w:b/>
                <w:bCs/>
                <w:sz w:val="14"/>
                <w:szCs w:val="14"/>
              </w:rPr>
            </w:pPr>
            <w:r w:rsidRPr="0057580C">
              <w:rPr>
                <w:b/>
                <w:bCs/>
                <w:sz w:val="14"/>
                <w:szCs w:val="14"/>
                <w:lang w:val="bg-BG" w:eastAsia="bg-BG"/>
              </w:rPr>
              <w:t xml:space="preserve">          3,819 </w:t>
            </w:r>
          </w:p>
        </w:tc>
        <w:tc>
          <w:tcPr>
            <w:tcW w:w="103" w:type="dxa"/>
            <w:tcBorders>
              <w:top w:val="nil"/>
              <w:left w:val="nil"/>
              <w:bottom w:val="nil"/>
              <w:right w:val="nil"/>
            </w:tcBorders>
            <w:shd w:val="clear" w:color="auto" w:fill="auto"/>
            <w:noWrap/>
            <w:vAlign w:val="bottom"/>
          </w:tcPr>
          <w:p w14:paraId="3B1702BB" w14:textId="77777777" w:rsidR="00E15811" w:rsidRPr="0006706E" w:rsidRDefault="00E15811" w:rsidP="00806834">
            <w:pPr>
              <w:jc w:val="right"/>
              <w:rPr>
                <w:b/>
                <w:bCs/>
                <w:sz w:val="14"/>
                <w:szCs w:val="14"/>
              </w:rPr>
            </w:pPr>
          </w:p>
        </w:tc>
        <w:tc>
          <w:tcPr>
            <w:tcW w:w="760" w:type="dxa"/>
            <w:tcBorders>
              <w:top w:val="nil"/>
              <w:left w:val="nil"/>
              <w:bottom w:val="nil"/>
              <w:right w:val="nil"/>
            </w:tcBorders>
            <w:shd w:val="clear" w:color="auto" w:fill="auto"/>
            <w:noWrap/>
            <w:vAlign w:val="bottom"/>
          </w:tcPr>
          <w:p w14:paraId="7CD08696" w14:textId="2F42D1F5" w:rsidR="00E15811" w:rsidRPr="0006706E" w:rsidRDefault="00E15811" w:rsidP="00806834">
            <w:pPr>
              <w:jc w:val="right"/>
              <w:rPr>
                <w:b/>
                <w:bCs/>
                <w:sz w:val="14"/>
                <w:szCs w:val="14"/>
              </w:rPr>
            </w:pPr>
            <w:r w:rsidRPr="0057580C">
              <w:rPr>
                <w:b/>
                <w:bCs/>
                <w:sz w:val="14"/>
                <w:szCs w:val="14"/>
                <w:lang w:val="bg-BG" w:eastAsia="bg-BG"/>
              </w:rPr>
              <w:t xml:space="preserve">         3,734 </w:t>
            </w:r>
          </w:p>
        </w:tc>
        <w:tc>
          <w:tcPr>
            <w:tcW w:w="760" w:type="dxa"/>
            <w:tcBorders>
              <w:top w:val="nil"/>
              <w:left w:val="nil"/>
              <w:bottom w:val="nil"/>
              <w:right w:val="nil"/>
            </w:tcBorders>
            <w:shd w:val="clear" w:color="auto" w:fill="auto"/>
            <w:noWrap/>
            <w:vAlign w:val="bottom"/>
          </w:tcPr>
          <w:p w14:paraId="66C833B5" w14:textId="325AE6CB" w:rsidR="00E15811" w:rsidRPr="0006706E" w:rsidRDefault="00E15811" w:rsidP="00806834">
            <w:pPr>
              <w:jc w:val="right"/>
              <w:rPr>
                <w:b/>
                <w:bCs/>
                <w:sz w:val="14"/>
                <w:szCs w:val="14"/>
              </w:rPr>
            </w:pPr>
            <w:r w:rsidRPr="0057580C">
              <w:rPr>
                <w:b/>
                <w:bCs/>
                <w:sz w:val="14"/>
                <w:szCs w:val="14"/>
                <w:lang w:val="bg-BG" w:eastAsia="bg-BG"/>
              </w:rPr>
              <w:t xml:space="preserve">               25 </w:t>
            </w:r>
          </w:p>
        </w:tc>
        <w:tc>
          <w:tcPr>
            <w:tcW w:w="103" w:type="dxa"/>
            <w:tcBorders>
              <w:top w:val="nil"/>
              <w:left w:val="nil"/>
              <w:bottom w:val="nil"/>
              <w:right w:val="nil"/>
            </w:tcBorders>
            <w:shd w:val="clear" w:color="auto" w:fill="auto"/>
            <w:noWrap/>
            <w:vAlign w:val="bottom"/>
          </w:tcPr>
          <w:p w14:paraId="2974937A" w14:textId="77777777" w:rsidR="00E15811" w:rsidRPr="0006706E" w:rsidRDefault="00E15811" w:rsidP="00806834">
            <w:pPr>
              <w:jc w:val="right"/>
              <w:rPr>
                <w:b/>
                <w:bCs/>
                <w:sz w:val="14"/>
                <w:szCs w:val="14"/>
              </w:rPr>
            </w:pPr>
          </w:p>
        </w:tc>
        <w:tc>
          <w:tcPr>
            <w:tcW w:w="756" w:type="dxa"/>
            <w:tcBorders>
              <w:top w:val="nil"/>
              <w:left w:val="nil"/>
              <w:bottom w:val="nil"/>
              <w:right w:val="nil"/>
            </w:tcBorders>
            <w:shd w:val="clear" w:color="auto" w:fill="auto"/>
            <w:noWrap/>
            <w:vAlign w:val="bottom"/>
          </w:tcPr>
          <w:p w14:paraId="784A784C" w14:textId="24BED93F" w:rsidR="00E15811" w:rsidRPr="0006706E" w:rsidRDefault="00E15811" w:rsidP="00806834">
            <w:pPr>
              <w:jc w:val="right"/>
              <w:rPr>
                <w:b/>
                <w:bCs/>
                <w:sz w:val="14"/>
                <w:szCs w:val="14"/>
              </w:rPr>
            </w:pPr>
            <w:r w:rsidRPr="0057580C">
              <w:rPr>
                <w:b/>
                <w:bCs/>
                <w:sz w:val="14"/>
                <w:szCs w:val="14"/>
                <w:lang w:val="bg-BG" w:eastAsia="bg-BG"/>
              </w:rPr>
              <w:t xml:space="preserve">               57 </w:t>
            </w:r>
          </w:p>
        </w:tc>
        <w:tc>
          <w:tcPr>
            <w:tcW w:w="103" w:type="dxa"/>
            <w:tcBorders>
              <w:top w:val="nil"/>
              <w:left w:val="nil"/>
              <w:bottom w:val="nil"/>
              <w:right w:val="nil"/>
            </w:tcBorders>
            <w:shd w:val="clear" w:color="auto" w:fill="auto"/>
            <w:noWrap/>
            <w:vAlign w:val="bottom"/>
          </w:tcPr>
          <w:p w14:paraId="5BF5F8AA" w14:textId="77777777" w:rsidR="00E15811" w:rsidRPr="0006706E" w:rsidRDefault="00E15811" w:rsidP="00806834">
            <w:pPr>
              <w:jc w:val="right"/>
              <w:rPr>
                <w:b/>
                <w:bCs/>
                <w:sz w:val="14"/>
                <w:szCs w:val="14"/>
              </w:rPr>
            </w:pPr>
          </w:p>
        </w:tc>
        <w:tc>
          <w:tcPr>
            <w:tcW w:w="741" w:type="dxa"/>
            <w:tcBorders>
              <w:top w:val="nil"/>
              <w:left w:val="nil"/>
              <w:bottom w:val="nil"/>
              <w:right w:val="nil"/>
            </w:tcBorders>
            <w:shd w:val="clear" w:color="auto" w:fill="auto"/>
            <w:noWrap/>
            <w:vAlign w:val="bottom"/>
          </w:tcPr>
          <w:p w14:paraId="065171BF" w14:textId="62C1D3FF" w:rsidR="00E15811" w:rsidRPr="0006706E" w:rsidRDefault="00E15811" w:rsidP="00806834">
            <w:pPr>
              <w:jc w:val="right"/>
              <w:rPr>
                <w:b/>
                <w:bCs/>
                <w:sz w:val="14"/>
                <w:szCs w:val="14"/>
              </w:rPr>
            </w:pPr>
            <w:r w:rsidRPr="0057580C">
              <w:rPr>
                <w:b/>
                <w:bCs/>
                <w:sz w:val="14"/>
                <w:szCs w:val="14"/>
                <w:lang w:val="bg-BG" w:eastAsia="bg-BG"/>
              </w:rPr>
              <w:t xml:space="preserve">         5,895 </w:t>
            </w:r>
          </w:p>
        </w:tc>
        <w:tc>
          <w:tcPr>
            <w:tcW w:w="103" w:type="dxa"/>
            <w:tcBorders>
              <w:top w:val="nil"/>
              <w:left w:val="nil"/>
              <w:bottom w:val="nil"/>
              <w:right w:val="nil"/>
            </w:tcBorders>
            <w:shd w:val="clear" w:color="auto" w:fill="auto"/>
            <w:noWrap/>
            <w:vAlign w:val="bottom"/>
          </w:tcPr>
          <w:p w14:paraId="7D8553A5" w14:textId="77777777" w:rsidR="00E15811" w:rsidRPr="0006706E" w:rsidRDefault="00E15811" w:rsidP="00806834">
            <w:pPr>
              <w:jc w:val="right"/>
              <w:rPr>
                <w:b/>
                <w:bCs/>
                <w:sz w:val="14"/>
                <w:szCs w:val="14"/>
              </w:rPr>
            </w:pPr>
          </w:p>
        </w:tc>
        <w:tc>
          <w:tcPr>
            <w:tcW w:w="731" w:type="dxa"/>
            <w:tcBorders>
              <w:top w:val="nil"/>
              <w:left w:val="nil"/>
              <w:bottom w:val="nil"/>
              <w:right w:val="nil"/>
            </w:tcBorders>
            <w:shd w:val="clear" w:color="auto" w:fill="auto"/>
            <w:noWrap/>
            <w:vAlign w:val="bottom"/>
          </w:tcPr>
          <w:p w14:paraId="7EE6E809" w14:textId="2673B645" w:rsidR="00E15811" w:rsidRPr="0006706E" w:rsidRDefault="00E15811" w:rsidP="00806834">
            <w:pPr>
              <w:jc w:val="right"/>
              <w:rPr>
                <w:b/>
                <w:bCs/>
                <w:sz w:val="14"/>
                <w:szCs w:val="14"/>
              </w:rPr>
            </w:pPr>
            <w:r w:rsidRPr="0057580C">
              <w:rPr>
                <w:b/>
                <w:bCs/>
                <w:sz w:val="14"/>
                <w:szCs w:val="14"/>
                <w:lang w:val="bg-BG" w:eastAsia="bg-BG"/>
              </w:rPr>
              <w:t xml:space="preserve">         6,033 </w:t>
            </w:r>
          </w:p>
        </w:tc>
      </w:tr>
      <w:tr w:rsidR="00E15811" w:rsidRPr="0006706E" w14:paraId="02CE2793" w14:textId="77777777" w:rsidTr="00E15811">
        <w:trPr>
          <w:gridAfter w:val="1"/>
          <w:wAfter w:w="696" w:type="dxa"/>
          <w:trHeight w:val="168"/>
        </w:trPr>
        <w:tc>
          <w:tcPr>
            <w:tcW w:w="1921" w:type="dxa"/>
            <w:tcBorders>
              <w:top w:val="nil"/>
              <w:left w:val="nil"/>
              <w:bottom w:val="nil"/>
              <w:right w:val="nil"/>
            </w:tcBorders>
            <w:shd w:val="clear" w:color="auto" w:fill="auto"/>
            <w:vAlign w:val="bottom"/>
          </w:tcPr>
          <w:p w14:paraId="423F91D0" w14:textId="77777777" w:rsidR="00E15811" w:rsidRPr="0006706E" w:rsidRDefault="00E15811" w:rsidP="00806834">
            <w:pPr>
              <w:rPr>
                <w:sz w:val="18"/>
                <w:szCs w:val="18"/>
              </w:rPr>
            </w:pPr>
            <w:r>
              <w:rPr>
                <w:sz w:val="18"/>
              </w:rPr>
              <w:t xml:space="preserve">Additions </w:t>
            </w:r>
          </w:p>
        </w:tc>
        <w:tc>
          <w:tcPr>
            <w:tcW w:w="715" w:type="dxa"/>
            <w:tcBorders>
              <w:top w:val="nil"/>
              <w:left w:val="nil"/>
              <w:bottom w:val="nil"/>
              <w:right w:val="nil"/>
            </w:tcBorders>
            <w:shd w:val="clear" w:color="auto" w:fill="auto"/>
            <w:noWrap/>
            <w:vAlign w:val="bottom"/>
          </w:tcPr>
          <w:p w14:paraId="1BC9A5D1" w14:textId="4B501353" w:rsidR="00E15811" w:rsidRPr="0006706E" w:rsidRDefault="00E15811" w:rsidP="00806834">
            <w:pPr>
              <w:jc w:val="right"/>
              <w:rPr>
                <w:sz w:val="14"/>
                <w:szCs w:val="14"/>
              </w:rPr>
            </w:pPr>
            <w:r w:rsidRPr="0057580C">
              <w:rPr>
                <w:sz w:val="14"/>
                <w:szCs w:val="14"/>
                <w:lang w:val="bg-BG" w:eastAsia="bg-BG"/>
              </w:rPr>
              <w:t xml:space="preserve">                -   </w:t>
            </w:r>
          </w:p>
        </w:tc>
        <w:tc>
          <w:tcPr>
            <w:tcW w:w="101" w:type="dxa"/>
            <w:tcBorders>
              <w:top w:val="nil"/>
              <w:left w:val="nil"/>
              <w:bottom w:val="nil"/>
              <w:right w:val="nil"/>
            </w:tcBorders>
            <w:shd w:val="clear" w:color="auto" w:fill="auto"/>
            <w:noWrap/>
            <w:vAlign w:val="bottom"/>
          </w:tcPr>
          <w:p w14:paraId="21EB00D2" w14:textId="77777777" w:rsidR="00E15811" w:rsidRPr="0006706E" w:rsidRDefault="00E15811" w:rsidP="00806834">
            <w:pPr>
              <w:jc w:val="right"/>
              <w:rPr>
                <w:sz w:val="14"/>
                <w:szCs w:val="14"/>
              </w:rPr>
            </w:pPr>
          </w:p>
        </w:tc>
        <w:tc>
          <w:tcPr>
            <w:tcW w:w="785" w:type="dxa"/>
            <w:tcBorders>
              <w:top w:val="nil"/>
              <w:left w:val="nil"/>
              <w:bottom w:val="nil"/>
              <w:right w:val="nil"/>
            </w:tcBorders>
            <w:shd w:val="clear" w:color="auto" w:fill="auto"/>
            <w:noWrap/>
            <w:vAlign w:val="bottom"/>
          </w:tcPr>
          <w:p w14:paraId="4F8B2D1D" w14:textId="21C22A93" w:rsidR="00E15811" w:rsidRPr="0006706E" w:rsidRDefault="00E15811" w:rsidP="00806834">
            <w:pPr>
              <w:jc w:val="right"/>
              <w:rPr>
                <w:sz w:val="14"/>
                <w:szCs w:val="14"/>
              </w:rPr>
            </w:pPr>
            <w:r w:rsidRPr="0057580C">
              <w:rPr>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294E8D8C" w14:textId="77777777" w:rsidR="00E15811" w:rsidRPr="0006706E" w:rsidRDefault="00E15811" w:rsidP="00806834">
            <w:pPr>
              <w:jc w:val="right"/>
              <w:rPr>
                <w:sz w:val="14"/>
                <w:szCs w:val="14"/>
              </w:rPr>
            </w:pPr>
          </w:p>
        </w:tc>
        <w:tc>
          <w:tcPr>
            <w:tcW w:w="741" w:type="dxa"/>
            <w:tcBorders>
              <w:top w:val="nil"/>
              <w:left w:val="nil"/>
              <w:bottom w:val="nil"/>
              <w:right w:val="nil"/>
            </w:tcBorders>
            <w:shd w:val="clear" w:color="auto" w:fill="auto"/>
            <w:noWrap/>
            <w:vAlign w:val="bottom"/>
          </w:tcPr>
          <w:p w14:paraId="45990FCC" w14:textId="429B34D5" w:rsidR="00E15811" w:rsidRPr="0006706E" w:rsidRDefault="00E15811" w:rsidP="00806834">
            <w:pPr>
              <w:jc w:val="right"/>
              <w:rPr>
                <w:sz w:val="14"/>
                <w:szCs w:val="14"/>
              </w:rPr>
            </w:pPr>
          </w:p>
        </w:tc>
        <w:tc>
          <w:tcPr>
            <w:tcW w:w="103" w:type="dxa"/>
            <w:tcBorders>
              <w:top w:val="nil"/>
              <w:left w:val="nil"/>
              <w:bottom w:val="nil"/>
              <w:right w:val="nil"/>
            </w:tcBorders>
            <w:shd w:val="clear" w:color="auto" w:fill="auto"/>
            <w:noWrap/>
            <w:vAlign w:val="bottom"/>
          </w:tcPr>
          <w:p w14:paraId="1BFFDA15" w14:textId="77777777" w:rsidR="00E15811" w:rsidRPr="0006706E" w:rsidRDefault="00E15811" w:rsidP="00806834">
            <w:pPr>
              <w:jc w:val="right"/>
              <w:rPr>
                <w:sz w:val="14"/>
                <w:szCs w:val="14"/>
              </w:rPr>
            </w:pPr>
          </w:p>
        </w:tc>
        <w:tc>
          <w:tcPr>
            <w:tcW w:w="726" w:type="dxa"/>
            <w:tcBorders>
              <w:top w:val="nil"/>
              <w:left w:val="nil"/>
              <w:bottom w:val="nil"/>
              <w:right w:val="nil"/>
            </w:tcBorders>
            <w:shd w:val="clear" w:color="auto" w:fill="auto"/>
            <w:noWrap/>
            <w:vAlign w:val="bottom"/>
          </w:tcPr>
          <w:p w14:paraId="415E0A5B" w14:textId="53D67C1E" w:rsidR="00E15811" w:rsidRPr="0006706E" w:rsidRDefault="00E15811" w:rsidP="00806834">
            <w:pPr>
              <w:jc w:val="right"/>
              <w:rPr>
                <w:sz w:val="14"/>
                <w:szCs w:val="14"/>
              </w:rPr>
            </w:pPr>
            <w:r w:rsidRPr="0057580C">
              <w:rPr>
                <w:sz w:val="14"/>
                <w:szCs w:val="14"/>
                <w:lang w:val="bg-BG" w:eastAsia="bg-BG"/>
              </w:rPr>
              <w:t xml:space="preserve">              78 </w:t>
            </w:r>
          </w:p>
        </w:tc>
        <w:tc>
          <w:tcPr>
            <w:tcW w:w="103" w:type="dxa"/>
            <w:tcBorders>
              <w:top w:val="nil"/>
              <w:left w:val="nil"/>
              <w:bottom w:val="nil"/>
              <w:right w:val="nil"/>
            </w:tcBorders>
            <w:shd w:val="clear" w:color="auto" w:fill="auto"/>
            <w:noWrap/>
            <w:vAlign w:val="bottom"/>
          </w:tcPr>
          <w:p w14:paraId="4FC01DC6" w14:textId="77777777" w:rsidR="00E15811" w:rsidRPr="0006706E" w:rsidRDefault="00E15811" w:rsidP="00806834">
            <w:pPr>
              <w:jc w:val="right"/>
              <w:rPr>
                <w:sz w:val="14"/>
                <w:szCs w:val="14"/>
              </w:rPr>
            </w:pPr>
          </w:p>
        </w:tc>
        <w:tc>
          <w:tcPr>
            <w:tcW w:w="786" w:type="dxa"/>
            <w:tcBorders>
              <w:top w:val="nil"/>
              <w:left w:val="nil"/>
              <w:bottom w:val="nil"/>
              <w:right w:val="nil"/>
            </w:tcBorders>
            <w:shd w:val="clear" w:color="auto" w:fill="auto"/>
            <w:noWrap/>
            <w:vAlign w:val="bottom"/>
          </w:tcPr>
          <w:p w14:paraId="1843112B" w14:textId="294F72C6" w:rsidR="00E15811" w:rsidRPr="0006706E" w:rsidRDefault="00E15811" w:rsidP="00806834">
            <w:pPr>
              <w:jc w:val="right"/>
              <w:rPr>
                <w:sz w:val="14"/>
                <w:szCs w:val="14"/>
              </w:rPr>
            </w:pPr>
          </w:p>
        </w:tc>
        <w:tc>
          <w:tcPr>
            <w:tcW w:w="103" w:type="dxa"/>
            <w:tcBorders>
              <w:top w:val="nil"/>
              <w:left w:val="nil"/>
              <w:bottom w:val="nil"/>
              <w:right w:val="nil"/>
            </w:tcBorders>
            <w:shd w:val="clear" w:color="auto" w:fill="auto"/>
            <w:noWrap/>
            <w:vAlign w:val="bottom"/>
          </w:tcPr>
          <w:p w14:paraId="5FF66919" w14:textId="77777777" w:rsidR="00E15811" w:rsidRPr="0006706E" w:rsidRDefault="00E15811" w:rsidP="00806834">
            <w:pPr>
              <w:jc w:val="right"/>
              <w:rPr>
                <w:sz w:val="14"/>
                <w:szCs w:val="14"/>
              </w:rPr>
            </w:pPr>
          </w:p>
        </w:tc>
        <w:tc>
          <w:tcPr>
            <w:tcW w:w="760" w:type="dxa"/>
            <w:tcBorders>
              <w:top w:val="nil"/>
              <w:left w:val="nil"/>
              <w:bottom w:val="nil"/>
              <w:right w:val="nil"/>
            </w:tcBorders>
            <w:shd w:val="clear" w:color="auto" w:fill="auto"/>
            <w:noWrap/>
            <w:vAlign w:val="bottom"/>
          </w:tcPr>
          <w:p w14:paraId="0B2AD30E" w14:textId="36C6BDD2" w:rsidR="00E15811" w:rsidRPr="0006706E" w:rsidRDefault="00E15811" w:rsidP="00806834">
            <w:pPr>
              <w:jc w:val="right"/>
              <w:rPr>
                <w:sz w:val="14"/>
                <w:szCs w:val="14"/>
              </w:rPr>
            </w:pPr>
            <w:r w:rsidRPr="0057580C">
              <w:rPr>
                <w:sz w:val="14"/>
                <w:szCs w:val="14"/>
                <w:lang w:val="bg-BG" w:eastAsia="bg-BG"/>
              </w:rPr>
              <w:t xml:space="preserve">               63 </w:t>
            </w:r>
          </w:p>
        </w:tc>
        <w:tc>
          <w:tcPr>
            <w:tcW w:w="760" w:type="dxa"/>
            <w:tcBorders>
              <w:top w:val="nil"/>
              <w:left w:val="nil"/>
              <w:bottom w:val="nil"/>
              <w:right w:val="nil"/>
            </w:tcBorders>
            <w:shd w:val="clear" w:color="auto" w:fill="auto"/>
            <w:noWrap/>
            <w:vAlign w:val="bottom"/>
          </w:tcPr>
          <w:p w14:paraId="04EF73F1" w14:textId="4F08272E" w:rsidR="00E15811" w:rsidRPr="0006706E" w:rsidRDefault="00E15811" w:rsidP="00806834">
            <w:pPr>
              <w:jc w:val="right"/>
              <w:rPr>
                <w:sz w:val="14"/>
                <w:szCs w:val="14"/>
              </w:rPr>
            </w:pPr>
          </w:p>
        </w:tc>
        <w:tc>
          <w:tcPr>
            <w:tcW w:w="103" w:type="dxa"/>
            <w:tcBorders>
              <w:top w:val="nil"/>
              <w:left w:val="nil"/>
              <w:bottom w:val="nil"/>
              <w:right w:val="nil"/>
            </w:tcBorders>
            <w:shd w:val="clear" w:color="auto" w:fill="auto"/>
            <w:noWrap/>
            <w:vAlign w:val="bottom"/>
          </w:tcPr>
          <w:p w14:paraId="713F8C56" w14:textId="77777777" w:rsidR="00E15811" w:rsidRPr="0006706E" w:rsidRDefault="00E15811" w:rsidP="00806834">
            <w:pPr>
              <w:jc w:val="right"/>
              <w:rPr>
                <w:sz w:val="14"/>
                <w:szCs w:val="14"/>
              </w:rPr>
            </w:pPr>
          </w:p>
        </w:tc>
        <w:tc>
          <w:tcPr>
            <w:tcW w:w="756" w:type="dxa"/>
            <w:tcBorders>
              <w:top w:val="nil"/>
              <w:left w:val="nil"/>
              <w:bottom w:val="nil"/>
              <w:right w:val="nil"/>
            </w:tcBorders>
            <w:shd w:val="clear" w:color="auto" w:fill="auto"/>
            <w:noWrap/>
            <w:vAlign w:val="bottom"/>
          </w:tcPr>
          <w:p w14:paraId="2DF7AA64" w14:textId="4CBA14DC" w:rsidR="00E15811" w:rsidRPr="0006706E" w:rsidRDefault="00E15811" w:rsidP="00806834">
            <w:pPr>
              <w:jc w:val="right"/>
              <w:rPr>
                <w:sz w:val="14"/>
                <w:szCs w:val="14"/>
              </w:rPr>
            </w:pPr>
            <w:r w:rsidRPr="0057580C">
              <w:rPr>
                <w:sz w:val="14"/>
                <w:szCs w:val="14"/>
                <w:lang w:val="bg-BG" w:eastAsia="bg-BG"/>
              </w:rPr>
              <w:t xml:space="preserve">                  1 </w:t>
            </w:r>
          </w:p>
        </w:tc>
        <w:tc>
          <w:tcPr>
            <w:tcW w:w="103" w:type="dxa"/>
            <w:tcBorders>
              <w:top w:val="nil"/>
              <w:left w:val="nil"/>
              <w:bottom w:val="nil"/>
              <w:right w:val="nil"/>
            </w:tcBorders>
            <w:shd w:val="clear" w:color="auto" w:fill="auto"/>
            <w:noWrap/>
            <w:vAlign w:val="bottom"/>
          </w:tcPr>
          <w:p w14:paraId="11508E94" w14:textId="77777777" w:rsidR="00E15811" w:rsidRPr="0006706E" w:rsidRDefault="00E15811" w:rsidP="00806834">
            <w:pPr>
              <w:jc w:val="right"/>
              <w:rPr>
                <w:sz w:val="14"/>
                <w:szCs w:val="14"/>
              </w:rPr>
            </w:pPr>
          </w:p>
        </w:tc>
        <w:tc>
          <w:tcPr>
            <w:tcW w:w="741" w:type="dxa"/>
            <w:tcBorders>
              <w:top w:val="nil"/>
              <w:left w:val="nil"/>
              <w:bottom w:val="nil"/>
              <w:right w:val="nil"/>
            </w:tcBorders>
            <w:shd w:val="clear" w:color="auto" w:fill="auto"/>
            <w:noWrap/>
            <w:vAlign w:val="bottom"/>
          </w:tcPr>
          <w:p w14:paraId="5A7A8BD8" w14:textId="51A1A343" w:rsidR="00E15811" w:rsidRPr="0006706E" w:rsidRDefault="00E15811" w:rsidP="00806834">
            <w:pPr>
              <w:jc w:val="right"/>
              <w:rPr>
                <w:sz w:val="14"/>
                <w:szCs w:val="14"/>
              </w:rPr>
            </w:pPr>
            <w:r w:rsidRPr="0057580C">
              <w:rPr>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2A53D3A2" w14:textId="77777777" w:rsidR="00E15811" w:rsidRPr="0006706E" w:rsidRDefault="00E15811" w:rsidP="00806834">
            <w:pPr>
              <w:jc w:val="right"/>
              <w:rPr>
                <w:sz w:val="14"/>
                <w:szCs w:val="14"/>
              </w:rPr>
            </w:pPr>
          </w:p>
        </w:tc>
        <w:tc>
          <w:tcPr>
            <w:tcW w:w="731" w:type="dxa"/>
            <w:tcBorders>
              <w:top w:val="nil"/>
              <w:left w:val="nil"/>
              <w:bottom w:val="nil"/>
              <w:right w:val="nil"/>
            </w:tcBorders>
            <w:shd w:val="clear" w:color="auto" w:fill="auto"/>
            <w:noWrap/>
            <w:vAlign w:val="bottom"/>
          </w:tcPr>
          <w:p w14:paraId="6CEAB27C" w14:textId="6265866A" w:rsidR="00E15811" w:rsidRPr="0006706E" w:rsidRDefault="00E15811" w:rsidP="00806834">
            <w:pPr>
              <w:jc w:val="right"/>
              <w:rPr>
                <w:sz w:val="14"/>
                <w:szCs w:val="14"/>
              </w:rPr>
            </w:pPr>
            <w:r w:rsidRPr="0057580C">
              <w:rPr>
                <w:sz w:val="14"/>
                <w:szCs w:val="14"/>
                <w:lang w:val="bg-BG" w:eastAsia="bg-BG"/>
              </w:rPr>
              <w:t xml:space="preserve">            142 </w:t>
            </w:r>
          </w:p>
        </w:tc>
      </w:tr>
      <w:tr w:rsidR="00E15811" w:rsidRPr="0006706E" w14:paraId="357CE464" w14:textId="77777777" w:rsidTr="00E15811">
        <w:trPr>
          <w:gridAfter w:val="1"/>
          <w:wAfter w:w="696" w:type="dxa"/>
          <w:trHeight w:val="168"/>
        </w:trPr>
        <w:tc>
          <w:tcPr>
            <w:tcW w:w="1921" w:type="dxa"/>
            <w:tcBorders>
              <w:top w:val="nil"/>
              <w:left w:val="nil"/>
              <w:bottom w:val="nil"/>
              <w:right w:val="nil"/>
            </w:tcBorders>
            <w:shd w:val="clear" w:color="auto" w:fill="auto"/>
            <w:vAlign w:val="bottom"/>
          </w:tcPr>
          <w:p w14:paraId="39D0F4DD" w14:textId="77777777" w:rsidR="00E15811" w:rsidRPr="0006706E" w:rsidRDefault="00E15811" w:rsidP="00806834">
            <w:pPr>
              <w:rPr>
                <w:sz w:val="18"/>
                <w:szCs w:val="18"/>
              </w:rPr>
            </w:pPr>
            <w:r>
              <w:rPr>
                <w:sz w:val="18"/>
              </w:rPr>
              <w:t xml:space="preserve">Transfer </w:t>
            </w:r>
          </w:p>
        </w:tc>
        <w:tc>
          <w:tcPr>
            <w:tcW w:w="715" w:type="dxa"/>
            <w:tcBorders>
              <w:top w:val="nil"/>
              <w:left w:val="nil"/>
              <w:bottom w:val="nil"/>
              <w:right w:val="nil"/>
            </w:tcBorders>
            <w:shd w:val="clear" w:color="auto" w:fill="auto"/>
            <w:noWrap/>
            <w:vAlign w:val="bottom"/>
          </w:tcPr>
          <w:p w14:paraId="204EA08D" w14:textId="6CF631E0" w:rsidR="00E15811" w:rsidRPr="0006706E" w:rsidRDefault="00E15811" w:rsidP="00806834">
            <w:pPr>
              <w:jc w:val="right"/>
              <w:rPr>
                <w:sz w:val="14"/>
                <w:szCs w:val="14"/>
              </w:rPr>
            </w:pPr>
            <w:r w:rsidRPr="0057580C">
              <w:rPr>
                <w:sz w:val="14"/>
                <w:szCs w:val="14"/>
                <w:lang w:val="bg-BG" w:eastAsia="bg-BG"/>
              </w:rPr>
              <w:t xml:space="preserve">                -   </w:t>
            </w:r>
          </w:p>
        </w:tc>
        <w:tc>
          <w:tcPr>
            <w:tcW w:w="101" w:type="dxa"/>
            <w:tcBorders>
              <w:top w:val="nil"/>
              <w:left w:val="nil"/>
              <w:bottom w:val="nil"/>
              <w:right w:val="nil"/>
            </w:tcBorders>
            <w:shd w:val="clear" w:color="auto" w:fill="auto"/>
            <w:noWrap/>
            <w:vAlign w:val="bottom"/>
          </w:tcPr>
          <w:p w14:paraId="0371F8AC" w14:textId="77777777" w:rsidR="00E15811" w:rsidRPr="0006706E" w:rsidRDefault="00E15811" w:rsidP="00806834">
            <w:pPr>
              <w:jc w:val="right"/>
              <w:rPr>
                <w:sz w:val="14"/>
                <w:szCs w:val="14"/>
              </w:rPr>
            </w:pPr>
          </w:p>
        </w:tc>
        <w:tc>
          <w:tcPr>
            <w:tcW w:w="785" w:type="dxa"/>
            <w:tcBorders>
              <w:top w:val="nil"/>
              <w:left w:val="nil"/>
              <w:bottom w:val="nil"/>
              <w:right w:val="nil"/>
            </w:tcBorders>
            <w:shd w:val="clear" w:color="auto" w:fill="auto"/>
            <w:noWrap/>
            <w:vAlign w:val="bottom"/>
          </w:tcPr>
          <w:p w14:paraId="465DA1D8" w14:textId="3F69CF6A" w:rsidR="00E15811" w:rsidRPr="0006706E" w:rsidRDefault="00E15811" w:rsidP="00806834">
            <w:pPr>
              <w:jc w:val="right"/>
              <w:rPr>
                <w:sz w:val="14"/>
                <w:szCs w:val="14"/>
              </w:rPr>
            </w:pPr>
            <w:r w:rsidRPr="0057580C">
              <w:rPr>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1116C0A0" w14:textId="77777777" w:rsidR="00E15811" w:rsidRPr="0006706E" w:rsidRDefault="00E15811" w:rsidP="00806834">
            <w:pPr>
              <w:jc w:val="right"/>
              <w:rPr>
                <w:sz w:val="14"/>
                <w:szCs w:val="14"/>
              </w:rPr>
            </w:pPr>
          </w:p>
        </w:tc>
        <w:tc>
          <w:tcPr>
            <w:tcW w:w="741" w:type="dxa"/>
            <w:tcBorders>
              <w:top w:val="nil"/>
              <w:left w:val="nil"/>
              <w:bottom w:val="nil"/>
              <w:right w:val="nil"/>
            </w:tcBorders>
            <w:shd w:val="clear" w:color="auto" w:fill="auto"/>
            <w:noWrap/>
            <w:vAlign w:val="bottom"/>
          </w:tcPr>
          <w:p w14:paraId="30E875D8" w14:textId="11339CB0" w:rsidR="00E15811" w:rsidRPr="0006706E" w:rsidRDefault="00E15811" w:rsidP="00806834">
            <w:pPr>
              <w:jc w:val="right"/>
              <w:rPr>
                <w:sz w:val="14"/>
                <w:szCs w:val="14"/>
              </w:rPr>
            </w:pPr>
            <w:r w:rsidRPr="0057580C">
              <w:rPr>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60FDB064" w14:textId="77777777" w:rsidR="00E15811" w:rsidRPr="0006706E" w:rsidRDefault="00E15811" w:rsidP="00806834">
            <w:pPr>
              <w:jc w:val="right"/>
              <w:rPr>
                <w:sz w:val="14"/>
                <w:szCs w:val="14"/>
              </w:rPr>
            </w:pPr>
          </w:p>
        </w:tc>
        <w:tc>
          <w:tcPr>
            <w:tcW w:w="726" w:type="dxa"/>
            <w:tcBorders>
              <w:top w:val="nil"/>
              <w:left w:val="nil"/>
              <w:bottom w:val="nil"/>
              <w:right w:val="nil"/>
            </w:tcBorders>
            <w:shd w:val="clear" w:color="auto" w:fill="auto"/>
            <w:noWrap/>
            <w:vAlign w:val="bottom"/>
          </w:tcPr>
          <w:p w14:paraId="7F64CCC2" w14:textId="47085DB4" w:rsidR="00E15811" w:rsidRPr="0006706E" w:rsidRDefault="00E15811" w:rsidP="00806834">
            <w:pPr>
              <w:jc w:val="right"/>
              <w:rPr>
                <w:sz w:val="14"/>
                <w:szCs w:val="14"/>
              </w:rPr>
            </w:pPr>
            <w:r w:rsidRPr="0057580C">
              <w:rPr>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591025E9" w14:textId="77777777" w:rsidR="00E15811" w:rsidRPr="0006706E" w:rsidRDefault="00E15811" w:rsidP="00806834">
            <w:pPr>
              <w:jc w:val="right"/>
              <w:rPr>
                <w:sz w:val="14"/>
                <w:szCs w:val="14"/>
              </w:rPr>
            </w:pPr>
          </w:p>
        </w:tc>
        <w:tc>
          <w:tcPr>
            <w:tcW w:w="786" w:type="dxa"/>
            <w:tcBorders>
              <w:top w:val="nil"/>
              <w:left w:val="nil"/>
              <w:bottom w:val="nil"/>
              <w:right w:val="nil"/>
            </w:tcBorders>
            <w:shd w:val="clear" w:color="auto" w:fill="auto"/>
            <w:noWrap/>
            <w:vAlign w:val="bottom"/>
          </w:tcPr>
          <w:p w14:paraId="5B8B4A2A" w14:textId="5F835338" w:rsidR="00E15811" w:rsidRPr="0006706E" w:rsidRDefault="00E15811" w:rsidP="00806834">
            <w:pPr>
              <w:jc w:val="right"/>
              <w:rPr>
                <w:sz w:val="14"/>
                <w:szCs w:val="14"/>
              </w:rPr>
            </w:pPr>
          </w:p>
        </w:tc>
        <w:tc>
          <w:tcPr>
            <w:tcW w:w="103" w:type="dxa"/>
            <w:tcBorders>
              <w:top w:val="nil"/>
              <w:left w:val="nil"/>
              <w:bottom w:val="nil"/>
              <w:right w:val="nil"/>
            </w:tcBorders>
            <w:shd w:val="clear" w:color="auto" w:fill="auto"/>
            <w:noWrap/>
            <w:vAlign w:val="bottom"/>
          </w:tcPr>
          <w:p w14:paraId="09A90407" w14:textId="77777777" w:rsidR="00E15811" w:rsidRPr="0006706E" w:rsidRDefault="00E15811" w:rsidP="00806834">
            <w:pPr>
              <w:jc w:val="right"/>
              <w:rPr>
                <w:sz w:val="14"/>
                <w:szCs w:val="14"/>
              </w:rPr>
            </w:pPr>
          </w:p>
        </w:tc>
        <w:tc>
          <w:tcPr>
            <w:tcW w:w="760" w:type="dxa"/>
            <w:tcBorders>
              <w:top w:val="nil"/>
              <w:left w:val="nil"/>
              <w:bottom w:val="nil"/>
              <w:right w:val="nil"/>
            </w:tcBorders>
            <w:shd w:val="clear" w:color="auto" w:fill="auto"/>
            <w:noWrap/>
            <w:vAlign w:val="bottom"/>
          </w:tcPr>
          <w:p w14:paraId="340C410F" w14:textId="3619809E" w:rsidR="00E15811" w:rsidRPr="0006706E" w:rsidRDefault="00E15811" w:rsidP="00806834">
            <w:pPr>
              <w:jc w:val="right"/>
              <w:rPr>
                <w:sz w:val="14"/>
                <w:szCs w:val="14"/>
              </w:rPr>
            </w:pPr>
            <w:r w:rsidRPr="0057580C">
              <w:rPr>
                <w:sz w:val="14"/>
                <w:szCs w:val="14"/>
                <w:lang w:val="bg-BG" w:eastAsia="bg-BG"/>
              </w:rPr>
              <w:t xml:space="preserve">               22 </w:t>
            </w:r>
          </w:p>
        </w:tc>
        <w:tc>
          <w:tcPr>
            <w:tcW w:w="760" w:type="dxa"/>
            <w:tcBorders>
              <w:top w:val="nil"/>
              <w:left w:val="nil"/>
              <w:bottom w:val="nil"/>
              <w:right w:val="nil"/>
            </w:tcBorders>
            <w:shd w:val="clear" w:color="auto" w:fill="auto"/>
            <w:noWrap/>
            <w:vAlign w:val="bottom"/>
          </w:tcPr>
          <w:p w14:paraId="55289EFC" w14:textId="2E527EB5" w:rsidR="00E15811" w:rsidRPr="0006706E" w:rsidRDefault="00E15811" w:rsidP="00806834">
            <w:pPr>
              <w:jc w:val="right"/>
              <w:rPr>
                <w:sz w:val="14"/>
                <w:szCs w:val="14"/>
              </w:rPr>
            </w:pPr>
            <w:r w:rsidRPr="0057580C">
              <w:rPr>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12680EC7" w14:textId="77777777" w:rsidR="00E15811" w:rsidRPr="0006706E" w:rsidRDefault="00E15811" w:rsidP="00806834">
            <w:pPr>
              <w:jc w:val="right"/>
              <w:rPr>
                <w:sz w:val="14"/>
                <w:szCs w:val="14"/>
              </w:rPr>
            </w:pPr>
          </w:p>
        </w:tc>
        <w:tc>
          <w:tcPr>
            <w:tcW w:w="756" w:type="dxa"/>
            <w:tcBorders>
              <w:top w:val="nil"/>
              <w:left w:val="nil"/>
              <w:bottom w:val="nil"/>
              <w:right w:val="nil"/>
            </w:tcBorders>
            <w:shd w:val="clear" w:color="auto" w:fill="auto"/>
            <w:noWrap/>
            <w:vAlign w:val="bottom"/>
          </w:tcPr>
          <w:p w14:paraId="3D0BAAFB" w14:textId="2E47A8F4" w:rsidR="00E15811" w:rsidRPr="0006706E" w:rsidRDefault="00E15811" w:rsidP="00806834">
            <w:pPr>
              <w:jc w:val="right"/>
              <w:rPr>
                <w:sz w:val="14"/>
                <w:szCs w:val="14"/>
              </w:rPr>
            </w:pPr>
            <w:r w:rsidRPr="0057580C">
              <w:rPr>
                <w:sz w:val="14"/>
                <w:szCs w:val="14"/>
                <w:lang w:val="bg-BG" w:eastAsia="bg-BG"/>
              </w:rPr>
              <w:t xml:space="preserve">             (22)</w:t>
            </w:r>
          </w:p>
        </w:tc>
        <w:tc>
          <w:tcPr>
            <w:tcW w:w="103" w:type="dxa"/>
            <w:tcBorders>
              <w:top w:val="nil"/>
              <w:left w:val="nil"/>
              <w:bottom w:val="nil"/>
              <w:right w:val="nil"/>
            </w:tcBorders>
            <w:shd w:val="clear" w:color="auto" w:fill="auto"/>
            <w:noWrap/>
            <w:vAlign w:val="bottom"/>
          </w:tcPr>
          <w:p w14:paraId="03AB2BFD" w14:textId="77777777" w:rsidR="00E15811" w:rsidRPr="0006706E" w:rsidRDefault="00E15811" w:rsidP="00806834">
            <w:pPr>
              <w:jc w:val="right"/>
              <w:rPr>
                <w:sz w:val="14"/>
                <w:szCs w:val="14"/>
              </w:rPr>
            </w:pPr>
          </w:p>
        </w:tc>
        <w:tc>
          <w:tcPr>
            <w:tcW w:w="741" w:type="dxa"/>
            <w:tcBorders>
              <w:top w:val="nil"/>
              <w:left w:val="nil"/>
              <w:right w:val="nil"/>
            </w:tcBorders>
            <w:shd w:val="clear" w:color="auto" w:fill="auto"/>
            <w:noWrap/>
            <w:vAlign w:val="bottom"/>
          </w:tcPr>
          <w:p w14:paraId="58C3435A" w14:textId="662B1516" w:rsidR="00E15811" w:rsidRPr="0006706E" w:rsidRDefault="00E15811" w:rsidP="00806834">
            <w:pPr>
              <w:jc w:val="right"/>
              <w:rPr>
                <w:sz w:val="14"/>
                <w:szCs w:val="14"/>
              </w:rPr>
            </w:pPr>
            <w:r w:rsidRPr="0057580C">
              <w:rPr>
                <w:sz w:val="14"/>
                <w:szCs w:val="14"/>
                <w:lang w:val="bg-BG" w:eastAsia="bg-BG"/>
              </w:rPr>
              <w:t xml:space="preserve">                -   </w:t>
            </w:r>
          </w:p>
        </w:tc>
        <w:tc>
          <w:tcPr>
            <w:tcW w:w="103" w:type="dxa"/>
            <w:tcBorders>
              <w:top w:val="nil"/>
              <w:left w:val="nil"/>
              <w:right w:val="nil"/>
            </w:tcBorders>
            <w:shd w:val="clear" w:color="auto" w:fill="auto"/>
            <w:noWrap/>
            <w:vAlign w:val="bottom"/>
          </w:tcPr>
          <w:p w14:paraId="55FBC79C" w14:textId="77777777" w:rsidR="00E15811" w:rsidRPr="0006706E" w:rsidRDefault="00E15811" w:rsidP="00806834">
            <w:pPr>
              <w:jc w:val="right"/>
              <w:rPr>
                <w:sz w:val="14"/>
                <w:szCs w:val="14"/>
              </w:rPr>
            </w:pPr>
          </w:p>
        </w:tc>
        <w:tc>
          <w:tcPr>
            <w:tcW w:w="731" w:type="dxa"/>
            <w:tcBorders>
              <w:top w:val="nil"/>
              <w:left w:val="nil"/>
              <w:right w:val="nil"/>
            </w:tcBorders>
            <w:shd w:val="clear" w:color="auto" w:fill="auto"/>
            <w:noWrap/>
            <w:vAlign w:val="bottom"/>
          </w:tcPr>
          <w:p w14:paraId="37258570" w14:textId="0C0F8F2D" w:rsidR="00E15811" w:rsidRPr="0006706E" w:rsidRDefault="00E15811" w:rsidP="00806834">
            <w:pPr>
              <w:jc w:val="right"/>
              <w:rPr>
                <w:sz w:val="14"/>
                <w:szCs w:val="14"/>
              </w:rPr>
            </w:pPr>
            <w:r w:rsidRPr="0057580C">
              <w:rPr>
                <w:sz w:val="14"/>
                <w:szCs w:val="14"/>
                <w:lang w:val="bg-BG" w:eastAsia="bg-BG"/>
              </w:rPr>
              <w:t xml:space="preserve">                -   </w:t>
            </w:r>
          </w:p>
        </w:tc>
      </w:tr>
      <w:tr w:rsidR="00E15811" w:rsidRPr="0006706E" w14:paraId="252DBDEB" w14:textId="77777777" w:rsidTr="00E15811">
        <w:trPr>
          <w:gridAfter w:val="1"/>
          <w:wAfter w:w="696" w:type="dxa"/>
          <w:trHeight w:val="168"/>
        </w:trPr>
        <w:tc>
          <w:tcPr>
            <w:tcW w:w="1921" w:type="dxa"/>
            <w:tcBorders>
              <w:top w:val="nil"/>
              <w:left w:val="nil"/>
              <w:bottom w:val="nil"/>
              <w:right w:val="nil"/>
            </w:tcBorders>
            <w:shd w:val="clear" w:color="auto" w:fill="auto"/>
            <w:vAlign w:val="bottom"/>
          </w:tcPr>
          <w:p w14:paraId="1352ADD7" w14:textId="77777777" w:rsidR="00E15811" w:rsidRPr="00576355" w:rsidRDefault="00E15811" w:rsidP="00806834">
            <w:pPr>
              <w:rPr>
                <w:sz w:val="18"/>
                <w:szCs w:val="18"/>
              </w:rPr>
            </w:pPr>
            <w:r>
              <w:rPr>
                <w:sz w:val="18"/>
              </w:rPr>
              <w:t>Allowance for impairment</w:t>
            </w:r>
          </w:p>
        </w:tc>
        <w:tc>
          <w:tcPr>
            <w:tcW w:w="715" w:type="dxa"/>
            <w:tcBorders>
              <w:top w:val="nil"/>
              <w:left w:val="nil"/>
              <w:bottom w:val="nil"/>
              <w:right w:val="nil"/>
            </w:tcBorders>
            <w:shd w:val="clear" w:color="auto" w:fill="auto"/>
            <w:noWrap/>
            <w:vAlign w:val="bottom"/>
          </w:tcPr>
          <w:p w14:paraId="65E3DEF4" w14:textId="7B3F93A3" w:rsidR="00E15811" w:rsidRPr="00576355" w:rsidRDefault="00E15811" w:rsidP="00806834">
            <w:pPr>
              <w:jc w:val="right"/>
              <w:rPr>
                <w:sz w:val="14"/>
                <w:szCs w:val="14"/>
              </w:rPr>
            </w:pPr>
            <w:r w:rsidRPr="0057580C">
              <w:rPr>
                <w:sz w:val="14"/>
                <w:szCs w:val="14"/>
                <w:lang w:val="bg-BG" w:eastAsia="bg-BG"/>
              </w:rPr>
              <w:t xml:space="preserve">                -   </w:t>
            </w:r>
          </w:p>
        </w:tc>
        <w:tc>
          <w:tcPr>
            <w:tcW w:w="101" w:type="dxa"/>
            <w:tcBorders>
              <w:top w:val="nil"/>
              <w:left w:val="nil"/>
              <w:bottom w:val="nil"/>
              <w:right w:val="nil"/>
            </w:tcBorders>
            <w:shd w:val="clear" w:color="auto" w:fill="auto"/>
            <w:noWrap/>
            <w:vAlign w:val="bottom"/>
          </w:tcPr>
          <w:p w14:paraId="71ED2C46" w14:textId="77777777" w:rsidR="00E15811" w:rsidRPr="00576355" w:rsidRDefault="00E15811" w:rsidP="00806834">
            <w:pPr>
              <w:jc w:val="right"/>
              <w:rPr>
                <w:sz w:val="14"/>
                <w:szCs w:val="14"/>
              </w:rPr>
            </w:pPr>
          </w:p>
        </w:tc>
        <w:tc>
          <w:tcPr>
            <w:tcW w:w="785" w:type="dxa"/>
            <w:tcBorders>
              <w:top w:val="nil"/>
              <w:left w:val="nil"/>
              <w:bottom w:val="nil"/>
              <w:right w:val="nil"/>
            </w:tcBorders>
            <w:shd w:val="clear" w:color="auto" w:fill="auto"/>
            <w:noWrap/>
            <w:vAlign w:val="bottom"/>
          </w:tcPr>
          <w:p w14:paraId="32C88060" w14:textId="68157607" w:rsidR="00E15811" w:rsidRPr="00576355" w:rsidRDefault="00E15811" w:rsidP="00806834">
            <w:pPr>
              <w:jc w:val="right"/>
              <w:rPr>
                <w:sz w:val="14"/>
                <w:szCs w:val="14"/>
              </w:rPr>
            </w:pPr>
            <w:r w:rsidRPr="0057580C">
              <w:rPr>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50F1C1F5" w14:textId="77777777" w:rsidR="00E15811" w:rsidRPr="00576355" w:rsidRDefault="00E15811" w:rsidP="00806834">
            <w:pPr>
              <w:jc w:val="right"/>
              <w:rPr>
                <w:sz w:val="14"/>
                <w:szCs w:val="14"/>
              </w:rPr>
            </w:pPr>
          </w:p>
        </w:tc>
        <w:tc>
          <w:tcPr>
            <w:tcW w:w="741" w:type="dxa"/>
            <w:tcBorders>
              <w:top w:val="nil"/>
              <w:left w:val="nil"/>
              <w:bottom w:val="nil"/>
              <w:right w:val="nil"/>
            </w:tcBorders>
            <w:shd w:val="clear" w:color="auto" w:fill="auto"/>
            <w:noWrap/>
            <w:vAlign w:val="bottom"/>
          </w:tcPr>
          <w:p w14:paraId="65AAC119" w14:textId="30A6FAAA" w:rsidR="00E15811" w:rsidRPr="00576355" w:rsidRDefault="00E15811" w:rsidP="00806834">
            <w:pPr>
              <w:jc w:val="right"/>
              <w:rPr>
                <w:sz w:val="14"/>
                <w:szCs w:val="14"/>
              </w:rPr>
            </w:pPr>
          </w:p>
        </w:tc>
        <w:tc>
          <w:tcPr>
            <w:tcW w:w="103" w:type="dxa"/>
            <w:tcBorders>
              <w:top w:val="nil"/>
              <w:left w:val="nil"/>
              <w:bottom w:val="nil"/>
              <w:right w:val="nil"/>
            </w:tcBorders>
            <w:shd w:val="clear" w:color="auto" w:fill="auto"/>
            <w:noWrap/>
            <w:vAlign w:val="bottom"/>
          </w:tcPr>
          <w:p w14:paraId="62BEC7E7" w14:textId="77777777" w:rsidR="00E15811" w:rsidRPr="00576355" w:rsidRDefault="00E15811" w:rsidP="00806834">
            <w:pPr>
              <w:jc w:val="right"/>
              <w:rPr>
                <w:sz w:val="14"/>
                <w:szCs w:val="14"/>
              </w:rPr>
            </w:pPr>
          </w:p>
        </w:tc>
        <w:tc>
          <w:tcPr>
            <w:tcW w:w="726" w:type="dxa"/>
            <w:tcBorders>
              <w:top w:val="nil"/>
              <w:left w:val="nil"/>
              <w:bottom w:val="nil"/>
              <w:right w:val="nil"/>
            </w:tcBorders>
            <w:shd w:val="clear" w:color="auto" w:fill="auto"/>
            <w:noWrap/>
            <w:vAlign w:val="bottom"/>
          </w:tcPr>
          <w:p w14:paraId="4C07D15E" w14:textId="1B26CB0F" w:rsidR="00E15811" w:rsidRPr="00576355" w:rsidRDefault="00E15811" w:rsidP="00806834">
            <w:pPr>
              <w:jc w:val="right"/>
              <w:rPr>
                <w:sz w:val="14"/>
                <w:szCs w:val="14"/>
              </w:rPr>
            </w:pPr>
            <w:r w:rsidRPr="0057580C">
              <w:rPr>
                <w:sz w:val="14"/>
                <w:szCs w:val="14"/>
                <w:lang w:val="bg-BG" w:eastAsia="bg-BG"/>
              </w:rPr>
              <w:t xml:space="preserve">            (61)</w:t>
            </w:r>
          </w:p>
        </w:tc>
        <w:tc>
          <w:tcPr>
            <w:tcW w:w="103" w:type="dxa"/>
            <w:tcBorders>
              <w:top w:val="nil"/>
              <w:left w:val="nil"/>
              <w:bottom w:val="nil"/>
              <w:right w:val="nil"/>
            </w:tcBorders>
            <w:shd w:val="clear" w:color="auto" w:fill="auto"/>
            <w:noWrap/>
            <w:vAlign w:val="bottom"/>
          </w:tcPr>
          <w:p w14:paraId="62F7E4EE" w14:textId="77777777" w:rsidR="00E15811" w:rsidRPr="00576355" w:rsidRDefault="00E15811" w:rsidP="00806834">
            <w:pPr>
              <w:jc w:val="right"/>
              <w:rPr>
                <w:sz w:val="14"/>
                <w:szCs w:val="14"/>
              </w:rPr>
            </w:pPr>
          </w:p>
        </w:tc>
        <w:tc>
          <w:tcPr>
            <w:tcW w:w="786" w:type="dxa"/>
            <w:tcBorders>
              <w:top w:val="nil"/>
              <w:left w:val="nil"/>
              <w:bottom w:val="nil"/>
              <w:right w:val="nil"/>
            </w:tcBorders>
            <w:shd w:val="clear" w:color="auto" w:fill="auto"/>
            <w:noWrap/>
            <w:vAlign w:val="bottom"/>
          </w:tcPr>
          <w:p w14:paraId="5B1659DF" w14:textId="14C16189" w:rsidR="00E15811" w:rsidRPr="00576355" w:rsidRDefault="00E15811" w:rsidP="00806834">
            <w:pPr>
              <w:jc w:val="right"/>
              <w:rPr>
                <w:sz w:val="14"/>
                <w:szCs w:val="14"/>
              </w:rPr>
            </w:pPr>
            <w:r w:rsidRPr="0057580C">
              <w:rPr>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0382B0EF" w14:textId="77777777" w:rsidR="00E15811" w:rsidRPr="00576355" w:rsidRDefault="00E15811" w:rsidP="00806834">
            <w:pPr>
              <w:jc w:val="right"/>
              <w:rPr>
                <w:sz w:val="14"/>
                <w:szCs w:val="14"/>
              </w:rPr>
            </w:pPr>
          </w:p>
        </w:tc>
        <w:tc>
          <w:tcPr>
            <w:tcW w:w="760" w:type="dxa"/>
            <w:tcBorders>
              <w:top w:val="nil"/>
              <w:left w:val="nil"/>
              <w:bottom w:val="nil"/>
              <w:right w:val="nil"/>
            </w:tcBorders>
            <w:shd w:val="clear" w:color="auto" w:fill="auto"/>
            <w:noWrap/>
            <w:vAlign w:val="bottom"/>
          </w:tcPr>
          <w:p w14:paraId="47CA6A09" w14:textId="568D6157" w:rsidR="00E15811" w:rsidRPr="00576355" w:rsidRDefault="00E15811" w:rsidP="00806834">
            <w:pPr>
              <w:jc w:val="right"/>
              <w:rPr>
                <w:sz w:val="14"/>
                <w:szCs w:val="14"/>
              </w:rPr>
            </w:pPr>
            <w:r w:rsidRPr="0057580C">
              <w:rPr>
                <w:sz w:val="14"/>
                <w:szCs w:val="14"/>
                <w:lang w:val="bg-BG" w:eastAsia="bg-BG"/>
              </w:rPr>
              <w:t xml:space="preserve">                 -   </w:t>
            </w:r>
          </w:p>
        </w:tc>
        <w:tc>
          <w:tcPr>
            <w:tcW w:w="760" w:type="dxa"/>
            <w:tcBorders>
              <w:top w:val="nil"/>
              <w:left w:val="nil"/>
              <w:bottom w:val="nil"/>
              <w:right w:val="nil"/>
            </w:tcBorders>
            <w:shd w:val="clear" w:color="auto" w:fill="auto"/>
            <w:noWrap/>
            <w:vAlign w:val="bottom"/>
          </w:tcPr>
          <w:p w14:paraId="3B52B15D" w14:textId="0011E460" w:rsidR="00E15811" w:rsidRPr="00576355" w:rsidRDefault="00E15811" w:rsidP="00806834">
            <w:pPr>
              <w:jc w:val="right"/>
              <w:rPr>
                <w:sz w:val="14"/>
                <w:szCs w:val="14"/>
              </w:rPr>
            </w:pPr>
            <w:r w:rsidRPr="0057580C">
              <w:rPr>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6E6B0B4F" w14:textId="77777777" w:rsidR="00E15811" w:rsidRPr="00576355" w:rsidRDefault="00E15811" w:rsidP="00806834">
            <w:pPr>
              <w:jc w:val="right"/>
              <w:rPr>
                <w:sz w:val="14"/>
                <w:szCs w:val="14"/>
              </w:rPr>
            </w:pPr>
          </w:p>
        </w:tc>
        <w:tc>
          <w:tcPr>
            <w:tcW w:w="756" w:type="dxa"/>
            <w:tcBorders>
              <w:top w:val="nil"/>
              <w:left w:val="nil"/>
              <w:bottom w:val="nil"/>
              <w:right w:val="nil"/>
            </w:tcBorders>
            <w:shd w:val="clear" w:color="auto" w:fill="auto"/>
            <w:noWrap/>
            <w:vAlign w:val="bottom"/>
          </w:tcPr>
          <w:p w14:paraId="1B9DBD54" w14:textId="570B8216" w:rsidR="00E15811" w:rsidRPr="00576355" w:rsidRDefault="00E15811" w:rsidP="00806834">
            <w:pPr>
              <w:jc w:val="right"/>
              <w:rPr>
                <w:sz w:val="14"/>
                <w:szCs w:val="14"/>
              </w:rPr>
            </w:pPr>
            <w:r w:rsidRPr="0057580C">
              <w:rPr>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0D74FB16" w14:textId="77777777" w:rsidR="00E15811" w:rsidRPr="00576355" w:rsidRDefault="00E15811" w:rsidP="00806834">
            <w:pPr>
              <w:jc w:val="right"/>
              <w:rPr>
                <w:sz w:val="14"/>
                <w:szCs w:val="14"/>
              </w:rPr>
            </w:pPr>
          </w:p>
        </w:tc>
        <w:tc>
          <w:tcPr>
            <w:tcW w:w="741" w:type="dxa"/>
            <w:tcBorders>
              <w:top w:val="nil"/>
              <w:left w:val="nil"/>
              <w:right w:val="nil"/>
            </w:tcBorders>
            <w:shd w:val="clear" w:color="auto" w:fill="auto"/>
            <w:noWrap/>
            <w:vAlign w:val="bottom"/>
          </w:tcPr>
          <w:p w14:paraId="5BD13DFA" w14:textId="2AE45C0B" w:rsidR="00E15811" w:rsidRPr="00576355" w:rsidRDefault="00E15811" w:rsidP="00806834">
            <w:pPr>
              <w:jc w:val="right"/>
              <w:rPr>
                <w:sz w:val="14"/>
                <w:szCs w:val="14"/>
              </w:rPr>
            </w:pPr>
            <w:r w:rsidRPr="0057580C">
              <w:rPr>
                <w:sz w:val="14"/>
                <w:szCs w:val="14"/>
                <w:lang w:val="bg-BG" w:eastAsia="bg-BG"/>
              </w:rPr>
              <w:t xml:space="preserve">                -   </w:t>
            </w:r>
          </w:p>
        </w:tc>
        <w:tc>
          <w:tcPr>
            <w:tcW w:w="103" w:type="dxa"/>
            <w:tcBorders>
              <w:top w:val="nil"/>
              <w:left w:val="nil"/>
              <w:right w:val="nil"/>
            </w:tcBorders>
            <w:shd w:val="clear" w:color="auto" w:fill="auto"/>
            <w:noWrap/>
            <w:vAlign w:val="bottom"/>
          </w:tcPr>
          <w:p w14:paraId="05438880" w14:textId="77777777" w:rsidR="00E15811" w:rsidRPr="00576355" w:rsidRDefault="00E15811" w:rsidP="00806834">
            <w:pPr>
              <w:jc w:val="right"/>
              <w:rPr>
                <w:sz w:val="14"/>
                <w:szCs w:val="14"/>
              </w:rPr>
            </w:pPr>
          </w:p>
        </w:tc>
        <w:tc>
          <w:tcPr>
            <w:tcW w:w="731" w:type="dxa"/>
            <w:tcBorders>
              <w:top w:val="nil"/>
              <w:left w:val="nil"/>
              <w:right w:val="nil"/>
            </w:tcBorders>
            <w:shd w:val="clear" w:color="auto" w:fill="auto"/>
            <w:noWrap/>
            <w:vAlign w:val="bottom"/>
          </w:tcPr>
          <w:p w14:paraId="0AD84077" w14:textId="7D8F18EA" w:rsidR="00E15811" w:rsidRPr="0006706E" w:rsidRDefault="00E15811" w:rsidP="00806834">
            <w:pPr>
              <w:jc w:val="right"/>
              <w:rPr>
                <w:sz w:val="14"/>
                <w:szCs w:val="14"/>
              </w:rPr>
            </w:pPr>
            <w:r w:rsidRPr="0057580C">
              <w:rPr>
                <w:sz w:val="14"/>
                <w:szCs w:val="14"/>
                <w:lang w:val="bg-BG" w:eastAsia="bg-BG"/>
              </w:rPr>
              <w:t xml:space="preserve">             (61)</w:t>
            </w:r>
          </w:p>
        </w:tc>
      </w:tr>
      <w:tr w:rsidR="00E15811" w:rsidRPr="0006706E" w14:paraId="6617547C" w14:textId="77777777" w:rsidTr="00E15811">
        <w:trPr>
          <w:gridAfter w:val="1"/>
          <w:wAfter w:w="696" w:type="dxa"/>
          <w:trHeight w:val="168"/>
        </w:trPr>
        <w:tc>
          <w:tcPr>
            <w:tcW w:w="1921" w:type="dxa"/>
            <w:tcBorders>
              <w:top w:val="nil"/>
              <w:left w:val="nil"/>
              <w:bottom w:val="nil"/>
              <w:right w:val="nil"/>
            </w:tcBorders>
            <w:shd w:val="clear" w:color="auto" w:fill="auto"/>
            <w:vAlign w:val="bottom"/>
          </w:tcPr>
          <w:p w14:paraId="66DBAC0C" w14:textId="77777777" w:rsidR="00E15811" w:rsidRPr="0006706E" w:rsidRDefault="00E15811" w:rsidP="00806834">
            <w:pPr>
              <w:rPr>
                <w:sz w:val="18"/>
                <w:szCs w:val="18"/>
              </w:rPr>
            </w:pPr>
            <w:r>
              <w:rPr>
                <w:sz w:val="18"/>
              </w:rPr>
              <w:t xml:space="preserve">Disposals </w:t>
            </w:r>
          </w:p>
        </w:tc>
        <w:tc>
          <w:tcPr>
            <w:tcW w:w="715" w:type="dxa"/>
            <w:tcBorders>
              <w:top w:val="nil"/>
              <w:left w:val="nil"/>
              <w:bottom w:val="single" w:sz="4" w:space="0" w:color="auto"/>
              <w:right w:val="nil"/>
            </w:tcBorders>
            <w:shd w:val="clear" w:color="auto" w:fill="auto"/>
            <w:noWrap/>
            <w:vAlign w:val="bottom"/>
          </w:tcPr>
          <w:p w14:paraId="146433BC" w14:textId="3E4B8393" w:rsidR="00E15811" w:rsidRPr="0006706E" w:rsidRDefault="00E15811" w:rsidP="00806834">
            <w:pPr>
              <w:jc w:val="right"/>
              <w:rPr>
                <w:sz w:val="14"/>
                <w:szCs w:val="14"/>
              </w:rPr>
            </w:pPr>
            <w:r w:rsidRPr="0057580C">
              <w:rPr>
                <w:sz w:val="14"/>
                <w:szCs w:val="14"/>
                <w:lang w:val="bg-BG" w:eastAsia="bg-BG"/>
              </w:rPr>
              <w:t xml:space="preserve">                -   </w:t>
            </w:r>
          </w:p>
        </w:tc>
        <w:tc>
          <w:tcPr>
            <w:tcW w:w="101" w:type="dxa"/>
            <w:tcBorders>
              <w:top w:val="nil"/>
              <w:left w:val="nil"/>
              <w:bottom w:val="nil"/>
              <w:right w:val="nil"/>
            </w:tcBorders>
            <w:shd w:val="clear" w:color="auto" w:fill="auto"/>
            <w:noWrap/>
            <w:vAlign w:val="bottom"/>
          </w:tcPr>
          <w:p w14:paraId="632171EF" w14:textId="77777777" w:rsidR="00E15811" w:rsidRPr="0006706E" w:rsidRDefault="00E15811" w:rsidP="00806834">
            <w:pPr>
              <w:jc w:val="right"/>
              <w:rPr>
                <w:sz w:val="14"/>
                <w:szCs w:val="14"/>
              </w:rPr>
            </w:pPr>
          </w:p>
        </w:tc>
        <w:tc>
          <w:tcPr>
            <w:tcW w:w="785" w:type="dxa"/>
            <w:tcBorders>
              <w:top w:val="nil"/>
              <w:left w:val="nil"/>
              <w:bottom w:val="single" w:sz="4" w:space="0" w:color="auto"/>
              <w:right w:val="nil"/>
            </w:tcBorders>
            <w:shd w:val="clear" w:color="auto" w:fill="auto"/>
            <w:noWrap/>
            <w:vAlign w:val="bottom"/>
          </w:tcPr>
          <w:p w14:paraId="151CD856" w14:textId="08F2422B" w:rsidR="00E15811" w:rsidRPr="0006706E" w:rsidRDefault="00E15811" w:rsidP="00806834">
            <w:pPr>
              <w:jc w:val="right"/>
              <w:rPr>
                <w:sz w:val="14"/>
                <w:szCs w:val="14"/>
              </w:rPr>
            </w:pPr>
            <w:r w:rsidRPr="0057580C">
              <w:rPr>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0EA40E0C" w14:textId="77777777" w:rsidR="00E15811" w:rsidRPr="0006706E" w:rsidRDefault="00E15811" w:rsidP="00806834">
            <w:pPr>
              <w:jc w:val="right"/>
              <w:rPr>
                <w:sz w:val="14"/>
                <w:szCs w:val="14"/>
              </w:rPr>
            </w:pPr>
          </w:p>
        </w:tc>
        <w:tc>
          <w:tcPr>
            <w:tcW w:w="741" w:type="dxa"/>
            <w:tcBorders>
              <w:top w:val="nil"/>
              <w:left w:val="nil"/>
              <w:bottom w:val="single" w:sz="4" w:space="0" w:color="auto"/>
              <w:right w:val="nil"/>
            </w:tcBorders>
            <w:shd w:val="clear" w:color="auto" w:fill="auto"/>
            <w:noWrap/>
            <w:vAlign w:val="bottom"/>
          </w:tcPr>
          <w:p w14:paraId="46BB9BAE" w14:textId="651CEEA7" w:rsidR="00E15811" w:rsidRPr="0006706E" w:rsidRDefault="00E15811" w:rsidP="00806834">
            <w:pPr>
              <w:jc w:val="right"/>
              <w:rPr>
                <w:sz w:val="14"/>
                <w:szCs w:val="14"/>
              </w:rPr>
            </w:pPr>
            <w:r w:rsidRPr="0057580C">
              <w:rPr>
                <w:sz w:val="14"/>
                <w:szCs w:val="14"/>
                <w:lang w:val="bg-BG" w:eastAsia="bg-BG"/>
              </w:rPr>
              <w:t xml:space="preserve">             (19)</w:t>
            </w:r>
          </w:p>
        </w:tc>
        <w:tc>
          <w:tcPr>
            <w:tcW w:w="103" w:type="dxa"/>
            <w:tcBorders>
              <w:top w:val="nil"/>
              <w:left w:val="nil"/>
              <w:bottom w:val="nil"/>
              <w:right w:val="nil"/>
            </w:tcBorders>
            <w:shd w:val="clear" w:color="auto" w:fill="auto"/>
            <w:noWrap/>
            <w:vAlign w:val="bottom"/>
          </w:tcPr>
          <w:p w14:paraId="26503A54" w14:textId="77777777" w:rsidR="00E15811" w:rsidRPr="0006706E" w:rsidRDefault="00E15811" w:rsidP="00806834">
            <w:pPr>
              <w:jc w:val="right"/>
              <w:rPr>
                <w:sz w:val="14"/>
                <w:szCs w:val="14"/>
              </w:rPr>
            </w:pPr>
          </w:p>
        </w:tc>
        <w:tc>
          <w:tcPr>
            <w:tcW w:w="726" w:type="dxa"/>
            <w:tcBorders>
              <w:top w:val="nil"/>
              <w:left w:val="nil"/>
              <w:bottom w:val="single" w:sz="4" w:space="0" w:color="auto"/>
              <w:right w:val="nil"/>
            </w:tcBorders>
            <w:shd w:val="clear" w:color="auto" w:fill="auto"/>
            <w:noWrap/>
            <w:vAlign w:val="bottom"/>
          </w:tcPr>
          <w:p w14:paraId="6EDA735E" w14:textId="6A7834E9" w:rsidR="00E15811" w:rsidRPr="0006706E" w:rsidRDefault="00E15811" w:rsidP="00806834">
            <w:pPr>
              <w:jc w:val="right"/>
              <w:rPr>
                <w:sz w:val="14"/>
                <w:szCs w:val="14"/>
              </w:rPr>
            </w:pPr>
            <w:r w:rsidRPr="0057580C">
              <w:rPr>
                <w:sz w:val="14"/>
                <w:szCs w:val="14"/>
                <w:lang w:val="bg-BG" w:eastAsia="bg-BG"/>
              </w:rPr>
              <w:t xml:space="preserve">          (208)</w:t>
            </w:r>
          </w:p>
        </w:tc>
        <w:tc>
          <w:tcPr>
            <w:tcW w:w="103" w:type="dxa"/>
            <w:tcBorders>
              <w:top w:val="nil"/>
              <w:left w:val="nil"/>
              <w:bottom w:val="nil"/>
              <w:right w:val="nil"/>
            </w:tcBorders>
            <w:shd w:val="clear" w:color="auto" w:fill="auto"/>
            <w:noWrap/>
            <w:vAlign w:val="bottom"/>
          </w:tcPr>
          <w:p w14:paraId="4D88C898" w14:textId="77777777" w:rsidR="00E15811" w:rsidRPr="0006706E" w:rsidRDefault="00E15811" w:rsidP="00806834">
            <w:pPr>
              <w:jc w:val="right"/>
              <w:rPr>
                <w:sz w:val="14"/>
                <w:szCs w:val="14"/>
              </w:rPr>
            </w:pPr>
          </w:p>
        </w:tc>
        <w:tc>
          <w:tcPr>
            <w:tcW w:w="786" w:type="dxa"/>
            <w:tcBorders>
              <w:top w:val="nil"/>
              <w:left w:val="nil"/>
              <w:bottom w:val="single" w:sz="4" w:space="0" w:color="auto"/>
              <w:right w:val="nil"/>
            </w:tcBorders>
            <w:shd w:val="clear" w:color="auto" w:fill="auto"/>
            <w:noWrap/>
            <w:vAlign w:val="bottom"/>
          </w:tcPr>
          <w:p w14:paraId="13845B58" w14:textId="3983BE9C" w:rsidR="00E15811" w:rsidRPr="0006706E" w:rsidRDefault="00E15811" w:rsidP="00806834">
            <w:pPr>
              <w:jc w:val="right"/>
              <w:rPr>
                <w:sz w:val="14"/>
                <w:szCs w:val="14"/>
              </w:rPr>
            </w:pPr>
            <w:r w:rsidRPr="0057580C">
              <w:rPr>
                <w:sz w:val="14"/>
                <w:szCs w:val="14"/>
                <w:lang w:val="bg-BG" w:eastAsia="bg-BG"/>
              </w:rPr>
              <w:t> </w:t>
            </w:r>
          </w:p>
        </w:tc>
        <w:tc>
          <w:tcPr>
            <w:tcW w:w="103" w:type="dxa"/>
            <w:tcBorders>
              <w:top w:val="nil"/>
              <w:left w:val="nil"/>
              <w:bottom w:val="nil"/>
              <w:right w:val="nil"/>
            </w:tcBorders>
            <w:shd w:val="clear" w:color="auto" w:fill="auto"/>
            <w:noWrap/>
            <w:vAlign w:val="bottom"/>
          </w:tcPr>
          <w:p w14:paraId="57B0F690" w14:textId="77777777" w:rsidR="00E15811" w:rsidRPr="0006706E" w:rsidRDefault="00E15811" w:rsidP="00806834">
            <w:pPr>
              <w:jc w:val="right"/>
              <w:rPr>
                <w:sz w:val="14"/>
                <w:szCs w:val="14"/>
              </w:rPr>
            </w:pPr>
          </w:p>
        </w:tc>
        <w:tc>
          <w:tcPr>
            <w:tcW w:w="760" w:type="dxa"/>
            <w:tcBorders>
              <w:top w:val="nil"/>
              <w:left w:val="nil"/>
              <w:bottom w:val="single" w:sz="4" w:space="0" w:color="auto"/>
              <w:right w:val="nil"/>
            </w:tcBorders>
            <w:shd w:val="clear" w:color="auto" w:fill="auto"/>
            <w:noWrap/>
            <w:vAlign w:val="bottom"/>
          </w:tcPr>
          <w:p w14:paraId="3AEFE9F9" w14:textId="05C3F174" w:rsidR="00E15811" w:rsidRPr="0006706E" w:rsidRDefault="00E15811" w:rsidP="00806834">
            <w:pPr>
              <w:jc w:val="right"/>
              <w:rPr>
                <w:sz w:val="14"/>
                <w:szCs w:val="14"/>
              </w:rPr>
            </w:pPr>
            <w:r w:rsidRPr="0057580C">
              <w:rPr>
                <w:sz w:val="14"/>
                <w:szCs w:val="14"/>
                <w:lang w:val="bg-BG" w:eastAsia="bg-BG"/>
              </w:rPr>
              <w:t xml:space="preserve">                 -   </w:t>
            </w:r>
          </w:p>
        </w:tc>
        <w:tc>
          <w:tcPr>
            <w:tcW w:w="760" w:type="dxa"/>
            <w:tcBorders>
              <w:top w:val="nil"/>
              <w:left w:val="nil"/>
              <w:bottom w:val="single" w:sz="4" w:space="0" w:color="auto"/>
              <w:right w:val="nil"/>
            </w:tcBorders>
            <w:shd w:val="clear" w:color="auto" w:fill="auto"/>
            <w:noWrap/>
            <w:vAlign w:val="bottom"/>
          </w:tcPr>
          <w:p w14:paraId="20EFD25F" w14:textId="6DBE38FF" w:rsidR="00E15811" w:rsidRPr="0006706E" w:rsidRDefault="00E15811" w:rsidP="00806834">
            <w:pPr>
              <w:jc w:val="right"/>
              <w:rPr>
                <w:sz w:val="14"/>
                <w:szCs w:val="14"/>
              </w:rPr>
            </w:pPr>
            <w:r w:rsidRPr="0057580C">
              <w:rPr>
                <w:sz w:val="14"/>
                <w:szCs w:val="14"/>
                <w:lang w:val="bg-BG" w:eastAsia="bg-BG"/>
              </w:rPr>
              <w:t> </w:t>
            </w:r>
          </w:p>
        </w:tc>
        <w:tc>
          <w:tcPr>
            <w:tcW w:w="103" w:type="dxa"/>
            <w:tcBorders>
              <w:top w:val="nil"/>
              <w:left w:val="nil"/>
              <w:bottom w:val="nil"/>
              <w:right w:val="nil"/>
            </w:tcBorders>
            <w:shd w:val="clear" w:color="auto" w:fill="auto"/>
            <w:noWrap/>
            <w:vAlign w:val="bottom"/>
          </w:tcPr>
          <w:p w14:paraId="2B6642FB" w14:textId="77777777" w:rsidR="00E15811" w:rsidRPr="0006706E" w:rsidRDefault="00E15811" w:rsidP="00806834">
            <w:pPr>
              <w:jc w:val="right"/>
              <w:rPr>
                <w:sz w:val="14"/>
                <w:szCs w:val="14"/>
              </w:rPr>
            </w:pPr>
          </w:p>
        </w:tc>
        <w:tc>
          <w:tcPr>
            <w:tcW w:w="756" w:type="dxa"/>
            <w:tcBorders>
              <w:top w:val="nil"/>
              <w:left w:val="nil"/>
              <w:bottom w:val="single" w:sz="4" w:space="0" w:color="auto"/>
              <w:right w:val="nil"/>
            </w:tcBorders>
            <w:shd w:val="clear" w:color="auto" w:fill="auto"/>
            <w:noWrap/>
            <w:vAlign w:val="bottom"/>
          </w:tcPr>
          <w:p w14:paraId="0D246111" w14:textId="74BD8B0B" w:rsidR="00E15811" w:rsidRPr="0006706E" w:rsidRDefault="00E15811" w:rsidP="00806834">
            <w:pPr>
              <w:jc w:val="right"/>
              <w:rPr>
                <w:sz w:val="14"/>
                <w:szCs w:val="14"/>
              </w:rPr>
            </w:pPr>
            <w:r w:rsidRPr="0057580C">
              <w:rPr>
                <w:sz w:val="14"/>
                <w:szCs w:val="14"/>
                <w:lang w:val="bg-BG" w:eastAsia="bg-BG"/>
              </w:rPr>
              <w:t xml:space="preserve">             (11)</w:t>
            </w:r>
          </w:p>
        </w:tc>
        <w:tc>
          <w:tcPr>
            <w:tcW w:w="103" w:type="dxa"/>
            <w:tcBorders>
              <w:top w:val="nil"/>
              <w:left w:val="nil"/>
              <w:bottom w:val="nil"/>
              <w:right w:val="nil"/>
            </w:tcBorders>
            <w:shd w:val="clear" w:color="auto" w:fill="auto"/>
            <w:noWrap/>
            <w:vAlign w:val="bottom"/>
          </w:tcPr>
          <w:p w14:paraId="47AC8066" w14:textId="77777777" w:rsidR="00E15811" w:rsidRPr="0006706E" w:rsidRDefault="00E15811" w:rsidP="00806834">
            <w:pPr>
              <w:jc w:val="right"/>
              <w:rPr>
                <w:sz w:val="14"/>
                <w:szCs w:val="14"/>
              </w:rPr>
            </w:pPr>
          </w:p>
        </w:tc>
        <w:tc>
          <w:tcPr>
            <w:tcW w:w="741" w:type="dxa"/>
            <w:tcBorders>
              <w:left w:val="nil"/>
              <w:bottom w:val="single" w:sz="4" w:space="0" w:color="auto"/>
              <w:right w:val="nil"/>
            </w:tcBorders>
            <w:shd w:val="clear" w:color="auto" w:fill="auto"/>
            <w:noWrap/>
            <w:vAlign w:val="bottom"/>
          </w:tcPr>
          <w:p w14:paraId="3FC69DE0" w14:textId="69C3C3F7" w:rsidR="00E15811" w:rsidRPr="0006706E" w:rsidRDefault="00E15811" w:rsidP="00806834">
            <w:pPr>
              <w:jc w:val="right"/>
              <w:rPr>
                <w:sz w:val="14"/>
                <w:szCs w:val="14"/>
              </w:rPr>
            </w:pPr>
            <w:r w:rsidRPr="0057580C">
              <w:rPr>
                <w:sz w:val="14"/>
                <w:szCs w:val="14"/>
                <w:lang w:val="bg-BG" w:eastAsia="bg-BG"/>
              </w:rPr>
              <w:t xml:space="preserve">             (19)</w:t>
            </w:r>
          </w:p>
        </w:tc>
        <w:tc>
          <w:tcPr>
            <w:tcW w:w="103" w:type="dxa"/>
            <w:tcBorders>
              <w:left w:val="nil"/>
              <w:bottom w:val="nil"/>
              <w:right w:val="nil"/>
            </w:tcBorders>
            <w:shd w:val="clear" w:color="auto" w:fill="auto"/>
            <w:noWrap/>
            <w:vAlign w:val="bottom"/>
          </w:tcPr>
          <w:p w14:paraId="41A36587" w14:textId="77777777" w:rsidR="00E15811" w:rsidRPr="0006706E" w:rsidRDefault="00E15811" w:rsidP="00806834">
            <w:pPr>
              <w:jc w:val="right"/>
              <w:rPr>
                <w:sz w:val="14"/>
                <w:szCs w:val="14"/>
              </w:rPr>
            </w:pPr>
          </w:p>
        </w:tc>
        <w:tc>
          <w:tcPr>
            <w:tcW w:w="731" w:type="dxa"/>
            <w:tcBorders>
              <w:left w:val="nil"/>
              <w:bottom w:val="single" w:sz="4" w:space="0" w:color="auto"/>
              <w:right w:val="nil"/>
            </w:tcBorders>
            <w:shd w:val="clear" w:color="auto" w:fill="auto"/>
            <w:noWrap/>
            <w:vAlign w:val="bottom"/>
          </w:tcPr>
          <w:p w14:paraId="347ACD00" w14:textId="7376A2AA" w:rsidR="00E15811" w:rsidRPr="0006706E" w:rsidRDefault="00E15811" w:rsidP="00806834">
            <w:pPr>
              <w:jc w:val="right"/>
              <w:rPr>
                <w:sz w:val="14"/>
                <w:szCs w:val="14"/>
              </w:rPr>
            </w:pPr>
            <w:r w:rsidRPr="0057580C">
              <w:rPr>
                <w:sz w:val="14"/>
                <w:szCs w:val="14"/>
                <w:lang w:val="bg-BG" w:eastAsia="bg-BG"/>
              </w:rPr>
              <w:t xml:space="preserve">          (219)</w:t>
            </w:r>
          </w:p>
        </w:tc>
      </w:tr>
      <w:tr w:rsidR="00E15811" w:rsidRPr="0006706E" w14:paraId="1862781D" w14:textId="77777777" w:rsidTr="00E15811">
        <w:trPr>
          <w:gridAfter w:val="1"/>
          <w:wAfter w:w="696" w:type="dxa"/>
          <w:trHeight w:val="188"/>
        </w:trPr>
        <w:tc>
          <w:tcPr>
            <w:tcW w:w="1921" w:type="dxa"/>
            <w:tcBorders>
              <w:top w:val="nil"/>
              <w:left w:val="nil"/>
              <w:bottom w:val="nil"/>
              <w:right w:val="nil"/>
            </w:tcBorders>
            <w:shd w:val="clear" w:color="auto" w:fill="auto"/>
            <w:vAlign w:val="bottom"/>
          </w:tcPr>
          <w:p w14:paraId="281110EF" w14:textId="7A4F3302" w:rsidR="00E15811" w:rsidRPr="0006706E" w:rsidRDefault="00E15811" w:rsidP="00806834">
            <w:pPr>
              <w:rPr>
                <w:b/>
                <w:bCs/>
                <w:sz w:val="18"/>
                <w:szCs w:val="18"/>
              </w:rPr>
            </w:pPr>
            <w:r>
              <w:rPr>
                <w:b/>
                <w:sz w:val="18"/>
              </w:rPr>
              <w:t xml:space="preserve">Balance at 31 </w:t>
            </w:r>
            <w:r>
              <w:rPr>
                <w:b/>
                <w:sz w:val="18"/>
                <w:lang w:val="en-US"/>
              </w:rPr>
              <w:t>March/</w:t>
            </w:r>
            <w:r>
              <w:rPr>
                <w:b/>
                <w:sz w:val="18"/>
              </w:rPr>
              <w:t xml:space="preserve">31 December </w:t>
            </w:r>
          </w:p>
        </w:tc>
        <w:tc>
          <w:tcPr>
            <w:tcW w:w="715" w:type="dxa"/>
            <w:tcBorders>
              <w:top w:val="nil"/>
              <w:left w:val="nil"/>
              <w:bottom w:val="single" w:sz="4" w:space="0" w:color="auto"/>
              <w:right w:val="nil"/>
            </w:tcBorders>
            <w:shd w:val="clear" w:color="auto" w:fill="auto"/>
            <w:noWrap/>
            <w:vAlign w:val="bottom"/>
          </w:tcPr>
          <w:p w14:paraId="31C36C47" w14:textId="461261E1" w:rsidR="00E15811" w:rsidRPr="00E7601F" w:rsidRDefault="00E15811" w:rsidP="00806834">
            <w:pPr>
              <w:jc w:val="right"/>
              <w:rPr>
                <w:b/>
                <w:bCs/>
                <w:sz w:val="14"/>
                <w:szCs w:val="14"/>
              </w:rPr>
            </w:pPr>
            <w:r w:rsidRPr="0057580C">
              <w:rPr>
                <w:b/>
                <w:bCs/>
                <w:sz w:val="14"/>
                <w:szCs w:val="14"/>
                <w:lang w:val="bg-BG" w:eastAsia="bg-BG"/>
              </w:rPr>
              <w:t xml:space="preserve">            768 </w:t>
            </w:r>
          </w:p>
        </w:tc>
        <w:tc>
          <w:tcPr>
            <w:tcW w:w="101" w:type="dxa"/>
            <w:tcBorders>
              <w:top w:val="nil"/>
              <w:left w:val="nil"/>
              <w:bottom w:val="nil"/>
              <w:right w:val="nil"/>
            </w:tcBorders>
            <w:shd w:val="clear" w:color="auto" w:fill="auto"/>
            <w:noWrap/>
            <w:vAlign w:val="bottom"/>
          </w:tcPr>
          <w:p w14:paraId="311DB643" w14:textId="77777777" w:rsidR="00E15811" w:rsidRPr="00E7601F" w:rsidRDefault="00E15811" w:rsidP="00806834">
            <w:pPr>
              <w:jc w:val="right"/>
              <w:rPr>
                <w:b/>
                <w:bCs/>
                <w:sz w:val="14"/>
                <w:szCs w:val="14"/>
              </w:rPr>
            </w:pPr>
          </w:p>
        </w:tc>
        <w:tc>
          <w:tcPr>
            <w:tcW w:w="785" w:type="dxa"/>
            <w:tcBorders>
              <w:top w:val="nil"/>
              <w:left w:val="nil"/>
              <w:bottom w:val="single" w:sz="4" w:space="0" w:color="auto"/>
              <w:right w:val="nil"/>
            </w:tcBorders>
            <w:shd w:val="clear" w:color="auto" w:fill="auto"/>
            <w:noWrap/>
            <w:vAlign w:val="bottom"/>
          </w:tcPr>
          <w:p w14:paraId="5BE5F357" w14:textId="5BF1DAAA" w:rsidR="00E15811" w:rsidRPr="00E7601F" w:rsidRDefault="00E15811" w:rsidP="00806834">
            <w:pPr>
              <w:jc w:val="right"/>
              <w:rPr>
                <w:b/>
                <w:bCs/>
                <w:sz w:val="14"/>
                <w:szCs w:val="14"/>
              </w:rPr>
            </w:pPr>
            <w:r w:rsidRPr="0057580C">
              <w:rPr>
                <w:b/>
                <w:bCs/>
                <w:sz w:val="14"/>
                <w:szCs w:val="14"/>
                <w:lang w:val="bg-BG" w:eastAsia="bg-BG"/>
              </w:rPr>
              <w:t xml:space="preserve">              768 </w:t>
            </w:r>
          </w:p>
        </w:tc>
        <w:tc>
          <w:tcPr>
            <w:tcW w:w="103" w:type="dxa"/>
            <w:tcBorders>
              <w:top w:val="nil"/>
              <w:left w:val="nil"/>
              <w:bottom w:val="nil"/>
              <w:right w:val="nil"/>
            </w:tcBorders>
            <w:shd w:val="clear" w:color="auto" w:fill="auto"/>
            <w:noWrap/>
            <w:vAlign w:val="bottom"/>
          </w:tcPr>
          <w:p w14:paraId="1FB549FE" w14:textId="77777777" w:rsidR="00E15811" w:rsidRPr="0006706E" w:rsidRDefault="00E15811" w:rsidP="00806834">
            <w:pPr>
              <w:jc w:val="right"/>
              <w:rPr>
                <w:b/>
                <w:bCs/>
                <w:sz w:val="14"/>
                <w:szCs w:val="14"/>
              </w:rPr>
            </w:pPr>
          </w:p>
        </w:tc>
        <w:tc>
          <w:tcPr>
            <w:tcW w:w="741" w:type="dxa"/>
            <w:tcBorders>
              <w:top w:val="nil"/>
              <w:left w:val="nil"/>
              <w:bottom w:val="single" w:sz="4" w:space="0" w:color="auto"/>
              <w:right w:val="nil"/>
            </w:tcBorders>
            <w:shd w:val="clear" w:color="auto" w:fill="auto"/>
            <w:noWrap/>
            <w:vAlign w:val="bottom"/>
          </w:tcPr>
          <w:p w14:paraId="08E452A5" w14:textId="118ABE77" w:rsidR="00E15811" w:rsidRPr="0006706E" w:rsidRDefault="00E15811" w:rsidP="00806834">
            <w:pPr>
              <w:jc w:val="right"/>
              <w:rPr>
                <w:b/>
                <w:bCs/>
                <w:sz w:val="14"/>
                <w:szCs w:val="14"/>
              </w:rPr>
            </w:pPr>
            <w:r w:rsidRPr="0057580C">
              <w:rPr>
                <w:b/>
                <w:bCs/>
                <w:sz w:val="14"/>
                <w:szCs w:val="14"/>
                <w:lang w:val="bg-BG" w:eastAsia="bg-BG"/>
              </w:rPr>
              <w:t xml:space="preserve">         1,264 </w:t>
            </w:r>
          </w:p>
        </w:tc>
        <w:tc>
          <w:tcPr>
            <w:tcW w:w="103" w:type="dxa"/>
            <w:tcBorders>
              <w:top w:val="nil"/>
              <w:left w:val="nil"/>
              <w:bottom w:val="nil"/>
              <w:right w:val="nil"/>
            </w:tcBorders>
            <w:shd w:val="clear" w:color="auto" w:fill="auto"/>
            <w:noWrap/>
            <w:vAlign w:val="bottom"/>
          </w:tcPr>
          <w:p w14:paraId="3A432E5A" w14:textId="77777777" w:rsidR="00E15811" w:rsidRPr="0006706E" w:rsidRDefault="00E15811" w:rsidP="00806834">
            <w:pPr>
              <w:jc w:val="right"/>
              <w:rPr>
                <w:b/>
                <w:bCs/>
                <w:sz w:val="14"/>
                <w:szCs w:val="14"/>
              </w:rPr>
            </w:pPr>
          </w:p>
        </w:tc>
        <w:tc>
          <w:tcPr>
            <w:tcW w:w="726" w:type="dxa"/>
            <w:tcBorders>
              <w:top w:val="nil"/>
              <w:left w:val="nil"/>
              <w:bottom w:val="single" w:sz="4" w:space="0" w:color="auto"/>
              <w:right w:val="nil"/>
            </w:tcBorders>
            <w:shd w:val="clear" w:color="auto" w:fill="auto"/>
            <w:noWrap/>
            <w:vAlign w:val="bottom"/>
          </w:tcPr>
          <w:p w14:paraId="3E560531" w14:textId="7744FDA7" w:rsidR="00E15811" w:rsidRPr="0006706E" w:rsidRDefault="00E15811" w:rsidP="00806834">
            <w:pPr>
              <w:jc w:val="right"/>
              <w:rPr>
                <w:b/>
                <w:bCs/>
                <w:sz w:val="14"/>
                <w:szCs w:val="14"/>
              </w:rPr>
            </w:pPr>
            <w:r w:rsidRPr="0057580C">
              <w:rPr>
                <w:b/>
                <w:bCs/>
                <w:sz w:val="14"/>
                <w:szCs w:val="14"/>
                <w:lang w:val="bg-BG" w:eastAsia="bg-BG"/>
              </w:rPr>
              <w:t xml:space="preserve">        1,283 </w:t>
            </w:r>
          </w:p>
        </w:tc>
        <w:tc>
          <w:tcPr>
            <w:tcW w:w="103" w:type="dxa"/>
            <w:tcBorders>
              <w:top w:val="nil"/>
              <w:left w:val="nil"/>
              <w:bottom w:val="nil"/>
              <w:right w:val="nil"/>
            </w:tcBorders>
            <w:shd w:val="clear" w:color="auto" w:fill="auto"/>
            <w:noWrap/>
            <w:vAlign w:val="bottom"/>
          </w:tcPr>
          <w:p w14:paraId="0512021F" w14:textId="77777777" w:rsidR="00E15811" w:rsidRPr="0006706E" w:rsidRDefault="00E15811" w:rsidP="00806834">
            <w:pPr>
              <w:jc w:val="right"/>
              <w:rPr>
                <w:b/>
                <w:bCs/>
                <w:sz w:val="14"/>
                <w:szCs w:val="14"/>
              </w:rPr>
            </w:pPr>
          </w:p>
        </w:tc>
        <w:tc>
          <w:tcPr>
            <w:tcW w:w="786" w:type="dxa"/>
            <w:tcBorders>
              <w:top w:val="nil"/>
              <w:left w:val="nil"/>
              <w:bottom w:val="single" w:sz="4" w:space="0" w:color="auto"/>
              <w:right w:val="nil"/>
            </w:tcBorders>
            <w:shd w:val="clear" w:color="auto" w:fill="auto"/>
            <w:noWrap/>
            <w:vAlign w:val="bottom"/>
          </w:tcPr>
          <w:p w14:paraId="1EE80028" w14:textId="6FC29EA0" w:rsidR="00E15811" w:rsidRPr="0006706E" w:rsidRDefault="00E15811" w:rsidP="00806834">
            <w:pPr>
              <w:jc w:val="right"/>
              <w:rPr>
                <w:b/>
                <w:bCs/>
                <w:sz w:val="14"/>
                <w:szCs w:val="14"/>
              </w:rPr>
            </w:pPr>
            <w:r w:rsidRPr="0057580C">
              <w:rPr>
                <w:b/>
                <w:bCs/>
                <w:sz w:val="14"/>
                <w:szCs w:val="14"/>
                <w:lang w:val="bg-BG" w:eastAsia="bg-BG"/>
              </w:rPr>
              <w:t xml:space="preserve">          3,819 </w:t>
            </w:r>
          </w:p>
        </w:tc>
        <w:tc>
          <w:tcPr>
            <w:tcW w:w="103" w:type="dxa"/>
            <w:tcBorders>
              <w:top w:val="nil"/>
              <w:left w:val="nil"/>
              <w:bottom w:val="nil"/>
              <w:right w:val="nil"/>
            </w:tcBorders>
            <w:shd w:val="clear" w:color="auto" w:fill="auto"/>
            <w:noWrap/>
            <w:vAlign w:val="bottom"/>
          </w:tcPr>
          <w:p w14:paraId="455ACE68" w14:textId="77777777" w:rsidR="00E15811" w:rsidRPr="0006706E" w:rsidRDefault="00E15811" w:rsidP="00806834">
            <w:pPr>
              <w:jc w:val="right"/>
              <w:rPr>
                <w:b/>
                <w:bCs/>
                <w:sz w:val="14"/>
                <w:szCs w:val="14"/>
              </w:rPr>
            </w:pPr>
          </w:p>
        </w:tc>
        <w:tc>
          <w:tcPr>
            <w:tcW w:w="760" w:type="dxa"/>
            <w:tcBorders>
              <w:top w:val="nil"/>
              <w:left w:val="nil"/>
              <w:bottom w:val="single" w:sz="4" w:space="0" w:color="auto"/>
              <w:right w:val="nil"/>
            </w:tcBorders>
            <w:shd w:val="clear" w:color="auto" w:fill="auto"/>
            <w:noWrap/>
            <w:vAlign w:val="bottom"/>
          </w:tcPr>
          <w:p w14:paraId="47AD3762" w14:textId="44FE6980" w:rsidR="00E15811" w:rsidRPr="0006706E" w:rsidRDefault="00E15811" w:rsidP="00806834">
            <w:pPr>
              <w:jc w:val="right"/>
              <w:rPr>
                <w:b/>
                <w:bCs/>
                <w:sz w:val="14"/>
                <w:szCs w:val="14"/>
              </w:rPr>
            </w:pPr>
            <w:r w:rsidRPr="0057580C">
              <w:rPr>
                <w:b/>
                <w:bCs/>
                <w:sz w:val="14"/>
                <w:szCs w:val="14"/>
                <w:lang w:val="bg-BG" w:eastAsia="bg-BG"/>
              </w:rPr>
              <w:t xml:space="preserve">         3,819 </w:t>
            </w:r>
          </w:p>
        </w:tc>
        <w:tc>
          <w:tcPr>
            <w:tcW w:w="760" w:type="dxa"/>
            <w:tcBorders>
              <w:top w:val="nil"/>
              <w:left w:val="nil"/>
              <w:bottom w:val="single" w:sz="4" w:space="0" w:color="auto"/>
              <w:right w:val="nil"/>
            </w:tcBorders>
            <w:shd w:val="clear" w:color="auto" w:fill="auto"/>
            <w:noWrap/>
            <w:vAlign w:val="bottom"/>
          </w:tcPr>
          <w:p w14:paraId="5B328F01" w14:textId="0F06BF33" w:rsidR="00E15811" w:rsidRPr="0006706E" w:rsidRDefault="00E15811" w:rsidP="00806834">
            <w:pPr>
              <w:jc w:val="right"/>
              <w:rPr>
                <w:b/>
                <w:bCs/>
                <w:sz w:val="14"/>
                <w:szCs w:val="14"/>
              </w:rPr>
            </w:pPr>
            <w:r w:rsidRPr="0057580C">
              <w:rPr>
                <w:b/>
                <w:bCs/>
                <w:sz w:val="14"/>
                <w:szCs w:val="14"/>
                <w:lang w:val="bg-BG" w:eastAsia="bg-BG"/>
              </w:rPr>
              <w:t xml:space="preserve">               25 </w:t>
            </w:r>
          </w:p>
        </w:tc>
        <w:tc>
          <w:tcPr>
            <w:tcW w:w="103" w:type="dxa"/>
            <w:tcBorders>
              <w:top w:val="nil"/>
              <w:left w:val="nil"/>
              <w:bottom w:val="nil"/>
              <w:right w:val="nil"/>
            </w:tcBorders>
            <w:shd w:val="clear" w:color="auto" w:fill="auto"/>
            <w:noWrap/>
            <w:vAlign w:val="bottom"/>
          </w:tcPr>
          <w:p w14:paraId="3DA5027D" w14:textId="77777777" w:rsidR="00E15811" w:rsidRPr="0006706E" w:rsidRDefault="00E15811" w:rsidP="00806834">
            <w:pPr>
              <w:jc w:val="right"/>
              <w:rPr>
                <w:b/>
                <w:bCs/>
                <w:sz w:val="14"/>
                <w:szCs w:val="14"/>
              </w:rPr>
            </w:pPr>
          </w:p>
        </w:tc>
        <w:tc>
          <w:tcPr>
            <w:tcW w:w="756" w:type="dxa"/>
            <w:tcBorders>
              <w:top w:val="nil"/>
              <w:left w:val="nil"/>
              <w:bottom w:val="single" w:sz="4" w:space="0" w:color="auto"/>
              <w:right w:val="nil"/>
            </w:tcBorders>
            <w:shd w:val="clear" w:color="auto" w:fill="auto"/>
            <w:noWrap/>
            <w:vAlign w:val="bottom"/>
          </w:tcPr>
          <w:p w14:paraId="7E5D492D" w14:textId="41930739" w:rsidR="00E15811" w:rsidRPr="0006706E" w:rsidRDefault="00E15811" w:rsidP="00806834">
            <w:pPr>
              <w:jc w:val="right"/>
              <w:rPr>
                <w:b/>
                <w:bCs/>
                <w:sz w:val="14"/>
                <w:szCs w:val="14"/>
              </w:rPr>
            </w:pPr>
            <w:r w:rsidRPr="0057580C">
              <w:rPr>
                <w:b/>
                <w:bCs/>
                <w:sz w:val="14"/>
                <w:szCs w:val="14"/>
                <w:lang w:val="bg-BG" w:eastAsia="bg-BG"/>
              </w:rPr>
              <w:t xml:space="preserve">               25 </w:t>
            </w:r>
          </w:p>
        </w:tc>
        <w:tc>
          <w:tcPr>
            <w:tcW w:w="103" w:type="dxa"/>
            <w:tcBorders>
              <w:top w:val="nil"/>
              <w:left w:val="nil"/>
              <w:bottom w:val="nil"/>
              <w:right w:val="nil"/>
            </w:tcBorders>
            <w:shd w:val="clear" w:color="auto" w:fill="auto"/>
            <w:noWrap/>
            <w:vAlign w:val="bottom"/>
          </w:tcPr>
          <w:p w14:paraId="5BCD4665" w14:textId="77777777" w:rsidR="00E15811" w:rsidRPr="0006706E" w:rsidRDefault="00E15811" w:rsidP="00806834">
            <w:pPr>
              <w:jc w:val="right"/>
              <w:rPr>
                <w:b/>
                <w:bCs/>
                <w:sz w:val="14"/>
                <w:szCs w:val="14"/>
              </w:rPr>
            </w:pPr>
          </w:p>
        </w:tc>
        <w:tc>
          <w:tcPr>
            <w:tcW w:w="741" w:type="dxa"/>
            <w:tcBorders>
              <w:top w:val="nil"/>
              <w:left w:val="nil"/>
              <w:bottom w:val="single" w:sz="4" w:space="0" w:color="auto"/>
              <w:right w:val="nil"/>
            </w:tcBorders>
            <w:shd w:val="clear" w:color="auto" w:fill="auto"/>
            <w:noWrap/>
            <w:vAlign w:val="bottom"/>
          </w:tcPr>
          <w:p w14:paraId="6D12850D" w14:textId="5DD6BC80" w:rsidR="00E15811" w:rsidRPr="0006706E" w:rsidRDefault="00E15811" w:rsidP="00806834">
            <w:pPr>
              <w:jc w:val="right"/>
              <w:rPr>
                <w:b/>
                <w:bCs/>
                <w:sz w:val="14"/>
                <w:szCs w:val="14"/>
              </w:rPr>
            </w:pPr>
            <w:r w:rsidRPr="0057580C">
              <w:rPr>
                <w:b/>
                <w:bCs/>
                <w:sz w:val="14"/>
                <w:szCs w:val="14"/>
                <w:lang w:val="bg-BG" w:eastAsia="bg-BG"/>
              </w:rPr>
              <w:t xml:space="preserve">         5,876 </w:t>
            </w:r>
          </w:p>
        </w:tc>
        <w:tc>
          <w:tcPr>
            <w:tcW w:w="103" w:type="dxa"/>
            <w:tcBorders>
              <w:top w:val="nil"/>
              <w:left w:val="nil"/>
              <w:bottom w:val="nil"/>
              <w:right w:val="nil"/>
            </w:tcBorders>
            <w:shd w:val="clear" w:color="auto" w:fill="auto"/>
            <w:noWrap/>
            <w:vAlign w:val="bottom"/>
          </w:tcPr>
          <w:p w14:paraId="7A87474B" w14:textId="77777777" w:rsidR="00E15811" w:rsidRPr="0006706E" w:rsidRDefault="00E15811" w:rsidP="00806834">
            <w:pPr>
              <w:jc w:val="right"/>
              <w:rPr>
                <w:b/>
                <w:bCs/>
                <w:sz w:val="14"/>
                <w:szCs w:val="14"/>
              </w:rPr>
            </w:pPr>
          </w:p>
        </w:tc>
        <w:tc>
          <w:tcPr>
            <w:tcW w:w="731" w:type="dxa"/>
            <w:tcBorders>
              <w:top w:val="nil"/>
              <w:left w:val="nil"/>
              <w:bottom w:val="single" w:sz="4" w:space="0" w:color="auto"/>
              <w:right w:val="nil"/>
            </w:tcBorders>
            <w:shd w:val="clear" w:color="auto" w:fill="auto"/>
            <w:noWrap/>
            <w:vAlign w:val="bottom"/>
          </w:tcPr>
          <w:p w14:paraId="32C706F3" w14:textId="319D1BEB" w:rsidR="00E15811" w:rsidRPr="0006706E" w:rsidRDefault="00E15811" w:rsidP="00806834">
            <w:pPr>
              <w:jc w:val="right"/>
              <w:rPr>
                <w:b/>
                <w:bCs/>
                <w:sz w:val="14"/>
                <w:szCs w:val="14"/>
              </w:rPr>
            </w:pPr>
            <w:r w:rsidRPr="0057580C">
              <w:rPr>
                <w:b/>
                <w:bCs/>
                <w:sz w:val="14"/>
                <w:szCs w:val="14"/>
                <w:lang w:val="bg-BG" w:eastAsia="bg-BG"/>
              </w:rPr>
              <w:t xml:space="preserve">         5,895 </w:t>
            </w:r>
          </w:p>
        </w:tc>
      </w:tr>
      <w:tr w:rsidR="00E15811" w:rsidRPr="0006706E" w14:paraId="024937D9" w14:textId="426ED698" w:rsidTr="00E15811">
        <w:trPr>
          <w:trHeight w:val="316"/>
        </w:trPr>
        <w:tc>
          <w:tcPr>
            <w:tcW w:w="2636" w:type="dxa"/>
            <w:gridSpan w:val="2"/>
            <w:tcBorders>
              <w:top w:val="nil"/>
              <w:left w:val="nil"/>
              <w:bottom w:val="nil"/>
              <w:right w:val="nil"/>
            </w:tcBorders>
            <w:shd w:val="clear" w:color="auto" w:fill="auto"/>
            <w:vAlign w:val="bottom"/>
          </w:tcPr>
          <w:p w14:paraId="14A6B03A" w14:textId="77777777" w:rsidR="00E15811" w:rsidRPr="0006706E" w:rsidRDefault="00E15811" w:rsidP="00806834">
            <w:pPr>
              <w:rPr>
                <w:sz w:val="14"/>
                <w:szCs w:val="14"/>
              </w:rPr>
            </w:pPr>
            <w:r>
              <w:rPr>
                <w:b/>
                <w:i/>
                <w:sz w:val="18"/>
              </w:rPr>
              <w:t xml:space="preserve">Accumulated amortisation </w:t>
            </w:r>
          </w:p>
        </w:tc>
        <w:tc>
          <w:tcPr>
            <w:tcW w:w="101" w:type="dxa"/>
            <w:tcBorders>
              <w:top w:val="nil"/>
              <w:left w:val="nil"/>
              <w:bottom w:val="nil"/>
              <w:right w:val="nil"/>
            </w:tcBorders>
            <w:shd w:val="clear" w:color="auto" w:fill="auto"/>
            <w:noWrap/>
            <w:vAlign w:val="bottom"/>
          </w:tcPr>
          <w:p w14:paraId="59C363AE" w14:textId="77777777" w:rsidR="00E15811" w:rsidRPr="0006706E" w:rsidRDefault="00E15811" w:rsidP="00806834">
            <w:pPr>
              <w:jc w:val="right"/>
              <w:rPr>
                <w:sz w:val="14"/>
                <w:szCs w:val="14"/>
              </w:rPr>
            </w:pPr>
          </w:p>
        </w:tc>
        <w:tc>
          <w:tcPr>
            <w:tcW w:w="785" w:type="dxa"/>
            <w:tcBorders>
              <w:top w:val="nil"/>
              <w:left w:val="nil"/>
              <w:bottom w:val="nil"/>
              <w:right w:val="nil"/>
            </w:tcBorders>
            <w:shd w:val="clear" w:color="auto" w:fill="auto"/>
            <w:noWrap/>
            <w:vAlign w:val="bottom"/>
          </w:tcPr>
          <w:p w14:paraId="37D3F669" w14:textId="77777777" w:rsidR="00E15811" w:rsidRPr="0006706E" w:rsidRDefault="00E15811" w:rsidP="00806834">
            <w:pPr>
              <w:jc w:val="right"/>
              <w:rPr>
                <w:sz w:val="14"/>
                <w:szCs w:val="14"/>
              </w:rPr>
            </w:pPr>
          </w:p>
        </w:tc>
        <w:tc>
          <w:tcPr>
            <w:tcW w:w="103" w:type="dxa"/>
            <w:tcBorders>
              <w:top w:val="nil"/>
              <w:left w:val="nil"/>
              <w:bottom w:val="nil"/>
              <w:right w:val="nil"/>
            </w:tcBorders>
            <w:shd w:val="clear" w:color="auto" w:fill="auto"/>
            <w:noWrap/>
            <w:vAlign w:val="bottom"/>
          </w:tcPr>
          <w:p w14:paraId="59A0D8B5" w14:textId="77777777" w:rsidR="00E15811" w:rsidRPr="0006706E" w:rsidRDefault="00E15811" w:rsidP="00806834">
            <w:pPr>
              <w:jc w:val="right"/>
              <w:rPr>
                <w:sz w:val="14"/>
                <w:szCs w:val="14"/>
              </w:rPr>
            </w:pPr>
          </w:p>
        </w:tc>
        <w:tc>
          <w:tcPr>
            <w:tcW w:w="741" w:type="dxa"/>
            <w:tcBorders>
              <w:top w:val="nil"/>
              <w:left w:val="nil"/>
              <w:bottom w:val="nil"/>
              <w:right w:val="nil"/>
            </w:tcBorders>
            <w:shd w:val="clear" w:color="auto" w:fill="auto"/>
            <w:noWrap/>
            <w:vAlign w:val="bottom"/>
          </w:tcPr>
          <w:p w14:paraId="0AA68B4C" w14:textId="77777777" w:rsidR="00E15811" w:rsidRPr="0006706E" w:rsidRDefault="00E15811" w:rsidP="00806834">
            <w:pPr>
              <w:jc w:val="right"/>
              <w:rPr>
                <w:sz w:val="14"/>
                <w:szCs w:val="14"/>
              </w:rPr>
            </w:pPr>
          </w:p>
        </w:tc>
        <w:tc>
          <w:tcPr>
            <w:tcW w:w="103" w:type="dxa"/>
            <w:tcBorders>
              <w:top w:val="nil"/>
              <w:left w:val="nil"/>
              <w:bottom w:val="nil"/>
              <w:right w:val="nil"/>
            </w:tcBorders>
            <w:shd w:val="clear" w:color="auto" w:fill="auto"/>
            <w:noWrap/>
            <w:vAlign w:val="bottom"/>
          </w:tcPr>
          <w:p w14:paraId="323A9988" w14:textId="77777777" w:rsidR="00E15811" w:rsidRPr="0006706E" w:rsidRDefault="00E15811" w:rsidP="00806834">
            <w:pPr>
              <w:jc w:val="right"/>
              <w:rPr>
                <w:sz w:val="14"/>
                <w:szCs w:val="14"/>
              </w:rPr>
            </w:pPr>
          </w:p>
        </w:tc>
        <w:tc>
          <w:tcPr>
            <w:tcW w:w="726" w:type="dxa"/>
            <w:tcBorders>
              <w:top w:val="nil"/>
              <w:left w:val="nil"/>
              <w:bottom w:val="nil"/>
              <w:right w:val="nil"/>
            </w:tcBorders>
            <w:shd w:val="clear" w:color="auto" w:fill="auto"/>
            <w:noWrap/>
            <w:vAlign w:val="bottom"/>
          </w:tcPr>
          <w:p w14:paraId="0D20D5B8" w14:textId="77777777" w:rsidR="00E15811" w:rsidRPr="0006706E" w:rsidRDefault="00E15811" w:rsidP="00806834">
            <w:pPr>
              <w:jc w:val="right"/>
              <w:rPr>
                <w:sz w:val="14"/>
                <w:szCs w:val="14"/>
              </w:rPr>
            </w:pPr>
          </w:p>
        </w:tc>
        <w:tc>
          <w:tcPr>
            <w:tcW w:w="103" w:type="dxa"/>
            <w:tcBorders>
              <w:top w:val="nil"/>
              <w:left w:val="nil"/>
              <w:bottom w:val="nil"/>
              <w:right w:val="nil"/>
            </w:tcBorders>
            <w:shd w:val="clear" w:color="auto" w:fill="auto"/>
            <w:noWrap/>
            <w:vAlign w:val="bottom"/>
          </w:tcPr>
          <w:p w14:paraId="3FB3A91E" w14:textId="77777777" w:rsidR="00E15811" w:rsidRPr="0006706E" w:rsidRDefault="00E15811" w:rsidP="00806834">
            <w:pPr>
              <w:jc w:val="right"/>
              <w:rPr>
                <w:sz w:val="14"/>
                <w:szCs w:val="14"/>
              </w:rPr>
            </w:pPr>
          </w:p>
        </w:tc>
        <w:tc>
          <w:tcPr>
            <w:tcW w:w="786" w:type="dxa"/>
            <w:tcBorders>
              <w:top w:val="nil"/>
              <w:left w:val="nil"/>
              <w:bottom w:val="nil"/>
              <w:right w:val="nil"/>
            </w:tcBorders>
            <w:shd w:val="clear" w:color="auto" w:fill="auto"/>
            <w:noWrap/>
            <w:vAlign w:val="bottom"/>
          </w:tcPr>
          <w:p w14:paraId="6A6BC35B" w14:textId="77777777" w:rsidR="00E15811" w:rsidRPr="0006706E" w:rsidRDefault="00E15811" w:rsidP="00806834">
            <w:pPr>
              <w:jc w:val="right"/>
              <w:rPr>
                <w:sz w:val="14"/>
                <w:szCs w:val="14"/>
              </w:rPr>
            </w:pPr>
          </w:p>
        </w:tc>
        <w:tc>
          <w:tcPr>
            <w:tcW w:w="103" w:type="dxa"/>
            <w:tcBorders>
              <w:top w:val="nil"/>
              <w:left w:val="nil"/>
              <w:bottom w:val="nil"/>
              <w:right w:val="nil"/>
            </w:tcBorders>
            <w:shd w:val="clear" w:color="auto" w:fill="auto"/>
            <w:noWrap/>
            <w:vAlign w:val="bottom"/>
          </w:tcPr>
          <w:p w14:paraId="433263A2" w14:textId="77777777" w:rsidR="00E15811" w:rsidRPr="0006706E" w:rsidRDefault="00E15811" w:rsidP="00806834">
            <w:pPr>
              <w:jc w:val="right"/>
              <w:rPr>
                <w:sz w:val="14"/>
                <w:szCs w:val="14"/>
              </w:rPr>
            </w:pPr>
          </w:p>
        </w:tc>
        <w:tc>
          <w:tcPr>
            <w:tcW w:w="760" w:type="dxa"/>
            <w:tcBorders>
              <w:top w:val="nil"/>
              <w:left w:val="nil"/>
              <w:bottom w:val="nil"/>
              <w:right w:val="nil"/>
            </w:tcBorders>
            <w:shd w:val="clear" w:color="auto" w:fill="auto"/>
            <w:noWrap/>
            <w:vAlign w:val="bottom"/>
          </w:tcPr>
          <w:p w14:paraId="7F251511" w14:textId="77777777" w:rsidR="00E15811" w:rsidRPr="0006706E" w:rsidRDefault="00E15811" w:rsidP="00806834">
            <w:pPr>
              <w:jc w:val="right"/>
              <w:rPr>
                <w:sz w:val="14"/>
                <w:szCs w:val="14"/>
              </w:rPr>
            </w:pPr>
          </w:p>
        </w:tc>
        <w:tc>
          <w:tcPr>
            <w:tcW w:w="760" w:type="dxa"/>
            <w:tcBorders>
              <w:top w:val="nil"/>
              <w:left w:val="nil"/>
              <w:bottom w:val="nil"/>
              <w:right w:val="nil"/>
            </w:tcBorders>
            <w:shd w:val="clear" w:color="auto" w:fill="auto"/>
            <w:noWrap/>
            <w:vAlign w:val="bottom"/>
          </w:tcPr>
          <w:p w14:paraId="4CA61780" w14:textId="77777777" w:rsidR="00E15811" w:rsidRPr="0006706E" w:rsidRDefault="00E15811" w:rsidP="00806834">
            <w:pPr>
              <w:jc w:val="right"/>
              <w:rPr>
                <w:sz w:val="14"/>
                <w:szCs w:val="14"/>
              </w:rPr>
            </w:pPr>
          </w:p>
        </w:tc>
        <w:tc>
          <w:tcPr>
            <w:tcW w:w="103" w:type="dxa"/>
            <w:tcBorders>
              <w:top w:val="nil"/>
              <w:left w:val="nil"/>
              <w:bottom w:val="nil"/>
              <w:right w:val="nil"/>
            </w:tcBorders>
            <w:shd w:val="clear" w:color="auto" w:fill="auto"/>
            <w:noWrap/>
            <w:vAlign w:val="bottom"/>
          </w:tcPr>
          <w:p w14:paraId="1AE059C0" w14:textId="77777777" w:rsidR="00E15811" w:rsidRPr="0006706E" w:rsidRDefault="00E15811" w:rsidP="00806834">
            <w:pPr>
              <w:jc w:val="right"/>
              <w:rPr>
                <w:sz w:val="14"/>
                <w:szCs w:val="14"/>
              </w:rPr>
            </w:pPr>
          </w:p>
        </w:tc>
        <w:tc>
          <w:tcPr>
            <w:tcW w:w="756" w:type="dxa"/>
            <w:tcBorders>
              <w:top w:val="nil"/>
              <w:left w:val="nil"/>
              <w:bottom w:val="nil"/>
              <w:right w:val="nil"/>
            </w:tcBorders>
            <w:shd w:val="clear" w:color="auto" w:fill="auto"/>
            <w:noWrap/>
            <w:vAlign w:val="bottom"/>
          </w:tcPr>
          <w:p w14:paraId="2BDFE2D5" w14:textId="77777777" w:rsidR="00E15811" w:rsidRPr="0006706E" w:rsidRDefault="00E15811" w:rsidP="00806834">
            <w:pPr>
              <w:jc w:val="right"/>
              <w:rPr>
                <w:sz w:val="14"/>
                <w:szCs w:val="14"/>
              </w:rPr>
            </w:pPr>
          </w:p>
        </w:tc>
        <w:tc>
          <w:tcPr>
            <w:tcW w:w="103" w:type="dxa"/>
            <w:tcBorders>
              <w:top w:val="nil"/>
              <w:left w:val="nil"/>
              <w:bottom w:val="nil"/>
              <w:right w:val="nil"/>
            </w:tcBorders>
            <w:shd w:val="clear" w:color="auto" w:fill="auto"/>
            <w:noWrap/>
            <w:vAlign w:val="bottom"/>
          </w:tcPr>
          <w:p w14:paraId="470DD52D" w14:textId="77777777" w:rsidR="00E15811" w:rsidRPr="0006706E" w:rsidRDefault="00E15811" w:rsidP="00806834">
            <w:pPr>
              <w:jc w:val="right"/>
              <w:rPr>
                <w:sz w:val="14"/>
                <w:szCs w:val="14"/>
              </w:rPr>
            </w:pPr>
          </w:p>
        </w:tc>
        <w:tc>
          <w:tcPr>
            <w:tcW w:w="741" w:type="dxa"/>
            <w:tcBorders>
              <w:top w:val="nil"/>
              <w:left w:val="nil"/>
              <w:bottom w:val="nil"/>
              <w:right w:val="nil"/>
            </w:tcBorders>
            <w:shd w:val="clear" w:color="auto" w:fill="auto"/>
            <w:noWrap/>
            <w:vAlign w:val="bottom"/>
          </w:tcPr>
          <w:p w14:paraId="78B80A58" w14:textId="77777777" w:rsidR="00E15811" w:rsidRPr="0006706E" w:rsidRDefault="00E15811" w:rsidP="00806834">
            <w:pPr>
              <w:jc w:val="right"/>
              <w:rPr>
                <w:sz w:val="14"/>
                <w:szCs w:val="14"/>
              </w:rPr>
            </w:pPr>
          </w:p>
        </w:tc>
        <w:tc>
          <w:tcPr>
            <w:tcW w:w="103" w:type="dxa"/>
            <w:tcBorders>
              <w:top w:val="nil"/>
              <w:left w:val="nil"/>
              <w:bottom w:val="nil"/>
              <w:right w:val="nil"/>
            </w:tcBorders>
            <w:shd w:val="clear" w:color="auto" w:fill="auto"/>
            <w:noWrap/>
            <w:vAlign w:val="bottom"/>
          </w:tcPr>
          <w:p w14:paraId="4771BA7E" w14:textId="77777777" w:rsidR="00E15811" w:rsidRPr="0006706E" w:rsidRDefault="00E15811" w:rsidP="00806834">
            <w:pPr>
              <w:jc w:val="right"/>
              <w:rPr>
                <w:sz w:val="14"/>
                <w:szCs w:val="14"/>
              </w:rPr>
            </w:pPr>
          </w:p>
        </w:tc>
        <w:tc>
          <w:tcPr>
            <w:tcW w:w="731" w:type="dxa"/>
            <w:tcBorders>
              <w:top w:val="nil"/>
              <w:left w:val="nil"/>
              <w:bottom w:val="nil"/>
              <w:right w:val="nil"/>
            </w:tcBorders>
            <w:shd w:val="clear" w:color="auto" w:fill="auto"/>
            <w:noWrap/>
            <w:vAlign w:val="bottom"/>
          </w:tcPr>
          <w:p w14:paraId="710C5C98" w14:textId="77777777" w:rsidR="00E15811" w:rsidRPr="0006706E" w:rsidRDefault="00E15811" w:rsidP="00806834">
            <w:pPr>
              <w:jc w:val="right"/>
              <w:rPr>
                <w:sz w:val="14"/>
                <w:szCs w:val="14"/>
              </w:rPr>
            </w:pPr>
          </w:p>
        </w:tc>
        <w:tc>
          <w:tcPr>
            <w:tcW w:w="696" w:type="dxa"/>
            <w:vAlign w:val="bottom"/>
          </w:tcPr>
          <w:p w14:paraId="312B6F05" w14:textId="77777777" w:rsidR="00E15811" w:rsidRPr="0006706E" w:rsidRDefault="00E15811"/>
        </w:tc>
      </w:tr>
      <w:tr w:rsidR="00E15811" w:rsidRPr="0006706E" w14:paraId="0634DB17" w14:textId="77777777" w:rsidTr="00E15811">
        <w:trPr>
          <w:gridAfter w:val="1"/>
          <w:wAfter w:w="696" w:type="dxa"/>
          <w:trHeight w:val="316"/>
        </w:trPr>
        <w:tc>
          <w:tcPr>
            <w:tcW w:w="1921" w:type="dxa"/>
            <w:tcBorders>
              <w:top w:val="nil"/>
              <w:left w:val="nil"/>
              <w:bottom w:val="nil"/>
              <w:right w:val="nil"/>
            </w:tcBorders>
            <w:shd w:val="clear" w:color="auto" w:fill="auto"/>
            <w:vAlign w:val="bottom"/>
          </w:tcPr>
          <w:p w14:paraId="4DF0206D" w14:textId="77777777" w:rsidR="00E15811" w:rsidRPr="0006706E" w:rsidRDefault="00E15811" w:rsidP="00806834">
            <w:pPr>
              <w:rPr>
                <w:b/>
                <w:bCs/>
                <w:sz w:val="18"/>
                <w:szCs w:val="18"/>
              </w:rPr>
            </w:pPr>
            <w:r>
              <w:rPr>
                <w:b/>
                <w:sz w:val="18"/>
              </w:rPr>
              <w:t xml:space="preserve">Balance at 1 January  </w:t>
            </w:r>
          </w:p>
        </w:tc>
        <w:tc>
          <w:tcPr>
            <w:tcW w:w="715" w:type="dxa"/>
            <w:tcBorders>
              <w:top w:val="nil"/>
              <w:left w:val="nil"/>
              <w:bottom w:val="nil"/>
              <w:right w:val="nil"/>
            </w:tcBorders>
            <w:shd w:val="clear" w:color="auto" w:fill="auto"/>
            <w:noWrap/>
            <w:vAlign w:val="bottom"/>
          </w:tcPr>
          <w:p w14:paraId="1018CFF7" w14:textId="6A4ED893" w:rsidR="00E15811" w:rsidRPr="0006706E" w:rsidRDefault="00E15811" w:rsidP="00806834">
            <w:pPr>
              <w:jc w:val="right"/>
              <w:rPr>
                <w:b/>
                <w:bCs/>
                <w:sz w:val="14"/>
                <w:szCs w:val="14"/>
              </w:rPr>
            </w:pPr>
          </w:p>
        </w:tc>
        <w:tc>
          <w:tcPr>
            <w:tcW w:w="101" w:type="dxa"/>
            <w:tcBorders>
              <w:top w:val="nil"/>
              <w:left w:val="nil"/>
              <w:bottom w:val="nil"/>
              <w:right w:val="nil"/>
            </w:tcBorders>
            <w:shd w:val="clear" w:color="auto" w:fill="auto"/>
            <w:noWrap/>
            <w:vAlign w:val="bottom"/>
          </w:tcPr>
          <w:p w14:paraId="22EF0376" w14:textId="77777777" w:rsidR="00E15811" w:rsidRPr="0006706E" w:rsidRDefault="00E15811" w:rsidP="00806834">
            <w:pPr>
              <w:jc w:val="right"/>
              <w:rPr>
                <w:b/>
                <w:bCs/>
                <w:sz w:val="14"/>
                <w:szCs w:val="14"/>
              </w:rPr>
            </w:pPr>
          </w:p>
        </w:tc>
        <w:tc>
          <w:tcPr>
            <w:tcW w:w="785" w:type="dxa"/>
            <w:tcBorders>
              <w:top w:val="nil"/>
              <w:left w:val="nil"/>
              <w:bottom w:val="nil"/>
              <w:right w:val="nil"/>
            </w:tcBorders>
            <w:shd w:val="clear" w:color="auto" w:fill="auto"/>
            <w:noWrap/>
            <w:vAlign w:val="bottom"/>
          </w:tcPr>
          <w:p w14:paraId="46647958" w14:textId="6DD75D5C" w:rsidR="00E15811" w:rsidRPr="0006706E" w:rsidRDefault="00E15811" w:rsidP="00806834">
            <w:pPr>
              <w:jc w:val="right"/>
              <w:rPr>
                <w:b/>
                <w:bCs/>
                <w:sz w:val="14"/>
                <w:szCs w:val="14"/>
              </w:rPr>
            </w:pPr>
          </w:p>
        </w:tc>
        <w:tc>
          <w:tcPr>
            <w:tcW w:w="103" w:type="dxa"/>
            <w:tcBorders>
              <w:top w:val="nil"/>
              <w:left w:val="nil"/>
              <w:bottom w:val="nil"/>
              <w:right w:val="nil"/>
            </w:tcBorders>
            <w:shd w:val="clear" w:color="auto" w:fill="auto"/>
            <w:noWrap/>
            <w:vAlign w:val="bottom"/>
          </w:tcPr>
          <w:p w14:paraId="178FF6A5" w14:textId="77777777" w:rsidR="00E15811" w:rsidRPr="0006706E" w:rsidRDefault="00E15811" w:rsidP="00806834">
            <w:pPr>
              <w:jc w:val="right"/>
              <w:rPr>
                <w:b/>
                <w:bCs/>
                <w:sz w:val="14"/>
                <w:szCs w:val="14"/>
              </w:rPr>
            </w:pPr>
          </w:p>
        </w:tc>
        <w:tc>
          <w:tcPr>
            <w:tcW w:w="741" w:type="dxa"/>
            <w:tcBorders>
              <w:top w:val="nil"/>
              <w:left w:val="nil"/>
              <w:bottom w:val="nil"/>
              <w:right w:val="nil"/>
            </w:tcBorders>
            <w:shd w:val="clear" w:color="auto" w:fill="auto"/>
            <w:noWrap/>
            <w:vAlign w:val="bottom"/>
          </w:tcPr>
          <w:p w14:paraId="08F5CAF9" w14:textId="7A258A14" w:rsidR="00E15811" w:rsidRPr="0006706E" w:rsidRDefault="00E15811" w:rsidP="00806834">
            <w:pPr>
              <w:jc w:val="right"/>
              <w:rPr>
                <w:b/>
                <w:bCs/>
                <w:sz w:val="14"/>
                <w:szCs w:val="14"/>
              </w:rPr>
            </w:pPr>
          </w:p>
        </w:tc>
        <w:tc>
          <w:tcPr>
            <w:tcW w:w="103" w:type="dxa"/>
            <w:tcBorders>
              <w:top w:val="nil"/>
              <w:left w:val="nil"/>
              <w:bottom w:val="nil"/>
              <w:right w:val="nil"/>
            </w:tcBorders>
            <w:shd w:val="clear" w:color="auto" w:fill="auto"/>
            <w:noWrap/>
            <w:vAlign w:val="bottom"/>
          </w:tcPr>
          <w:p w14:paraId="58785A51" w14:textId="77777777" w:rsidR="00E15811" w:rsidRPr="0006706E" w:rsidRDefault="00E15811" w:rsidP="00806834">
            <w:pPr>
              <w:jc w:val="right"/>
              <w:rPr>
                <w:b/>
                <w:bCs/>
                <w:sz w:val="14"/>
                <w:szCs w:val="14"/>
              </w:rPr>
            </w:pPr>
          </w:p>
        </w:tc>
        <w:tc>
          <w:tcPr>
            <w:tcW w:w="726" w:type="dxa"/>
            <w:tcBorders>
              <w:top w:val="nil"/>
              <w:left w:val="nil"/>
              <w:bottom w:val="nil"/>
              <w:right w:val="nil"/>
            </w:tcBorders>
            <w:shd w:val="clear" w:color="auto" w:fill="auto"/>
            <w:noWrap/>
            <w:vAlign w:val="bottom"/>
          </w:tcPr>
          <w:p w14:paraId="1C2DC78B" w14:textId="0D2F249E" w:rsidR="00E15811" w:rsidRPr="0006706E" w:rsidRDefault="00E15811" w:rsidP="00806834">
            <w:pPr>
              <w:jc w:val="right"/>
              <w:rPr>
                <w:b/>
                <w:bCs/>
                <w:sz w:val="14"/>
                <w:szCs w:val="14"/>
              </w:rPr>
            </w:pPr>
          </w:p>
        </w:tc>
        <w:tc>
          <w:tcPr>
            <w:tcW w:w="103" w:type="dxa"/>
            <w:tcBorders>
              <w:top w:val="nil"/>
              <w:left w:val="nil"/>
              <w:bottom w:val="nil"/>
              <w:right w:val="nil"/>
            </w:tcBorders>
            <w:shd w:val="clear" w:color="auto" w:fill="auto"/>
            <w:noWrap/>
            <w:vAlign w:val="bottom"/>
          </w:tcPr>
          <w:p w14:paraId="234CEB7A" w14:textId="77777777" w:rsidR="00E15811" w:rsidRPr="0006706E" w:rsidRDefault="00E15811" w:rsidP="00806834">
            <w:pPr>
              <w:jc w:val="right"/>
              <w:rPr>
                <w:b/>
                <w:bCs/>
                <w:sz w:val="14"/>
                <w:szCs w:val="14"/>
              </w:rPr>
            </w:pPr>
          </w:p>
        </w:tc>
        <w:tc>
          <w:tcPr>
            <w:tcW w:w="786" w:type="dxa"/>
            <w:tcBorders>
              <w:top w:val="nil"/>
              <w:left w:val="nil"/>
              <w:bottom w:val="nil"/>
              <w:right w:val="nil"/>
            </w:tcBorders>
            <w:shd w:val="clear" w:color="auto" w:fill="auto"/>
            <w:noWrap/>
            <w:vAlign w:val="bottom"/>
          </w:tcPr>
          <w:p w14:paraId="58F261D7" w14:textId="649C84E8" w:rsidR="00E15811" w:rsidRPr="0006706E" w:rsidRDefault="00E15811" w:rsidP="00806834">
            <w:pPr>
              <w:jc w:val="right"/>
              <w:rPr>
                <w:b/>
                <w:bCs/>
                <w:sz w:val="14"/>
                <w:szCs w:val="14"/>
              </w:rPr>
            </w:pPr>
          </w:p>
        </w:tc>
        <w:tc>
          <w:tcPr>
            <w:tcW w:w="103" w:type="dxa"/>
            <w:tcBorders>
              <w:top w:val="nil"/>
              <w:left w:val="nil"/>
              <w:bottom w:val="nil"/>
              <w:right w:val="nil"/>
            </w:tcBorders>
            <w:shd w:val="clear" w:color="auto" w:fill="auto"/>
            <w:noWrap/>
            <w:vAlign w:val="bottom"/>
          </w:tcPr>
          <w:p w14:paraId="65A0499F" w14:textId="77777777" w:rsidR="00E15811" w:rsidRPr="0006706E" w:rsidRDefault="00E15811" w:rsidP="00806834">
            <w:pPr>
              <w:jc w:val="right"/>
              <w:rPr>
                <w:b/>
                <w:bCs/>
                <w:sz w:val="14"/>
                <w:szCs w:val="14"/>
              </w:rPr>
            </w:pPr>
          </w:p>
        </w:tc>
        <w:tc>
          <w:tcPr>
            <w:tcW w:w="760" w:type="dxa"/>
            <w:tcBorders>
              <w:top w:val="nil"/>
              <w:left w:val="nil"/>
              <w:bottom w:val="nil"/>
              <w:right w:val="nil"/>
            </w:tcBorders>
            <w:shd w:val="clear" w:color="auto" w:fill="auto"/>
            <w:noWrap/>
            <w:vAlign w:val="bottom"/>
          </w:tcPr>
          <w:p w14:paraId="513554C4" w14:textId="63A3AB5F" w:rsidR="00E15811" w:rsidRPr="0006706E" w:rsidRDefault="00E15811" w:rsidP="00806834">
            <w:pPr>
              <w:jc w:val="right"/>
              <w:rPr>
                <w:b/>
                <w:bCs/>
                <w:sz w:val="14"/>
                <w:szCs w:val="14"/>
              </w:rPr>
            </w:pPr>
          </w:p>
        </w:tc>
        <w:tc>
          <w:tcPr>
            <w:tcW w:w="760" w:type="dxa"/>
            <w:tcBorders>
              <w:top w:val="nil"/>
              <w:left w:val="nil"/>
              <w:bottom w:val="nil"/>
              <w:right w:val="nil"/>
            </w:tcBorders>
            <w:shd w:val="clear" w:color="auto" w:fill="auto"/>
            <w:noWrap/>
            <w:vAlign w:val="bottom"/>
          </w:tcPr>
          <w:p w14:paraId="0601D4A6" w14:textId="18F2355A" w:rsidR="00E15811" w:rsidRPr="0006706E" w:rsidRDefault="00E15811" w:rsidP="00806834">
            <w:pPr>
              <w:jc w:val="right"/>
              <w:rPr>
                <w:b/>
                <w:bCs/>
                <w:sz w:val="14"/>
                <w:szCs w:val="14"/>
              </w:rPr>
            </w:pPr>
          </w:p>
        </w:tc>
        <w:tc>
          <w:tcPr>
            <w:tcW w:w="103" w:type="dxa"/>
            <w:tcBorders>
              <w:top w:val="nil"/>
              <w:left w:val="nil"/>
              <w:bottom w:val="nil"/>
              <w:right w:val="nil"/>
            </w:tcBorders>
            <w:shd w:val="clear" w:color="auto" w:fill="auto"/>
            <w:noWrap/>
            <w:vAlign w:val="bottom"/>
          </w:tcPr>
          <w:p w14:paraId="0F4797EF" w14:textId="77777777" w:rsidR="00E15811" w:rsidRPr="0006706E" w:rsidRDefault="00E15811" w:rsidP="00806834">
            <w:pPr>
              <w:jc w:val="right"/>
              <w:rPr>
                <w:b/>
                <w:bCs/>
                <w:sz w:val="14"/>
                <w:szCs w:val="14"/>
              </w:rPr>
            </w:pPr>
          </w:p>
        </w:tc>
        <w:tc>
          <w:tcPr>
            <w:tcW w:w="756" w:type="dxa"/>
            <w:tcBorders>
              <w:top w:val="nil"/>
              <w:left w:val="nil"/>
              <w:bottom w:val="nil"/>
              <w:right w:val="nil"/>
            </w:tcBorders>
            <w:shd w:val="clear" w:color="auto" w:fill="auto"/>
            <w:noWrap/>
            <w:vAlign w:val="bottom"/>
          </w:tcPr>
          <w:p w14:paraId="489C6512" w14:textId="1EF58F5F" w:rsidR="00E15811" w:rsidRPr="0006706E" w:rsidRDefault="00E15811" w:rsidP="00806834">
            <w:pPr>
              <w:jc w:val="right"/>
              <w:rPr>
                <w:b/>
                <w:bCs/>
                <w:sz w:val="14"/>
                <w:szCs w:val="14"/>
              </w:rPr>
            </w:pPr>
          </w:p>
        </w:tc>
        <w:tc>
          <w:tcPr>
            <w:tcW w:w="103" w:type="dxa"/>
            <w:tcBorders>
              <w:top w:val="nil"/>
              <w:left w:val="nil"/>
              <w:bottom w:val="nil"/>
              <w:right w:val="nil"/>
            </w:tcBorders>
            <w:shd w:val="clear" w:color="auto" w:fill="auto"/>
            <w:noWrap/>
            <w:vAlign w:val="bottom"/>
          </w:tcPr>
          <w:p w14:paraId="32DE34B0" w14:textId="77777777" w:rsidR="00E15811" w:rsidRPr="0006706E" w:rsidRDefault="00E15811" w:rsidP="00806834">
            <w:pPr>
              <w:jc w:val="right"/>
              <w:rPr>
                <w:b/>
                <w:bCs/>
                <w:sz w:val="14"/>
                <w:szCs w:val="14"/>
              </w:rPr>
            </w:pPr>
          </w:p>
        </w:tc>
        <w:tc>
          <w:tcPr>
            <w:tcW w:w="741" w:type="dxa"/>
            <w:tcBorders>
              <w:top w:val="nil"/>
              <w:left w:val="nil"/>
              <w:bottom w:val="nil"/>
              <w:right w:val="nil"/>
            </w:tcBorders>
            <w:shd w:val="clear" w:color="auto" w:fill="auto"/>
            <w:noWrap/>
            <w:vAlign w:val="bottom"/>
          </w:tcPr>
          <w:p w14:paraId="119812EA" w14:textId="4D89E28A" w:rsidR="00E15811" w:rsidRPr="0006706E" w:rsidRDefault="00E15811" w:rsidP="00806834">
            <w:pPr>
              <w:jc w:val="right"/>
              <w:rPr>
                <w:b/>
                <w:bCs/>
                <w:sz w:val="14"/>
                <w:szCs w:val="14"/>
              </w:rPr>
            </w:pPr>
          </w:p>
        </w:tc>
        <w:tc>
          <w:tcPr>
            <w:tcW w:w="103" w:type="dxa"/>
            <w:tcBorders>
              <w:top w:val="nil"/>
              <w:left w:val="nil"/>
              <w:bottom w:val="nil"/>
              <w:right w:val="nil"/>
            </w:tcBorders>
            <w:shd w:val="clear" w:color="auto" w:fill="auto"/>
            <w:noWrap/>
            <w:vAlign w:val="bottom"/>
          </w:tcPr>
          <w:p w14:paraId="121A5FB8" w14:textId="77777777" w:rsidR="00E15811" w:rsidRPr="0006706E" w:rsidRDefault="00E15811" w:rsidP="00806834">
            <w:pPr>
              <w:jc w:val="right"/>
              <w:rPr>
                <w:b/>
                <w:bCs/>
                <w:sz w:val="14"/>
                <w:szCs w:val="14"/>
              </w:rPr>
            </w:pPr>
          </w:p>
        </w:tc>
        <w:tc>
          <w:tcPr>
            <w:tcW w:w="731" w:type="dxa"/>
            <w:tcBorders>
              <w:top w:val="nil"/>
              <w:left w:val="nil"/>
              <w:bottom w:val="nil"/>
              <w:right w:val="nil"/>
            </w:tcBorders>
            <w:shd w:val="clear" w:color="auto" w:fill="auto"/>
            <w:noWrap/>
            <w:vAlign w:val="bottom"/>
          </w:tcPr>
          <w:p w14:paraId="18D6DEFA" w14:textId="3DC4965C" w:rsidR="00E15811" w:rsidRPr="0006706E" w:rsidRDefault="00E15811" w:rsidP="00806834">
            <w:pPr>
              <w:jc w:val="right"/>
              <w:rPr>
                <w:b/>
                <w:bCs/>
                <w:sz w:val="14"/>
                <w:szCs w:val="14"/>
              </w:rPr>
            </w:pPr>
          </w:p>
        </w:tc>
      </w:tr>
      <w:tr w:rsidR="00E15811" w:rsidRPr="0006706E" w14:paraId="375F2EF3" w14:textId="77777777" w:rsidTr="00E15811">
        <w:trPr>
          <w:gridAfter w:val="1"/>
          <w:wAfter w:w="696" w:type="dxa"/>
          <w:trHeight w:val="316"/>
        </w:trPr>
        <w:tc>
          <w:tcPr>
            <w:tcW w:w="1921" w:type="dxa"/>
            <w:tcBorders>
              <w:top w:val="nil"/>
              <w:left w:val="nil"/>
              <w:bottom w:val="nil"/>
              <w:right w:val="nil"/>
            </w:tcBorders>
            <w:shd w:val="clear" w:color="auto" w:fill="auto"/>
            <w:vAlign w:val="bottom"/>
          </w:tcPr>
          <w:p w14:paraId="34C5B2A9" w14:textId="77777777" w:rsidR="00E15811" w:rsidRPr="0006706E" w:rsidRDefault="00E15811" w:rsidP="00806834">
            <w:pPr>
              <w:rPr>
                <w:sz w:val="18"/>
                <w:szCs w:val="18"/>
              </w:rPr>
            </w:pPr>
            <w:r>
              <w:rPr>
                <w:sz w:val="18"/>
              </w:rPr>
              <w:t xml:space="preserve">Amortisation charge for the year </w:t>
            </w:r>
          </w:p>
        </w:tc>
        <w:tc>
          <w:tcPr>
            <w:tcW w:w="715" w:type="dxa"/>
            <w:tcBorders>
              <w:top w:val="nil"/>
              <w:left w:val="nil"/>
              <w:bottom w:val="nil"/>
              <w:right w:val="nil"/>
            </w:tcBorders>
            <w:shd w:val="clear" w:color="auto" w:fill="auto"/>
            <w:noWrap/>
            <w:vAlign w:val="bottom"/>
          </w:tcPr>
          <w:p w14:paraId="1F63C4CE" w14:textId="5E213F6A" w:rsidR="00E15811" w:rsidRPr="0006706E" w:rsidRDefault="00E15811" w:rsidP="00806834">
            <w:pPr>
              <w:jc w:val="right"/>
              <w:rPr>
                <w:sz w:val="14"/>
                <w:szCs w:val="14"/>
              </w:rPr>
            </w:pPr>
            <w:r w:rsidRPr="0057580C">
              <w:rPr>
                <w:b/>
                <w:bCs/>
                <w:sz w:val="14"/>
                <w:szCs w:val="14"/>
                <w:lang w:val="bg-BG" w:eastAsia="bg-BG"/>
              </w:rPr>
              <w:t xml:space="preserve">                -   </w:t>
            </w:r>
          </w:p>
        </w:tc>
        <w:tc>
          <w:tcPr>
            <w:tcW w:w="101" w:type="dxa"/>
            <w:tcBorders>
              <w:top w:val="nil"/>
              <w:left w:val="nil"/>
              <w:bottom w:val="nil"/>
              <w:right w:val="nil"/>
            </w:tcBorders>
            <w:shd w:val="clear" w:color="auto" w:fill="auto"/>
            <w:noWrap/>
            <w:vAlign w:val="bottom"/>
          </w:tcPr>
          <w:p w14:paraId="5181CA48" w14:textId="77777777" w:rsidR="00E15811" w:rsidRPr="0006706E" w:rsidRDefault="00E15811" w:rsidP="00806834">
            <w:pPr>
              <w:jc w:val="right"/>
              <w:rPr>
                <w:sz w:val="14"/>
                <w:szCs w:val="14"/>
              </w:rPr>
            </w:pPr>
          </w:p>
        </w:tc>
        <w:tc>
          <w:tcPr>
            <w:tcW w:w="785" w:type="dxa"/>
            <w:tcBorders>
              <w:top w:val="nil"/>
              <w:left w:val="nil"/>
              <w:bottom w:val="nil"/>
              <w:right w:val="nil"/>
            </w:tcBorders>
            <w:shd w:val="clear" w:color="auto" w:fill="auto"/>
            <w:noWrap/>
            <w:vAlign w:val="bottom"/>
          </w:tcPr>
          <w:p w14:paraId="7B3A15E0" w14:textId="30B0613C" w:rsidR="00E15811" w:rsidRPr="0006706E" w:rsidRDefault="00E15811" w:rsidP="00806834">
            <w:pPr>
              <w:jc w:val="right"/>
              <w:rPr>
                <w:sz w:val="14"/>
                <w:szCs w:val="14"/>
              </w:rPr>
            </w:pPr>
            <w:r w:rsidRPr="0057580C">
              <w:rPr>
                <w:b/>
                <w:bCs/>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7E663DE3" w14:textId="77777777" w:rsidR="00E15811" w:rsidRPr="0006706E" w:rsidRDefault="00E15811" w:rsidP="00806834">
            <w:pPr>
              <w:jc w:val="right"/>
              <w:rPr>
                <w:sz w:val="14"/>
                <w:szCs w:val="14"/>
              </w:rPr>
            </w:pPr>
          </w:p>
        </w:tc>
        <w:tc>
          <w:tcPr>
            <w:tcW w:w="741" w:type="dxa"/>
            <w:tcBorders>
              <w:top w:val="nil"/>
              <w:left w:val="nil"/>
              <w:bottom w:val="nil"/>
              <w:right w:val="nil"/>
            </w:tcBorders>
            <w:shd w:val="clear" w:color="auto" w:fill="auto"/>
            <w:noWrap/>
            <w:vAlign w:val="bottom"/>
          </w:tcPr>
          <w:p w14:paraId="3361360F" w14:textId="7D0411D4" w:rsidR="00E15811" w:rsidRPr="0006706E" w:rsidRDefault="00E15811" w:rsidP="00806834">
            <w:pPr>
              <w:jc w:val="right"/>
              <w:rPr>
                <w:sz w:val="14"/>
                <w:szCs w:val="14"/>
              </w:rPr>
            </w:pPr>
            <w:r w:rsidRPr="0057580C">
              <w:rPr>
                <w:b/>
                <w:bCs/>
                <w:sz w:val="14"/>
                <w:szCs w:val="14"/>
                <w:lang w:val="bg-BG" w:eastAsia="bg-BG"/>
              </w:rPr>
              <w:t xml:space="preserve">         1,169 </w:t>
            </w:r>
          </w:p>
        </w:tc>
        <w:tc>
          <w:tcPr>
            <w:tcW w:w="103" w:type="dxa"/>
            <w:tcBorders>
              <w:top w:val="nil"/>
              <w:left w:val="nil"/>
              <w:bottom w:val="nil"/>
              <w:right w:val="nil"/>
            </w:tcBorders>
            <w:shd w:val="clear" w:color="auto" w:fill="auto"/>
            <w:noWrap/>
            <w:vAlign w:val="bottom"/>
          </w:tcPr>
          <w:p w14:paraId="3363BC62" w14:textId="77777777" w:rsidR="00E15811" w:rsidRPr="0006706E" w:rsidRDefault="00E15811" w:rsidP="00806834">
            <w:pPr>
              <w:jc w:val="right"/>
              <w:rPr>
                <w:sz w:val="14"/>
                <w:szCs w:val="14"/>
              </w:rPr>
            </w:pPr>
          </w:p>
        </w:tc>
        <w:tc>
          <w:tcPr>
            <w:tcW w:w="726" w:type="dxa"/>
            <w:tcBorders>
              <w:top w:val="nil"/>
              <w:left w:val="nil"/>
              <w:bottom w:val="nil"/>
              <w:right w:val="nil"/>
            </w:tcBorders>
            <w:shd w:val="clear" w:color="auto" w:fill="auto"/>
            <w:noWrap/>
            <w:vAlign w:val="bottom"/>
          </w:tcPr>
          <w:p w14:paraId="143EDAC3" w14:textId="773E211F" w:rsidR="00E15811" w:rsidRPr="0006706E" w:rsidRDefault="00E15811" w:rsidP="00806834">
            <w:pPr>
              <w:jc w:val="right"/>
              <w:rPr>
                <w:sz w:val="14"/>
                <w:szCs w:val="14"/>
              </w:rPr>
            </w:pPr>
            <w:r w:rsidRPr="0057580C">
              <w:rPr>
                <w:b/>
                <w:bCs/>
                <w:sz w:val="14"/>
                <w:szCs w:val="14"/>
                <w:lang w:val="bg-BG" w:eastAsia="bg-BG"/>
              </w:rPr>
              <w:t xml:space="preserve">        1,185 </w:t>
            </w:r>
          </w:p>
        </w:tc>
        <w:tc>
          <w:tcPr>
            <w:tcW w:w="103" w:type="dxa"/>
            <w:tcBorders>
              <w:top w:val="nil"/>
              <w:left w:val="nil"/>
              <w:bottom w:val="nil"/>
              <w:right w:val="nil"/>
            </w:tcBorders>
            <w:shd w:val="clear" w:color="auto" w:fill="auto"/>
            <w:noWrap/>
            <w:vAlign w:val="bottom"/>
          </w:tcPr>
          <w:p w14:paraId="4A5B388A" w14:textId="77777777" w:rsidR="00E15811" w:rsidRPr="0006706E" w:rsidRDefault="00E15811" w:rsidP="00806834">
            <w:pPr>
              <w:jc w:val="right"/>
              <w:rPr>
                <w:sz w:val="14"/>
                <w:szCs w:val="14"/>
              </w:rPr>
            </w:pPr>
          </w:p>
        </w:tc>
        <w:tc>
          <w:tcPr>
            <w:tcW w:w="786" w:type="dxa"/>
            <w:tcBorders>
              <w:top w:val="nil"/>
              <w:left w:val="nil"/>
              <w:bottom w:val="nil"/>
              <w:right w:val="nil"/>
            </w:tcBorders>
            <w:shd w:val="clear" w:color="auto" w:fill="auto"/>
            <w:noWrap/>
            <w:vAlign w:val="bottom"/>
          </w:tcPr>
          <w:p w14:paraId="2894EDD6" w14:textId="2C559F1D" w:rsidR="00E15811" w:rsidRPr="0006706E" w:rsidRDefault="00E15811" w:rsidP="00806834">
            <w:pPr>
              <w:jc w:val="right"/>
              <w:rPr>
                <w:sz w:val="14"/>
                <w:szCs w:val="14"/>
              </w:rPr>
            </w:pPr>
            <w:r w:rsidRPr="0057580C">
              <w:rPr>
                <w:b/>
                <w:bCs/>
                <w:sz w:val="14"/>
                <w:szCs w:val="14"/>
                <w:lang w:val="bg-BG" w:eastAsia="bg-BG"/>
              </w:rPr>
              <w:t xml:space="preserve">          2,549 </w:t>
            </w:r>
          </w:p>
        </w:tc>
        <w:tc>
          <w:tcPr>
            <w:tcW w:w="103" w:type="dxa"/>
            <w:tcBorders>
              <w:top w:val="nil"/>
              <w:left w:val="nil"/>
              <w:bottom w:val="nil"/>
              <w:right w:val="nil"/>
            </w:tcBorders>
            <w:shd w:val="clear" w:color="auto" w:fill="auto"/>
            <w:noWrap/>
            <w:vAlign w:val="bottom"/>
          </w:tcPr>
          <w:p w14:paraId="7474ED33" w14:textId="77777777" w:rsidR="00E15811" w:rsidRPr="0006706E" w:rsidRDefault="00E15811" w:rsidP="00806834">
            <w:pPr>
              <w:jc w:val="right"/>
              <w:rPr>
                <w:sz w:val="14"/>
                <w:szCs w:val="14"/>
              </w:rPr>
            </w:pPr>
          </w:p>
        </w:tc>
        <w:tc>
          <w:tcPr>
            <w:tcW w:w="760" w:type="dxa"/>
            <w:tcBorders>
              <w:top w:val="nil"/>
              <w:left w:val="nil"/>
              <w:bottom w:val="nil"/>
              <w:right w:val="nil"/>
            </w:tcBorders>
            <w:shd w:val="clear" w:color="auto" w:fill="auto"/>
            <w:noWrap/>
            <w:vAlign w:val="bottom"/>
          </w:tcPr>
          <w:p w14:paraId="44BCC227" w14:textId="22E4E6C0" w:rsidR="00E15811" w:rsidRPr="0006706E" w:rsidRDefault="00E15811" w:rsidP="00806834">
            <w:pPr>
              <w:jc w:val="right"/>
              <w:rPr>
                <w:sz w:val="14"/>
                <w:szCs w:val="14"/>
              </w:rPr>
            </w:pPr>
            <w:r w:rsidRPr="0057580C">
              <w:rPr>
                <w:b/>
                <w:bCs/>
                <w:sz w:val="14"/>
                <w:szCs w:val="14"/>
                <w:lang w:val="bg-BG" w:eastAsia="bg-BG"/>
              </w:rPr>
              <w:t xml:space="preserve">         2,341 </w:t>
            </w:r>
          </w:p>
        </w:tc>
        <w:tc>
          <w:tcPr>
            <w:tcW w:w="760" w:type="dxa"/>
            <w:tcBorders>
              <w:top w:val="nil"/>
              <w:left w:val="nil"/>
              <w:bottom w:val="nil"/>
              <w:right w:val="nil"/>
            </w:tcBorders>
            <w:shd w:val="clear" w:color="auto" w:fill="auto"/>
            <w:noWrap/>
            <w:vAlign w:val="bottom"/>
          </w:tcPr>
          <w:p w14:paraId="18711921" w14:textId="203B3B61" w:rsidR="00E15811" w:rsidRPr="0006706E" w:rsidRDefault="00E15811" w:rsidP="00806834">
            <w:pPr>
              <w:jc w:val="right"/>
              <w:rPr>
                <w:sz w:val="14"/>
                <w:szCs w:val="14"/>
              </w:rPr>
            </w:pPr>
            <w:r w:rsidRPr="0057580C">
              <w:rPr>
                <w:b/>
                <w:bCs/>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45DDBAFD" w14:textId="77777777" w:rsidR="00E15811" w:rsidRPr="0006706E" w:rsidRDefault="00E15811" w:rsidP="00806834">
            <w:pPr>
              <w:jc w:val="right"/>
              <w:rPr>
                <w:sz w:val="14"/>
                <w:szCs w:val="14"/>
              </w:rPr>
            </w:pPr>
          </w:p>
        </w:tc>
        <w:tc>
          <w:tcPr>
            <w:tcW w:w="756" w:type="dxa"/>
            <w:tcBorders>
              <w:top w:val="nil"/>
              <w:left w:val="nil"/>
              <w:bottom w:val="nil"/>
              <w:right w:val="nil"/>
            </w:tcBorders>
            <w:shd w:val="clear" w:color="auto" w:fill="auto"/>
            <w:noWrap/>
            <w:vAlign w:val="bottom"/>
          </w:tcPr>
          <w:p w14:paraId="665B57FF" w14:textId="113E2C87" w:rsidR="00E15811" w:rsidRPr="0006706E" w:rsidRDefault="00E15811" w:rsidP="00806834">
            <w:pPr>
              <w:jc w:val="right"/>
              <w:rPr>
                <w:sz w:val="14"/>
                <w:szCs w:val="14"/>
              </w:rPr>
            </w:pPr>
            <w:r w:rsidRPr="0057580C">
              <w:rPr>
                <w:b/>
                <w:bCs/>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594BB48A" w14:textId="77777777" w:rsidR="00E15811" w:rsidRPr="0006706E" w:rsidRDefault="00E15811" w:rsidP="00806834">
            <w:pPr>
              <w:jc w:val="right"/>
              <w:rPr>
                <w:sz w:val="14"/>
                <w:szCs w:val="14"/>
              </w:rPr>
            </w:pPr>
          </w:p>
        </w:tc>
        <w:tc>
          <w:tcPr>
            <w:tcW w:w="741" w:type="dxa"/>
            <w:tcBorders>
              <w:top w:val="nil"/>
              <w:left w:val="nil"/>
              <w:bottom w:val="nil"/>
              <w:right w:val="nil"/>
            </w:tcBorders>
            <w:shd w:val="clear" w:color="auto" w:fill="auto"/>
            <w:noWrap/>
            <w:vAlign w:val="bottom"/>
          </w:tcPr>
          <w:p w14:paraId="485A0958" w14:textId="21275A6B" w:rsidR="00E15811" w:rsidRPr="0006706E" w:rsidRDefault="00E15811" w:rsidP="00806834">
            <w:pPr>
              <w:jc w:val="right"/>
              <w:rPr>
                <w:sz w:val="14"/>
                <w:szCs w:val="14"/>
              </w:rPr>
            </w:pPr>
            <w:r w:rsidRPr="0057580C">
              <w:rPr>
                <w:b/>
                <w:bCs/>
                <w:sz w:val="14"/>
                <w:szCs w:val="14"/>
                <w:lang w:val="bg-BG" w:eastAsia="bg-BG"/>
              </w:rPr>
              <w:t xml:space="preserve">         3,718 </w:t>
            </w:r>
          </w:p>
        </w:tc>
        <w:tc>
          <w:tcPr>
            <w:tcW w:w="103" w:type="dxa"/>
            <w:tcBorders>
              <w:top w:val="nil"/>
              <w:left w:val="nil"/>
              <w:bottom w:val="nil"/>
              <w:right w:val="nil"/>
            </w:tcBorders>
            <w:shd w:val="clear" w:color="auto" w:fill="auto"/>
            <w:noWrap/>
            <w:vAlign w:val="bottom"/>
          </w:tcPr>
          <w:p w14:paraId="41254E6F" w14:textId="77777777" w:rsidR="00E15811" w:rsidRPr="0006706E" w:rsidRDefault="00E15811" w:rsidP="00806834">
            <w:pPr>
              <w:jc w:val="right"/>
              <w:rPr>
                <w:sz w:val="14"/>
                <w:szCs w:val="14"/>
              </w:rPr>
            </w:pPr>
          </w:p>
        </w:tc>
        <w:tc>
          <w:tcPr>
            <w:tcW w:w="731" w:type="dxa"/>
            <w:tcBorders>
              <w:top w:val="nil"/>
              <w:left w:val="nil"/>
              <w:bottom w:val="nil"/>
              <w:right w:val="nil"/>
            </w:tcBorders>
            <w:shd w:val="clear" w:color="auto" w:fill="auto"/>
            <w:noWrap/>
            <w:vAlign w:val="bottom"/>
          </w:tcPr>
          <w:p w14:paraId="4F3ECD84" w14:textId="7476963E" w:rsidR="00E15811" w:rsidRPr="0006706E" w:rsidRDefault="00E15811" w:rsidP="00806834">
            <w:pPr>
              <w:jc w:val="right"/>
              <w:rPr>
                <w:sz w:val="14"/>
                <w:szCs w:val="14"/>
              </w:rPr>
            </w:pPr>
            <w:r w:rsidRPr="0057580C">
              <w:rPr>
                <w:b/>
                <w:bCs/>
                <w:sz w:val="14"/>
                <w:szCs w:val="14"/>
                <w:lang w:val="bg-BG" w:eastAsia="bg-BG"/>
              </w:rPr>
              <w:t xml:space="preserve">         3,526 </w:t>
            </w:r>
          </w:p>
        </w:tc>
      </w:tr>
      <w:tr w:rsidR="00E15811" w:rsidRPr="0006706E" w14:paraId="5F731748" w14:textId="77777777" w:rsidTr="00E15811">
        <w:trPr>
          <w:gridAfter w:val="1"/>
          <w:wAfter w:w="696" w:type="dxa"/>
          <w:trHeight w:val="176"/>
        </w:trPr>
        <w:tc>
          <w:tcPr>
            <w:tcW w:w="1921" w:type="dxa"/>
            <w:tcBorders>
              <w:top w:val="nil"/>
              <w:left w:val="nil"/>
              <w:bottom w:val="nil"/>
              <w:right w:val="nil"/>
            </w:tcBorders>
            <w:shd w:val="clear" w:color="auto" w:fill="auto"/>
            <w:vAlign w:val="bottom"/>
          </w:tcPr>
          <w:p w14:paraId="5998ECA1" w14:textId="77777777" w:rsidR="00E15811" w:rsidRPr="0006706E" w:rsidRDefault="00E15811" w:rsidP="00806834">
            <w:pPr>
              <w:rPr>
                <w:sz w:val="18"/>
                <w:szCs w:val="18"/>
              </w:rPr>
            </w:pPr>
            <w:r>
              <w:rPr>
                <w:sz w:val="18"/>
              </w:rPr>
              <w:t xml:space="preserve">Amortisation written-off </w:t>
            </w:r>
          </w:p>
        </w:tc>
        <w:tc>
          <w:tcPr>
            <w:tcW w:w="715" w:type="dxa"/>
            <w:tcBorders>
              <w:top w:val="nil"/>
              <w:left w:val="nil"/>
              <w:bottom w:val="single" w:sz="4" w:space="0" w:color="auto"/>
              <w:right w:val="nil"/>
            </w:tcBorders>
            <w:shd w:val="clear" w:color="auto" w:fill="auto"/>
            <w:noWrap/>
            <w:vAlign w:val="bottom"/>
          </w:tcPr>
          <w:p w14:paraId="5ABAB9D9" w14:textId="267C7753" w:rsidR="00E15811" w:rsidRPr="0006706E" w:rsidRDefault="00E15811" w:rsidP="00806834">
            <w:pPr>
              <w:jc w:val="right"/>
              <w:rPr>
                <w:sz w:val="14"/>
                <w:szCs w:val="14"/>
              </w:rPr>
            </w:pPr>
            <w:r w:rsidRPr="0057580C">
              <w:rPr>
                <w:sz w:val="14"/>
                <w:szCs w:val="14"/>
                <w:lang w:val="bg-BG" w:eastAsia="bg-BG"/>
              </w:rPr>
              <w:t xml:space="preserve">                -   </w:t>
            </w:r>
          </w:p>
        </w:tc>
        <w:tc>
          <w:tcPr>
            <w:tcW w:w="101" w:type="dxa"/>
            <w:tcBorders>
              <w:top w:val="nil"/>
              <w:left w:val="nil"/>
              <w:bottom w:val="nil"/>
              <w:right w:val="nil"/>
            </w:tcBorders>
            <w:shd w:val="clear" w:color="auto" w:fill="auto"/>
            <w:noWrap/>
            <w:vAlign w:val="bottom"/>
          </w:tcPr>
          <w:p w14:paraId="4878A01C" w14:textId="77777777" w:rsidR="00E15811" w:rsidRPr="0006706E" w:rsidRDefault="00E15811" w:rsidP="00806834">
            <w:pPr>
              <w:jc w:val="right"/>
              <w:rPr>
                <w:sz w:val="14"/>
                <w:szCs w:val="14"/>
              </w:rPr>
            </w:pPr>
          </w:p>
        </w:tc>
        <w:tc>
          <w:tcPr>
            <w:tcW w:w="785" w:type="dxa"/>
            <w:tcBorders>
              <w:top w:val="nil"/>
              <w:left w:val="nil"/>
              <w:bottom w:val="single" w:sz="4" w:space="0" w:color="auto"/>
              <w:right w:val="nil"/>
            </w:tcBorders>
            <w:shd w:val="clear" w:color="auto" w:fill="auto"/>
            <w:noWrap/>
            <w:vAlign w:val="bottom"/>
          </w:tcPr>
          <w:p w14:paraId="56A329B0" w14:textId="13943216" w:rsidR="00E15811" w:rsidRPr="0006706E" w:rsidRDefault="00E15811" w:rsidP="00806834">
            <w:pPr>
              <w:jc w:val="right"/>
              <w:rPr>
                <w:sz w:val="14"/>
                <w:szCs w:val="14"/>
              </w:rPr>
            </w:pPr>
            <w:r w:rsidRPr="0057580C">
              <w:rPr>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4C8324C5" w14:textId="77777777" w:rsidR="00E15811" w:rsidRPr="0006706E" w:rsidRDefault="00E15811" w:rsidP="00806834">
            <w:pPr>
              <w:jc w:val="right"/>
              <w:rPr>
                <w:sz w:val="14"/>
                <w:szCs w:val="14"/>
              </w:rPr>
            </w:pPr>
          </w:p>
        </w:tc>
        <w:tc>
          <w:tcPr>
            <w:tcW w:w="741" w:type="dxa"/>
            <w:tcBorders>
              <w:top w:val="nil"/>
              <w:left w:val="nil"/>
              <w:bottom w:val="single" w:sz="4" w:space="0" w:color="auto"/>
              <w:right w:val="nil"/>
            </w:tcBorders>
            <w:shd w:val="clear" w:color="auto" w:fill="auto"/>
            <w:noWrap/>
            <w:vAlign w:val="bottom"/>
          </w:tcPr>
          <w:p w14:paraId="5E267F9E" w14:textId="65B49646" w:rsidR="00E15811" w:rsidRPr="0006706E" w:rsidRDefault="00E15811" w:rsidP="00806834">
            <w:pPr>
              <w:jc w:val="right"/>
              <w:rPr>
                <w:sz w:val="14"/>
                <w:szCs w:val="14"/>
              </w:rPr>
            </w:pPr>
            <w:r w:rsidRPr="0057580C">
              <w:rPr>
                <w:sz w:val="14"/>
                <w:szCs w:val="14"/>
                <w:lang w:val="bg-BG" w:eastAsia="bg-BG"/>
              </w:rPr>
              <w:t xml:space="preserve">               19 </w:t>
            </w:r>
          </w:p>
        </w:tc>
        <w:tc>
          <w:tcPr>
            <w:tcW w:w="103" w:type="dxa"/>
            <w:tcBorders>
              <w:top w:val="nil"/>
              <w:left w:val="nil"/>
              <w:bottom w:val="nil"/>
              <w:right w:val="nil"/>
            </w:tcBorders>
            <w:shd w:val="clear" w:color="auto" w:fill="auto"/>
            <w:noWrap/>
            <w:vAlign w:val="bottom"/>
          </w:tcPr>
          <w:p w14:paraId="05FAB960" w14:textId="77777777" w:rsidR="00E15811" w:rsidRPr="0006706E" w:rsidRDefault="00E15811" w:rsidP="00806834">
            <w:pPr>
              <w:jc w:val="right"/>
              <w:rPr>
                <w:sz w:val="14"/>
                <w:szCs w:val="14"/>
              </w:rPr>
            </w:pPr>
          </w:p>
        </w:tc>
        <w:tc>
          <w:tcPr>
            <w:tcW w:w="726" w:type="dxa"/>
            <w:tcBorders>
              <w:top w:val="nil"/>
              <w:left w:val="nil"/>
              <w:bottom w:val="single" w:sz="4" w:space="0" w:color="auto"/>
              <w:right w:val="nil"/>
            </w:tcBorders>
            <w:shd w:val="clear" w:color="auto" w:fill="auto"/>
            <w:noWrap/>
            <w:vAlign w:val="bottom"/>
          </w:tcPr>
          <w:p w14:paraId="7EA65DB4" w14:textId="02D814AA" w:rsidR="00E15811" w:rsidRPr="0006706E" w:rsidRDefault="00E15811" w:rsidP="00806834">
            <w:pPr>
              <w:jc w:val="right"/>
              <w:rPr>
                <w:sz w:val="14"/>
                <w:szCs w:val="14"/>
              </w:rPr>
            </w:pPr>
            <w:r w:rsidRPr="0057580C">
              <w:rPr>
                <w:sz w:val="14"/>
                <w:szCs w:val="14"/>
                <w:lang w:val="bg-BG" w:eastAsia="bg-BG"/>
              </w:rPr>
              <w:t xml:space="preserve">            133 </w:t>
            </w:r>
          </w:p>
        </w:tc>
        <w:tc>
          <w:tcPr>
            <w:tcW w:w="103" w:type="dxa"/>
            <w:tcBorders>
              <w:top w:val="nil"/>
              <w:left w:val="nil"/>
              <w:bottom w:val="nil"/>
              <w:right w:val="nil"/>
            </w:tcBorders>
            <w:shd w:val="clear" w:color="auto" w:fill="auto"/>
            <w:noWrap/>
            <w:vAlign w:val="bottom"/>
          </w:tcPr>
          <w:p w14:paraId="4F65CDAF" w14:textId="77777777" w:rsidR="00E15811" w:rsidRPr="0006706E" w:rsidRDefault="00E15811" w:rsidP="00806834">
            <w:pPr>
              <w:jc w:val="right"/>
              <w:rPr>
                <w:sz w:val="14"/>
                <w:szCs w:val="14"/>
              </w:rPr>
            </w:pPr>
          </w:p>
        </w:tc>
        <w:tc>
          <w:tcPr>
            <w:tcW w:w="786" w:type="dxa"/>
            <w:tcBorders>
              <w:top w:val="nil"/>
              <w:left w:val="nil"/>
              <w:bottom w:val="single" w:sz="4" w:space="0" w:color="auto"/>
              <w:right w:val="nil"/>
            </w:tcBorders>
            <w:shd w:val="clear" w:color="auto" w:fill="auto"/>
            <w:noWrap/>
            <w:vAlign w:val="bottom"/>
          </w:tcPr>
          <w:p w14:paraId="0F907FD4" w14:textId="4E0E5F00" w:rsidR="00E15811" w:rsidRPr="0006706E" w:rsidRDefault="00E15811" w:rsidP="00806834">
            <w:pPr>
              <w:jc w:val="right"/>
              <w:rPr>
                <w:sz w:val="14"/>
                <w:szCs w:val="14"/>
              </w:rPr>
            </w:pPr>
            <w:r w:rsidRPr="0057580C">
              <w:rPr>
                <w:sz w:val="14"/>
                <w:szCs w:val="14"/>
                <w:lang w:val="bg-BG" w:eastAsia="bg-BG"/>
              </w:rPr>
              <w:t xml:space="preserve">                51 </w:t>
            </w:r>
          </w:p>
        </w:tc>
        <w:tc>
          <w:tcPr>
            <w:tcW w:w="103" w:type="dxa"/>
            <w:tcBorders>
              <w:top w:val="nil"/>
              <w:left w:val="nil"/>
              <w:bottom w:val="nil"/>
              <w:right w:val="nil"/>
            </w:tcBorders>
            <w:shd w:val="clear" w:color="auto" w:fill="auto"/>
            <w:noWrap/>
            <w:vAlign w:val="bottom"/>
          </w:tcPr>
          <w:p w14:paraId="3584A5E8" w14:textId="77777777" w:rsidR="00E15811" w:rsidRPr="0006706E" w:rsidRDefault="00E15811" w:rsidP="00806834">
            <w:pPr>
              <w:jc w:val="right"/>
              <w:rPr>
                <w:sz w:val="14"/>
                <w:szCs w:val="14"/>
              </w:rPr>
            </w:pPr>
          </w:p>
        </w:tc>
        <w:tc>
          <w:tcPr>
            <w:tcW w:w="760" w:type="dxa"/>
            <w:tcBorders>
              <w:top w:val="nil"/>
              <w:left w:val="nil"/>
              <w:bottom w:val="single" w:sz="4" w:space="0" w:color="auto"/>
              <w:right w:val="nil"/>
            </w:tcBorders>
            <w:shd w:val="clear" w:color="auto" w:fill="auto"/>
            <w:noWrap/>
            <w:vAlign w:val="bottom"/>
          </w:tcPr>
          <w:p w14:paraId="3CDD9078" w14:textId="1F0623EF" w:rsidR="00E15811" w:rsidRPr="0006706E" w:rsidRDefault="00E15811" w:rsidP="00806834">
            <w:pPr>
              <w:jc w:val="right"/>
              <w:rPr>
                <w:sz w:val="14"/>
                <w:szCs w:val="14"/>
              </w:rPr>
            </w:pPr>
            <w:r w:rsidRPr="0057580C">
              <w:rPr>
                <w:sz w:val="14"/>
                <w:szCs w:val="14"/>
                <w:lang w:val="bg-BG" w:eastAsia="bg-BG"/>
              </w:rPr>
              <w:t xml:space="preserve">             208 </w:t>
            </w:r>
          </w:p>
        </w:tc>
        <w:tc>
          <w:tcPr>
            <w:tcW w:w="760" w:type="dxa"/>
            <w:tcBorders>
              <w:top w:val="nil"/>
              <w:left w:val="nil"/>
              <w:bottom w:val="single" w:sz="4" w:space="0" w:color="auto"/>
              <w:right w:val="nil"/>
            </w:tcBorders>
            <w:shd w:val="clear" w:color="auto" w:fill="auto"/>
            <w:noWrap/>
            <w:vAlign w:val="bottom"/>
          </w:tcPr>
          <w:p w14:paraId="1AFC279C" w14:textId="30EA3FC8" w:rsidR="00E15811" w:rsidRPr="0006706E" w:rsidRDefault="00E15811" w:rsidP="00806834">
            <w:pPr>
              <w:jc w:val="right"/>
              <w:rPr>
                <w:sz w:val="14"/>
                <w:szCs w:val="14"/>
              </w:rPr>
            </w:pPr>
            <w:r w:rsidRPr="0057580C">
              <w:rPr>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5688413F" w14:textId="77777777" w:rsidR="00E15811" w:rsidRPr="0006706E" w:rsidRDefault="00E15811" w:rsidP="00806834">
            <w:pPr>
              <w:jc w:val="right"/>
              <w:rPr>
                <w:sz w:val="14"/>
                <w:szCs w:val="14"/>
              </w:rPr>
            </w:pPr>
          </w:p>
        </w:tc>
        <w:tc>
          <w:tcPr>
            <w:tcW w:w="756" w:type="dxa"/>
            <w:tcBorders>
              <w:top w:val="nil"/>
              <w:left w:val="nil"/>
              <w:bottom w:val="single" w:sz="4" w:space="0" w:color="auto"/>
              <w:right w:val="nil"/>
            </w:tcBorders>
            <w:shd w:val="clear" w:color="auto" w:fill="auto"/>
            <w:noWrap/>
            <w:vAlign w:val="bottom"/>
          </w:tcPr>
          <w:p w14:paraId="443BE2DB" w14:textId="2E14DD23" w:rsidR="00E15811" w:rsidRPr="0006706E" w:rsidRDefault="00E15811" w:rsidP="00806834">
            <w:pPr>
              <w:jc w:val="right"/>
              <w:rPr>
                <w:sz w:val="14"/>
                <w:szCs w:val="14"/>
              </w:rPr>
            </w:pPr>
            <w:r w:rsidRPr="0057580C">
              <w:rPr>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487AC4A6" w14:textId="77777777" w:rsidR="00E15811" w:rsidRPr="0006706E" w:rsidRDefault="00E15811" w:rsidP="00806834">
            <w:pPr>
              <w:jc w:val="right"/>
              <w:rPr>
                <w:sz w:val="14"/>
                <w:szCs w:val="14"/>
              </w:rPr>
            </w:pPr>
          </w:p>
        </w:tc>
        <w:tc>
          <w:tcPr>
            <w:tcW w:w="741" w:type="dxa"/>
            <w:tcBorders>
              <w:top w:val="nil"/>
              <w:left w:val="nil"/>
              <w:bottom w:val="single" w:sz="4" w:space="0" w:color="auto"/>
              <w:right w:val="nil"/>
            </w:tcBorders>
            <w:shd w:val="clear" w:color="auto" w:fill="auto"/>
            <w:noWrap/>
            <w:vAlign w:val="bottom"/>
          </w:tcPr>
          <w:p w14:paraId="28D6ED06" w14:textId="185C5B6F" w:rsidR="00E15811" w:rsidRPr="0006706E" w:rsidRDefault="00E15811" w:rsidP="00806834">
            <w:pPr>
              <w:jc w:val="right"/>
              <w:rPr>
                <w:sz w:val="14"/>
                <w:szCs w:val="14"/>
              </w:rPr>
            </w:pPr>
            <w:r w:rsidRPr="0057580C">
              <w:rPr>
                <w:sz w:val="14"/>
                <w:szCs w:val="14"/>
                <w:lang w:val="bg-BG" w:eastAsia="bg-BG"/>
              </w:rPr>
              <w:t xml:space="preserve">               70 </w:t>
            </w:r>
          </w:p>
        </w:tc>
        <w:tc>
          <w:tcPr>
            <w:tcW w:w="103" w:type="dxa"/>
            <w:tcBorders>
              <w:top w:val="nil"/>
              <w:left w:val="nil"/>
              <w:bottom w:val="nil"/>
              <w:right w:val="nil"/>
            </w:tcBorders>
            <w:shd w:val="clear" w:color="auto" w:fill="auto"/>
            <w:noWrap/>
            <w:vAlign w:val="bottom"/>
          </w:tcPr>
          <w:p w14:paraId="584FB50D" w14:textId="77777777" w:rsidR="00E15811" w:rsidRPr="0006706E" w:rsidRDefault="00E15811" w:rsidP="00806834">
            <w:pPr>
              <w:jc w:val="right"/>
              <w:rPr>
                <w:sz w:val="14"/>
                <w:szCs w:val="14"/>
              </w:rPr>
            </w:pPr>
          </w:p>
        </w:tc>
        <w:tc>
          <w:tcPr>
            <w:tcW w:w="731" w:type="dxa"/>
            <w:tcBorders>
              <w:top w:val="nil"/>
              <w:left w:val="nil"/>
              <w:bottom w:val="single" w:sz="4" w:space="0" w:color="auto"/>
              <w:right w:val="nil"/>
            </w:tcBorders>
            <w:shd w:val="clear" w:color="auto" w:fill="auto"/>
            <w:noWrap/>
            <w:vAlign w:val="bottom"/>
          </w:tcPr>
          <w:p w14:paraId="04E1A492" w14:textId="05CD4B02" w:rsidR="00E15811" w:rsidRPr="0006706E" w:rsidRDefault="00E15811" w:rsidP="00806834">
            <w:pPr>
              <w:jc w:val="right"/>
              <w:rPr>
                <w:sz w:val="14"/>
                <w:szCs w:val="14"/>
              </w:rPr>
            </w:pPr>
            <w:r w:rsidRPr="0057580C">
              <w:rPr>
                <w:sz w:val="14"/>
                <w:szCs w:val="14"/>
                <w:lang w:val="bg-BG" w:eastAsia="bg-BG"/>
              </w:rPr>
              <w:t xml:space="preserve">            341 </w:t>
            </w:r>
          </w:p>
        </w:tc>
      </w:tr>
      <w:tr w:rsidR="00E15811" w:rsidRPr="0006706E" w14:paraId="6D162FA3" w14:textId="77777777" w:rsidTr="00E15811">
        <w:trPr>
          <w:gridAfter w:val="1"/>
          <w:wAfter w:w="696" w:type="dxa"/>
          <w:trHeight w:val="336"/>
        </w:trPr>
        <w:tc>
          <w:tcPr>
            <w:tcW w:w="1921" w:type="dxa"/>
            <w:tcBorders>
              <w:top w:val="nil"/>
              <w:left w:val="nil"/>
              <w:bottom w:val="nil"/>
              <w:right w:val="nil"/>
            </w:tcBorders>
            <w:shd w:val="clear" w:color="auto" w:fill="auto"/>
            <w:vAlign w:val="bottom"/>
          </w:tcPr>
          <w:p w14:paraId="5D50FF5E" w14:textId="4B64CDC9" w:rsidR="00E15811" w:rsidRPr="0006706E" w:rsidRDefault="00E15811" w:rsidP="00806834">
            <w:pPr>
              <w:rPr>
                <w:b/>
                <w:bCs/>
                <w:sz w:val="18"/>
                <w:szCs w:val="18"/>
              </w:rPr>
            </w:pPr>
            <w:r>
              <w:rPr>
                <w:b/>
                <w:sz w:val="18"/>
              </w:rPr>
              <w:t xml:space="preserve">Balance at 31 march/31 December </w:t>
            </w:r>
          </w:p>
        </w:tc>
        <w:tc>
          <w:tcPr>
            <w:tcW w:w="715" w:type="dxa"/>
            <w:tcBorders>
              <w:top w:val="nil"/>
              <w:left w:val="nil"/>
              <w:bottom w:val="single" w:sz="4" w:space="0" w:color="auto"/>
              <w:right w:val="nil"/>
            </w:tcBorders>
            <w:shd w:val="clear" w:color="auto" w:fill="auto"/>
            <w:noWrap/>
            <w:vAlign w:val="bottom"/>
          </w:tcPr>
          <w:p w14:paraId="0761ADAA" w14:textId="70E0B99C" w:rsidR="00E15811" w:rsidRPr="0006706E" w:rsidRDefault="00E15811" w:rsidP="00806834">
            <w:pPr>
              <w:jc w:val="right"/>
              <w:rPr>
                <w:b/>
                <w:bCs/>
                <w:sz w:val="14"/>
                <w:szCs w:val="14"/>
              </w:rPr>
            </w:pPr>
            <w:r w:rsidRPr="0057580C">
              <w:rPr>
                <w:sz w:val="14"/>
                <w:szCs w:val="14"/>
                <w:lang w:val="bg-BG" w:eastAsia="bg-BG"/>
              </w:rPr>
              <w:t xml:space="preserve">                -   </w:t>
            </w:r>
          </w:p>
        </w:tc>
        <w:tc>
          <w:tcPr>
            <w:tcW w:w="101" w:type="dxa"/>
            <w:tcBorders>
              <w:top w:val="nil"/>
              <w:left w:val="nil"/>
              <w:bottom w:val="nil"/>
              <w:right w:val="nil"/>
            </w:tcBorders>
            <w:shd w:val="clear" w:color="auto" w:fill="auto"/>
            <w:noWrap/>
            <w:vAlign w:val="bottom"/>
          </w:tcPr>
          <w:p w14:paraId="4950178B" w14:textId="77777777" w:rsidR="00E15811" w:rsidRPr="0006706E" w:rsidRDefault="00E15811" w:rsidP="00806834">
            <w:pPr>
              <w:jc w:val="right"/>
              <w:rPr>
                <w:b/>
                <w:bCs/>
                <w:sz w:val="14"/>
                <w:szCs w:val="14"/>
              </w:rPr>
            </w:pPr>
          </w:p>
        </w:tc>
        <w:tc>
          <w:tcPr>
            <w:tcW w:w="785" w:type="dxa"/>
            <w:tcBorders>
              <w:top w:val="nil"/>
              <w:left w:val="nil"/>
              <w:bottom w:val="single" w:sz="4" w:space="0" w:color="auto"/>
              <w:right w:val="nil"/>
            </w:tcBorders>
            <w:shd w:val="clear" w:color="auto" w:fill="auto"/>
            <w:noWrap/>
            <w:vAlign w:val="bottom"/>
          </w:tcPr>
          <w:p w14:paraId="20A3FF99" w14:textId="6DF08104" w:rsidR="00E15811" w:rsidRPr="0006706E" w:rsidRDefault="00E15811" w:rsidP="00806834">
            <w:pPr>
              <w:jc w:val="right"/>
              <w:rPr>
                <w:b/>
                <w:bCs/>
                <w:sz w:val="14"/>
                <w:szCs w:val="14"/>
              </w:rPr>
            </w:pPr>
            <w:r w:rsidRPr="0057580C">
              <w:rPr>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4E914ABA" w14:textId="77777777" w:rsidR="00E15811" w:rsidRPr="0006706E" w:rsidRDefault="00E15811" w:rsidP="00806834">
            <w:pPr>
              <w:jc w:val="right"/>
              <w:rPr>
                <w:b/>
                <w:bCs/>
                <w:sz w:val="14"/>
                <w:szCs w:val="14"/>
              </w:rPr>
            </w:pPr>
          </w:p>
        </w:tc>
        <w:tc>
          <w:tcPr>
            <w:tcW w:w="741" w:type="dxa"/>
            <w:tcBorders>
              <w:top w:val="nil"/>
              <w:left w:val="nil"/>
              <w:bottom w:val="single" w:sz="4" w:space="0" w:color="auto"/>
              <w:right w:val="nil"/>
            </w:tcBorders>
            <w:shd w:val="clear" w:color="auto" w:fill="auto"/>
            <w:noWrap/>
            <w:vAlign w:val="bottom"/>
          </w:tcPr>
          <w:p w14:paraId="36EC999D" w14:textId="1188F7AE" w:rsidR="00E15811" w:rsidRPr="0006706E" w:rsidRDefault="00E15811" w:rsidP="00806834">
            <w:pPr>
              <w:jc w:val="right"/>
              <w:rPr>
                <w:b/>
                <w:bCs/>
                <w:sz w:val="14"/>
                <w:szCs w:val="14"/>
              </w:rPr>
            </w:pPr>
            <w:r w:rsidRPr="0057580C">
              <w:rPr>
                <w:sz w:val="14"/>
                <w:szCs w:val="14"/>
                <w:lang w:val="bg-BG" w:eastAsia="bg-BG"/>
              </w:rPr>
              <w:t xml:space="preserve">             (19)</w:t>
            </w:r>
          </w:p>
        </w:tc>
        <w:tc>
          <w:tcPr>
            <w:tcW w:w="103" w:type="dxa"/>
            <w:tcBorders>
              <w:top w:val="nil"/>
              <w:left w:val="nil"/>
              <w:bottom w:val="nil"/>
              <w:right w:val="nil"/>
            </w:tcBorders>
            <w:shd w:val="clear" w:color="auto" w:fill="auto"/>
            <w:noWrap/>
            <w:vAlign w:val="bottom"/>
          </w:tcPr>
          <w:p w14:paraId="2DCDDFEC" w14:textId="77777777" w:rsidR="00E15811" w:rsidRPr="0006706E" w:rsidRDefault="00E15811" w:rsidP="00806834">
            <w:pPr>
              <w:jc w:val="right"/>
              <w:rPr>
                <w:b/>
                <w:bCs/>
                <w:sz w:val="14"/>
                <w:szCs w:val="14"/>
              </w:rPr>
            </w:pPr>
          </w:p>
        </w:tc>
        <w:tc>
          <w:tcPr>
            <w:tcW w:w="726" w:type="dxa"/>
            <w:tcBorders>
              <w:top w:val="nil"/>
              <w:left w:val="nil"/>
              <w:bottom w:val="single" w:sz="4" w:space="0" w:color="auto"/>
              <w:right w:val="nil"/>
            </w:tcBorders>
            <w:shd w:val="clear" w:color="auto" w:fill="auto"/>
            <w:noWrap/>
            <w:vAlign w:val="bottom"/>
          </w:tcPr>
          <w:p w14:paraId="4E1429F0" w14:textId="687A0C98" w:rsidR="00E15811" w:rsidRPr="0006706E" w:rsidRDefault="00E15811" w:rsidP="00806834">
            <w:pPr>
              <w:jc w:val="right"/>
              <w:rPr>
                <w:b/>
                <w:bCs/>
                <w:sz w:val="14"/>
                <w:szCs w:val="14"/>
              </w:rPr>
            </w:pPr>
            <w:r w:rsidRPr="0057580C">
              <w:rPr>
                <w:sz w:val="14"/>
                <w:szCs w:val="14"/>
                <w:lang w:val="bg-BG" w:eastAsia="bg-BG"/>
              </w:rPr>
              <w:t xml:space="preserve">          (149)</w:t>
            </w:r>
          </w:p>
        </w:tc>
        <w:tc>
          <w:tcPr>
            <w:tcW w:w="103" w:type="dxa"/>
            <w:tcBorders>
              <w:top w:val="nil"/>
              <w:left w:val="nil"/>
              <w:bottom w:val="nil"/>
              <w:right w:val="nil"/>
            </w:tcBorders>
            <w:shd w:val="clear" w:color="auto" w:fill="auto"/>
            <w:noWrap/>
            <w:vAlign w:val="bottom"/>
          </w:tcPr>
          <w:p w14:paraId="7699C7C8" w14:textId="77777777" w:rsidR="00E15811" w:rsidRPr="0006706E" w:rsidRDefault="00E15811" w:rsidP="00806834">
            <w:pPr>
              <w:jc w:val="right"/>
              <w:rPr>
                <w:b/>
                <w:bCs/>
                <w:sz w:val="14"/>
                <w:szCs w:val="14"/>
              </w:rPr>
            </w:pPr>
          </w:p>
        </w:tc>
        <w:tc>
          <w:tcPr>
            <w:tcW w:w="786" w:type="dxa"/>
            <w:tcBorders>
              <w:top w:val="nil"/>
              <w:left w:val="nil"/>
              <w:bottom w:val="single" w:sz="4" w:space="0" w:color="auto"/>
              <w:right w:val="nil"/>
            </w:tcBorders>
            <w:shd w:val="clear" w:color="auto" w:fill="auto"/>
            <w:noWrap/>
            <w:vAlign w:val="bottom"/>
          </w:tcPr>
          <w:p w14:paraId="04923D92" w14:textId="5BD1A95D" w:rsidR="00E15811" w:rsidRPr="0006706E" w:rsidRDefault="00E15811" w:rsidP="00806834">
            <w:pPr>
              <w:jc w:val="right"/>
              <w:rPr>
                <w:b/>
                <w:bCs/>
                <w:sz w:val="14"/>
                <w:szCs w:val="14"/>
              </w:rPr>
            </w:pPr>
            <w:r w:rsidRPr="0057580C">
              <w:rPr>
                <w:sz w:val="14"/>
                <w:szCs w:val="14"/>
                <w:lang w:val="bg-BG" w:eastAsia="bg-BG"/>
              </w:rPr>
              <w:t> </w:t>
            </w:r>
          </w:p>
        </w:tc>
        <w:tc>
          <w:tcPr>
            <w:tcW w:w="103" w:type="dxa"/>
            <w:tcBorders>
              <w:top w:val="nil"/>
              <w:left w:val="nil"/>
              <w:bottom w:val="nil"/>
              <w:right w:val="nil"/>
            </w:tcBorders>
            <w:shd w:val="clear" w:color="auto" w:fill="auto"/>
            <w:noWrap/>
            <w:vAlign w:val="bottom"/>
          </w:tcPr>
          <w:p w14:paraId="7950AB87" w14:textId="77777777" w:rsidR="00E15811" w:rsidRPr="0006706E" w:rsidRDefault="00E15811" w:rsidP="00806834">
            <w:pPr>
              <w:jc w:val="right"/>
              <w:rPr>
                <w:b/>
                <w:bCs/>
                <w:sz w:val="14"/>
                <w:szCs w:val="14"/>
              </w:rPr>
            </w:pPr>
          </w:p>
        </w:tc>
        <w:tc>
          <w:tcPr>
            <w:tcW w:w="760" w:type="dxa"/>
            <w:tcBorders>
              <w:top w:val="nil"/>
              <w:left w:val="nil"/>
              <w:bottom w:val="single" w:sz="4" w:space="0" w:color="auto"/>
              <w:right w:val="nil"/>
            </w:tcBorders>
            <w:shd w:val="clear" w:color="auto" w:fill="auto"/>
            <w:noWrap/>
            <w:vAlign w:val="bottom"/>
          </w:tcPr>
          <w:p w14:paraId="26D161AA" w14:textId="68EA0155" w:rsidR="00E15811" w:rsidRPr="0006706E" w:rsidRDefault="00E15811" w:rsidP="00806834">
            <w:pPr>
              <w:jc w:val="right"/>
              <w:rPr>
                <w:b/>
                <w:bCs/>
                <w:sz w:val="14"/>
                <w:szCs w:val="14"/>
              </w:rPr>
            </w:pPr>
            <w:r w:rsidRPr="0057580C">
              <w:rPr>
                <w:sz w:val="14"/>
                <w:szCs w:val="14"/>
                <w:lang w:val="bg-BG" w:eastAsia="bg-BG"/>
              </w:rPr>
              <w:t xml:space="preserve">                 -   </w:t>
            </w:r>
          </w:p>
        </w:tc>
        <w:tc>
          <w:tcPr>
            <w:tcW w:w="760" w:type="dxa"/>
            <w:tcBorders>
              <w:top w:val="nil"/>
              <w:left w:val="nil"/>
              <w:bottom w:val="single" w:sz="4" w:space="0" w:color="auto"/>
              <w:right w:val="nil"/>
            </w:tcBorders>
            <w:shd w:val="clear" w:color="auto" w:fill="auto"/>
            <w:noWrap/>
            <w:vAlign w:val="bottom"/>
          </w:tcPr>
          <w:p w14:paraId="499C87E8" w14:textId="2714C79F" w:rsidR="00E15811" w:rsidRPr="0006706E" w:rsidRDefault="00E15811" w:rsidP="00806834">
            <w:pPr>
              <w:jc w:val="right"/>
              <w:rPr>
                <w:b/>
                <w:bCs/>
                <w:sz w:val="14"/>
                <w:szCs w:val="14"/>
              </w:rPr>
            </w:pPr>
            <w:r w:rsidRPr="0057580C">
              <w:rPr>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15169E42" w14:textId="77777777" w:rsidR="00E15811" w:rsidRPr="0006706E" w:rsidRDefault="00E15811" w:rsidP="00806834">
            <w:pPr>
              <w:jc w:val="right"/>
              <w:rPr>
                <w:b/>
                <w:bCs/>
                <w:sz w:val="14"/>
                <w:szCs w:val="14"/>
              </w:rPr>
            </w:pPr>
          </w:p>
        </w:tc>
        <w:tc>
          <w:tcPr>
            <w:tcW w:w="756" w:type="dxa"/>
            <w:tcBorders>
              <w:top w:val="nil"/>
              <w:left w:val="nil"/>
              <w:bottom w:val="single" w:sz="4" w:space="0" w:color="auto"/>
              <w:right w:val="nil"/>
            </w:tcBorders>
            <w:shd w:val="clear" w:color="auto" w:fill="auto"/>
            <w:noWrap/>
            <w:vAlign w:val="bottom"/>
          </w:tcPr>
          <w:p w14:paraId="1FC20EB0" w14:textId="660A1884" w:rsidR="00E15811" w:rsidRPr="0006706E" w:rsidRDefault="00E15811" w:rsidP="00806834">
            <w:pPr>
              <w:jc w:val="right"/>
              <w:rPr>
                <w:b/>
                <w:bCs/>
                <w:sz w:val="14"/>
                <w:szCs w:val="14"/>
              </w:rPr>
            </w:pPr>
            <w:r w:rsidRPr="0057580C">
              <w:rPr>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72BA3F11" w14:textId="77777777" w:rsidR="00E15811" w:rsidRPr="0006706E" w:rsidRDefault="00E15811" w:rsidP="00806834">
            <w:pPr>
              <w:jc w:val="right"/>
              <w:rPr>
                <w:b/>
                <w:bCs/>
                <w:sz w:val="14"/>
                <w:szCs w:val="14"/>
              </w:rPr>
            </w:pPr>
          </w:p>
        </w:tc>
        <w:tc>
          <w:tcPr>
            <w:tcW w:w="741" w:type="dxa"/>
            <w:tcBorders>
              <w:top w:val="nil"/>
              <w:left w:val="nil"/>
              <w:bottom w:val="single" w:sz="4" w:space="0" w:color="auto"/>
              <w:right w:val="nil"/>
            </w:tcBorders>
            <w:shd w:val="clear" w:color="auto" w:fill="auto"/>
            <w:noWrap/>
            <w:vAlign w:val="bottom"/>
          </w:tcPr>
          <w:p w14:paraId="6E1253CD" w14:textId="49793C6F" w:rsidR="00E15811" w:rsidRPr="0006706E" w:rsidRDefault="00E15811" w:rsidP="00806834">
            <w:pPr>
              <w:jc w:val="right"/>
              <w:rPr>
                <w:b/>
                <w:bCs/>
                <w:sz w:val="14"/>
                <w:szCs w:val="14"/>
              </w:rPr>
            </w:pPr>
            <w:r w:rsidRPr="0057580C">
              <w:rPr>
                <w:sz w:val="14"/>
                <w:szCs w:val="14"/>
                <w:lang w:val="bg-BG" w:eastAsia="bg-BG"/>
              </w:rPr>
              <w:t xml:space="preserve">             (19)</w:t>
            </w:r>
          </w:p>
        </w:tc>
        <w:tc>
          <w:tcPr>
            <w:tcW w:w="103" w:type="dxa"/>
            <w:tcBorders>
              <w:top w:val="nil"/>
              <w:left w:val="nil"/>
              <w:bottom w:val="nil"/>
              <w:right w:val="nil"/>
            </w:tcBorders>
            <w:shd w:val="clear" w:color="auto" w:fill="auto"/>
            <w:noWrap/>
            <w:vAlign w:val="bottom"/>
          </w:tcPr>
          <w:p w14:paraId="5025DD94" w14:textId="77777777" w:rsidR="00E15811" w:rsidRPr="0006706E" w:rsidRDefault="00E15811" w:rsidP="00806834">
            <w:pPr>
              <w:jc w:val="right"/>
              <w:rPr>
                <w:b/>
                <w:bCs/>
                <w:sz w:val="14"/>
                <w:szCs w:val="14"/>
              </w:rPr>
            </w:pPr>
          </w:p>
        </w:tc>
        <w:tc>
          <w:tcPr>
            <w:tcW w:w="731" w:type="dxa"/>
            <w:tcBorders>
              <w:top w:val="nil"/>
              <w:left w:val="nil"/>
              <w:bottom w:val="single" w:sz="4" w:space="0" w:color="auto"/>
              <w:right w:val="nil"/>
            </w:tcBorders>
            <w:shd w:val="clear" w:color="auto" w:fill="auto"/>
            <w:noWrap/>
            <w:vAlign w:val="bottom"/>
          </w:tcPr>
          <w:p w14:paraId="57B24537" w14:textId="491AD709" w:rsidR="00E15811" w:rsidRPr="0006706E" w:rsidRDefault="00E15811" w:rsidP="00806834">
            <w:pPr>
              <w:jc w:val="right"/>
              <w:rPr>
                <w:b/>
                <w:bCs/>
                <w:sz w:val="14"/>
                <w:szCs w:val="14"/>
              </w:rPr>
            </w:pPr>
            <w:r w:rsidRPr="0057580C">
              <w:rPr>
                <w:sz w:val="14"/>
                <w:szCs w:val="14"/>
                <w:lang w:val="bg-BG" w:eastAsia="bg-BG"/>
              </w:rPr>
              <w:t xml:space="preserve">          (149)</w:t>
            </w:r>
          </w:p>
        </w:tc>
      </w:tr>
      <w:tr w:rsidR="00E15811" w:rsidRPr="0006706E" w14:paraId="2CB4111B" w14:textId="77777777" w:rsidTr="00E15811">
        <w:trPr>
          <w:gridAfter w:val="1"/>
          <w:wAfter w:w="696" w:type="dxa"/>
          <w:trHeight w:val="168"/>
        </w:trPr>
        <w:tc>
          <w:tcPr>
            <w:tcW w:w="1921" w:type="dxa"/>
            <w:tcBorders>
              <w:top w:val="nil"/>
              <w:left w:val="nil"/>
              <w:bottom w:val="nil"/>
              <w:right w:val="nil"/>
            </w:tcBorders>
            <w:shd w:val="clear" w:color="auto" w:fill="auto"/>
            <w:vAlign w:val="bottom"/>
          </w:tcPr>
          <w:p w14:paraId="072E6632" w14:textId="77777777" w:rsidR="00E15811" w:rsidRPr="0006706E" w:rsidRDefault="00E15811" w:rsidP="00806834">
            <w:pPr>
              <w:rPr>
                <w:sz w:val="18"/>
                <w:szCs w:val="18"/>
              </w:rPr>
            </w:pPr>
          </w:p>
        </w:tc>
        <w:tc>
          <w:tcPr>
            <w:tcW w:w="715" w:type="dxa"/>
            <w:tcBorders>
              <w:top w:val="nil"/>
              <w:left w:val="nil"/>
              <w:bottom w:val="nil"/>
              <w:right w:val="nil"/>
            </w:tcBorders>
            <w:shd w:val="clear" w:color="auto" w:fill="auto"/>
            <w:noWrap/>
            <w:vAlign w:val="bottom"/>
          </w:tcPr>
          <w:p w14:paraId="1A1347E2" w14:textId="2AC19809" w:rsidR="00E15811" w:rsidRPr="0006706E" w:rsidRDefault="00E15811" w:rsidP="00806834">
            <w:pPr>
              <w:jc w:val="right"/>
              <w:rPr>
                <w:sz w:val="14"/>
                <w:szCs w:val="14"/>
              </w:rPr>
            </w:pPr>
            <w:r w:rsidRPr="0057580C">
              <w:rPr>
                <w:b/>
                <w:bCs/>
                <w:sz w:val="14"/>
                <w:szCs w:val="14"/>
                <w:lang w:val="bg-BG" w:eastAsia="bg-BG"/>
              </w:rPr>
              <w:t xml:space="preserve">                -   </w:t>
            </w:r>
          </w:p>
        </w:tc>
        <w:tc>
          <w:tcPr>
            <w:tcW w:w="101" w:type="dxa"/>
            <w:tcBorders>
              <w:top w:val="nil"/>
              <w:left w:val="nil"/>
              <w:bottom w:val="nil"/>
              <w:right w:val="nil"/>
            </w:tcBorders>
            <w:shd w:val="clear" w:color="auto" w:fill="auto"/>
            <w:noWrap/>
            <w:vAlign w:val="bottom"/>
          </w:tcPr>
          <w:p w14:paraId="70B97A05" w14:textId="77777777" w:rsidR="00E15811" w:rsidRPr="0006706E" w:rsidRDefault="00E15811" w:rsidP="00806834">
            <w:pPr>
              <w:jc w:val="right"/>
              <w:rPr>
                <w:sz w:val="14"/>
                <w:szCs w:val="14"/>
              </w:rPr>
            </w:pPr>
          </w:p>
        </w:tc>
        <w:tc>
          <w:tcPr>
            <w:tcW w:w="785" w:type="dxa"/>
            <w:tcBorders>
              <w:top w:val="nil"/>
              <w:left w:val="nil"/>
              <w:bottom w:val="nil"/>
              <w:right w:val="nil"/>
            </w:tcBorders>
            <w:shd w:val="clear" w:color="auto" w:fill="auto"/>
            <w:noWrap/>
            <w:vAlign w:val="bottom"/>
          </w:tcPr>
          <w:p w14:paraId="168B189E" w14:textId="6F0D04FC" w:rsidR="00E15811" w:rsidRPr="0006706E" w:rsidRDefault="00E15811" w:rsidP="00806834">
            <w:pPr>
              <w:jc w:val="right"/>
              <w:rPr>
                <w:sz w:val="14"/>
                <w:szCs w:val="14"/>
              </w:rPr>
            </w:pPr>
            <w:r w:rsidRPr="0057580C">
              <w:rPr>
                <w:b/>
                <w:bCs/>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713C102E" w14:textId="77777777" w:rsidR="00E15811" w:rsidRPr="0006706E" w:rsidRDefault="00E15811" w:rsidP="00806834">
            <w:pPr>
              <w:jc w:val="right"/>
              <w:rPr>
                <w:sz w:val="14"/>
                <w:szCs w:val="14"/>
              </w:rPr>
            </w:pPr>
          </w:p>
        </w:tc>
        <w:tc>
          <w:tcPr>
            <w:tcW w:w="741" w:type="dxa"/>
            <w:tcBorders>
              <w:top w:val="nil"/>
              <w:left w:val="nil"/>
              <w:bottom w:val="nil"/>
              <w:right w:val="nil"/>
            </w:tcBorders>
            <w:shd w:val="clear" w:color="auto" w:fill="auto"/>
            <w:noWrap/>
            <w:vAlign w:val="bottom"/>
          </w:tcPr>
          <w:p w14:paraId="2845AA0D" w14:textId="4AF87DB1" w:rsidR="00E15811" w:rsidRPr="0006706E" w:rsidRDefault="00E15811" w:rsidP="00806834">
            <w:pPr>
              <w:jc w:val="right"/>
              <w:rPr>
                <w:sz w:val="14"/>
                <w:szCs w:val="14"/>
              </w:rPr>
            </w:pPr>
            <w:r w:rsidRPr="0057580C">
              <w:rPr>
                <w:b/>
                <w:bCs/>
                <w:sz w:val="14"/>
                <w:szCs w:val="14"/>
                <w:lang w:val="bg-BG" w:eastAsia="bg-BG"/>
              </w:rPr>
              <w:t xml:space="preserve">         1,169 </w:t>
            </w:r>
          </w:p>
        </w:tc>
        <w:tc>
          <w:tcPr>
            <w:tcW w:w="103" w:type="dxa"/>
            <w:tcBorders>
              <w:top w:val="nil"/>
              <w:left w:val="nil"/>
              <w:bottom w:val="nil"/>
              <w:right w:val="nil"/>
            </w:tcBorders>
            <w:shd w:val="clear" w:color="auto" w:fill="auto"/>
            <w:noWrap/>
            <w:vAlign w:val="bottom"/>
          </w:tcPr>
          <w:p w14:paraId="13997996" w14:textId="77777777" w:rsidR="00E15811" w:rsidRPr="0006706E" w:rsidRDefault="00E15811" w:rsidP="00806834">
            <w:pPr>
              <w:jc w:val="right"/>
              <w:rPr>
                <w:sz w:val="14"/>
                <w:szCs w:val="14"/>
              </w:rPr>
            </w:pPr>
          </w:p>
        </w:tc>
        <w:tc>
          <w:tcPr>
            <w:tcW w:w="726" w:type="dxa"/>
            <w:tcBorders>
              <w:top w:val="nil"/>
              <w:left w:val="nil"/>
              <w:bottom w:val="nil"/>
              <w:right w:val="nil"/>
            </w:tcBorders>
            <w:shd w:val="clear" w:color="auto" w:fill="auto"/>
            <w:noWrap/>
            <w:vAlign w:val="bottom"/>
          </w:tcPr>
          <w:p w14:paraId="01DA2033" w14:textId="654B1884" w:rsidR="00E15811" w:rsidRPr="0006706E" w:rsidRDefault="00E15811" w:rsidP="00806834">
            <w:pPr>
              <w:jc w:val="right"/>
              <w:rPr>
                <w:sz w:val="14"/>
                <w:szCs w:val="14"/>
              </w:rPr>
            </w:pPr>
            <w:r w:rsidRPr="0057580C">
              <w:rPr>
                <w:b/>
                <w:bCs/>
                <w:sz w:val="14"/>
                <w:szCs w:val="14"/>
                <w:lang w:val="bg-BG" w:eastAsia="bg-BG"/>
              </w:rPr>
              <w:t xml:space="preserve">        1,169 </w:t>
            </w:r>
          </w:p>
        </w:tc>
        <w:tc>
          <w:tcPr>
            <w:tcW w:w="103" w:type="dxa"/>
            <w:tcBorders>
              <w:top w:val="nil"/>
              <w:left w:val="nil"/>
              <w:bottom w:val="nil"/>
              <w:right w:val="nil"/>
            </w:tcBorders>
            <w:shd w:val="clear" w:color="auto" w:fill="auto"/>
            <w:noWrap/>
            <w:vAlign w:val="bottom"/>
          </w:tcPr>
          <w:p w14:paraId="2811FA8D" w14:textId="77777777" w:rsidR="00E15811" w:rsidRPr="0006706E" w:rsidRDefault="00E15811" w:rsidP="00806834">
            <w:pPr>
              <w:jc w:val="right"/>
              <w:rPr>
                <w:sz w:val="14"/>
                <w:szCs w:val="14"/>
              </w:rPr>
            </w:pPr>
          </w:p>
        </w:tc>
        <w:tc>
          <w:tcPr>
            <w:tcW w:w="786" w:type="dxa"/>
            <w:tcBorders>
              <w:top w:val="nil"/>
              <w:left w:val="nil"/>
              <w:bottom w:val="nil"/>
              <w:right w:val="nil"/>
            </w:tcBorders>
            <w:shd w:val="clear" w:color="auto" w:fill="auto"/>
            <w:noWrap/>
            <w:vAlign w:val="bottom"/>
          </w:tcPr>
          <w:p w14:paraId="54C5CBA4" w14:textId="30571E60" w:rsidR="00E15811" w:rsidRPr="0006706E" w:rsidRDefault="00E15811" w:rsidP="00806834">
            <w:pPr>
              <w:jc w:val="right"/>
              <w:rPr>
                <w:sz w:val="14"/>
                <w:szCs w:val="14"/>
              </w:rPr>
            </w:pPr>
            <w:r w:rsidRPr="0057580C">
              <w:rPr>
                <w:b/>
                <w:bCs/>
                <w:sz w:val="14"/>
                <w:szCs w:val="14"/>
                <w:lang w:val="bg-BG" w:eastAsia="bg-BG"/>
              </w:rPr>
              <w:t xml:space="preserve">          2,600 </w:t>
            </w:r>
          </w:p>
        </w:tc>
        <w:tc>
          <w:tcPr>
            <w:tcW w:w="103" w:type="dxa"/>
            <w:tcBorders>
              <w:top w:val="nil"/>
              <w:left w:val="nil"/>
              <w:bottom w:val="nil"/>
              <w:right w:val="nil"/>
            </w:tcBorders>
            <w:shd w:val="clear" w:color="auto" w:fill="auto"/>
            <w:noWrap/>
            <w:vAlign w:val="bottom"/>
          </w:tcPr>
          <w:p w14:paraId="432229F2" w14:textId="77777777" w:rsidR="00E15811" w:rsidRPr="0006706E" w:rsidRDefault="00E15811" w:rsidP="00806834">
            <w:pPr>
              <w:jc w:val="right"/>
              <w:rPr>
                <w:sz w:val="14"/>
                <w:szCs w:val="14"/>
              </w:rPr>
            </w:pPr>
          </w:p>
        </w:tc>
        <w:tc>
          <w:tcPr>
            <w:tcW w:w="760" w:type="dxa"/>
            <w:tcBorders>
              <w:top w:val="nil"/>
              <w:left w:val="nil"/>
              <w:bottom w:val="nil"/>
              <w:right w:val="nil"/>
            </w:tcBorders>
            <w:shd w:val="clear" w:color="auto" w:fill="auto"/>
            <w:noWrap/>
            <w:vAlign w:val="bottom"/>
          </w:tcPr>
          <w:p w14:paraId="10AFFAD0" w14:textId="22B323FF" w:rsidR="00E15811" w:rsidRPr="0006706E" w:rsidRDefault="00E15811" w:rsidP="00806834">
            <w:pPr>
              <w:jc w:val="right"/>
              <w:rPr>
                <w:sz w:val="14"/>
                <w:szCs w:val="14"/>
              </w:rPr>
            </w:pPr>
            <w:r w:rsidRPr="0057580C">
              <w:rPr>
                <w:b/>
                <w:bCs/>
                <w:sz w:val="14"/>
                <w:szCs w:val="14"/>
                <w:lang w:val="bg-BG" w:eastAsia="bg-BG"/>
              </w:rPr>
              <w:t xml:space="preserve">         2,549 </w:t>
            </w:r>
          </w:p>
        </w:tc>
        <w:tc>
          <w:tcPr>
            <w:tcW w:w="760" w:type="dxa"/>
            <w:tcBorders>
              <w:top w:val="nil"/>
              <w:left w:val="nil"/>
              <w:bottom w:val="nil"/>
              <w:right w:val="nil"/>
            </w:tcBorders>
            <w:shd w:val="clear" w:color="auto" w:fill="auto"/>
            <w:noWrap/>
            <w:vAlign w:val="bottom"/>
          </w:tcPr>
          <w:p w14:paraId="4A35C57E" w14:textId="2A1CAC70" w:rsidR="00E15811" w:rsidRPr="0006706E" w:rsidRDefault="00E15811" w:rsidP="00806834">
            <w:pPr>
              <w:jc w:val="right"/>
              <w:rPr>
                <w:sz w:val="14"/>
                <w:szCs w:val="14"/>
              </w:rPr>
            </w:pPr>
            <w:r w:rsidRPr="0057580C">
              <w:rPr>
                <w:b/>
                <w:bCs/>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0BE65B01" w14:textId="77777777" w:rsidR="00E15811" w:rsidRPr="0006706E" w:rsidRDefault="00E15811" w:rsidP="00806834">
            <w:pPr>
              <w:jc w:val="right"/>
              <w:rPr>
                <w:sz w:val="14"/>
                <w:szCs w:val="14"/>
              </w:rPr>
            </w:pPr>
          </w:p>
        </w:tc>
        <w:tc>
          <w:tcPr>
            <w:tcW w:w="756" w:type="dxa"/>
            <w:tcBorders>
              <w:top w:val="nil"/>
              <w:left w:val="nil"/>
              <w:bottom w:val="nil"/>
              <w:right w:val="nil"/>
            </w:tcBorders>
            <w:shd w:val="clear" w:color="auto" w:fill="auto"/>
            <w:noWrap/>
            <w:vAlign w:val="bottom"/>
          </w:tcPr>
          <w:p w14:paraId="1F3DDBE1" w14:textId="6902E323" w:rsidR="00E15811" w:rsidRPr="0006706E" w:rsidRDefault="00E15811" w:rsidP="00806834">
            <w:pPr>
              <w:jc w:val="right"/>
              <w:rPr>
                <w:sz w:val="14"/>
                <w:szCs w:val="14"/>
              </w:rPr>
            </w:pPr>
            <w:r w:rsidRPr="0057580C">
              <w:rPr>
                <w:b/>
                <w:bCs/>
                <w:sz w:val="14"/>
                <w:szCs w:val="14"/>
                <w:lang w:val="bg-BG" w:eastAsia="bg-BG"/>
              </w:rPr>
              <w:t xml:space="preserve">                 -   </w:t>
            </w:r>
          </w:p>
        </w:tc>
        <w:tc>
          <w:tcPr>
            <w:tcW w:w="103" w:type="dxa"/>
            <w:tcBorders>
              <w:top w:val="nil"/>
              <w:left w:val="nil"/>
              <w:bottom w:val="nil"/>
              <w:right w:val="nil"/>
            </w:tcBorders>
            <w:shd w:val="clear" w:color="auto" w:fill="auto"/>
            <w:noWrap/>
            <w:vAlign w:val="bottom"/>
          </w:tcPr>
          <w:p w14:paraId="23290827" w14:textId="77777777" w:rsidR="00E15811" w:rsidRPr="0006706E" w:rsidRDefault="00E15811" w:rsidP="00806834">
            <w:pPr>
              <w:jc w:val="right"/>
              <w:rPr>
                <w:sz w:val="14"/>
                <w:szCs w:val="14"/>
              </w:rPr>
            </w:pPr>
          </w:p>
        </w:tc>
        <w:tc>
          <w:tcPr>
            <w:tcW w:w="741" w:type="dxa"/>
            <w:tcBorders>
              <w:top w:val="nil"/>
              <w:left w:val="nil"/>
              <w:bottom w:val="nil"/>
              <w:right w:val="nil"/>
            </w:tcBorders>
            <w:shd w:val="clear" w:color="auto" w:fill="auto"/>
            <w:noWrap/>
            <w:vAlign w:val="bottom"/>
          </w:tcPr>
          <w:p w14:paraId="782A8998" w14:textId="15C0827D" w:rsidR="00E15811" w:rsidRPr="0006706E" w:rsidRDefault="00E15811" w:rsidP="00806834">
            <w:pPr>
              <w:jc w:val="right"/>
              <w:rPr>
                <w:sz w:val="14"/>
                <w:szCs w:val="14"/>
              </w:rPr>
            </w:pPr>
            <w:r w:rsidRPr="0057580C">
              <w:rPr>
                <w:b/>
                <w:bCs/>
                <w:sz w:val="14"/>
                <w:szCs w:val="14"/>
                <w:lang w:val="bg-BG" w:eastAsia="bg-BG"/>
              </w:rPr>
              <w:t xml:space="preserve">         3,769 </w:t>
            </w:r>
          </w:p>
        </w:tc>
        <w:tc>
          <w:tcPr>
            <w:tcW w:w="103" w:type="dxa"/>
            <w:tcBorders>
              <w:top w:val="nil"/>
              <w:left w:val="nil"/>
              <w:bottom w:val="nil"/>
              <w:right w:val="nil"/>
            </w:tcBorders>
            <w:shd w:val="clear" w:color="auto" w:fill="auto"/>
            <w:noWrap/>
            <w:vAlign w:val="bottom"/>
          </w:tcPr>
          <w:p w14:paraId="12ED8CB9" w14:textId="77777777" w:rsidR="00E15811" w:rsidRPr="0006706E" w:rsidRDefault="00E15811" w:rsidP="00806834">
            <w:pPr>
              <w:jc w:val="right"/>
              <w:rPr>
                <w:sz w:val="14"/>
                <w:szCs w:val="14"/>
              </w:rPr>
            </w:pPr>
          </w:p>
        </w:tc>
        <w:tc>
          <w:tcPr>
            <w:tcW w:w="731" w:type="dxa"/>
            <w:tcBorders>
              <w:top w:val="nil"/>
              <w:left w:val="nil"/>
              <w:bottom w:val="nil"/>
              <w:right w:val="nil"/>
            </w:tcBorders>
            <w:shd w:val="clear" w:color="auto" w:fill="auto"/>
            <w:noWrap/>
            <w:vAlign w:val="bottom"/>
          </w:tcPr>
          <w:p w14:paraId="3E3C5C77" w14:textId="53BA2ADE" w:rsidR="00E15811" w:rsidRPr="0006706E" w:rsidRDefault="00E15811" w:rsidP="00806834">
            <w:pPr>
              <w:jc w:val="right"/>
              <w:rPr>
                <w:sz w:val="14"/>
                <w:szCs w:val="14"/>
              </w:rPr>
            </w:pPr>
            <w:r w:rsidRPr="0057580C">
              <w:rPr>
                <w:b/>
                <w:bCs/>
                <w:sz w:val="14"/>
                <w:szCs w:val="14"/>
                <w:lang w:val="bg-BG" w:eastAsia="bg-BG"/>
              </w:rPr>
              <w:t xml:space="preserve">         3,718 </w:t>
            </w:r>
          </w:p>
        </w:tc>
      </w:tr>
      <w:tr w:rsidR="00E15811" w:rsidRPr="0006706E" w14:paraId="0D8A536D" w14:textId="77777777" w:rsidTr="00E15811">
        <w:trPr>
          <w:gridAfter w:val="1"/>
          <w:wAfter w:w="696" w:type="dxa"/>
          <w:trHeight w:val="502"/>
        </w:trPr>
        <w:tc>
          <w:tcPr>
            <w:tcW w:w="1921" w:type="dxa"/>
            <w:tcBorders>
              <w:top w:val="nil"/>
              <w:left w:val="nil"/>
              <w:bottom w:val="nil"/>
              <w:right w:val="nil"/>
            </w:tcBorders>
            <w:shd w:val="clear" w:color="auto" w:fill="auto"/>
            <w:vAlign w:val="bottom"/>
          </w:tcPr>
          <w:p w14:paraId="1301046A" w14:textId="77777777" w:rsidR="00E15811" w:rsidRDefault="00E15811" w:rsidP="00806834">
            <w:pPr>
              <w:rPr>
                <w:b/>
                <w:sz w:val="18"/>
              </w:rPr>
            </w:pPr>
            <w:r>
              <w:rPr>
                <w:b/>
                <w:sz w:val="18"/>
              </w:rPr>
              <w:t xml:space="preserve">Carrying amount at </w:t>
            </w:r>
          </w:p>
          <w:p w14:paraId="2913148D" w14:textId="677169F2" w:rsidR="00E15811" w:rsidRPr="0006706E" w:rsidRDefault="00E15811" w:rsidP="00806834">
            <w:pPr>
              <w:rPr>
                <w:b/>
                <w:bCs/>
                <w:sz w:val="18"/>
                <w:szCs w:val="18"/>
              </w:rPr>
            </w:pPr>
            <w:r>
              <w:rPr>
                <w:b/>
                <w:sz w:val="18"/>
              </w:rPr>
              <w:t>31 march/31 December</w:t>
            </w:r>
          </w:p>
        </w:tc>
        <w:tc>
          <w:tcPr>
            <w:tcW w:w="715" w:type="dxa"/>
            <w:tcBorders>
              <w:top w:val="nil"/>
              <w:left w:val="nil"/>
              <w:bottom w:val="double" w:sz="6" w:space="0" w:color="auto"/>
              <w:right w:val="nil"/>
            </w:tcBorders>
            <w:shd w:val="clear" w:color="auto" w:fill="auto"/>
            <w:noWrap/>
            <w:vAlign w:val="bottom"/>
          </w:tcPr>
          <w:p w14:paraId="5C0827FB" w14:textId="3A4BE553" w:rsidR="00E15811" w:rsidRPr="0006706E" w:rsidRDefault="00E15811" w:rsidP="00806834">
            <w:pPr>
              <w:jc w:val="right"/>
              <w:rPr>
                <w:b/>
                <w:bCs/>
                <w:sz w:val="14"/>
                <w:szCs w:val="14"/>
              </w:rPr>
            </w:pPr>
            <w:r w:rsidRPr="0057580C">
              <w:rPr>
                <w:b/>
                <w:bCs/>
                <w:sz w:val="14"/>
                <w:szCs w:val="14"/>
                <w:lang w:val="bg-BG" w:eastAsia="bg-BG"/>
              </w:rPr>
              <w:t xml:space="preserve">            768 </w:t>
            </w:r>
          </w:p>
        </w:tc>
        <w:tc>
          <w:tcPr>
            <w:tcW w:w="101" w:type="dxa"/>
            <w:tcBorders>
              <w:top w:val="nil"/>
              <w:left w:val="nil"/>
              <w:bottom w:val="nil"/>
              <w:right w:val="nil"/>
            </w:tcBorders>
            <w:shd w:val="clear" w:color="auto" w:fill="auto"/>
            <w:noWrap/>
            <w:vAlign w:val="bottom"/>
          </w:tcPr>
          <w:p w14:paraId="3FF2C251" w14:textId="77777777" w:rsidR="00E15811" w:rsidRPr="0006706E" w:rsidRDefault="00E15811" w:rsidP="00806834">
            <w:pPr>
              <w:jc w:val="right"/>
              <w:rPr>
                <w:sz w:val="14"/>
                <w:szCs w:val="14"/>
              </w:rPr>
            </w:pPr>
          </w:p>
        </w:tc>
        <w:tc>
          <w:tcPr>
            <w:tcW w:w="785" w:type="dxa"/>
            <w:tcBorders>
              <w:top w:val="nil"/>
              <w:left w:val="nil"/>
              <w:bottom w:val="double" w:sz="6" w:space="0" w:color="auto"/>
              <w:right w:val="nil"/>
            </w:tcBorders>
            <w:shd w:val="clear" w:color="auto" w:fill="auto"/>
            <w:noWrap/>
            <w:vAlign w:val="bottom"/>
          </w:tcPr>
          <w:p w14:paraId="5F157A1C" w14:textId="0CA97A2C" w:rsidR="00E15811" w:rsidRPr="0006706E" w:rsidRDefault="00E15811" w:rsidP="00806834">
            <w:pPr>
              <w:jc w:val="right"/>
              <w:rPr>
                <w:b/>
                <w:bCs/>
                <w:sz w:val="14"/>
                <w:szCs w:val="14"/>
              </w:rPr>
            </w:pPr>
            <w:r w:rsidRPr="0057580C">
              <w:rPr>
                <w:b/>
                <w:bCs/>
                <w:sz w:val="14"/>
                <w:szCs w:val="14"/>
                <w:lang w:val="bg-BG" w:eastAsia="bg-BG"/>
              </w:rPr>
              <w:t xml:space="preserve">              768 </w:t>
            </w:r>
          </w:p>
        </w:tc>
        <w:tc>
          <w:tcPr>
            <w:tcW w:w="103" w:type="dxa"/>
            <w:tcBorders>
              <w:top w:val="nil"/>
              <w:left w:val="nil"/>
              <w:bottom w:val="nil"/>
              <w:right w:val="nil"/>
            </w:tcBorders>
            <w:shd w:val="clear" w:color="auto" w:fill="auto"/>
            <w:noWrap/>
            <w:vAlign w:val="bottom"/>
          </w:tcPr>
          <w:p w14:paraId="55FA7876" w14:textId="77777777" w:rsidR="00E15811" w:rsidRPr="0006706E" w:rsidRDefault="00E15811" w:rsidP="00806834">
            <w:pPr>
              <w:jc w:val="right"/>
              <w:rPr>
                <w:sz w:val="14"/>
                <w:szCs w:val="14"/>
              </w:rPr>
            </w:pPr>
          </w:p>
        </w:tc>
        <w:tc>
          <w:tcPr>
            <w:tcW w:w="741" w:type="dxa"/>
            <w:tcBorders>
              <w:top w:val="nil"/>
              <w:left w:val="nil"/>
              <w:bottom w:val="double" w:sz="6" w:space="0" w:color="auto"/>
              <w:right w:val="nil"/>
            </w:tcBorders>
            <w:shd w:val="clear" w:color="auto" w:fill="auto"/>
            <w:noWrap/>
            <w:vAlign w:val="bottom"/>
          </w:tcPr>
          <w:p w14:paraId="04EC1D1D" w14:textId="5CC0955E" w:rsidR="00E15811" w:rsidRPr="0006706E" w:rsidRDefault="00E15811" w:rsidP="00806834">
            <w:pPr>
              <w:jc w:val="right"/>
              <w:rPr>
                <w:b/>
                <w:bCs/>
                <w:sz w:val="14"/>
                <w:szCs w:val="14"/>
              </w:rPr>
            </w:pPr>
            <w:r w:rsidRPr="0057580C">
              <w:rPr>
                <w:b/>
                <w:bCs/>
                <w:sz w:val="14"/>
                <w:szCs w:val="14"/>
                <w:lang w:val="bg-BG" w:eastAsia="bg-BG"/>
              </w:rPr>
              <w:t xml:space="preserve">               95 </w:t>
            </w:r>
          </w:p>
        </w:tc>
        <w:tc>
          <w:tcPr>
            <w:tcW w:w="103" w:type="dxa"/>
            <w:tcBorders>
              <w:top w:val="nil"/>
              <w:left w:val="nil"/>
              <w:bottom w:val="nil"/>
              <w:right w:val="nil"/>
            </w:tcBorders>
            <w:shd w:val="clear" w:color="auto" w:fill="auto"/>
            <w:noWrap/>
            <w:vAlign w:val="bottom"/>
          </w:tcPr>
          <w:p w14:paraId="712597A1" w14:textId="77777777" w:rsidR="00E15811" w:rsidRPr="0006706E" w:rsidRDefault="00E15811" w:rsidP="00806834">
            <w:pPr>
              <w:jc w:val="right"/>
              <w:rPr>
                <w:sz w:val="14"/>
                <w:szCs w:val="14"/>
              </w:rPr>
            </w:pPr>
          </w:p>
        </w:tc>
        <w:tc>
          <w:tcPr>
            <w:tcW w:w="726" w:type="dxa"/>
            <w:tcBorders>
              <w:top w:val="nil"/>
              <w:left w:val="nil"/>
              <w:bottom w:val="double" w:sz="6" w:space="0" w:color="auto"/>
              <w:right w:val="nil"/>
            </w:tcBorders>
            <w:shd w:val="clear" w:color="auto" w:fill="auto"/>
            <w:noWrap/>
            <w:vAlign w:val="bottom"/>
          </w:tcPr>
          <w:p w14:paraId="4A37013C" w14:textId="632F1781" w:rsidR="00E15811" w:rsidRPr="0006706E" w:rsidRDefault="00E15811" w:rsidP="00806834">
            <w:pPr>
              <w:jc w:val="right"/>
              <w:rPr>
                <w:b/>
                <w:bCs/>
                <w:sz w:val="14"/>
                <w:szCs w:val="14"/>
              </w:rPr>
            </w:pPr>
            <w:r w:rsidRPr="0057580C">
              <w:rPr>
                <w:b/>
                <w:bCs/>
                <w:sz w:val="14"/>
                <w:szCs w:val="14"/>
                <w:lang w:val="bg-BG" w:eastAsia="bg-BG"/>
              </w:rPr>
              <w:t xml:space="preserve">            114 </w:t>
            </w:r>
          </w:p>
        </w:tc>
        <w:tc>
          <w:tcPr>
            <w:tcW w:w="103" w:type="dxa"/>
            <w:tcBorders>
              <w:top w:val="nil"/>
              <w:left w:val="nil"/>
              <w:bottom w:val="nil"/>
              <w:right w:val="nil"/>
            </w:tcBorders>
            <w:shd w:val="clear" w:color="auto" w:fill="auto"/>
            <w:noWrap/>
            <w:vAlign w:val="bottom"/>
          </w:tcPr>
          <w:p w14:paraId="3B373D7A" w14:textId="77777777" w:rsidR="00E15811" w:rsidRPr="0006706E" w:rsidRDefault="00E15811" w:rsidP="00806834">
            <w:pPr>
              <w:jc w:val="right"/>
              <w:rPr>
                <w:sz w:val="14"/>
                <w:szCs w:val="14"/>
              </w:rPr>
            </w:pPr>
          </w:p>
        </w:tc>
        <w:tc>
          <w:tcPr>
            <w:tcW w:w="786" w:type="dxa"/>
            <w:tcBorders>
              <w:top w:val="nil"/>
              <w:left w:val="nil"/>
              <w:bottom w:val="double" w:sz="6" w:space="0" w:color="auto"/>
              <w:right w:val="nil"/>
            </w:tcBorders>
            <w:shd w:val="clear" w:color="auto" w:fill="auto"/>
            <w:noWrap/>
            <w:vAlign w:val="bottom"/>
          </w:tcPr>
          <w:p w14:paraId="513E53A0" w14:textId="20A5A055" w:rsidR="00E15811" w:rsidRPr="0006706E" w:rsidRDefault="00E15811" w:rsidP="00806834">
            <w:pPr>
              <w:jc w:val="right"/>
              <w:rPr>
                <w:b/>
                <w:bCs/>
                <w:sz w:val="14"/>
                <w:szCs w:val="14"/>
              </w:rPr>
            </w:pPr>
            <w:r w:rsidRPr="0057580C">
              <w:rPr>
                <w:b/>
                <w:bCs/>
                <w:sz w:val="14"/>
                <w:szCs w:val="14"/>
                <w:lang w:val="bg-BG" w:eastAsia="bg-BG"/>
              </w:rPr>
              <w:t xml:space="preserve">          1,219 </w:t>
            </w:r>
          </w:p>
        </w:tc>
        <w:tc>
          <w:tcPr>
            <w:tcW w:w="103" w:type="dxa"/>
            <w:tcBorders>
              <w:top w:val="nil"/>
              <w:left w:val="nil"/>
              <w:bottom w:val="nil"/>
              <w:right w:val="nil"/>
            </w:tcBorders>
            <w:shd w:val="clear" w:color="auto" w:fill="auto"/>
            <w:noWrap/>
            <w:vAlign w:val="bottom"/>
          </w:tcPr>
          <w:p w14:paraId="5F1B06F3" w14:textId="77777777" w:rsidR="00E15811" w:rsidRPr="0006706E" w:rsidRDefault="00E15811" w:rsidP="00806834">
            <w:pPr>
              <w:jc w:val="right"/>
              <w:rPr>
                <w:sz w:val="14"/>
                <w:szCs w:val="14"/>
              </w:rPr>
            </w:pPr>
          </w:p>
        </w:tc>
        <w:tc>
          <w:tcPr>
            <w:tcW w:w="760" w:type="dxa"/>
            <w:tcBorders>
              <w:top w:val="nil"/>
              <w:left w:val="nil"/>
              <w:bottom w:val="double" w:sz="6" w:space="0" w:color="auto"/>
              <w:right w:val="nil"/>
            </w:tcBorders>
            <w:shd w:val="clear" w:color="auto" w:fill="auto"/>
            <w:noWrap/>
            <w:vAlign w:val="bottom"/>
          </w:tcPr>
          <w:p w14:paraId="2AE692B6" w14:textId="0D04A902" w:rsidR="00E15811" w:rsidRPr="0006706E" w:rsidRDefault="00E15811" w:rsidP="00806834">
            <w:pPr>
              <w:jc w:val="right"/>
              <w:rPr>
                <w:b/>
                <w:bCs/>
                <w:sz w:val="14"/>
                <w:szCs w:val="14"/>
              </w:rPr>
            </w:pPr>
            <w:r w:rsidRPr="0057580C">
              <w:rPr>
                <w:b/>
                <w:bCs/>
                <w:sz w:val="14"/>
                <w:szCs w:val="14"/>
                <w:lang w:val="bg-BG" w:eastAsia="bg-BG"/>
              </w:rPr>
              <w:t xml:space="preserve">         1,270 </w:t>
            </w:r>
          </w:p>
        </w:tc>
        <w:tc>
          <w:tcPr>
            <w:tcW w:w="760" w:type="dxa"/>
            <w:tcBorders>
              <w:top w:val="nil"/>
              <w:left w:val="nil"/>
              <w:bottom w:val="double" w:sz="6" w:space="0" w:color="auto"/>
              <w:right w:val="nil"/>
            </w:tcBorders>
            <w:shd w:val="clear" w:color="auto" w:fill="auto"/>
            <w:noWrap/>
            <w:vAlign w:val="bottom"/>
          </w:tcPr>
          <w:p w14:paraId="6A972250" w14:textId="06D47A30" w:rsidR="00E15811" w:rsidRPr="0006706E" w:rsidRDefault="00E15811" w:rsidP="00806834">
            <w:pPr>
              <w:jc w:val="right"/>
              <w:rPr>
                <w:b/>
                <w:bCs/>
                <w:sz w:val="14"/>
                <w:szCs w:val="14"/>
              </w:rPr>
            </w:pPr>
            <w:r w:rsidRPr="0057580C">
              <w:rPr>
                <w:b/>
                <w:bCs/>
                <w:sz w:val="14"/>
                <w:szCs w:val="14"/>
                <w:lang w:val="bg-BG" w:eastAsia="bg-BG"/>
              </w:rPr>
              <w:t xml:space="preserve">               25 </w:t>
            </w:r>
          </w:p>
        </w:tc>
        <w:tc>
          <w:tcPr>
            <w:tcW w:w="103" w:type="dxa"/>
            <w:tcBorders>
              <w:top w:val="nil"/>
              <w:left w:val="nil"/>
              <w:bottom w:val="nil"/>
              <w:right w:val="nil"/>
            </w:tcBorders>
            <w:shd w:val="clear" w:color="auto" w:fill="auto"/>
            <w:noWrap/>
            <w:vAlign w:val="bottom"/>
          </w:tcPr>
          <w:p w14:paraId="430C3ADE" w14:textId="77777777" w:rsidR="00E15811" w:rsidRPr="0006706E" w:rsidRDefault="00E15811" w:rsidP="00806834">
            <w:pPr>
              <w:jc w:val="right"/>
              <w:rPr>
                <w:sz w:val="14"/>
                <w:szCs w:val="14"/>
              </w:rPr>
            </w:pPr>
          </w:p>
        </w:tc>
        <w:tc>
          <w:tcPr>
            <w:tcW w:w="756" w:type="dxa"/>
            <w:tcBorders>
              <w:top w:val="nil"/>
              <w:left w:val="nil"/>
              <w:bottom w:val="double" w:sz="6" w:space="0" w:color="auto"/>
              <w:right w:val="nil"/>
            </w:tcBorders>
            <w:shd w:val="clear" w:color="auto" w:fill="auto"/>
            <w:noWrap/>
            <w:vAlign w:val="bottom"/>
          </w:tcPr>
          <w:p w14:paraId="473B2E64" w14:textId="2060295A" w:rsidR="00E15811" w:rsidRPr="0006706E" w:rsidRDefault="00E15811" w:rsidP="00806834">
            <w:pPr>
              <w:jc w:val="right"/>
              <w:rPr>
                <w:b/>
                <w:bCs/>
                <w:sz w:val="14"/>
                <w:szCs w:val="14"/>
              </w:rPr>
            </w:pPr>
            <w:r w:rsidRPr="0057580C">
              <w:rPr>
                <w:b/>
                <w:bCs/>
                <w:sz w:val="14"/>
                <w:szCs w:val="14"/>
                <w:lang w:val="bg-BG" w:eastAsia="bg-BG"/>
              </w:rPr>
              <w:t xml:space="preserve">               25 </w:t>
            </w:r>
          </w:p>
        </w:tc>
        <w:tc>
          <w:tcPr>
            <w:tcW w:w="103" w:type="dxa"/>
            <w:tcBorders>
              <w:top w:val="nil"/>
              <w:left w:val="nil"/>
              <w:bottom w:val="nil"/>
              <w:right w:val="nil"/>
            </w:tcBorders>
            <w:shd w:val="clear" w:color="auto" w:fill="auto"/>
            <w:noWrap/>
            <w:vAlign w:val="bottom"/>
          </w:tcPr>
          <w:p w14:paraId="446F80B4" w14:textId="77777777" w:rsidR="00E15811" w:rsidRPr="0006706E" w:rsidRDefault="00E15811" w:rsidP="00806834">
            <w:pPr>
              <w:jc w:val="right"/>
              <w:rPr>
                <w:sz w:val="14"/>
                <w:szCs w:val="14"/>
              </w:rPr>
            </w:pPr>
          </w:p>
        </w:tc>
        <w:tc>
          <w:tcPr>
            <w:tcW w:w="741" w:type="dxa"/>
            <w:tcBorders>
              <w:top w:val="nil"/>
              <w:left w:val="nil"/>
              <w:bottom w:val="double" w:sz="6" w:space="0" w:color="auto"/>
              <w:right w:val="nil"/>
            </w:tcBorders>
            <w:shd w:val="clear" w:color="auto" w:fill="auto"/>
            <w:noWrap/>
            <w:vAlign w:val="bottom"/>
          </w:tcPr>
          <w:p w14:paraId="04A95315" w14:textId="241F3817" w:rsidR="00E15811" w:rsidRPr="0006706E" w:rsidRDefault="00E15811" w:rsidP="00806834">
            <w:pPr>
              <w:jc w:val="right"/>
              <w:rPr>
                <w:b/>
                <w:bCs/>
                <w:sz w:val="14"/>
                <w:szCs w:val="14"/>
              </w:rPr>
            </w:pPr>
            <w:r w:rsidRPr="0057580C">
              <w:rPr>
                <w:b/>
                <w:bCs/>
                <w:sz w:val="14"/>
                <w:szCs w:val="14"/>
                <w:lang w:val="bg-BG" w:eastAsia="bg-BG"/>
              </w:rPr>
              <w:t xml:space="preserve">         2,107 </w:t>
            </w:r>
          </w:p>
        </w:tc>
        <w:tc>
          <w:tcPr>
            <w:tcW w:w="103" w:type="dxa"/>
            <w:tcBorders>
              <w:top w:val="nil"/>
              <w:left w:val="nil"/>
              <w:bottom w:val="nil"/>
              <w:right w:val="nil"/>
            </w:tcBorders>
            <w:shd w:val="clear" w:color="auto" w:fill="auto"/>
            <w:noWrap/>
            <w:vAlign w:val="bottom"/>
          </w:tcPr>
          <w:p w14:paraId="6EE5105D" w14:textId="77777777" w:rsidR="00E15811" w:rsidRPr="0006706E" w:rsidRDefault="00E15811" w:rsidP="00806834">
            <w:pPr>
              <w:jc w:val="right"/>
              <w:rPr>
                <w:sz w:val="14"/>
                <w:szCs w:val="14"/>
              </w:rPr>
            </w:pPr>
          </w:p>
        </w:tc>
        <w:tc>
          <w:tcPr>
            <w:tcW w:w="731" w:type="dxa"/>
            <w:tcBorders>
              <w:top w:val="nil"/>
              <w:left w:val="nil"/>
              <w:bottom w:val="double" w:sz="6" w:space="0" w:color="auto"/>
              <w:right w:val="nil"/>
            </w:tcBorders>
            <w:shd w:val="clear" w:color="auto" w:fill="auto"/>
            <w:noWrap/>
            <w:vAlign w:val="bottom"/>
          </w:tcPr>
          <w:p w14:paraId="64B1A16A" w14:textId="5CB78E64" w:rsidR="00E15811" w:rsidRPr="0006706E" w:rsidRDefault="00E15811" w:rsidP="00806834">
            <w:pPr>
              <w:jc w:val="right"/>
              <w:rPr>
                <w:b/>
                <w:bCs/>
                <w:sz w:val="14"/>
                <w:szCs w:val="14"/>
              </w:rPr>
            </w:pPr>
            <w:r w:rsidRPr="0057580C">
              <w:rPr>
                <w:b/>
                <w:bCs/>
                <w:sz w:val="14"/>
                <w:szCs w:val="14"/>
                <w:lang w:val="bg-BG" w:eastAsia="bg-BG"/>
              </w:rPr>
              <w:t xml:space="preserve">         2,177 </w:t>
            </w:r>
          </w:p>
        </w:tc>
      </w:tr>
      <w:tr w:rsidR="00E15811" w:rsidRPr="0006706E" w14:paraId="68DB4C76" w14:textId="77777777" w:rsidTr="00E15811">
        <w:trPr>
          <w:gridAfter w:val="1"/>
          <w:wAfter w:w="696" w:type="dxa"/>
          <w:trHeight w:val="345"/>
        </w:trPr>
        <w:tc>
          <w:tcPr>
            <w:tcW w:w="1921" w:type="dxa"/>
            <w:tcBorders>
              <w:top w:val="nil"/>
              <w:left w:val="nil"/>
              <w:bottom w:val="nil"/>
              <w:right w:val="nil"/>
            </w:tcBorders>
            <w:shd w:val="clear" w:color="auto" w:fill="auto"/>
            <w:vAlign w:val="bottom"/>
          </w:tcPr>
          <w:p w14:paraId="0EAF3000" w14:textId="77777777" w:rsidR="00E15811" w:rsidRDefault="00E15811" w:rsidP="00806834">
            <w:pPr>
              <w:rPr>
                <w:b/>
                <w:sz w:val="18"/>
              </w:rPr>
            </w:pPr>
            <w:r>
              <w:rPr>
                <w:b/>
                <w:sz w:val="18"/>
              </w:rPr>
              <w:t xml:space="preserve">Carrying amount at </w:t>
            </w:r>
          </w:p>
          <w:p w14:paraId="71D13AB3" w14:textId="77777777" w:rsidR="00E15811" w:rsidRPr="0006706E" w:rsidRDefault="00E15811" w:rsidP="00806834">
            <w:pPr>
              <w:rPr>
                <w:b/>
                <w:bCs/>
                <w:sz w:val="18"/>
                <w:szCs w:val="18"/>
              </w:rPr>
            </w:pPr>
            <w:r>
              <w:rPr>
                <w:b/>
                <w:sz w:val="18"/>
              </w:rPr>
              <w:t xml:space="preserve">1 January  </w:t>
            </w:r>
          </w:p>
        </w:tc>
        <w:tc>
          <w:tcPr>
            <w:tcW w:w="715" w:type="dxa"/>
            <w:tcBorders>
              <w:top w:val="nil"/>
              <w:left w:val="nil"/>
              <w:bottom w:val="double" w:sz="6" w:space="0" w:color="auto"/>
              <w:right w:val="nil"/>
            </w:tcBorders>
            <w:shd w:val="clear" w:color="auto" w:fill="auto"/>
            <w:noWrap/>
            <w:vAlign w:val="bottom"/>
          </w:tcPr>
          <w:p w14:paraId="02C5E8E8" w14:textId="08DE6979" w:rsidR="00E15811" w:rsidRPr="0006706E" w:rsidRDefault="00E15811" w:rsidP="00806834">
            <w:pPr>
              <w:jc w:val="right"/>
              <w:rPr>
                <w:b/>
                <w:bCs/>
                <w:sz w:val="14"/>
                <w:szCs w:val="14"/>
              </w:rPr>
            </w:pPr>
            <w:r w:rsidRPr="0057580C">
              <w:rPr>
                <w:b/>
                <w:bCs/>
                <w:sz w:val="14"/>
                <w:szCs w:val="14"/>
                <w:lang w:val="bg-BG" w:eastAsia="bg-BG"/>
              </w:rPr>
              <w:t xml:space="preserve">            768 </w:t>
            </w:r>
          </w:p>
        </w:tc>
        <w:tc>
          <w:tcPr>
            <w:tcW w:w="101" w:type="dxa"/>
            <w:tcBorders>
              <w:top w:val="nil"/>
              <w:left w:val="nil"/>
              <w:bottom w:val="nil"/>
              <w:right w:val="nil"/>
            </w:tcBorders>
            <w:shd w:val="clear" w:color="auto" w:fill="auto"/>
            <w:noWrap/>
            <w:vAlign w:val="bottom"/>
          </w:tcPr>
          <w:p w14:paraId="7D84B3C4" w14:textId="77777777" w:rsidR="00E15811" w:rsidRPr="0006706E" w:rsidRDefault="00E15811" w:rsidP="00806834">
            <w:pPr>
              <w:jc w:val="right"/>
              <w:rPr>
                <w:sz w:val="14"/>
                <w:szCs w:val="14"/>
              </w:rPr>
            </w:pPr>
          </w:p>
        </w:tc>
        <w:tc>
          <w:tcPr>
            <w:tcW w:w="785" w:type="dxa"/>
            <w:tcBorders>
              <w:top w:val="nil"/>
              <w:left w:val="nil"/>
              <w:bottom w:val="double" w:sz="6" w:space="0" w:color="auto"/>
              <w:right w:val="nil"/>
            </w:tcBorders>
            <w:shd w:val="clear" w:color="auto" w:fill="auto"/>
            <w:noWrap/>
            <w:vAlign w:val="bottom"/>
          </w:tcPr>
          <w:p w14:paraId="66F15BD7" w14:textId="578103F3" w:rsidR="00E15811" w:rsidRPr="0006706E" w:rsidRDefault="00E15811" w:rsidP="00806834">
            <w:pPr>
              <w:jc w:val="right"/>
              <w:rPr>
                <w:b/>
                <w:bCs/>
                <w:sz w:val="14"/>
                <w:szCs w:val="14"/>
              </w:rPr>
            </w:pPr>
            <w:r w:rsidRPr="0057580C">
              <w:rPr>
                <w:b/>
                <w:bCs/>
                <w:sz w:val="14"/>
                <w:szCs w:val="14"/>
                <w:lang w:val="bg-BG" w:eastAsia="bg-BG"/>
              </w:rPr>
              <w:t xml:space="preserve">              768 </w:t>
            </w:r>
          </w:p>
        </w:tc>
        <w:tc>
          <w:tcPr>
            <w:tcW w:w="103" w:type="dxa"/>
            <w:tcBorders>
              <w:top w:val="nil"/>
              <w:left w:val="nil"/>
              <w:bottom w:val="nil"/>
              <w:right w:val="nil"/>
            </w:tcBorders>
            <w:shd w:val="clear" w:color="auto" w:fill="auto"/>
            <w:noWrap/>
            <w:vAlign w:val="bottom"/>
          </w:tcPr>
          <w:p w14:paraId="545D3EC4" w14:textId="77777777" w:rsidR="00E15811" w:rsidRPr="0006706E" w:rsidRDefault="00E15811" w:rsidP="00806834">
            <w:pPr>
              <w:jc w:val="right"/>
              <w:rPr>
                <w:sz w:val="14"/>
                <w:szCs w:val="14"/>
              </w:rPr>
            </w:pPr>
          </w:p>
        </w:tc>
        <w:tc>
          <w:tcPr>
            <w:tcW w:w="741" w:type="dxa"/>
            <w:tcBorders>
              <w:top w:val="nil"/>
              <w:left w:val="nil"/>
              <w:bottom w:val="double" w:sz="6" w:space="0" w:color="auto"/>
              <w:right w:val="nil"/>
            </w:tcBorders>
            <w:shd w:val="clear" w:color="auto" w:fill="auto"/>
            <w:noWrap/>
            <w:vAlign w:val="bottom"/>
          </w:tcPr>
          <w:p w14:paraId="183DC21E" w14:textId="0B815593" w:rsidR="00E15811" w:rsidRPr="0006706E" w:rsidRDefault="00E15811" w:rsidP="00806834">
            <w:pPr>
              <w:jc w:val="right"/>
              <w:rPr>
                <w:b/>
                <w:bCs/>
                <w:sz w:val="14"/>
                <w:szCs w:val="14"/>
              </w:rPr>
            </w:pPr>
            <w:r w:rsidRPr="0057580C">
              <w:rPr>
                <w:b/>
                <w:bCs/>
                <w:sz w:val="14"/>
                <w:szCs w:val="14"/>
                <w:lang w:val="bg-BG" w:eastAsia="bg-BG"/>
              </w:rPr>
              <w:t xml:space="preserve">            114 </w:t>
            </w:r>
          </w:p>
        </w:tc>
        <w:tc>
          <w:tcPr>
            <w:tcW w:w="103" w:type="dxa"/>
            <w:tcBorders>
              <w:top w:val="nil"/>
              <w:left w:val="nil"/>
              <w:bottom w:val="nil"/>
              <w:right w:val="nil"/>
            </w:tcBorders>
            <w:shd w:val="clear" w:color="auto" w:fill="auto"/>
            <w:noWrap/>
            <w:vAlign w:val="bottom"/>
          </w:tcPr>
          <w:p w14:paraId="144CB55E" w14:textId="77777777" w:rsidR="00E15811" w:rsidRPr="0006706E" w:rsidRDefault="00E15811" w:rsidP="00806834">
            <w:pPr>
              <w:jc w:val="right"/>
              <w:rPr>
                <w:sz w:val="14"/>
                <w:szCs w:val="14"/>
              </w:rPr>
            </w:pPr>
          </w:p>
        </w:tc>
        <w:tc>
          <w:tcPr>
            <w:tcW w:w="726" w:type="dxa"/>
            <w:tcBorders>
              <w:top w:val="nil"/>
              <w:left w:val="nil"/>
              <w:bottom w:val="double" w:sz="6" w:space="0" w:color="auto"/>
              <w:right w:val="nil"/>
            </w:tcBorders>
            <w:shd w:val="clear" w:color="auto" w:fill="auto"/>
            <w:noWrap/>
            <w:vAlign w:val="bottom"/>
          </w:tcPr>
          <w:p w14:paraId="5DD6A107" w14:textId="7BBCA923" w:rsidR="00E15811" w:rsidRPr="0006706E" w:rsidRDefault="00E15811" w:rsidP="00806834">
            <w:pPr>
              <w:jc w:val="right"/>
              <w:rPr>
                <w:b/>
                <w:bCs/>
                <w:sz w:val="14"/>
                <w:szCs w:val="14"/>
              </w:rPr>
            </w:pPr>
            <w:r w:rsidRPr="0057580C">
              <w:rPr>
                <w:b/>
                <w:bCs/>
                <w:sz w:val="14"/>
                <w:szCs w:val="14"/>
                <w:lang w:val="bg-BG" w:eastAsia="bg-BG"/>
              </w:rPr>
              <w:t xml:space="preserve">            289 </w:t>
            </w:r>
          </w:p>
        </w:tc>
        <w:tc>
          <w:tcPr>
            <w:tcW w:w="103" w:type="dxa"/>
            <w:tcBorders>
              <w:top w:val="nil"/>
              <w:left w:val="nil"/>
              <w:bottom w:val="nil"/>
              <w:right w:val="nil"/>
            </w:tcBorders>
            <w:shd w:val="clear" w:color="auto" w:fill="auto"/>
            <w:noWrap/>
            <w:vAlign w:val="bottom"/>
          </w:tcPr>
          <w:p w14:paraId="0DEC6722" w14:textId="77777777" w:rsidR="00E15811" w:rsidRPr="0006706E" w:rsidRDefault="00E15811" w:rsidP="00806834">
            <w:pPr>
              <w:jc w:val="right"/>
              <w:rPr>
                <w:sz w:val="14"/>
                <w:szCs w:val="14"/>
              </w:rPr>
            </w:pPr>
          </w:p>
        </w:tc>
        <w:tc>
          <w:tcPr>
            <w:tcW w:w="786" w:type="dxa"/>
            <w:tcBorders>
              <w:top w:val="nil"/>
              <w:left w:val="nil"/>
              <w:bottom w:val="double" w:sz="6" w:space="0" w:color="auto"/>
              <w:right w:val="nil"/>
            </w:tcBorders>
            <w:shd w:val="clear" w:color="auto" w:fill="auto"/>
            <w:noWrap/>
            <w:vAlign w:val="bottom"/>
          </w:tcPr>
          <w:p w14:paraId="413D31CF" w14:textId="0FB1A186" w:rsidR="00E15811" w:rsidRPr="0006706E" w:rsidRDefault="00E15811" w:rsidP="00806834">
            <w:pPr>
              <w:jc w:val="right"/>
              <w:rPr>
                <w:b/>
                <w:bCs/>
                <w:sz w:val="14"/>
                <w:szCs w:val="14"/>
              </w:rPr>
            </w:pPr>
            <w:r w:rsidRPr="0057580C">
              <w:rPr>
                <w:b/>
                <w:bCs/>
                <w:sz w:val="14"/>
                <w:szCs w:val="14"/>
                <w:lang w:val="bg-BG" w:eastAsia="bg-BG"/>
              </w:rPr>
              <w:t xml:space="preserve">          1,270 </w:t>
            </w:r>
          </w:p>
        </w:tc>
        <w:tc>
          <w:tcPr>
            <w:tcW w:w="103" w:type="dxa"/>
            <w:tcBorders>
              <w:top w:val="nil"/>
              <w:left w:val="nil"/>
              <w:bottom w:val="nil"/>
              <w:right w:val="nil"/>
            </w:tcBorders>
            <w:shd w:val="clear" w:color="auto" w:fill="auto"/>
            <w:noWrap/>
            <w:vAlign w:val="bottom"/>
          </w:tcPr>
          <w:p w14:paraId="63AC9D5A" w14:textId="77777777" w:rsidR="00E15811" w:rsidRPr="0006706E" w:rsidRDefault="00E15811" w:rsidP="00806834">
            <w:pPr>
              <w:jc w:val="right"/>
              <w:rPr>
                <w:sz w:val="14"/>
                <w:szCs w:val="14"/>
              </w:rPr>
            </w:pPr>
          </w:p>
        </w:tc>
        <w:tc>
          <w:tcPr>
            <w:tcW w:w="760" w:type="dxa"/>
            <w:tcBorders>
              <w:top w:val="nil"/>
              <w:left w:val="nil"/>
              <w:bottom w:val="double" w:sz="6" w:space="0" w:color="auto"/>
              <w:right w:val="nil"/>
            </w:tcBorders>
            <w:shd w:val="clear" w:color="auto" w:fill="auto"/>
            <w:noWrap/>
            <w:vAlign w:val="bottom"/>
          </w:tcPr>
          <w:p w14:paraId="701D66A6" w14:textId="2C8E4442" w:rsidR="00E15811" w:rsidRPr="0006706E" w:rsidRDefault="00E15811" w:rsidP="00806834">
            <w:pPr>
              <w:jc w:val="right"/>
              <w:rPr>
                <w:b/>
                <w:bCs/>
                <w:sz w:val="14"/>
                <w:szCs w:val="14"/>
              </w:rPr>
            </w:pPr>
            <w:r w:rsidRPr="0057580C">
              <w:rPr>
                <w:b/>
                <w:bCs/>
                <w:sz w:val="14"/>
                <w:szCs w:val="14"/>
                <w:lang w:val="bg-BG" w:eastAsia="bg-BG"/>
              </w:rPr>
              <w:t xml:space="preserve">         1,393 </w:t>
            </w:r>
          </w:p>
        </w:tc>
        <w:tc>
          <w:tcPr>
            <w:tcW w:w="760" w:type="dxa"/>
            <w:tcBorders>
              <w:top w:val="nil"/>
              <w:left w:val="nil"/>
              <w:bottom w:val="double" w:sz="6" w:space="0" w:color="auto"/>
              <w:right w:val="nil"/>
            </w:tcBorders>
            <w:shd w:val="clear" w:color="auto" w:fill="auto"/>
            <w:noWrap/>
            <w:vAlign w:val="bottom"/>
          </w:tcPr>
          <w:p w14:paraId="32F7F028" w14:textId="68DD62C1" w:rsidR="00E15811" w:rsidRPr="0006706E" w:rsidRDefault="00E15811" w:rsidP="00806834">
            <w:pPr>
              <w:jc w:val="right"/>
              <w:rPr>
                <w:b/>
                <w:bCs/>
                <w:sz w:val="14"/>
                <w:szCs w:val="14"/>
              </w:rPr>
            </w:pPr>
            <w:r w:rsidRPr="0057580C">
              <w:rPr>
                <w:b/>
                <w:bCs/>
                <w:sz w:val="14"/>
                <w:szCs w:val="14"/>
                <w:lang w:val="bg-BG" w:eastAsia="bg-BG"/>
              </w:rPr>
              <w:t xml:space="preserve">               25 </w:t>
            </w:r>
          </w:p>
        </w:tc>
        <w:tc>
          <w:tcPr>
            <w:tcW w:w="103" w:type="dxa"/>
            <w:tcBorders>
              <w:top w:val="nil"/>
              <w:left w:val="nil"/>
              <w:bottom w:val="nil"/>
              <w:right w:val="nil"/>
            </w:tcBorders>
            <w:shd w:val="clear" w:color="auto" w:fill="auto"/>
            <w:noWrap/>
            <w:vAlign w:val="bottom"/>
          </w:tcPr>
          <w:p w14:paraId="6CC50020" w14:textId="77777777" w:rsidR="00E15811" w:rsidRPr="0006706E" w:rsidRDefault="00E15811" w:rsidP="00806834">
            <w:pPr>
              <w:jc w:val="right"/>
              <w:rPr>
                <w:sz w:val="14"/>
                <w:szCs w:val="14"/>
              </w:rPr>
            </w:pPr>
          </w:p>
        </w:tc>
        <w:tc>
          <w:tcPr>
            <w:tcW w:w="756" w:type="dxa"/>
            <w:tcBorders>
              <w:top w:val="nil"/>
              <w:left w:val="nil"/>
              <w:bottom w:val="double" w:sz="6" w:space="0" w:color="auto"/>
              <w:right w:val="nil"/>
            </w:tcBorders>
            <w:shd w:val="clear" w:color="auto" w:fill="auto"/>
            <w:noWrap/>
            <w:vAlign w:val="bottom"/>
          </w:tcPr>
          <w:p w14:paraId="5CA2C468" w14:textId="10226A98" w:rsidR="00E15811" w:rsidRPr="0006706E" w:rsidRDefault="00E15811" w:rsidP="00806834">
            <w:pPr>
              <w:jc w:val="right"/>
              <w:rPr>
                <w:b/>
                <w:bCs/>
                <w:sz w:val="14"/>
                <w:szCs w:val="14"/>
              </w:rPr>
            </w:pPr>
            <w:r w:rsidRPr="0057580C">
              <w:rPr>
                <w:b/>
                <w:bCs/>
                <w:sz w:val="14"/>
                <w:szCs w:val="14"/>
                <w:lang w:val="bg-BG" w:eastAsia="bg-BG"/>
              </w:rPr>
              <w:t xml:space="preserve">               57 </w:t>
            </w:r>
          </w:p>
        </w:tc>
        <w:tc>
          <w:tcPr>
            <w:tcW w:w="103" w:type="dxa"/>
            <w:tcBorders>
              <w:top w:val="nil"/>
              <w:left w:val="nil"/>
              <w:bottom w:val="nil"/>
              <w:right w:val="nil"/>
            </w:tcBorders>
            <w:shd w:val="clear" w:color="auto" w:fill="auto"/>
            <w:noWrap/>
            <w:vAlign w:val="bottom"/>
          </w:tcPr>
          <w:p w14:paraId="6B55C27D" w14:textId="77777777" w:rsidR="00E15811" w:rsidRPr="0006706E" w:rsidRDefault="00E15811" w:rsidP="00806834">
            <w:pPr>
              <w:jc w:val="right"/>
              <w:rPr>
                <w:sz w:val="14"/>
                <w:szCs w:val="14"/>
              </w:rPr>
            </w:pPr>
          </w:p>
        </w:tc>
        <w:tc>
          <w:tcPr>
            <w:tcW w:w="741" w:type="dxa"/>
            <w:tcBorders>
              <w:top w:val="nil"/>
              <w:left w:val="nil"/>
              <w:bottom w:val="double" w:sz="6" w:space="0" w:color="auto"/>
              <w:right w:val="nil"/>
            </w:tcBorders>
            <w:shd w:val="clear" w:color="auto" w:fill="auto"/>
            <w:noWrap/>
            <w:vAlign w:val="bottom"/>
          </w:tcPr>
          <w:p w14:paraId="54132727" w14:textId="136012F4" w:rsidR="00E15811" w:rsidRPr="0006706E" w:rsidRDefault="00E15811" w:rsidP="00806834">
            <w:pPr>
              <w:jc w:val="right"/>
              <w:rPr>
                <w:b/>
                <w:bCs/>
                <w:sz w:val="14"/>
                <w:szCs w:val="14"/>
              </w:rPr>
            </w:pPr>
            <w:r w:rsidRPr="0057580C">
              <w:rPr>
                <w:b/>
                <w:bCs/>
                <w:sz w:val="14"/>
                <w:szCs w:val="14"/>
                <w:lang w:val="bg-BG" w:eastAsia="bg-BG"/>
              </w:rPr>
              <w:t xml:space="preserve">         2,177 </w:t>
            </w:r>
          </w:p>
        </w:tc>
        <w:tc>
          <w:tcPr>
            <w:tcW w:w="103" w:type="dxa"/>
            <w:tcBorders>
              <w:top w:val="nil"/>
              <w:left w:val="nil"/>
              <w:bottom w:val="nil"/>
              <w:right w:val="nil"/>
            </w:tcBorders>
            <w:shd w:val="clear" w:color="auto" w:fill="auto"/>
            <w:noWrap/>
            <w:vAlign w:val="bottom"/>
          </w:tcPr>
          <w:p w14:paraId="7DD1D2D0" w14:textId="77777777" w:rsidR="00E15811" w:rsidRPr="0006706E" w:rsidRDefault="00E15811" w:rsidP="00806834">
            <w:pPr>
              <w:jc w:val="right"/>
              <w:rPr>
                <w:sz w:val="14"/>
                <w:szCs w:val="14"/>
              </w:rPr>
            </w:pPr>
          </w:p>
        </w:tc>
        <w:tc>
          <w:tcPr>
            <w:tcW w:w="731" w:type="dxa"/>
            <w:tcBorders>
              <w:top w:val="nil"/>
              <w:left w:val="nil"/>
              <w:bottom w:val="double" w:sz="6" w:space="0" w:color="auto"/>
              <w:right w:val="nil"/>
            </w:tcBorders>
            <w:shd w:val="clear" w:color="auto" w:fill="auto"/>
            <w:noWrap/>
            <w:vAlign w:val="bottom"/>
          </w:tcPr>
          <w:p w14:paraId="759178FC" w14:textId="67C3C3ED" w:rsidR="00E15811" w:rsidRPr="0006706E" w:rsidRDefault="00E15811" w:rsidP="00806834">
            <w:pPr>
              <w:jc w:val="right"/>
              <w:rPr>
                <w:b/>
                <w:bCs/>
                <w:sz w:val="14"/>
                <w:szCs w:val="14"/>
              </w:rPr>
            </w:pPr>
            <w:r w:rsidRPr="0057580C">
              <w:rPr>
                <w:b/>
                <w:bCs/>
                <w:sz w:val="14"/>
                <w:szCs w:val="14"/>
                <w:lang w:val="bg-BG" w:eastAsia="bg-BG"/>
              </w:rPr>
              <w:t xml:space="preserve">         2,507 </w:t>
            </w:r>
          </w:p>
        </w:tc>
      </w:tr>
    </w:tbl>
    <w:p w14:paraId="401140E1" w14:textId="77777777" w:rsidR="005B2131" w:rsidRDefault="005B2131" w:rsidP="005B2131"/>
    <w:p w14:paraId="70F2D4CC" w14:textId="77777777" w:rsidR="005C14A6" w:rsidRPr="0006706E" w:rsidRDefault="005C14A6" w:rsidP="005B2131"/>
    <w:p w14:paraId="2EDA86E1" w14:textId="77777777" w:rsidR="005B2131" w:rsidRPr="0006706E" w:rsidRDefault="005B2131" w:rsidP="005C14A6">
      <w:pPr>
        <w:spacing w:line="288" w:lineRule="auto"/>
        <w:rPr>
          <w:sz w:val="22"/>
          <w:szCs w:val="22"/>
        </w:rPr>
      </w:pPr>
      <w:r>
        <w:rPr>
          <w:sz w:val="22"/>
        </w:rPr>
        <w:t>The rights on intellectual property include mainly products of development activities.</w:t>
      </w:r>
    </w:p>
    <w:p w14:paraId="10752774" w14:textId="26B7474D" w:rsidR="005B2131" w:rsidRPr="0006706E" w:rsidRDefault="005B2131" w:rsidP="005C14A6">
      <w:pPr>
        <w:pStyle w:val="22"/>
        <w:spacing w:line="288" w:lineRule="auto"/>
        <w:ind w:firstLine="0"/>
      </w:pPr>
      <w:r>
        <w:t xml:space="preserve">Intangible assets in progress as at 31 </w:t>
      </w:r>
      <w:r w:rsidR="00E15811">
        <w:t>March</w:t>
      </w:r>
      <w:r>
        <w:t xml:space="preserve"> include:</w:t>
      </w:r>
    </w:p>
    <w:p w14:paraId="79774C14" w14:textId="7FFA742A" w:rsidR="005B2131" w:rsidRPr="0006706E" w:rsidRDefault="005B2131" w:rsidP="005C14A6">
      <w:pPr>
        <w:pStyle w:val="22"/>
        <w:numPr>
          <w:ilvl w:val="0"/>
          <w:numId w:val="20"/>
        </w:numPr>
        <w:spacing w:line="288" w:lineRule="auto"/>
      </w:pPr>
      <w:r>
        <w:t xml:space="preserve">expenses on permits for use of medicinal products – BGN 25 thousand (31 December </w:t>
      </w:r>
      <w:r w:rsidR="00446103">
        <w:t>2016</w:t>
      </w:r>
      <w:r>
        <w:t xml:space="preserve">: BGN </w:t>
      </w:r>
      <w:r w:rsidR="00E15811">
        <w:t>25 thousand).</w:t>
      </w:r>
    </w:p>
    <w:p w14:paraId="73223846" w14:textId="77777777" w:rsidR="005C14A6" w:rsidRDefault="005C14A6" w:rsidP="005C14A6">
      <w:pPr>
        <w:pStyle w:val="22"/>
        <w:spacing w:line="288" w:lineRule="auto"/>
        <w:ind w:firstLine="0"/>
      </w:pPr>
    </w:p>
    <w:p w14:paraId="02D5BDA9" w14:textId="77777777" w:rsidR="005B2131" w:rsidRPr="0006706E" w:rsidRDefault="005B2131" w:rsidP="005C14A6">
      <w:pPr>
        <w:pStyle w:val="22"/>
        <w:spacing w:line="288" w:lineRule="auto"/>
        <w:ind w:firstLine="0"/>
      </w:pPr>
      <w:r>
        <w:t xml:space="preserve">The book value of fully amortised intangible fixed assets, used in the Company's activities according to their groups, is as follows: </w:t>
      </w:r>
    </w:p>
    <w:p w14:paraId="5CD9A2FB" w14:textId="74B7D48E" w:rsidR="005B2131" w:rsidRPr="0006706E" w:rsidRDefault="005B2131" w:rsidP="005C14A6">
      <w:pPr>
        <w:pStyle w:val="22"/>
        <w:numPr>
          <w:ilvl w:val="0"/>
          <w:numId w:val="21"/>
        </w:numPr>
        <w:spacing w:line="288" w:lineRule="auto"/>
      </w:pPr>
      <w:r>
        <w:t xml:space="preserve">rights on intellectual property (products of development activities) – BGN </w:t>
      </w:r>
      <w:r w:rsidR="00E15811">
        <w:t>986</w:t>
      </w:r>
      <w:r>
        <w:t xml:space="preserve"> thousand (31 December </w:t>
      </w:r>
      <w:r w:rsidR="00446103">
        <w:t>2016</w:t>
      </w:r>
      <w:r>
        <w:t xml:space="preserve">: BGN </w:t>
      </w:r>
      <w:r w:rsidR="00E15811">
        <w:t>916</w:t>
      </w:r>
      <w:r>
        <w:t xml:space="preserve"> thousand);</w:t>
      </w:r>
    </w:p>
    <w:p w14:paraId="244E65EF" w14:textId="76FDB948" w:rsidR="005B2131" w:rsidRPr="0006706E" w:rsidRDefault="005B2131" w:rsidP="005C14A6">
      <w:pPr>
        <w:pStyle w:val="22"/>
        <w:numPr>
          <w:ilvl w:val="0"/>
          <w:numId w:val="21"/>
        </w:numPr>
        <w:spacing w:line="288" w:lineRule="auto"/>
      </w:pPr>
      <w:r>
        <w:t>software – BGN 1,</w:t>
      </w:r>
      <w:r w:rsidR="00E15811">
        <w:t>738</w:t>
      </w:r>
      <w:r>
        <w:t xml:space="preserve"> thousand. (31 December </w:t>
      </w:r>
      <w:r w:rsidR="00446103">
        <w:t>2016</w:t>
      </w:r>
      <w:r>
        <w:t>: BGN 1,</w:t>
      </w:r>
      <w:r w:rsidR="00E15811">
        <w:t>737</w:t>
      </w:r>
      <w:r>
        <w:t xml:space="preserve"> thousand).</w:t>
      </w:r>
    </w:p>
    <w:p w14:paraId="6CCD7860" w14:textId="77777777" w:rsidR="005B2131" w:rsidRPr="002853E7" w:rsidRDefault="005B2131" w:rsidP="005B2131"/>
    <w:p w14:paraId="218FE5CD" w14:textId="38311F98" w:rsidR="005B2131" w:rsidRPr="0006706E" w:rsidRDefault="005B2131" w:rsidP="00283FC3">
      <w:pPr>
        <w:pStyle w:val="20"/>
      </w:pPr>
      <w:r>
        <w:br w:type="page"/>
      </w:r>
      <w:bookmarkStart w:id="28" w:name="_Toc475710797"/>
      <w:bookmarkStart w:id="29" w:name="_Toc481084800"/>
      <w:r w:rsidR="003E3ECE">
        <w:lastRenderedPageBreak/>
        <w:t>15</w:t>
      </w:r>
      <w:r>
        <w:t>. INVESTMENT PROPERTY</w:t>
      </w:r>
      <w:bookmarkEnd w:id="28"/>
      <w:bookmarkEnd w:id="29"/>
    </w:p>
    <w:p w14:paraId="286FA4BE" w14:textId="77777777" w:rsidR="005B2131" w:rsidRPr="0006706E" w:rsidRDefault="005B2131" w:rsidP="005B2131">
      <w:pPr>
        <w:pStyle w:val="22"/>
        <w:spacing w:line="288" w:lineRule="auto"/>
        <w:rPr>
          <w:sz w:val="4"/>
          <w:szCs w:val="4"/>
        </w:rPr>
      </w:pPr>
    </w:p>
    <w:tbl>
      <w:tblPr>
        <w:tblW w:w="9604" w:type="dxa"/>
        <w:tblInd w:w="70" w:type="dxa"/>
        <w:tblCellMar>
          <w:left w:w="70" w:type="dxa"/>
          <w:right w:w="70" w:type="dxa"/>
        </w:tblCellMar>
        <w:tblLook w:val="0000" w:firstRow="0" w:lastRow="0" w:firstColumn="0" w:lastColumn="0" w:noHBand="0" w:noVBand="0"/>
      </w:tblPr>
      <w:tblGrid>
        <w:gridCol w:w="6118"/>
        <w:gridCol w:w="195"/>
        <w:gridCol w:w="1478"/>
        <w:gridCol w:w="287"/>
        <w:gridCol w:w="1526"/>
      </w:tblGrid>
      <w:tr w:rsidR="005B2131" w:rsidRPr="0006706E" w14:paraId="7CEBDC09" w14:textId="77777777" w:rsidTr="00806834">
        <w:trPr>
          <w:trHeight w:val="241"/>
        </w:trPr>
        <w:tc>
          <w:tcPr>
            <w:tcW w:w="6118" w:type="dxa"/>
            <w:tcBorders>
              <w:top w:val="nil"/>
              <w:left w:val="nil"/>
              <w:bottom w:val="nil"/>
              <w:right w:val="nil"/>
            </w:tcBorders>
            <w:shd w:val="clear" w:color="auto" w:fill="auto"/>
            <w:noWrap/>
            <w:vAlign w:val="bottom"/>
          </w:tcPr>
          <w:p w14:paraId="5E0FDA7F" w14:textId="77777777" w:rsidR="005B2131" w:rsidRPr="0006706E" w:rsidRDefault="005B2131" w:rsidP="00806834">
            <w:pPr>
              <w:rPr>
                <w:b/>
                <w:bCs/>
                <w:i/>
                <w:iCs/>
                <w:sz w:val="22"/>
                <w:szCs w:val="22"/>
              </w:rPr>
            </w:pPr>
          </w:p>
        </w:tc>
        <w:tc>
          <w:tcPr>
            <w:tcW w:w="195" w:type="dxa"/>
            <w:tcBorders>
              <w:top w:val="nil"/>
              <w:left w:val="nil"/>
              <w:bottom w:val="nil"/>
              <w:right w:val="nil"/>
            </w:tcBorders>
            <w:shd w:val="clear" w:color="auto" w:fill="auto"/>
            <w:noWrap/>
            <w:vAlign w:val="bottom"/>
          </w:tcPr>
          <w:p w14:paraId="213E334C" w14:textId="77777777" w:rsidR="005B2131" w:rsidRPr="0006706E" w:rsidRDefault="005B2131" w:rsidP="00806834">
            <w:pPr>
              <w:rPr>
                <w:b/>
                <w:bCs/>
                <w:i/>
                <w:iCs/>
                <w:sz w:val="22"/>
                <w:szCs w:val="22"/>
              </w:rPr>
            </w:pPr>
          </w:p>
        </w:tc>
        <w:tc>
          <w:tcPr>
            <w:tcW w:w="1478" w:type="dxa"/>
            <w:tcBorders>
              <w:top w:val="nil"/>
              <w:left w:val="nil"/>
              <w:bottom w:val="nil"/>
              <w:right w:val="nil"/>
            </w:tcBorders>
            <w:shd w:val="clear" w:color="auto" w:fill="auto"/>
            <w:noWrap/>
            <w:vAlign w:val="bottom"/>
          </w:tcPr>
          <w:p w14:paraId="6A42B96F" w14:textId="693F6074" w:rsidR="005B2131" w:rsidRPr="0006706E" w:rsidRDefault="00B14C46" w:rsidP="00806834">
            <w:pPr>
              <w:jc w:val="right"/>
              <w:rPr>
                <w:b/>
                <w:bCs/>
                <w:i/>
                <w:iCs/>
                <w:sz w:val="22"/>
                <w:szCs w:val="22"/>
              </w:rPr>
            </w:pPr>
            <w:r>
              <w:rPr>
                <w:b/>
                <w:i/>
                <w:sz w:val="22"/>
              </w:rPr>
              <w:t>31.03.2017</w:t>
            </w:r>
          </w:p>
        </w:tc>
        <w:tc>
          <w:tcPr>
            <w:tcW w:w="287" w:type="dxa"/>
            <w:tcBorders>
              <w:top w:val="nil"/>
              <w:left w:val="nil"/>
              <w:bottom w:val="nil"/>
              <w:right w:val="nil"/>
            </w:tcBorders>
            <w:shd w:val="clear" w:color="auto" w:fill="auto"/>
            <w:noWrap/>
            <w:vAlign w:val="bottom"/>
          </w:tcPr>
          <w:p w14:paraId="1CD0B476" w14:textId="77777777" w:rsidR="005B2131" w:rsidRPr="0006706E" w:rsidRDefault="005B2131" w:rsidP="00806834">
            <w:pPr>
              <w:jc w:val="right"/>
              <w:rPr>
                <w:b/>
                <w:bCs/>
                <w:i/>
                <w:iCs/>
                <w:sz w:val="22"/>
                <w:szCs w:val="22"/>
              </w:rPr>
            </w:pPr>
          </w:p>
        </w:tc>
        <w:tc>
          <w:tcPr>
            <w:tcW w:w="1526" w:type="dxa"/>
            <w:tcBorders>
              <w:top w:val="nil"/>
              <w:left w:val="nil"/>
              <w:bottom w:val="nil"/>
              <w:right w:val="nil"/>
            </w:tcBorders>
            <w:shd w:val="clear" w:color="auto" w:fill="auto"/>
            <w:noWrap/>
            <w:vAlign w:val="bottom"/>
          </w:tcPr>
          <w:p w14:paraId="0DA7E43E" w14:textId="0D8FF5A1"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71E9D909" w14:textId="77777777" w:rsidTr="00806834">
        <w:trPr>
          <w:trHeight w:val="241"/>
        </w:trPr>
        <w:tc>
          <w:tcPr>
            <w:tcW w:w="6118" w:type="dxa"/>
            <w:tcBorders>
              <w:top w:val="nil"/>
              <w:left w:val="nil"/>
              <w:bottom w:val="nil"/>
              <w:right w:val="nil"/>
            </w:tcBorders>
            <w:shd w:val="clear" w:color="auto" w:fill="auto"/>
            <w:noWrap/>
            <w:vAlign w:val="bottom"/>
          </w:tcPr>
          <w:p w14:paraId="7F654A57" w14:textId="77777777" w:rsidR="005B2131" w:rsidRPr="0006706E" w:rsidRDefault="005B2131" w:rsidP="00806834">
            <w:pPr>
              <w:rPr>
                <w:b/>
                <w:bCs/>
                <w:sz w:val="22"/>
                <w:szCs w:val="22"/>
              </w:rPr>
            </w:pPr>
          </w:p>
        </w:tc>
        <w:tc>
          <w:tcPr>
            <w:tcW w:w="195" w:type="dxa"/>
            <w:tcBorders>
              <w:top w:val="nil"/>
              <w:left w:val="nil"/>
              <w:bottom w:val="nil"/>
              <w:right w:val="nil"/>
            </w:tcBorders>
            <w:shd w:val="clear" w:color="auto" w:fill="auto"/>
            <w:noWrap/>
            <w:vAlign w:val="bottom"/>
          </w:tcPr>
          <w:p w14:paraId="6BE1DC38" w14:textId="77777777" w:rsidR="005B2131" w:rsidRPr="0006706E" w:rsidRDefault="005B2131" w:rsidP="00806834">
            <w:pPr>
              <w:rPr>
                <w:b/>
                <w:bCs/>
                <w:sz w:val="22"/>
                <w:szCs w:val="22"/>
              </w:rPr>
            </w:pPr>
          </w:p>
        </w:tc>
        <w:tc>
          <w:tcPr>
            <w:tcW w:w="1478" w:type="dxa"/>
            <w:tcBorders>
              <w:top w:val="nil"/>
              <w:left w:val="nil"/>
              <w:bottom w:val="nil"/>
              <w:right w:val="nil"/>
            </w:tcBorders>
            <w:shd w:val="clear" w:color="auto" w:fill="auto"/>
            <w:noWrap/>
            <w:vAlign w:val="bottom"/>
          </w:tcPr>
          <w:p w14:paraId="52CA50D8" w14:textId="77777777" w:rsidR="005B2131" w:rsidRPr="0006706E" w:rsidRDefault="005B2131" w:rsidP="00806834">
            <w:pPr>
              <w:jc w:val="right"/>
              <w:rPr>
                <w:b/>
                <w:bCs/>
                <w:i/>
                <w:iCs/>
                <w:sz w:val="22"/>
                <w:szCs w:val="22"/>
              </w:rPr>
            </w:pPr>
            <w:r>
              <w:rPr>
                <w:b/>
                <w:i/>
                <w:sz w:val="22"/>
              </w:rPr>
              <w:t>BGN '000</w:t>
            </w:r>
          </w:p>
        </w:tc>
        <w:tc>
          <w:tcPr>
            <w:tcW w:w="287" w:type="dxa"/>
            <w:tcBorders>
              <w:top w:val="nil"/>
              <w:left w:val="nil"/>
              <w:bottom w:val="nil"/>
              <w:right w:val="nil"/>
            </w:tcBorders>
            <w:shd w:val="clear" w:color="auto" w:fill="auto"/>
            <w:noWrap/>
            <w:vAlign w:val="bottom"/>
          </w:tcPr>
          <w:p w14:paraId="368C5C17" w14:textId="77777777" w:rsidR="005B2131" w:rsidRPr="0006706E" w:rsidRDefault="005B2131" w:rsidP="00806834">
            <w:pPr>
              <w:jc w:val="right"/>
              <w:rPr>
                <w:b/>
                <w:bCs/>
                <w:i/>
                <w:iCs/>
                <w:sz w:val="22"/>
                <w:szCs w:val="22"/>
              </w:rPr>
            </w:pPr>
          </w:p>
        </w:tc>
        <w:tc>
          <w:tcPr>
            <w:tcW w:w="1526" w:type="dxa"/>
            <w:tcBorders>
              <w:top w:val="nil"/>
              <w:left w:val="nil"/>
              <w:bottom w:val="nil"/>
              <w:right w:val="nil"/>
            </w:tcBorders>
            <w:shd w:val="clear" w:color="auto" w:fill="auto"/>
            <w:noWrap/>
            <w:vAlign w:val="bottom"/>
          </w:tcPr>
          <w:p w14:paraId="41B5AE3B" w14:textId="77777777" w:rsidR="005B2131" w:rsidRPr="0006706E" w:rsidRDefault="005B2131" w:rsidP="00806834">
            <w:pPr>
              <w:jc w:val="right"/>
              <w:rPr>
                <w:b/>
                <w:bCs/>
                <w:i/>
                <w:iCs/>
                <w:sz w:val="22"/>
                <w:szCs w:val="22"/>
              </w:rPr>
            </w:pPr>
            <w:r>
              <w:rPr>
                <w:b/>
                <w:i/>
                <w:sz w:val="22"/>
              </w:rPr>
              <w:t>BGN '000</w:t>
            </w:r>
          </w:p>
        </w:tc>
      </w:tr>
      <w:tr w:rsidR="005B2131" w:rsidRPr="0006706E" w14:paraId="6D8AE0BB" w14:textId="77777777" w:rsidTr="00806834">
        <w:trPr>
          <w:trHeight w:val="241"/>
        </w:trPr>
        <w:tc>
          <w:tcPr>
            <w:tcW w:w="6118" w:type="dxa"/>
            <w:tcBorders>
              <w:top w:val="nil"/>
              <w:left w:val="nil"/>
              <w:bottom w:val="nil"/>
              <w:right w:val="nil"/>
            </w:tcBorders>
            <w:shd w:val="clear" w:color="auto" w:fill="auto"/>
            <w:noWrap/>
            <w:vAlign w:val="bottom"/>
          </w:tcPr>
          <w:p w14:paraId="333812AD" w14:textId="77777777" w:rsidR="005B2131" w:rsidRPr="0006706E" w:rsidRDefault="005B2131" w:rsidP="00806834">
            <w:pPr>
              <w:rPr>
                <w:b/>
                <w:bCs/>
                <w:sz w:val="22"/>
                <w:szCs w:val="22"/>
              </w:rPr>
            </w:pPr>
          </w:p>
        </w:tc>
        <w:tc>
          <w:tcPr>
            <w:tcW w:w="195" w:type="dxa"/>
            <w:tcBorders>
              <w:top w:val="nil"/>
              <w:left w:val="nil"/>
              <w:bottom w:val="nil"/>
              <w:right w:val="nil"/>
            </w:tcBorders>
            <w:shd w:val="clear" w:color="auto" w:fill="auto"/>
            <w:noWrap/>
            <w:vAlign w:val="bottom"/>
          </w:tcPr>
          <w:p w14:paraId="0931399D" w14:textId="77777777" w:rsidR="005B2131" w:rsidRPr="0006706E" w:rsidRDefault="005B2131" w:rsidP="00806834">
            <w:pPr>
              <w:rPr>
                <w:b/>
                <w:bCs/>
                <w:sz w:val="22"/>
                <w:szCs w:val="22"/>
              </w:rPr>
            </w:pPr>
          </w:p>
        </w:tc>
        <w:tc>
          <w:tcPr>
            <w:tcW w:w="1478" w:type="dxa"/>
            <w:tcBorders>
              <w:top w:val="nil"/>
              <w:left w:val="nil"/>
              <w:bottom w:val="nil"/>
              <w:right w:val="nil"/>
            </w:tcBorders>
            <w:shd w:val="clear" w:color="auto" w:fill="auto"/>
            <w:noWrap/>
            <w:vAlign w:val="bottom"/>
          </w:tcPr>
          <w:p w14:paraId="407BE971" w14:textId="77777777" w:rsidR="005B2131" w:rsidRPr="0006706E" w:rsidRDefault="005B2131" w:rsidP="00806834">
            <w:pPr>
              <w:rPr>
                <w:sz w:val="22"/>
                <w:szCs w:val="22"/>
              </w:rPr>
            </w:pPr>
          </w:p>
        </w:tc>
        <w:tc>
          <w:tcPr>
            <w:tcW w:w="287" w:type="dxa"/>
            <w:tcBorders>
              <w:top w:val="nil"/>
              <w:left w:val="nil"/>
              <w:bottom w:val="nil"/>
              <w:right w:val="nil"/>
            </w:tcBorders>
            <w:shd w:val="clear" w:color="auto" w:fill="auto"/>
            <w:noWrap/>
            <w:vAlign w:val="bottom"/>
          </w:tcPr>
          <w:p w14:paraId="6CB770BC" w14:textId="77777777" w:rsidR="005B2131" w:rsidRPr="0006706E" w:rsidRDefault="005B2131" w:rsidP="00806834">
            <w:pPr>
              <w:rPr>
                <w:sz w:val="22"/>
                <w:szCs w:val="22"/>
              </w:rPr>
            </w:pPr>
          </w:p>
        </w:tc>
        <w:tc>
          <w:tcPr>
            <w:tcW w:w="1526" w:type="dxa"/>
            <w:tcBorders>
              <w:top w:val="nil"/>
              <w:left w:val="nil"/>
              <w:bottom w:val="nil"/>
              <w:right w:val="nil"/>
            </w:tcBorders>
            <w:shd w:val="clear" w:color="auto" w:fill="auto"/>
            <w:noWrap/>
            <w:vAlign w:val="bottom"/>
          </w:tcPr>
          <w:p w14:paraId="546CD096" w14:textId="77777777" w:rsidR="005B2131" w:rsidRPr="0006706E" w:rsidRDefault="005B2131" w:rsidP="00806834">
            <w:pPr>
              <w:rPr>
                <w:sz w:val="22"/>
                <w:szCs w:val="22"/>
              </w:rPr>
            </w:pPr>
          </w:p>
        </w:tc>
      </w:tr>
      <w:tr w:rsidR="00E15811" w:rsidRPr="0006706E" w14:paraId="0D6F0BE0" w14:textId="77777777" w:rsidTr="00806834">
        <w:trPr>
          <w:trHeight w:val="241"/>
        </w:trPr>
        <w:tc>
          <w:tcPr>
            <w:tcW w:w="6118" w:type="dxa"/>
            <w:tcBorders>
              <w:top w:val="nil"/>
              <w:left w:val="nil"/>
              <w:bottom w:val="nil"/>
              <w:right w:val="nil"/>
            </w:tcBorders>
            <w:shd w:val="clear" w:color="auto" w:fill="auto"/>
            <w:noWrap/>
            <w:vAlign w:val="bottom"/>
          </w:tcPr>
          <w:p w14:paraId="03DC68C3" w14:textId="77777777" w:rsidR="00E15811" w:rsidRPr="0006706E" w:rsidRDefault="00E15811" w:rsidP="00806834">
            <w:pPr>
              <w:rPr>
                <w:b/>
                <w:bCs/>
                <w:sz w:val="22"/>
                <w:szCs w:val="22"/>
              </w:rPr>
            </w:pPr>
            <w:r>
              <w:rPr>
                <w:b/>
                <w:sz w:val="22"/>
              </w:rPr>
              <w:t>Balance at 1 January</w:t>
            </w:r>
          </w:p>
        </w:tc>
        <w:tc>
          <w:tcPr>
            <w:tcW w:w="195" w:type="dxa"/>
            <w:tcBorders>
              <w:top w:val="nil"/>
              <w:left w:val="nil"/>
              <w:bottom w:val="nil"/>
              <w:right w:val="nil"/>
            </w:tcBorders>
            <w:shd w:val="clear" w:color="auto" w:fill="auto"/>
            <w:noWrap/>
            <w:vAlign w:val="bottom"/>
          </w:tcPr>
          <w:p w14:paraId="39ABBA03" w14:textId="77777777" w:rsidR="00E15811" w:rsidRPr="0006706E" w:rsidRDefault="00E15811" w:rsidP="00806834">
            <w:pPr>
              <w:rPr>
                <w:b/>
                <w:bCs/>
                <w:sz w:val="22"/>
                <w:szCs w:val="22"/>
              </w:rPr>
            </w:pPr>
          </w:p>
        </w:tc>
        <w:tc>
          <w:tcPr>
            <w:tcW w:w="1478" w:type="dxa"/>
            <w:tcBorders>
              <w:top w:val="nil"/>
              <w:left w:val="nil"/>
              <w:bottom w:val="single" w:sz="4" w:space="0" w:color="auto"/>
              <w:right w:val="nil"/>
            </w:tcBorders>
            <w:shd w:val="clear" w:color="auto" w:fill="auto"/>
            <w:noWrap/>
            <w:vAlign w:val="bottom"/>
          </w:tcPr>
          <w:p w14:paraId="0C0BCF46" w14:textId="32563467" w:rsidR="00E15811" w:rsidRPr="0006706E" w:rsidRDefault="00E15811" w:rsidP="00E15811">
            <w:pPr>
              <w:jc w:val="right"/>
              <w:rPr>
                <w:b/>
                <w:bCs/>
                <w:sz w:val="22"/>
                <w:szCs w:val="22"/>
              </w:rPr>
            </w:pPr>
            <w:r w:rsidRPr="0057580C">
              <w:rPr>
                <w:b/>
                <w:bCs/>
                <w:sz w:val="22"/>
                <w:szCs w:val="22"/>
                <w:lang w:val="bg-BG" w:eastAsia="bg-BG"/>
              </w:rPr>
              <w:t>22,840</w:t>
            </w:r>
          </w:p>
        </w:tc>
        <w:tc>
          <w:tcPr>
            <w:tcW w:w="287" w:type="dxa"/>
            <w:tcBorders>
              <w:top w:val="nil"/>
              <w:left w:val="nil"/>
              <w:bottom w:val="nil"/>
              <w:right w:val="nil"/>
            </w:tcBorders>
            <w:shd w:val="clear" w:color="auto" w:fill="auto"/>
            <w:noWrap/>
            <w:vAlign w:val="bottom"/>
          </w:tcPr>
          <w:p w14:paraId="3C1B5D2A" w14:textId="77777777" w:rsidR="00E15811" w:rsidRPr="0006706E" w:rsidRDefault="00E15811" w:rsidP="00806834">
            <w:pPr>
              <w:jc w:val="right"/>
              <w:rPr>
                <w:b/>
                <w:bCs/>
                <w:sz w:val="22"/>
                <w:szCs w:val="22"/>
              </w:rPr>
            </w:pPr>
          </w:p>
        </w:tc>
        <w:tc>
          <w:tcPr>
            <w:tcW w:w="1526" w:type="dxa"/>
            <w:tcBorders>
              <w:top w:val="nil"/>
              <w:left w:val="nil"/>
              <w:bottom w:val="single" w:sz="4" w:space="0" w:color="auto"/>
              <w:right w:val="nil"/>
            </w:tcBorders>
            <w:shd w:val="clear" w:color="auto" w:fill="auto"/>
            <w:noWrap/>
            <w:vAlign w:val="bottom"/>
          </w:tcPr>
          <w:p w14:paraId="00D1D899" w14:textId="19779A7E" w:rsidR="00E15811" w:rsidRPr="0006706E" w:rsidRDefault="00E15811" w:rsidP="00E15811">
            <w:pPr>
              <w:jc w:val="right"/>
              <w:rPr>
                <w:b/>
                <w:bCs/>
                <w:sz w:val="22"/>
                <w:szCs w:val="22"/>
              </w:rPr>
            </w:pPr>
            <w:r w:rsidRPr="0057580C">
              <w:rPr>
                <w:b/>
                <w:bCs/>
                <w:sz w:val="22"/>
                <w:szCs w:val="22"/>
                <w:lang w:val="bg-BG" w:eastAsia="bg-BG"/>
              </w:rPr>
              <w:t>22,160</w:t>
            </w:r>
          </w:p>
        </w:tc>
      </w:tr>
      <w:tr w:rsidR="00E15811" w:rsidRPr="0006706E" w14:paraId="58F32B0B" w14:textId="77777777" w:rsidTr="00806834">
        <w:trPr>
          <w:trHeight w:val="241"/>
        </w:trPr>
        <w:tc>
          <w:tcPr>
            <w:tcW w:w="6118" w:type="dxa"/>
            <w:tcBorders>
              <w:top w:val="nil"/>
              <w:left w:val="nil"/>
              <w:bottom w:val="nil"/>
              <w:right w:val="nil"/>
            </w:tcBorders>
            <w:shd w:val="clear" w:color="auto" w:fill="auto"/>
            <w:noWrap/>
            <w:vAlign w:val="bottom"/>
          </w:tcPr>
          <w:p w14:paraId="78273CE1" w14:textId="77777777" w:rsidR="00E15811" w:rsidRPr="0006706E" w:rsidRDefault="00E15811" w:rsidP="00806834">
            <w:pPr>
              <w:rPr>
                <w:sz w:val="22"/>
                <w:szCs w:val="22"/>
              </w:rPr>
            </w:pPr>
            <w:r>
              <w:rPr>
                <w:sz w:val="22"/>
              </w:rPr>
              <w:t>Additions</w:t>
            </w:r>
          </w:p>
        </w:tc>
        <w:tc>
          <w:tcPr>
            <w:tcW w:w="195" w:type="dxa"/>
            <w:tcBorders>
              <w:top w:val="nil"/>
              <w:left w:val="nil"/>
              <w:bottom w:val="nil"/>
              <w:right w:val="nil"/>
            </w:tcBorders>
            <w:shd w:val="clear" w:color="auto" w:fill="auto"/>
            <w:noWrap/>
            <w:vAlign w:val="bottom"/>
          </w:tcPr>
          <w:p w14:paraId="14578B66" w14:textId="77777777" w:rsidR="00E15811" w:rsidRPr="0006706E" w:rsidRDefault="00E15811" w:rsidP="00806834">
            <w:pPr>
              <w:rPr>
                <w:b/>
                <w:bCs/>
                <w:sz w:val="22"/>
                <w:szCs w:val="22"/>
              </w:rPr>
            </w:pPr>
          </w:p>
        </w:tc>
        <w:tc>
          <w:tcPr>
            <w:tcW w:w="1478" w:type="dxa"/>
            <w:tcBorders>
              <w:top w:val="nil"/>
              <w:left w:val="nil"/>
              <w:bottom w:val="nil"/>
              <w:right w:val="nil"/>
            </w:tcBorders>
            <w:shd w:val="clear" w:color="auto" w:fill="auto"/>
            <w:noWrap/>
            <w:vAlign w:val="bottom"/>
          </w:tcPr>
          <w:p w14:paraId="7D8B8977" w14:textId="599A7926" w:rsidR="00E15811" w:rsidRPr="0006706E" w:rsidRDefault="00E15811" w:rsidP="00806834">
            <w:pPr>
              <w:jc w:val="right"/>
              <w:rPr>
                <w:sz w:val="22"/>
                <w:szCs w:val="22"/>
              </w:rPr>
            </w:pPr>
            <w:r w:rsidRPr="0057580C">
              <w:rPr>
                <w:sz w:val="22"/>
                <w:szCs w:val="22"/>
                <w:lang w:val="bg-BG" w:eastAsia="bg-BG"/>
              </w:rPr>
              <w:t xml:space="preserve">              -   </w:t>
            </w:r>
          </w:p>
        </w:tc>
        <w:tc>
          <w:tcPr>
            <w:tcW w:w="287" w:type="dxa"/>
            <w:tcBorders>
              <w:top w:val="nil"/>
              <w:left w:val="nil"/>
              <w:bottom w:val="nil"/>
              <w:right w:val="nil"/>
            </w:tcBorders>
            <w:shd w:val="clear" w:color="auto" w:fill="auto"/>
            <w:noWrap/>
            <w:vAlign w:val="bottom"/>
          </w:tcPr>
          <w:p w14:paraId="6D258A05" w14:textId="77777777" w:rsidR="00E15811" w:rsidRPr="0006706E" w:rsidRDefault="00E15811" w:rsidP="00806834">
            <w:pPr>
              <w:jc w:val="right"/>
              <w:rPr>
                <w:b/>
                <w:bCs/>
                <w:sz w:val="22"/>
                <w:szCs w:val="22"/>
              </w:rPr>
            </w:pPr>
          </w:p>
        </w:tc>
        <w:tc>
          <w:tcPr>
            <w:tcW w:w="1526" w:type="dxa"/>
            <w:tcBorders>
              <w:top w:val="nil"/>
              <w:left w:val="nil"/>
              <w:bottom w:val="nil"/>
              <w:right w:val="nil"/>
            </w:tcBorders>
            <w:shd w:val="clear" w:color="auto" w:fill="auto"/>
            <w:noWrap/>
            <w:vAlign w:val="bottom"/>
          </w:tcPr>
          <w:p w14:paraId="542CE251" w14:textId="6274B9D2" w:rsidR="00E15811" w:rsidRPr="0006706E" w:rsidRDefault="00E15811" w:rsidP="00806834">
            <w:pPr>
              <w:jc w:val="right"/>
              <w:rPr>
                <w:sz w:val="22"/>
                <w:szCs w:val="22"/>
              </w:rPr>
            </w:pPr>
            <w:r w:rsidRPr="0057580C">
              <w:rPr>
                <w:sz w:val="22"/>
                <w:szCs w:val="22"/>
                <w:lang w:val="bg-BG" w:eastAsia="bg-BG"/>
              </w:rPr>
              <w:t>913</w:t>
            </w:r>
          </w:p>
        </w:tc>
      </w:tr>
      <w:tr w:rsidR="00E15811" w:rsidRPr="0006706E" w14:paraId="1231B6AA" w14:textId="77777777" w:rsidTr="00806834">
        <w:trPr>
          <w:trHeight w:val="496"/>
        </w:trPr>
        <w:tc>
          <w:tcPr>
            <w:tcW w:w="6118" w:type="dxa"/>
            <w:tcBorders>
              <w:top w:val="nil"/>
              <w:left w:val="nil"/>
              <w:bottom w:val="nil"/>
              <w:right w:val="nil"/>
            </w:tcBorders>
            <w:shd w:val="clear" w:color="auto" w:fill="auto"/>
            <w:vAlign w:val="bottom"/>
          </w:tcPr>
          <w:p w14:paraId="03C73B3D" w14:textId="77777777" w:rsidR="00E15811" w:rsidRPr="0006706E" w:rsidRDefault="00E15811" w:rsidP="00806834">
            <w:pPr>
              <w:rPr>
                <w:sz w:val="22"/>
                <w:szCs w:val="22"/>
              </w:rPr>
            </w:pPr>
            <w:r>
              <w:rPr>
                <w:sz w:val="22"/>
              </w:rPr>
              <w:t xml:space="preserve">Net loss on fair value adjustment, included in profit or loss </w:t>
            </w:r>
          </w:p>
        </w:tc>
        <w:tc>
          <w:tcPr>
            <w:tcW w:w="195" w:type="dxa"/>
            <w:tcBorders>
              <w:top w:val="nil"/>
              <w:left w:val="nil"/>
              <w:bottom w:val="nil"/>
              <w:right w:val="nil"/>
            </w:tcBorders>
            <w:shd w:val="clear" w:color="auto" w:fill="auto"/>
            <w:noWrap/>
            <w:vAlign w:val="bottom"/>
          </w:tcPr>
          <w:p w14:paraId="0D383867" w14:textId="77777777" w:rsidR="00E15811" w:rsidRPr="0006706E" w:rsidRDefault="00E15811" w:rsidP="00806834">
            <w:pPr>
              <w:rPr>
                <w:b/>
                <w:bCs/>
                <w:sz w:val="22"/>
                <w:szCs w:val="22"/>
              </w:rPr>
            </w:pPr>
          </w:p>
        </w:tc>
        <w:tc>
          <w:tcPr>
            <w:tcW w:w="1478" w:type="dxa"/>
            <w:tcBorders>
              <w:top w:val="nil"/>
              <w:left w:val="nil"/>
              <w:bottom w:val="nil"/>
              <w:right w:val="nil"/>
            </w:tcBorders>
            <w:shd w:val="clear" w:color="auto" w:fill="auto"/>
            <w:noWrap/>
            <w:vAlign w:val="bottom"/>
          </w:tcPr>
          <w:p w14:paraId="40D88575" w14:textId="133244E4" w:rsidR="00E15811" w:rsidRPr="0006706E" w:rsidRDefault="00E15811" w:rsidP="00806834">
            <w:pPr>
              <w:jc w:val="right"/>
              <w:rPr>
                <w:sz w:val="22"/>
                <w:szCs w:val="22"/>
              </w:rPr>
            </w:pPr>
            <w:r w:rsidRPr="0057580C">
              <w:rPr>
                <w:sz w:val="22"/>
                <w:szCs w:val="22"/>
                <w:lang w:val="bg-BG" w:eastAsia="bg-BG"/>
              </w:rPr>
              <w:t xml:space="preserve">              -   </w:t>
            </w:r>
          </w:p>
        </w:tc>
        <w:tc>
          <w:tcPr>
            <w:tcW w:w="287" w:type="dxa"/>
            <w:tcBorders>
              <w:top w:val="nil"/>
              <w:left w:val="nil"/>
              <w:bottom w:val="nil"/>
              <w:right w:val="nil"/>
            </w:tcBorders>
            <w:shd w:val="clear" w:color="auto" w:fill="auto"/>
            <w:noWrap/>
            <w:vAlign w:val="bottom"/>
          </w:tcPr>
          <w:p w14:paraId="4D84C2A1" w14:textId="77777777" w:rsidR="00E15811" w:rsidRPr="0006706E" w:rsidRDefault="00E15811" w:rsidP="00806834">
            <w:pPr>
              <w:rPr>
                <w:sz w:val="22"/>
                <w:szCs w:val="22"/>
              </w:rPr>
            </w:pPr>
          </w:p>
        </w:tc>
        <w:tc>
          <w:tcPr>
            <w:tcW w:w="1526" w:type="dxa"/>
            <w:tcBorders>
              <w:top w:val="nil"/>
              <w:left w:val="nil"/>
              <w:bottom w:val="nil"/>
              <w:right w:val="nil"/>
            </w:tcBorders>
            <w:shd w:val="clear" w:color="auto" w:fill="auto"/>
            <w:noWrap/>
            <w:vAlign w:val="bottom"/>
          </w:tcPr>
          <w:p w14:paraId="792B6E41" w14:textId="5C6AD8BD" w:rsidR="00E15811" w:rsidRPr="0006706E" w:rsidRDefault="00E15811" w:rsidP="00806834">
            <w:pPr>
              <w:jc w:val="right"/>
              <w:rPr>
                <w:sz w:val="22"/>
                <w:szCs w:val="22"/>
              </w:rPr>
            </w:pPr>
            <w:r w:rsidRPr="0057580C">
              <w:rPr>
                <w:sz w:val="22"/>
                <w:szCs w:val="22"/>
                <w:lang w:val="bg-BG" w:eastAsia="bg-BG"/>
              </w:rPr>
              <w:t>(233)</w:t>
            </w:r>
          </w:p>
        </w:tc>
      </w:tr>
      <w:tr w:rsidR="00E15811" w:rsidRPr="0006706E" w14:paraId="48207A45" w14:textId="77777777" w:rsidTr="00806834">
        <w:trPr>
          <w:trHeight w:val="241"/>
        </w:trPr>
        <w:tc>
          <w:tcPr>
            <w:tcW w:w="6118" w:type="dxa"/>
            <w:tcBorders>
              <w:top w:val="nil"/>
              <w:left w:val="nil"/>
              <w:bottom w:val="nil"/>
              <w:right w:val="nil"/>
            </w:tcBorders>
            <w:shd w:val="clear" w:color="auto" w:fill="auto"/>
            <w:noWrap/>
            <w:vAlign w:val="bottom"/>
          </w:tcPr>
          <w:p w14:paraId="183965C3" w14:textId="77777777" w:rsidR="00E15811" w:rsidRPr="0006706E" w:rsidRDefault="00E15811" w:rsidP="00806834">
            <w:pPr>
              <w:rPr>
                <w:sz w:val="22"/>
                <w:szCs w:val="22"/>
              </w:rPr>
            </w:pPr>
            <w:r>
              <w:rPr>
                <w:sz w:val="22"/>
              </w:rPr>
              <w:t>Transfer to property, plant and equipment</w:t>
            </w:r>
          </w:p>
        </w:tc>
        <w:tc>
          <w:tcPr>
            <w:tcW w:w="195" w:type="dxa"/>
            <w:tcBorders>
              <w:top w:val="nil"/>
              <w:left w:val="nil"/>
              <w:bottom w:val="nil"/>
              <w:right w:val="nil"/>
            </w:tcBorders>
            <w:shd w:val="clear" w:color="auto" w:fill="auto"/>
            <w:noWrap/>
            <w:vAlign w:val="bottom"/>
          </w:tcPr>
          <w:p w14:paraId="6D01A0AF" w14:textId="77777777" w:rsidR="00E15811" w:rsidRPr="0006706E" w:rsidRDefault="00E15811" w:rsidP="00806834">
            <w:pPr>
              <w:rPr>
                <w:sz w:val="22"/>
                <w:szCs w:val="22"/>
              </w:rPr>
            </w:pPr>
          </w:p>
        </w:tc>
        <w:tc>
          <w:tcPr>
            <w:tcW w:w="1478" w:type="dxa"/>
            <w:tcBorders>
              <w:top w:val="nil"/>
              <w:left w:val="nil"/>
              <w:bottom w:val="nil"/>
              <w:right w:val="nil"/>
            </w:tcBorders>
            <w:shd w:val="clear" w:color="auto" w:fill="auto"/>
            <w:noWrap/>
            <w:vAlign w:val="bottom"/>
          </w:tcPr>
          <w:p w14:paraId="727E5846" w14:textId="2EDEB556" w:rsidR="00E15811" w:rsidRPr="0006706E" w:rsidRDefault="00E15811" w:rsidP="00806834">
            <w:pPr>
              <w:jc w:val="right"/>
              <w:rPr>
                <w:sz w:val="22"/>
                <w:szCs w:val="22"/>
              </w:rPr>
            </w:pPr>
            <w:r w:rsidRPr="0057580C">
              <w:rPr>
                <w:sz w:val="22"/>
                <w:szCs w:val="22"/>
                <w:lang w:val="bg-BG" w:eastAsia="bg-BG"/>
              </w:rPr>
              <w:t xml:space="preserve">              -   </w:t>
            </w:r>
          </w:p>
        </w:tc>
        <w:tc>
          <w:tcPr>
            <w:tcW w:w="287" w:type="dxa"/>
            <w:tcBorders>
              <w:top w:val="nil"/>
              <w:left w:val="nil"/>
              <w:bottom w:val="nil"/>
              <w:right w:val="nil"/>
            </w:tcBorders>
            <w:shd w:val="clear" w:color="auto" w:fill="auto"/>
            <w:noWrap/>
            <w:vAlign w:val="bottom"/>
          </w:tcPr>
          <w:p w14:paraId="740D7BA0" w14:textId="77777777" w:rsidR="00E15811" w:rsidRPr="0006706E" w:rsidRDefault="00E15811" w:rsidP="00806834">
            <w:pPr>
              <w:jc w:val="right"/>
              <w:rPr>
                <w:sz w:val="22"/>
                <w:szCs w:val="22"/>
              </w:rPr>
            </w:pPr>
          </w:p>
        </w:tc>
        <w:tc>
          <w:tcPr>
            <w:tcW w:w="1526" w:type="dxa"/>
            <w:tcBorders>
              <w:top w:val="nil"/>
              <w:left w:val="nil"/>
              <w:bottom w:val="nil"/>
              <w:right w:val="nil"/>
            </w:tcBorders>
            <w:shd w:val="clear" w:color="auto" w:fill="auto"/>
            <w:noWrap/>
            <w:vAlign w:val="bottom"/>
          </w:tcPr>
          <w:p w14:paraId="444C8F41" w14:textId="08B2A047" w:rsidR="00E15811" w:rsidRPr="0006706E" w:rsidRDefault="00E15811" w:rsidP="00806834">
            <w:pPr>
              <w:jc w:val="right"/>
              <w:rPr>
                <w:sz w:val="22"/>
                <w:szCs w:val="22"/>
              </w:rPr>
            </w:pPr>
            <w:r w:rsidRPr="0057580C">
              <w:rPr>
                <w:sz w:val="22"/>
                <w:szCs w:val="22"/>
                <w:lang w:val="bg-BG" w:eastAsia="bg-BG"/>
              </w:rPr>
              <w:t xml:space="preserve">               -   </w:t>
            </w:r>
          </w:p>
        </w:tc>
      </w:tr>
      <w:tr w:rsidR="00E15811" w:rsidRPr="0006706E" w14:paraId="2FB32496" w14:textId="77777777" w:rsidTr="00806834">
        <w:trPr>
          <w:trHeight w:val="254"/>
        </w:trPr>
        <w:tc>
          <w:tcPr>
            <w:tcW w:w="6118" w:type="dxa"/>
            <w:tcBorders>
              <w:top w:val="nil"/>
              <w:left w:val="nil"/>
              <w:bottom w:val="nil"/>
              <w:right w:val="nil"/>
            </w:tcBorders>
            <w:shd w:val="clear" w:color="auto" w:fill="auto"/>
            <w:noWrap/>
            <w:vAlign w:val="bottom"/>
          </w:tcPr>
          <w:p w14:paraId="20FF71C0" w14:textId="7EB9F085" w:rsidR="00E15811" w:rsidRPr="0006706E" w:rsidRDefault="00E15811" w:rsidP="00806834">
            <w:pPr>
              <w:rPr>
                <w:b/>
                <w:bCs/>
                <w:sz w:val="22"/>
                <w:szCs w:val="22"/>
              </w:rPr>
            </w:pPr>
            <w:r>
              <w:rPr>
                <w:b/>
                <w:sz w:val="22"/>
              </w:rPr>
              <w:t xml:space="preserve">Balance at 31 March/31 December </w:t>
            </w:r>
          </w:p>
        </w:tc>
        <w:tc>
          <w:tcPr>
            <w:tcW w:w="195" w:type="dxa"/>
            <w:tcBorders>
              <w:top w:val="nil"/>
              <w:left w:val="nil"/>
              <w:bottom w:val="nil"/>
              <w:right w:val="nil"/>
            </w:tcBorders>
            <w:shd w:val="clear" w:color="auto" w:fill="auto"/>
            <w:noWrap/>
            <w:vAlign w:val="bottom"/>
          </w:tcPr>
          <w:p w14:paraId="02BB8D93" w14:textId="77777777" w:rsidR="00E15811" w:rsidRPr="0006706E" w:rsidRDefault="00E15811" w:rsidP="00806834">
            <w:pPr>
              <w:rPr>
                <w:b/>
                <w:bCs/>
                <w:sz w:val="22"/>
                <w:szCs w:val="22"/>
              </w:rPr>
            </w:pPr>
          </w:p>
        </w:tc>
        <w:tc>
          <w:tcPr>
            <w:tcW w:w="1478" w:type="dxa"/>
            <w:tcBorders>
              <w:top w:val="single" w:sz="4" w:space="0" w:color="auto"/>
              <w:left w:val="nil"/>
              <w:bottom w:val="double" w:sz="6" w:space="0" w:color="auto"/>
              <w:right w:val="nil"/>
            </w:tcBorders>
            <w:shd w:val="clear" w:color="auto" w:fill="auto"/>
            <w:noWrap/>
            <w:vAlign w:val="bottom"/>
          </w:tcPr>
          <w:p w14:paraId="7032E411" w14:textId="007EE55A" w:rsidR="00E15811" w:rsidRPr="0006706E" w:rsidRDefault="00E15811" w:rsidP="00806834">
            <w:pPr>
              <w:jc w:val="right"/>
              <w:rPr>
                <w:b/>
                <w:bCs/>
                <w:sz w:val="22"/>
                <w:szCs w:val="22"/>
              </w:rPr>
            </w:pPr>
            <w:r w:rsidRPr="0057580C">
              <w:rPr>
                <w:b/>
                <w:bCs/>
                <w:sz w:val="22"/>
                <w:szCs w:val="22"/>
                <w:lang w:val="bg-BG" w:eastAsia="bg-BG"/>
              </w:rPr>
              <w:t>22,840</w:t>
            </w:r>
          </w:p>
        </w:tc>
        <w:tc>
          <w:tcPr>
            <w:tcW w:w="287" w:type="dxa"/>
            <w:tcBorders>
              <w:top w:val="nil"/>
              <w:left w:val="nil"/>
              <w:bottom w:val="nil"/>
              <w:right w:val="nil"/>
            </w:tcBorders>
            <w:shd w:val="clear" w:color="auto" w:fill="auto"/>
            <w:noWrap/>
            <w:vAlign w:val="bottom"/>
          </w:tcPr>
          <w:p w14:paraId="6B644BB3" w14:textId="77777777" w:rsidR="00E15811" w:rsidRPr="0006706E" w:rsidRDefault="00E15811" w:rsidP="00806834">
            <w:pPr>
              <w:rPr>
                <w:sz w:val="22"/>
                <w:szCs w:val="22"/>
              </w:rPr>
            </w:pPr>
          </w:p>
        </w:tc>
        <w:tc>
          <w:tcPr>
            <w:tcW w:w="1526" w:type="dxa"/>
            <w:tcBorders>
              <w:top w:val="single" w:sz="4" w:space="0" w:color="auto"/>
              <w:left w:val="nil"/>
              <w:bottom w:val="double" w:sz="6" w:space="0" w:color="auto"/>
              <w:right w:val="nil"/>
            </w:tcBorders>
            <w:shd w:val="clear" w:color="auto" w:fill="auto"/>
            <w:noWrap/>
            <w:vAlign w:val="bottom"/>
          </w:tcPr>
          <w:p w14:paraId="01B8F59C" w14:textId="42F11799" w:rsidR="00E15811" w:rsidRPr="0006706E" w:rsidRDefault="00E15811" w:rsidP="00806834">
            <w:pPr>
              <w:jc w:val="right"/>
              <w:rPr>
                <w:b/>
                <w:bCs/>
                <w:sz w:val="22"/>
                <w:szCs w:val="22"/>
              </w:rPr>
            </w:pPr>
            <w:r w:rsidRPr="0057580C">
              <w:rPr>
                <w:b/>
                <w:bCs/>
                <w:sz w:val="22"/>
                <w:szCs w:val="22"/>
                <w:lang w:val="bg-BG" w:eastAsia="bg-BG"/>
              </w:rPr>
              <w:t>22,840</w:t>
            </w:r>
          </w:p>
        </w:tc>
      </w:tr>
    </w:tbl>
    <w:p w14:paraId="068F49D7" w14:textId="77777777" w:rsidR="00DC4FE7" w:rsidRDefault="00DC4FE7" w:rsidP="00DC4FE7">
      <w:pPr>
        <w:pStyle w:val="22"/>
        <w:spacing w:line="288" w:lineRule="auto"/>
        <w:ind w:firstLine="0"/>
      </w:pPr>
    </w:p>
    <w:p w14:paraId="42108231" w14:textId="77777777" w:rsidR="005B2131" w:rsidRPr="0006706E" w:rsidRDefault="005B2131" w:rsidP="00DC4FE7">
      <w:pPr>
        <w:pStyle w:val="22"/>
        <w:spacing w:line="288" w:lineRule="auto"/>
        <w:ind w:firstLine="0"/>
      </w:pPr>
      <w:r>
        <w:t>Investment property represents buildings and the land they stand on, differentiated parts of buildings for independent use, intended for long-term lease to subsidiaries and third parties. By group they are as follows:</w:t>
      </w:r>
    </w:p>
    <w:p w14:paraId="0E5F576A" w14:textId="77777777" w:rsidR="005B2131" w:rsidRPr="0006706E" w:rsidRDefault="005B2131" w:rsidP="005B2131">
      <w:pPr>
        <w:pStyle w:val="22"/>
        <w:spacing w:line="288" w:lineRule="auto"/>
      </w:pPr>
    </w:p>
    <w:tbl>
      <w:tblPr>
        <w:tblW w:w="9527" w:type="dxa"/>
        <w:tblInd w:w="70" w:type="dxa"/>
        <w:tblCellMar>
          <w:left w:w="70" w:type="dxa"/>
          <w:right w:w="70" w:type="dxa"/>
        </w:tblCellMar>
        <w:tblLook w:val="0000" w:firstRow="0" w:lastRow="0" w:firstColumn="0" w:lastColumn="0" w:noHBand="0" w:noVBand="0"/>
      </w:tblPr>
      <w:tblGrid>
        <w:gridCol w:w="6070"/>
        <w:gridCol w:w="193"/>
        <w:gridCol w:w="1466"/>
        <w:gridCol w:w="284"/>
        <w:gridCol w:w="1514"/>
      </w:tblGrid>
      <w:tr w:rsidR="005B2131" w:rsidRPr="0006706E" w14:paraId="6A3771C2" w14:textId="77777777" w:rsidTr="00806834">
        <w:trPr>
          <w:trHeight w:val="277"/>
        </w:trPr>
        <w:tc>
          <w:tcPr>
            <w:tcW w:w="6070" w:type="dxa"/>
            <w:tcBorders>
              <w:top w:val="nil"/>
              <w:left w:val="nil"/>
              <w:bottom w:val="nil"/>
              <w:right w:val="nil"/>
            </w:tcBorders>
            <w:shd w:val="clear" w:color="auto" w:fill="auto"/>
            <w:noWrap/>
            <w:vAlign w:val="bottom"/>
          </w:tcPr>
          <w:p w14:paraId="7AA9272A" w14:textId="77777777" w:rsidR="005B2131" w:rsidRPr="0006706E" w:rsidRDefault="005B2131" w:rsidP="00806834">
            <w:pPr>
              <w:rPr>
                <w:b/>
                <w:bCs/>
                <w:i/>
                <w:iCs/>
                <w:sz w:val="22"/>
                <w:szCs w:val="22"/>
              </w:rPr>
            </w:pPr>
            <w:r>
              <w:rPr>
                <w:b/>
                <w:i/>
                <w:sz w:val="22"/>
              </w:rPr>
              <w:t>Group of assets</w:t>
            </w:r>
          </w:p>
        </w:tc>
        <w:tc>
          <w:tcPr>
            <w:tcW w:w="193" w:type="dxa"/>
            <w:tcBorders>
              <w:top w:val="nil"/>
              <w:left w:val="nil"/>
              <w:bottom w:val="nil"/>
              <w:right w:val="nil"/>
            </w:tcBorders>
            <w:shd w:val="clear" w:color="auto" w:fill="auto"/>
            <w:noWrap/>
            <w:vAlign w:val="bottom"/>
          </w:tcPr>
          <w:p w14:paraId="46507629" w14:textId="77777777" w:rsidR="005B2131" w:rsidRPr="0006706E" w:rsidRDefault="005B2131" w:rsidP="00806834">
            <w:pPr>
              <w:rPr>
                <w:b/>
                <w:bCs/>
                <w:i/>
                <w:iCs/>
                <w:sz w:val="22"/>
                <w:szCs w:val="22"/>
              </w:rPr>
            </w:pPr>
          </w:p>
        </w:tc>
        <w:tc>
          <w:tcPr>
            <w:tcW w:w="1466" w:type="dxa"/>
            <w:tcBorders>
              <w:top w:val="nil"/>
              <w:left w:val="nil"/>
              <w:bottom w:val="nil"/>
              <w:right w:val="nil"/>
            </w:tcBorders>
            <w:shd w:val="clear" w:color="auto" w:fill="auto"/>
            <w:noWrap/>
            <w:vAlign w:val="bottom"/>
          </w:tcPr>
          <w:p w14:paraId="17D1DF22" w14:textId="7FABF12E" w:rsidR="005B2131" w:rsidRPr="0006706E" w:rsidRDefault="00B14C46" w:rsidP="00806834">
            <w:pPr>
              <w:jc w:val="right"/>
              <w:rPr>
                <w:b/>
                <w:bCs/>
                <w:i/>
                <w:iCs/>
                <w:sz w:val="22"/>
                <w:szCs w:val="22"/>
              </w:rPr>
            </w:pPr>
            <w:r>
              <w:rPr>
                <w:b/>
                <w:i/>
                <w:sz w:val="22"/>
              </w:rPr>
              <w:t>31.03.2017</w:t>
            </w:r>
          </w:p>
        </w:tc>
        <w:tc>
          <w:tcPr>
            <w:tcW w:w="284" w:type="dxa"/>
            <w:tcBorders>
              <w:top w:val="nil"/>
              <w:left w:val="nil"/>
              <w:bottom w:val="nil"/>
              <w:right w:val="nil"/>
            </w:tcBorders>
            <w:shd w:val="clear" w:color="auto" w:fill="auto"/>
            <w:noWrap/>
            <w:vAlign w:val="bottom"/>
          </w:tcPr>
          <w:p w14:paraId="6969E5D4" w14:textId="77777777" w:rsidR="005B2131" w:rsidRPr="0006706E" w:rsidRDefault="005B2131" w:rsidP="00806834">
            <w:pPr>
              <w:jc w:val="right"/>
              <w:rPr>
                <w:b/>
                <w:bCs/>
                <w:i/>
                <w:iCs/>
                <w:sz w:val="22"/>
                <w:szCs w:val="22"/>
              </w:rPr>
            </w:pPr>
          </w:p>
        </w:tc>
        <w:tc>
          <w:tcPr>
            <w:tcW w:w="1514" w:type="dxa"/>
            <w:tcBorders>
              <w:top w:val="nil"/>
              <w:left w:val="nil"/>
              <w:bottom w:val="nil"/>
              <w:right w:val="nil"/>
            </w:tcBorders>
            <w:shd w:val="clear" w:color="auto" w:fill="auto"/>
            <w:noWrap/>
            <w:vAlign w:val="bottom"/>
          </w:tcPr>
          <w:p w14:paraId="1EA2E4FD" w14:textId="2A847A1B"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51CCEC2A" w14:textId="77777777" w:rsidTr="00806834">
        <w:trPr>
          <w:trHeight w:val="277"/>
        </w:trPr>
        <w:tc>
          <w:tcPr>
            <w:tcW w:w="6070" w:type="dxa"/>
            <w:tcBorders>
              <w:top w:val="nil"/>
              <w:left w:val="nil"/>
              <w:bottom w:val="nil"/>
              <w:right w:val="nil"/>
            </w:tcBorders>
            <w:shd w:val="clear" w:color="auto" w:fill="auto"/>
            <w:noWrap/>
            <w:vAlign w:val="bottom"/>
          </w:tcPr>
          <w:p w14:paraId="6C1413FD" w14:textId="77777777" w:rsidR="005B2131" w:rsidRPr="0006706E" w:rsidRDefault="005B2131" w:rsidP="00806834">
            <w:pPr>
              <w:rPr>
                <w:b/>
                <w:bCs/>
                <w:sz w:val="22"/>
                <w:szCs w:val="22"/>
              </w:rPr>
            </w:pPr>
          </w:p>
        </w:tc>
        <w:tc>
          <w:tcPr>
            <w:tcW w:w="193" w:type="dxa"/>
            <w:tcBorders>
              <w:top w:val="nil"/>
              <w:left w:val="nil"/>
              <w:bottom w:val="nil"/>
              <w:right w:val="nil"/>
            </w:tcBorders>
            <w:shd w:val="clear" w:color="auto" w:fill="auto"/>
            <w:noWrap/>
            <w:vAlign w:val="bottom"/>
          </w:tcPr>
          <w:p w14:paraId="594FBC0E" w14:textId="77777777" w:rsidR="005B2131" w:rsidRPr="0006706E" w:rsidRDefault="005B2131" w:rsidP="00806834">
            <w:pPr>
              <w:rPr>
                <w:b/>
                <w:bCs/>
                <w:sz w:val="22"/>
                <w:szCs w:val="22"/>
              </w:rPr>
            </w:pPr>
          </w:p>
        </w:tc>
        <w:tc>
          <w:tcPr>
            <w:tcW w:w="1466" w:type="dxa"/>
            <w:tcBorders>
              <w:top w:val="nil"/>
              <w:left w:val="nil"/>
              <w:bottom w:val="nil"/>
              <w:right w:val="nil"/>
            </w:tcBorders>
            <w:shd w:val="clear" w:color="auto" w:fill="auto"/>
            <w:noWrap/>
            <w:vAlign w:val="bottom"/>
          </w:tcPr>
          <w:p w14:paraId="62EE5BB2" w14:textId="77777777" w:rsidR="005B2131" w:rsidRPr="0006706E" w:rsidRDefault="005B2131" w:rsidP="00806834">
            <w:pPr>
              <w:jc w:val="right"/>
              <w:rPr>
                <w:b/>
                <w:bCs/>
                <w:i/>
                <w:iCs/>
                <w:sz w:val="22"/>
                <w:szCs w:val="22"/>
              </w:rPr>
            </w:pPr>
            <w:r>
              <w:rPr>
                <w:b/>
                <w:i/>
                <w:sz w:val="22"/>
              </w:rPr>
              <w:t>BGN '000</w:t>
            </w:r>
          </w:p>
        </w:tc>
        <w:tc>
          <w:tcPr>
            <w:tcW w:w="284" w:type="dxa"/>
            <w:tcBorders>
              <w:top w:val="nil"/>
              <w:left w:val="nil"/>
              <w:bottom w:val="nil"/>
              <w:right w:val="nil"/>
            </w:tcBorders>
            <w:shd w:val="clear" w:color="auto" w:fill="auto"/>
            <w:noWrap/>
            <w:vAlign w:val="bottom"/>
          </w:tcPr>
          <w:p w14:paraId="6D40AA1B" w14:textId="77777777" w:rsidR="005B2131" w:rsidRPr="0006706E" w:rsidRDefault="005B2131" w:rsidP="00806834">
            <w:pPr>
              <w:rPr>
                <w:sz w:val="22"/>
                <w:szCs w:val="22"/>
              </w:rPr>
            </w:pPr>
          </w:p>
        </w:tc>
        <w:tc>
          <w:tcPr>
            <w:tcW w:w="1514" w:type="dxa"/>
            <w:tcBorders>
              <w:top w:val="nil"/>
              <w:left w:val="nil"/>
              <w:bottom w:val="nil"/>
              <w:right w:val="nil"/>
            </w:tcBorders>
            <w:shd w:val="clear" w:color="auto" w:fill="auto"/>
            <w:noWrap/>
            <w:vAlign w:val="bottom"/>
          </w:tcPr>
          <w:p w14:paraId="64CAC3F8" w14:textId="77777777" w:rsidR="005B2131" w:rsidRPr="0006706E" w:rsidRDefault="005B2131" w:rsidP="00806834">
            <w:pPr>
              <w:jc w:val="right"/>
              <w:rPr>
                <w:b/>
                <w:bCs/>
                <w:i/>
                <w:iCs/>
                <w:sz w:val="22"/>
                <w:szCs w:val="22"/>
              </w:rPr>
            </w:pPr>
            <w:r>
              <w:rPr>
                <w:b/>
                <w:i/>
                <w:sz w:val="22"/>
              </w:rPr>
              <w:t>BGN '000</w:t>
            </w:r>
          </w:p>
        </w:tc>
      </w:tr>
      <w:tr w:rsidR="005B2131" w:rsidRPr="0006706E" w14:paraId="61863D1C" w14:textId="77777777" w:rsidTr="00806834">
        <w:trPr>
          <w:trHeight w:val="277"/>
        </w:trPr>
        <w:tc>
          <w:tcPr>
            <w:tcW w:w="6070" w:type="dxa"/>
            <w:tcBorders>
              <w:top w:val="nil"/>
              <w:left w:val="nil"/>
              <w:bottom w:val="nil"/>
              <w:right w:val="nil"/>
            </w:tcBorders>
            <w:shd w:val="clear" w:color="auto" w:fill="auto"/>
            <w:noWrap/>
            <w:vAlign w:val="bottom"/>
          </w:tcPr>
          <w:p w14:paraId="3D8CF6C0" w14:textId="77777777" w:rsidR="005B2131" w:rsidRPr="0006706E" w:rsidRDefault="005B2131" w:rsidP="00806834">
            <w:pPr>
              <w:rPr>
                <w:b/>
                <w:bCs/>
                <w:sz w:val="22"/>
                <w:szCs w:val="22"/>
              </w:rPr>
            </w:pPr>
          </w:p>
        </w:tc>
        <w:tc>
          <w:tcPr>
            <w:tcW w:w="193" w:type="dxa"/>
            <w:tcBorders>
              <w:top w:val="nil"/>
              <w:left w:val="nil"/>
              <w:bottom w:val="nil"/>
              <w:right w:val="nil"/>
            </w:tcBorders>
            <w:shd w:val="clear" w:color="auto" w:fill="auto"/>
            <w:noWrap/>
            <w:vAlign w:val="bottom"/>
          </w:tcPr>
          <w:p w14:paraId="63E30860" w14:textId="77777777" w:rsidR="005B2131" w:rsidRPr="0006706E" w:rsidRDefault="005B2131" w:rsidP="00806834">
            <w:pPr>
              <w:rPr>
                <w:b/>
                <w:bCs/>
                <w:sz w:val="22"/>
                <w:szCs w:val="22"/>
              </w:rPr>
            </w:pPr>
          </w:p>
        </w:tc>
        <w:tc>
          <w:tcPr>
            <w:tcW w:w="1466" w:type="dxa"/>
            <w:tcBorders>
              <w:top w:val="nil"/>
              <w:left w:val="nil"/>
              <w:bottom w:val="nil"/>
              <w:right w:val="nil"/>
            </w:tcBorders>
            <w:shd w:val="clear" w:color="auto" w:fill="auto"/>
            <w:noWrap/>
            <w:vAlign w:val="bottom"/>
          </w:tcPr>
          <w:p w14:paraId="17C548E8" w14:textId="77777777" w:rsidR="005B2131" w:rsidRPr="0006706E" w:rsidRDefault="005B2131" w:rsidP="00806834">
            <w:pPr>
              <w:rPr>
                <w:sz w:val="22"/>
                <w:szCs w:val="22"/>
              </w:rPr>
            </w:pPr>
          </w:p>
        </w:tc>
        <w:tc>
          <w:tcPr>
            <w:tcW w:w="284" w:type="dxa"/>
            <w:tcBorders>
              <w:top w:val="nil"/>
              <w:left w:val="nil"/>
              <w:bottom w:val="nil"/>
              <w:right w:val="nil"/>
            </w:tcBorders>
            <w:shd w:val="clear" w:color="auto" w:fill="auto"/>
            <w:noWrap/>
            <w:vAlign w:val="bottom"/>
          </w:tcPr>
          <w:p w14:paraId="068AB3B1" w14:textId="77777777" w:rsidR="005B2131" w:rsidRPr="0006706E" w:rsidRDefault="005B2131" w:rsidP="00806834">
            <w:pPr>
              <w:rPr>
                <w:sz w:val="22"/>
                <w:szCs w:val="22"/>
              </w:rPr>
            </w:pPr>
          </w:p>
        </w:tc>
        <w:tc>
          <w:tcPr>
            <w:tcW w:w="1514" w:type="dxa"/>
            <w:tcBorders>
              <w:top w:val="nil"/>
              <w:left w:val="nil"/>
              <w:bottom w:val="nil"/>
              <w:right w:val="nil"/>
            </w:tcBorders>
            <w:shd w:val="clear" w:color="auto" w:fill="auto"/>
            <w:noWrap/>
            <w:vAlign w:val="bottom"/>
          </w:tcPr>
          <w:p w14:paraId="121C44C0" w14:textId="77777777" w:rsidR="005B2131" w:rsidRPr="0006706E" w:rsidRDefault="005B2131" w:rsidP="00806834">
            <w:pPr>
              <w:rPr>
                <w:sz w:val="22"/>
                <w:szCs w:val="22"/>
              </w:rPr>
            </w:pPr>
          </w:p>
        </w:tc>
      </w:tr>
      <w:tr w:rsidR="005B2131" w:rsidRPr="0006706E" w14:paraId="5E4A03EE" w14:textId="77777777" w:rsidTr="00806834">
        <w:trPr>
          <w:trHeight w:val="277"/>
        </w:trPr>
        <w:tc>
          <w:tcPr>
            <w:tcW w:w="6070" w:type="dxa"/>
            <w:tcBorders>
              <w:top w:val="nil"/>
              <w:left w:val="nil"/>
              <w:bottom w:val="nil"/>
              <w:right w:val="nil"/>
            </w:tcBorders>
            <w:shd w:val="clear" w:color="auto" w:fill="auto"/>
            <w:noWrap/>
            <w:vAlign w:val="bottom"/>
          </w:tcPr>
          <w:p w14:paraId="75E34052" w14:textId="77777777" w:rsidR="005B2131" w:rsidRPr="0006706E" w:rsidRDefault="005B2131" w:rsidP="00806834">
            <w:pPr>
              <w:rPr>
                <w:b/>
                <w:bCs/>
                <w:sz w:val="22"/>
                <w:szCs w:val="22"/>
              </w:rPr>
            </w:pPr>
          </w:p>
        </w:tc>
        <w:tc>
          <w:tcPr>
            <w:tcW w:w="193" w:type="dxa"/>
            <w:tcBorders>
              <w:top w:val="nil"/>
              <w:left w:val="nil"/>
              <w:bottom w:val="nil"/>
              <w:right w:val="nil"/>
            </w:tcBorders>
            <w:shd w:val="clear" w:color="auto" w:fill="auto"/>
            <w:noWrap/>
            <w:vAlign w:val="bottom"/>
          </w:tcPr>
          <w:p w14:paraId="2A27923C" w14:textId="77777777" w:rsidR="005B2131" w:rsidRPr="0006706E" w:rsidRDefault="005B2131" w:rsidP="00806834">
            <w:pPr>
              <w:rPr>
                <w:b/>
                <w:bCs/>
                <w:sz w:val="22"/>
                <w:szCs w:val="22"/>
              </w:rPr>
            </w:pPr>
          </w:p>
        </w:tc>
        <w:tc>
          <w:tcPr>
            <w:tcW w:w="1466" w:type="dxa"/>
            <w:tcBorders>
              <w:top w:val="nil"/>
              <w:left w:val="nil"/>
              <w:bottom w:val="nil"/>
              <w:right w:val="nil"/>
            </w:tcBorders>
            <w:shd w:val="clear" w:color="auto" w:fill="auto"/>
            <w:noWrap/>
            <w:vAlign w:val="bottom"/>
          </w:tcPr>
          <w:p w14:paraId="4B21D8CB" w14:textId="77777777" w:rsidR="005B2131" w:rsidRPr="0006706E" w:rsidRDefault="005B2131" w:rsidP="00806834">
            <w:pPr>
              <w:rPr>
                <w:sz w:val="22"/>
                <w:szCs w:val="22"/>
              </w:rPr>
            </w:pPr>
          </w:p>
        </w:tc>
        <w:tc>
          <w:tcPr>
            <w:tcW w:w="284" w:type="dxa"/>
            <w:tcBorders>
              <w:top w:val="nil"/>
              <w:left w:val="nil"/>
              <w:bottom w:val="nil"/>
              <w:right w:val="nil"/>
            </w:tcBorders>
            <w:shd w:val="clear" w:color="auto" w:fill="auto"/>
            <w:noWrap/>
            <w:vAlign w:val="bottom"/>
          </w:tcPr>
          <w:p w14:paraId="6C86CB25" w14:textId="77777777" w:rsidR="005B2131" w:rsidRPr="0006706E" w:rsidRDefault="005B2131" w:rsidP="00806834">
            <w:pPr>
              <w:rPr>
                <w:sz w:val="22"/>
                <w:szCs w:val="22"/>
              </w:rPr>
            </w:pPr>
          </w:p>
        </w:tc>
        <w:tc>
          <w:tcPr>
            <w:tcW w:w="1514" w:type="dxa"/>
            <w:tcBorders>
              <w:top w:val="nil"/>
              <w:left w:val="nil"/>
              <w:bottom w:val="nil"/>
              <w:right w:val="nil"/>
            </w:tcBorders>
            <w:shd w:val="clear" w:color="auto" w:fill="auto"/>
            <w:noWrap/>
            <w:vAlign w:val="bottom"/>
          </w:tcPr>
          <w:p w14:paraId="0A2C3DC2" w14:textId="77777777" w:rsidR="005B2131" w:rsidRPr="0006706E" w:rsidRDefault="005B2131" w:rsidP="00806834">
            <w:pPr>
              <w:rPr>
                <w:sz w:val="22"/>
                <w:szCs w:val="22"/>
              </w:rPr>
            </w:pPr>
          </w:p>
        </w:tc>
      </w:tr>
      <w:tr w:rsidR="00E15811" w:rsidRPr="0006706E" w14:paraId="26AAA932" w14:textId="77777777" w:rsidTr="00806834">
        <w:trPr>
          <w:trHeight w:val="277"/>
        </w:trPr>
        <w:tc>
          <w:tcPr>
            <w:tcW w:w="6070" w:type="dxa"/>
            <w:tcBorders>
              <w:top w:val="nil"/>
              <w:left w:val="nil"/>
              <w:bottom w:val="nil"/>
              <w:right w:val="nil"/>
            </w:tcBorders>
            <w:shd w:val="clear" w:color="auto" w:fill="auto"/>
            <w:noWrap/>
            <w:vAlign w:val="bottom"/>
          </w:tcPr>
          <w:p w14:paraId="5885B41A" w14:textId="77777777" w:rsidR="00E15811" w:rsidRPr="0006706E" w:rsidRDefault="00E15811" w:rsidP="00806834">
            <w:pPr>
              <w:rPr>
                <w:sz w:val="22"/>
                <w:szCs w:val="22"/>
              </w:rPr>
            </w:pPr>
            <w:r>
              <w:rPr>
                <w:sz w:val="22"/>
              </w:rPr>
              <w:t xml:space="preserve">Warehouse premises </w:t>
            </w:r>
          </w:p>
        </w:tc>
        <w:tc>
          <w:tcPr>
            <w:tcW w:w="193" w:type="dxa"/>
            <w:tcBorders>
              <w:top w:val="nil"/>
              <w:left w:val="nil"/>
              <w:bottom w:val="nil"/>
              <w:right w:val="nil"/>
            </w:tcBorders>
            <w:shd w:val="clear" w:color="auto" w:fill="auto"/>
            <w:noWrap/>
            <w:vAlign w:val="bottom"/>
          </w:tcPr>
          <w:p w14:paraId="1C5B1FD7" w14:textId="77777777" w:rsidR="00E15811" w:rsidRPr="0006706E" w:rsidRDefault="00E15811" w:rsidP="00806834">
            <w:pPr>
              <w:rPr>
                <w:b/>
                <w:bCs/>
                <w:sz w:val="22"/>
                <w:szCs w:val="22"/>
              </w:rPr>
            </w:pPr>
          </w:p>
        </w:tc>
        <w:tc>
          <w:tcPr>
            <w:tcW w:w="1466" w:type="dxa"/>
            <w:tcBorders>
              <w:top w:val="nil"/>
              <w:left w:val="nil"/>
              <w:bottom w:val="nil"/>
              <w:right w:val="nil"/>
            </w:tcBorders>
            <w:shd w:val="clear" w:color="auto" w:fill="auto"/>
            <w:noWrap/>
            <w:vAlign w:val="bottom"/>
          </w:tcPr>
          <w:p w14:paraId="6EE13F23" w14:textId="3F11F922" w:rsidR="00E15811" w:rsidRPr="0006706E" w:rsidRDefault="00E15811" w:rsidP="00806834">
            <w:pPr>
              <w:jc w:val="right"/>
              <w:rPr>
                <w:sz w:val="22"/>
                <w:szCs w:val="22"/>
              </w:rPr>
            </w:pPr>
            <w:r w:rsidRPr="0057580C">
              <w:rPr>
                <w:sz w:val="22"/>
                <w:szCs w:val="22"/>
                <w:lang w:val="bg-BG" w:eastAsia="bg-BG"/>
              </w:rPr>
              <w:t>18,671</w:t>
            </w:r>
          </w:p>
        </w:tc>
        <w:tc>
          <w:tcPr>
            <w:tcW w:w="284" w:type="dxa"/>
            <w:tcBorders>
              <w:top w:val="nil"/>
              <w:left w:val="nil"/>
              <w:bottom w:val="nil"/>
              <w:right w:val="nil"/>
            </w:tcBorders>
            <w:shd w:val="clear" w:color="auto" w:fill="auto"/>
            <w:noWrap/>
            <w:vAlign w:val="bottom"/>
          </w:tcPr>
          <w:p w14:paraId="52401F38" w14:textId="77777777" w:rsidR="00E15811" w:rsidRPr="0006706E" w:rsidRDefault="00E15811" w:rsidP="00806834">
            <w:pPr>
              <w:rPr>
                <w:sz w:val="22"/>
                <w:szCs w:val="22"/>
              </w:rPr>
            </w:pPr>
          </w:p>
        </w:tc>
        <w:tc>
          <w:tcPr>
            <w:tcW w:w="1514" w:type="dxa"/>
            <w:tcBorders>
              <w:top w:val="nil"/>
              <w:left w:val="nil"/>
              <w:bottom w:val="nil"/>
              <w:right w:val="nil"/>
            </w:tcBorders>
            <w:shd w:val="clear" w:color="auto" w:fill="auto"/>
            <w:noWrap/>
            <w:vAlign w:val="bottom"/>
          </w:tcPr>
          <w:p w14:paraId="00FA8AC7" w14:textId="295FEC87" w:rsidR="00E15811" w:rsidRPr="0006706E" w:rsidRDefault="00E15811" w:rsidP="00806834">
            <w:pPr>
              <w:jc w:val="right"/>
              <w:rPr>
                <w:sz w:val="22"/>
                <w:szCs w:val="22"/>
              </w:rPr>
            </w:pPr>
            <w:r w:rsidRPr="0057580C">
              <w:rPr>
                <w:sz w:val="22"/>
                <w:szCs w:val="22"/>
                <w:lang w:val="bg-BG" w:eastAsia="bg-BG"/>
              </w:rPr>
              <w:t>18,671</w:t>
            </w:r>
          </w:p>
        </w:tc>
      </w:tr>
      <w:tr w:rsidR="00E15811" w:rsidRPr="0006706E" w14:paraId="1DC808AA" w14:textId="77777777" w:rsidTr="00806834">
        <w:trPr>
          <w:trHeight w:val="277"/>
        </w:trPr>
        <w:tc>
          <w:tcPr>
            <w:tcW w:w="6070" w:type="dxa"/>
            <w:tcBorders>
              <w:top w:val="nil"/>
              <w:left w:val="nil"/>
              <w:bottom w:val="nil"/>
              <w:right w:val="nil"/>
            </w:tcBorders>
            <w:shd w:val="clear" w:color="auto" w:fill="auto"/>
            <w:noWrap/>
            <w:vAlign w:val="bottom"/>
          </w:tcPr>
          <w:p w14:paraId="7C299FC7" w14:textId="77777777" w:rsidR="00E15811" w:rsidRPr="0006706E" w:rsidRDefault="00E15811" w:rsidP="00806834">
            <w:pPr>
              <w:rPr>
                <w:sz w:val="22"/>
                <w:szCs w:val="22"/>
              </w:rPr>
            </w:pPr>
            <w:r>
              <w:rPr>
                <w:sz w:val="22"/>
              </w:rPr>
              <w:t>Offices</w:t>
            </w:r>
          </w:p>
        </w:tc>
        <w:tc>
          <w:tcPr>
            <w:tcW w:w="193" w:type="dxa"/>
            <w:tcBorders>
              <w:top w:val="nil"/>
              <w:left w:val="nil"/>
              <w:bottom w:val="nil"/>
              <w:right w:val="nil"/>
            </w:tcBorders>
            <w:shd w:val="clear" w:color="auto" w:fill="auto"/>
            <w:noWrap/>
            <w:vAlign w:val="bottom"/>
          </w:tcPr>
          <w:p w14:paraId="63E39EF9" w14:textId="77777777" w:rsidR="00E15811" w:rsidRPr="0006706E" w:rsidRDefault="00E15811" w:rsidP="00806834">
            <w:pPr>
              <w:rPr>
                <w:b/>
                <w:bCs/>
                <w:sz w:val="22"/>
                <w:szCs w:val="22"/>
              </w:rPr>
            </w:pPr>
          </w:p>
        </w:tc>
        <w:tc>
          <w:tcPr>
            <w:tcW w:w="1466" w:type="dxa"/>
            <w:tcBorders>
              <w:top w:val="nil"/>
              <w:left w:val="nil"/>
              <w:bottom w:val="nil"/>
              <w:right w:val="nil"/>
            </w:tcBorders>
            <w:shd w:val="clear" w:color="auto" w:fill="auto"/>
            <w:noWrap/>
            <w:vAlign w:val="bottom"/>
          </w:tcPr>
          <w:p w14:paraId="2E569A7D" w14:textId="408941D8" w:rsidR="00E15811" w:rsidRPr="0006706E" w:rsidRDefault="00E15811" w:rsidP="00806834">
            <w:pPr>
              <w:jc w:val="right"/>
              <w:rPr>
                <w:sz w:val="22"/>
                <w:szCs w:val="22"/>
              </w:rPr>
            </w:pPr>
            <w:r w:rsidRPr="0057580C">
              <w:rPr>
                <w:sz w:val="22"/>
                <w:szCs w:val="22"/>
                <w:lang w:val="bg-BG" w:eastAsia="bg-BG"/>
              </w:rPr>
              <w:t>2,342</w:t>
            </w:r>
          </w:p>
        </w:tc>
        <w:tc>
          <w:tcPr>
            <w:tcW w:w="284" w:type="dxa"/>
            <w:tcBorders>
              <w:top w:val="nil"/>
              <w:left w:val="nil"/>
              <w:bottom w:val="nil"/>
              <w:right w:val="nil"/>
            </w:tcBorders>
            <w:shd w:val="clear" w:color="auto" w:fill="auto"/>
            <w:noWrap/>
            <w:vAlign w:val="bottom"/>
          </w:tcPr>
          <w:p w14:paraId="4B7173B1" w14:textId="77777777" w:rsidR="00E15811" w:rsidRPr="0006706E" w:rsidRDefault="00E15811" w:rsidP="00806834">
            <w:pPr>
              <w:rPr>
                <w:sz w:val="22"/>
                <w:szCs w:val="22"/>
              </w:rPr>
            </w:pPr>
          </w:p>
        </w:tc>
        <w:tc>
          <w:tcPr>
            <w:tcW w:w="1514" w:type="dxa"/>
            <w:tcBorders>
              <w:top w:val="nil"/>
              <w:left w:val="nil"/>
              <w:bottom w:val="nil"/>
              <w:right w:val="nil"/>
            </w:tcBorders>
            <w:shd w:val="clear" w:color="auto" w:fill="auto"/>
            <w:noWrap/>
            <w:vAlign w:val="bottom"/>
          </w:tcPr>
          <w:p w14:paraId="5A7035AD" w14:textId="2EE7DCC5" w:rsidR="00E15811" w:rsidRPr="0006706E" w:rsidRDefault="00E15811" w:rsidP="00806834">
            <w:pPr>
              <w:jc w:val="right"/>
              <w:rPr>
                <w:sz w:val="22"/>
                <w:szCs w:val="22"/>
              </w:rPr>
            </w:pPr>
            <w:r w:rsidRPr="0057580C">
              <w:rPr>
                <w:sz w:val="22"/>
                <w:szCs w:val="22"/>
                <w:lang w:val="bg-BG" w:eastAsia="bg-BG"/>
              </w:rPr>
              <w:t>2,342</w:t>
            </w:r>
          </w:p>
        </w:tc>
      </w:tr>
      <w:tr w:rsidR="00E15811" w:rsidRPr="0006706E" w14:paraId="19188A72" w14:textId="77777777" w:rsidTr="00806834">
        <w:trPr>
          <w:trHeight w:val="277"/>
        </w:trPr>
        <w:tc>
          <w:tcPr>
            <w:tcW w:w="6070" w:type="dxa"/>
            <w:tcBorders>
              <w:top w:val="nil"/>
              <w:left w:val="nil"/>
              <w:bottom w:val="nil"/>
              <w:right w:val="nil"/>
            </w:tcBorders>
            <w:shd w:val="clear" w:color="auto" w:fill="auto"/>
            <w:vAlign w:val="bottom"/>
          </w:tcPr>
          <w:p w14:paraId="1E011AEE" w14:textId="77777777" w:rsidR="00E15811" w:rsidRPr="0006706E" w:rsidRDefault="00E15811" w:rsidP="00806834">
            <w:pPr>
              <w:rPr>
                <w:sz w:val="22"/>
                <w:szCs w:val="22"/>
              </w:rPr>
            </w:pPr>
            <w:r>
              <w:rPr>
                <w:sz w:val="22"/>
              </w:rPr>
              <w:t>Production buildings</w:t>
            </w:r>
          </w:p>
        </w:tc>
        <w:tc>
          <w:tcPr>
            <w:tcW w:w="193" w:type="dxa"/>
            <w:tcBorders>
              <w:top w:val="nil"/>
              <w:left w:val="nil"/>
              <w:bottom w:val="nil"/>
              <w:right w:val="nil"/>
            </w:tcBorders>
            <w:shd w:val="clear" w:color="auto" w:fill="auto"/>
            <w:noWrap/>
            <w:vAlign w:val="bottom"/>
          </w:tcPr>
          <w:p w14:paraId="2B72E6A4" w14:textId="77777777" w:rsidR="00E15811" w:rsidRPr="0006706E" w:rsidRDefault="00E15811" w:rsidP="00806834">
            <w:pPr>
              <w:rPr>
                <w:b/>
                <w:bCs/>
                <w:sz w:val="22"/>
                <w:szCs w:val="22"/>
              </w:rPr>
            </w:pPr>
          </w:p>
        </w:tc>
        <w:tc>
          <w:tcPr>
            <w:tcW w:w="1466" w:type="dxa"/>
            <w:tcBorders>
              <w:top w:val="nil"/>
              <w:left w:val="nil"/>
              <w:bottom w:val="nil"/>
              <w:right w:val="nil"/>
            </w:tcBorders>
            <w:shd w:val="clear" w:color="auto" w:fill="auto"/>
            <w:noWrap/>
            <w:vAlign w:val="bottom"/>
          </w:tcPr>
          <w:p w14:paraId="7206F4AC" w14:textId="69A81FBA" w:rsidR="00E15811" w:rsidRPr="0006706E" w:rsidRDefault="00E15811" w:rsidP="00806834">
            <w:pPr>
              <w:jc w:val="right"/>
              <w:rPr>
                <w:sz w:val="22"/>
                <w:szCs w:val="22"/>
              </w:rPr>
            </w:pPr>
            <w:r w:rsidRPr="0057580C">
              <w:rPr>
                <w:sz w:val="22"/>
                <w:szCs w:val="22"/>
                <w:lang w:val="bg-BG" w:eastAsia="bg-BG"/>
              </w:rPr>
              <w:t>1,032</w:t>
            </w:r>
          </w:p>
        </w:tc>
        <w:tc>
          <w:tcPr>
            <w:tcW w:w="284" w:type="dxa"/>
            <w:tcBorders>
              <w:top w:val="nil"/>
              <w:left w:val="nil"/>
              <w:bottom w:val="nil"/>
              <w:right w:val="nil"/>
            </w:tcBorders>
            <w:shd w:val="clear" w:color="auto" w:fill="auto"/>
            <w:noWrap/>
            <w:vAlign w:val="bottom"/>
          </w:tcPr>
          <w:p w14:paraId="0FE5552F" w14:textId="77777777" w:rsidR="00E15811" w:rsidRPr="0006706E" w:rsidRDefault="00E15811" w:rsidP="00806834">
            <w:pPr>
              <w:rPr>
                <w:sz w:val="22"/>
                <w:szCs w:val="22"/>
              </w:rPr>
            </w:pPr>
          </w:p>
        </w:tc>
        <w:tc>
          <w:tcPr>
            <w:tcW w:w="1514" w:type="dxa"/>
            <w:tcBorders>
              <w:top w:val="nil"/>
              <w:left w:val="nil"/>
              <w:bottom w:val="nil"/>
              <w:right w:val="nil"/>
            </w:tcBorders>
            <w:shd w:val="clear" w:color="auto" w:fill="auto"/>
            <w:noWrap/>
            <w:vAlign w:val="bottom"/>
          </w:tcPr>
          <w:p w14:paraId="6C01B8B9" w14:textId="3B913F2D" w:rsidR="00E15811" w:rsidRPr="0006706E" w:rsidRDefault="00E15811" w:rsidP="00806834">
            <w:pPr>
              <w:jc w:val="right"/>
              <w:rPr>
                <w:sz w:val="22"/>
                <w:szCs w:val="22"/>
              </w:rPr>
            </w:pPr>
            <w:r w:rsidRPr="0057580C">
              <w:rPr>
                <w:sz w:val="22"/>
                <w:szCs w:val="22"/>
                <w:lang w:val="bg-BG" w:eastAsia="bg-BG"/>
              </w:rPr>
              <w:t>1,032</w:t>
            </w:r>
          </w:p>
        </w:tc>
      </w:tr>
      <w:tr w:rsidR="00E15811" w:rsidRPr="0006706E" w14:paraId="272E42F3" w14:textId="77777777" w:rsidTr="00806834">
        <w:trPr>
          <w:trHeight w:val="277"/>
        </w:trPr>
        <w:tc>
          <w:tcPr>
            <w:tcW w:w="6070" w:type="dxa"/>
            <w:tcBorders>
              <w:top w:val="nil"/>
              <w:left w:val="nil"/>
              <w:bottom w:val="nil"/>
              <w:right w:val="nil"/>
            </w:tcBorders>
            <w:shd w:val="clear" w:color="auto" w:fill="auto"/>
            <w:vAlign w:val="bottom"/>
          </w:tcPr>
          <w:p w14:paraId="5D83E6FE" w14:textId="77777777" w:rsidR="00E15811" w:rsidRPr="0006706E" w:rsidRDefault="00E15811" w:rsidP="00806834">
            <w:pPr>
              <w:rPr>
                <w:sz w:val="22"/>
                <w:szCs w:val="22"/>
              </w:rPr>
            </w:pPr>
            <w:r>
              <w:rPr>
                <w:sz w:val="22"/>
              </w:rPr>
              <w:t>Social objects</w:t>
            </w:r>
          </w:p>
        </w:tc>
        <w:tc>
          <w:tcPr>
            <w:tcW w:w="193" w:type="dxa"/>
            <w:tcBorders>
              <w:top w:val="nil"/>
              <w:left w:val="nil"/>
              <w:bottom w:val="nil"/>
              <w:right w:val="nil"/>
            </w:tcBorders>
            <w:shd w:val="clear" w:color="auto" w:fill="auto"/>
            <w:noWrap/>
            <w:vAlign w:val="bottom"/>
          </w:tcPr>
          <w:p w14:paraId="2841853A" w14:textId="77777777" w:rsidR="00E15811" w:rsidRPr="0006706E" w:rsidRDefault="00E15811" w:rsidP="00806834">
            <w:pPr>
              <w:rPr>
                <w:b/>
                <w:bCs/>
                <w:sz w:val="22"/>
                <w:szCs w:val="22"/>
              </w:rPr>
            </w:pPr>
          </w:p>
        </w:tc>
        <w:tc>
          <w:tcPr>
            <w:tcW w:w="1466" w:type="dxa"/>
            <w:tcBorders>
              <w:top w:val="nil"/>
              <w:left w:val="nil"/>
              <w:bottom w:val="nil"/>
              <w:right w:val="nil"/>
            </w:tcBorders>
            <w:shd w:val="clear" w:color="auto" w:fill="auto"/>
            <w:noWrap/>
            <w:vAlign w:val="bottom"/>
          </w:tcPr>
          <w:p w14:paraId="74A0CB92" w14:textId="5A80BB6B" w:rsidR="00E15811" w:rsidRPr="0006706E" w:rsidRDefault="00E15811" w:rsidP="00806834">
            <w:pPr>
              <w:jc w:val="right"/>
              <w:rPr>
                <w:sz w:val="22"/>
                <w:szCs w:val="22"/>
              </w:rPr>
            </w:pPr>
            <w:r w:rsidRPr="0057580C">
              <w:rPr>
                <w:sz w:val="22"/>
                <w:szCs w:val="22"/>
                <w:lang w:val="bg-BG" w:eastAsia="bg-BG"/>
              </w:rPr>
              <w:t>407</w:t>
            </w:r>
          </w:p>
        </w:tc>
        <w:tc>
          <w:tcPr>
            <w:tcW w:w="284" w:type="dxa"/>
            <w:tcBorders>
              <w:top w:val="nil"/>
              <w:left w:val="nil"/>
              <w:bottom w:val="nil"/>
              <w:right w:val="nil"/>
            </w:tcBorders>
            <w:shd w:val="clear" w:color="auto" w:fill="auto"/>
            <w:noWrap/>
            <w:vAlign w:val="bottom"/>
          </w:tcPr>
          <w:p w14:paraId="57AEA782" w14:textId="77777777" w:rsidR="00E15811" w:rsidRPr="0006706E" w:rsidRDefault="00E15811" w:rsidP="00806834">
            <w:pPr>
              <w:rPr>
                <w:sz w:val="22"/>
                <w:szCs w:val="22"/>
              </w:rPr>
            </w:pPr>
          </w:p>
        </w:tc>
        <w:tc>
          <w:tcPr>
            <w:tcW w:w="1514" w:type="dxa"/>
            <w:tcBorders>
              <w:top w:val="nil"/>
              <w:left w:val="nil"/>
              <w:bottom w:val="nil"/>
              <w:right w:val="nil"/>
            </w:tcBorders>
            <w:shd w:val="clear" w:color="auto" w:fill="auto"/>
            <w:noWrap/>
            <w:vAlign w:val="bottom"/>
          </w:tcPr>
          <w:p w14:paraId="625D0FA6" w14:textId="607B94F0" w:rsidR="00E15811" w:rsidRPr="0006706E" w:rsidRDefault="00E15811" w:rsidP="00806834">
            <w:pPr>
              <w:jc w:val="right"/>
              <w:rPr>
                <w:sz w:val="22"/>
                <w:szCs w:val="22"/>
              </w:rPr>
            </w:pPr>
            <w:r w:rsidRPr="0057580C">
              <w:rPr>
                <w:sz w:val="22"/>
                <w:szCs w:val="22"/>
                <w:lang w:val="bg-BG" w:eastAsia="bg-BG"/>
              </w:rPr>
              <w:t>407</w:t>
            </w:r>
          </w:p>
        </w:tc>
      </w:tr>
      <w:tr w:rsidR="00E15811" w:rsidRPr="0006706E" w14:paraId="4B1957B2" w14:textId="77777777" w:rsidTr="00806834">
        <w:trPr>
          <w:trHeight w:val="277"/>
        </w:trPr>
        <w:tc>
          <w:tcPr>
            <w:tcW w:w="6070" w:type="dxa"/>
            <w:tcBorders>
              <w:top w:val="nil"/>
              <w:left w:val="nil"/>
              <w:bottom w:val="nil"/>
              <w:right w:val="nil"/>
            </w:tcBorders>
            <w:shd w:val="clear" w:color="auto" w:fill="auto"/>
            <w:vAlign w:val="bottom"/>
          </w:tcPr>
          <w:p w14:paraId="34CB307B" w14:textId="77777777" w:rsidR="00E15811" w:rsidRPr="0006706E" w:rsidRDefault="00E15811" w:rsidP="00806834">
            <w:pPr>
              <w:rPr>
                <w:sz w:val="22"/>
                <w:szCs w:val="22"/>
              </w:rPr>
            </w:pPr>
            <w:r>
              <w:rPr>
                <w:sz w:val="22"/>
              </w:rPr>
              <w:t>Investment property in progress</w:t>
            </w:r>
          </w:p>
        </w:tc>
        <w:tc>
          <w:tcPr>
            <w:tcW w:w="193" w:type="dxa"/>
            <w:tcBorders>
              <w:top w:val="nil"/>
              <w:left w:val="nil"/>
              <w:bottom w:val="nil"/>
              <w:right w:val="nil"/>
            </w:tcBorders>
            <w:shd w:val="clear" w:color="auto" w:fill="auto"/>
            <w:noWrap/>
            <w:vAlign w:val="bottom"/>
          </w:tcPr>
          <w:p w14:paraId="720FAE1B" w14:textId="77777777" w:rsidR="00E15811" w:rsidRPr="0006706E" w:rsidRDefault="00E15811" w:rsidP="00806834">
            <w:pPr>
              <w:rPr>
                <w:b/>
                <w:bCs/>
                <w:sz w:val="22"/>
                <w:szCs w:val="22"/>
              </w:rPr>
            </w:pPr>
          </w:p>
        </w:tc>
        <w:tc>
          <w:tcPr>
            <w:tcW w:w="1466" w:type="dxa"/>
            <w:tcBorders>
              <w:top w:val="nil"/>
              <w:left w:val="nil"/>
              <w:bottom w:val="nil"/>
              <w:right w:val="nil"/>
            </w:tcBorders>
            <w:shd w:val="clear" w:color="auto" w:fill="auto"/>
            <w:noWrap/>
            <w:vAlign w:val="bottom"/>
          </w:tcPr>
          <w:p w14:paraId="5E973054" w14:textId="21236CAE" w:rsidR="00E15811" w:rsidRPr="0006706E" w:rsidRDefault="00E15811" w:rsidP="00E15811">
            <w:pPr>
              <w:jc w:val="right"/>
              <w:rPr>
                <w:sz w:val="22"/>
                <w:szCs w:val="22"/>
              </w:rPr>
            </w:pPr>
            <w:r w:rsidRPr="0057580C">
              <w:rPr>
                <w:sz w:val="22"/>
                <w:szCs w:val="22"/>
                <w:lang w:val="bg-BG" w:eastAsia="bg-BG"/>
              </w:rPr>
              <w:t xml:space="preserve">        388 </w:t>
            </w:r>
          </w:p>
        </w:tc>
        <w:tc>
          <w:tcPr>
            <w:tcW w:w="284" w:type="dxa"/>
            <w:tcBorders>
              <w:top w:val="nil"/>
              <w:left w:val="nil"/>
              <w:bottom w:val="nil"/>
              <w:right w:val="nil"/>
            </w:tcBorders>
            <w:shd w:val="clear" w:color="auto" w:fill="auto"/>
            <w:noWrap/>
            <w:vAlign w:val="bottom"/>
          </w:tcPr>
          <w:p w14:paraId="6925DD5B" w14:textId="77777777" w:rsidR="00E15811" w:rsidRPr="0006706E" w:rsidRDefault="00E15811" w:rsidP="00806834">
            <w:pPr>
              <w:rPr>
                <w:sz w:val="22"/>
                <w:szCs w:val="22"/>
              </w:rPr>
            </w:pPr>
          </w:p>
        </w:tc>
        <w:tc>
          <w:tcPr>
            <w:tcW w:w="1514" w:type="dxa"/>
            <w:tcBorders>
              <w:top w:val="nil"/>
              <w:left w:val="nil"/>
              <w:bottom w:val="nil"/>
              <w:right w:val="nil"/>
            </w:tcBorders>
            <w:shd w:val="clear" w:color="auto" w:fill="auto"/>
            <w:noWrap/>
            <w:vAlign w:val="bottom"/>
          </w:tcPr>
          <w:p w14:paraId="6CA9D9E7" w14:textId="349A8385" w:rsidR="00E15811" w:rsidRPr="0006706E" w:rsidRDefault="00E15811" w:rsidP="00806834">
            <w:pPr>
              <w:jc w:val="right"/>
              <w:rPr>
                <w:sz w:val="22"/>
                <w:szCs w:val="22"/>
              </w:rPr>
            </w:pPr>
            <w:r w:rsidRPr="0057580C">
              <w:rPr>
                <w:sz w:val="22"/>
                <w:szCs w:val="22"/>
                <w:lang w:val="bg-BG" w:eastAsia="bg-BG"/>
              </w:rPr>
              <w:t xml:space="preserve">             388 </w:t>
            </w:r>
          </w:p>
        </w:tc>
      </w:tr>
      <w:tr w:rsidR="00E15811" w:rsidRPr="0006706E" w14:paraId="70F56A89" w14:textId="77777777" w:rsidTr="00806834">
        <w:trPr>
          <w:trHeight w:val="291"/>
        </w:trPr>
        <w:tc>
          <w:tcPr>
            <w:tcW w:w="6070" w:type="dxa"/>
            <w:tcBorders>
              <w:top w:val="nil"/>
              <w:left w:val="nil"/>
              <w:bottom w:val="nil"/>
              <w:right w:val="nil"/>
            </w:tcBorders>
            <w:shd w:val="clear" w:color="auto" w:fill="auto"/>
            <w:noWrap/>
            <w:vAlign w:val="bottom"/>
          </w:tcPr>
          <w:p w14:paraId="26462D58" w14:textId="77777777" w:rsidR="00E15811" w:rsidRPr="0006706E" w:rsidRDefault="00E15811" w:rsidP="00806834">
            <w:pPr>
              <w:rPr>
                <w:b/>
                <w:bCs/>
                <w:sz w:val="22"/>
                <w:szCs w:val="22"/>
              </w:rPr>
            </w:pPr>
            <w:r>
              <w:rPr>
                <w:b/>
                <w:sz w:val="22"/>
              </w:rPr>
              <w:t>Total</w:t>
            </w:r>
          </w:p>
        </w:tc>
        <w:tc>
          <w:tcPr>
            <w:tcW w:w="193" w:type="dxa"/>
            <w:tcBorders>
              <w:top w:val="nil"/>
              <w:left w:val="nil"/>
              <w:bottom w:val="nil"/>
              <w:right w:val="nil"/>
            </w:tcBorders>
            <w:shd w:val="clear" w:color="auto" w:fill="auto"/>
            <w:noWrap/>
            <w:vAlign w:val="bottom"/>
          </w:tcPr>
          <w:p w14:paraId="6D464F19" w14:textId="77777777" w:rsidR="00E15811" w:rsidRPr="0006706E" w:rsidRDefault="00E15811" w:rsidP="00806834">
            <w:pPr>
              <w:rPr>
                <w:b/>
                <w:bCs/>
                <w:sz w:val="22"/>
                <w:szCs w:val="22"/>
              </w:rPr>
            </w:pPr>
          </w:p>
        </w:tc>
        <w:tc>
          <w:tcPr>
            <w:tcW w:w="1466" w:type="dxa"/>
            <w:tcBorders>
              <w:top w:val="single" w:sz="4" w:space="0" w:color="auto"/>
              <w:left w:val="nil"/>
              <w:bottom w:val="double" w:sz="6" w:space="0" w:color="auto"/>
              <w:right w:val="nil"/>
            </w:tcBorders>
            <w:shd w:val="clear" w:color="auto" w:fill="auto"/>
            <w:noWrap/>
            <w:vAlign w:val="bottom"/>
          </w:tcPr>
          <w:p w14:paraId="3D5572E2" w14:textId="6CB9C0FB" w:rsidR="00E15811" w:rsidRPr="0006706E" w:rsidRDefault="00E15811" w:rsidP="00806834">
            <w:pPr>
              <w:jc w:val="right"/>
              <w:rPr>
                <w:b/>
                <w:bCs/>
                <w:sz w:val="22"/>
                <w:szCs w:val="22"/>
              </w:rPr>
            </w:pPr>
            <w:r w:rsidRPr="0057580C">
              <w:rPr>
                <w:b/>
                <w:bCs/>
                <w:sz w:val="22"/>
                <w:szCs w:val="22"/>
                <w:lang w:val="bg-BG" w:eastAsia="bg-BG"/>
              </w:rPr>
              <w:t>22,840</w:t>
            </w:r>
          </w:p>
        </w:tc>
        <w:tc>
          <w:tcPr>
            <w:tcW w:w="284" w:type="dxa"/>
            <w:tcBorders>
              <w:top w:val="nil"/>
              <w:left w:val="nil"/>
              <w:bottom w:val="nil"/>
              <w:right w:val="nil"/>
            </w:tcBorders>
            <w:shd w:val="clear" w:color="auto" w:fill="auto"/>
            <w:noWrap/>
            <w:vAlign w:val="bottom"/>
          </w:tcPr>
          <w:p w14:paraId="12252B3C" w14:textId="77777777" w:rsidR="00E15811" w:rsidRPr="0006706E" w:rsidRDefault="00E15811" w:rsidP="00806834">
            <w:pPr>
              <w:rPr>
                <w:sz w:val="22"/>
                <w:szCs w:val="22"/>
              </w:rPr>
            </w:pPr>
          </w:p>
        </w:tc>
        <w:tc>
          <w:tcPr>
            <w:tcW w:w="1514" w:type="dxa"/>
            <w:tcBorders>
              <w:top w:val="single" w:sz="4" w:space="0" w:color="auto"/>
              <w:left w:val="nil"/>
              <w:bottom w:val="double" w:sz="6" w:space="0" w:color="auto"/>
              <w:right w:val="nil"/>
            </w:tcBorders>
            <w:shd w:val="clear" w:color="auto" w:fill="auto"/>
            <w:noWrap/>
            <w:vAlign w:val="bottom"/>
          </w:tcPr>
          <w:p w14:paraId="36F85C30" w14:textId="407B6FAD" w:rsidR="00E15811" w:rsidRPr="0006706E" w:rsidRDefault="00E15811" w:rsidP="00806834">
            <w:pPr>
              <w:jc w:val="right"/>
              <w:rPr>
                <w:b/>
                <w:bCs/>
                <w:sz w:val="22"/>
                <w:szCs w:val="22"/>
              </w:rPr>
            </w:pPr>
            <w:r w:rsidRPr="0057580C">
              <w:rPr>
                <w:b/>
                <w:bCs/>
                <w:sz w:val="22"/>
                <w:szCs w:val="22"/>
                <w:lang w:val="bg-BG" w:eastAsia="bg-BG"/>
              </w:rPr>
              <w:t>22,840</w:t>
            </w:r>
          </w:p>
        </w:tc>
      </w:tr>
    </w:tbl>
    <w:p w14:paraId="12050674" w14:textId="77777777" w:rsidR="005B2131" w:rsidRPr="0006706E" w:rsidRDefault="005B2131" w:rsidP="005B2131">
      <w:pPr>
        <w:pStyle w:val="22"/>
        <w:spacing w:line="288" w:lineRule="auto"/>
      </w:pPr>
    </w:p>
    <w:p w14:paraId="65D54D35" w14:textId="5380218D" w:rsidR="005B2131" w:rsidRPr="0006706E" w:rsidRDefault="005B2131" w:rsidP="00DC4FE7">
      <w:pPr>
        <w:pStyle w:val="22"/>
        <w:spacing w:line="288" w:lineRule="auto"/>
        <w:ind w:firstLine="0"/>
      </w:pPr>
      <w:r>
        <w:t xml:space="preserve">There are established encumbrances as at </w:t>
      </w:r>
      <w:r w:rsidR="00FA156B">
        <w:t xml:space="preserve">31 March 2017 </w:t>
      </w:r>
      <w:r>
        <w:t xml:space="preserve">on investment property as follows: </w:t>
      </w:r>
    </w:p>
    <w:p w14:paraId="42FFC584" w14:textId="6B9953A5" w:rsidR="005B2131" w:rsidRPr="00B222FA" w:rsidRDefault="005B2131" w:rsidP="006159FD">
      <w:pPr>
        <w:pStyle w:val="22"/>
        <w:numPr>
          <w:ilvl w:val="0"/>
          <w:numId w:val="22"/>
        </w:numPr>
        <w:spacing w:line="288" w:lineRule="auto"/>
      </w:pPr>
      <w:r>
        <w:t xml:space="preserve">mortgage of warehouse premises – BGN 8,226 thousand (31 December </w:t>
      </w:r>
      <w:r w:rsidR="00446103">
        <w:t>2016</w:t>
      </w:r>
      <w:r>
        <w:t xml:space="preserve">: BGN </w:t>
      </w:r>
      <w:r w:rsidR="00E15811">
        <w:t xml:space="preserve">8,226 </w:t>
      </w:r>
      <w:r w:rsidRPr="00B222FA">
        <w:t xml:space="preserve">thousand) </w:t>
      </w:r>
      <w:r w:rsidRPr="00B222FA">
        <w:rPr>
          <w:i/>
        </w:rPr>
        <w:t>(Note 3</w:t>
      </w:r>
      <w:r w:rsidR="00E15811">
        <w:rPr>
          <w:i/>
        </w:rPr>
        <w:t>1</w:t>
      </w:r>
      <w:r w:rsidRPr="00B222FA">
        <w:rPr>
          <w:i/>
        </w:rPr>
        <w:t xml:space="preserve"> and </w:t>
      </w:r>
      <w:r w:rsidR="00B222FA" w:rsidRPr="00B222FA">
        <w:rPr>
          <w:i/>
        </w:rPr>
        <w:t xml:space="preserve">Note </w:t>
      </w:r>
      <w:r w:rsidR="00E15811">
        <w:rPr>
          <w:i/>
        </w:rPr>
        <w:t>37</w:t>
      </w:r>
      <w:r w:rsidRPr="00B222FA">
        <w:rPr>
          <w:i/>
        </w:rPr>
        <w:t>);</w:t>
      </w:r>
    </w:p>
    <w:p w14:paraId="69493BEE" w14:textId="542FF374" w:rsidR="005B2131" w:rsidRPr="00B222FA" w:rsidRDefault="005B2131" w:rsidP="006159FD">
      <w:pPr>
        <w:pStyle w:val="22"/>
        <w:numPr>
          <w:ilvl w:val="0"/>
          <w:numId w:val="22"/>
        </w:numPr>
        <w:spacing w:line="288" w:lineRule="auto"/>
      </w:pPr>
      <w:r>
        <w:t xml:space="preserve">pledges on attached equipment – BGN 5,730 thousand (31 December </w:t>
      </w:r>
      <w:r w:rsidR="00446103">
        <w:t>2016</w:t>
      </w:r>
      <w:r>
        <w:t>: BGN 5,</w:t>
      </w:r>
      <w:r w:rsidR="00E15811">
        <w:t>730</w:t>
      </w:r>
      <w:r>
        <w:t xml:space="preserve"> </w:t>
      </w:r>
      <w:r w:rsidRPr="00B222FA">
        <w:t xml:space="preserve">thousand) </w:t>
      </w:r>
      <w:r w:rsidRPr="00B222FA">
        <w:rPr>
          <w:i/>
        </w:rPr>
        <w:t>(Note 3</w:t>
      </w:r>
      <w:r w:rsidR="00E15811">
        <w:rPr>
          <w:i/>
        </w:rPr>
        <w:t>1</w:t>
      </w:r>
      <w:r w:rsidRPr="00B222FA">
        <w:rPr>
          <w:i/>
        </w:rPr>
        <w:t>)</w:t>
      </w:r>
      <w:r w:rsidRPr="00B222FA">
        <w:t>.</w:t>
      </w:r>
    </w:p>
    <w:p w14:paraId="398D17A4" w14:textId="77777777" w:rsidR="00DC4FE7" w:rsidRDefault="00DC4FE7" w:rsidP="00DC4FE7">
      <w:pPr>
        <w:rPr>
          <w:i/>
          <w:sz w:val="22"/>
        </w:rPr>
      </w:pPr>
    </w:p>
    <w:p w14:paraId="74D0C3EB" w14:textId="77777777" w:rsidR="005B2131" w:rsidRPr="0006706E" w:rsidRDefault="005B2131" w:rsidP="00DC4FE7">
      <w:pPr>
        <w:rPr>
          <w:i/>
          <w:sz w:val="22"/>
          <w:szCs w:val="22"/>
        </w:rPr>
      </w:pPr>
      <w:r>
        <w:rPr>
          <w:i/>
          <w:sz w:val="22"/>
        </w:rPr>
        <w:t>Fair value measurement</w:t>
      </w:r>
    </w:p>
    <w:p w14:paraId="07F90A4E" w14:textId="77777777" w:rsidR="005B2131" w:rsidRPr="0006706E" w:rsidRDefault="005B2131" w:rsidP="00DC4FE7">
      <w:pPr>
        <w:rPr>
          <w:i/>
          <w:sz w:val="22"/>
          <w:szCs w:val="22"/>
        </w:rPr>
      </w:pPr>
    </w:p>
    <w:p w14:paraId="780D1698" w14:textId="77777777" w:rsidR="005B2131" w:rsidRPr="0006706E" w:rsidRDefault="005B2131" w:rsidP="00DC4FE7">
      <w:pPr>
        <w:rPr>
          <w:i/>
          <w:sz w:val="22"/>
          <w:szCs w:val="22"/>
        </w:rPr>
      </w:pPr>
      <w:r>
        <w:rPr>
          <w:i/>
          <w:sz w:val="22"/>
        </w:rPr>
        <w:t>Fair value hierarchy</w:t>
      </w:r>
    </w:p>
    <w:p w14:paraId="2928B144" w14:textId="77777777" w:rsidR="005B2131" w:rsidRPr="0006706E" w:rsidRDefault="005B2131" w:rsidP="00DC4FE7">
      <w:pPr>
        <w:rPr>
          <w:i/>
          <w:sz w:val="4"/>
          <w:szCs w:val="4"/>
        </w:rPr>
      </w:pPr>
    </w:p>
    <w:p w14:paraId="192554D9" w14:textId="3E27F26D" w:rsidR="005B2131" w:rsidRPr="0006706E" w:rsidRDefault="00E15811" w:rsidP="00DC4FE7">
      <w:pPr>
        <w:autoSpaceDE w:val="0"/>
        <w:autoSpaceDN w:val="0"/>
        <w:adjustRightInd w:val="0"/>
        <w:spacing w:line="312" w:lineRule="auto"/>
        <w:jc w:val="both"/>
        <w:rPr>
          <w:sz w:val="22"/>
          <w:szCs w:val="22"/>
        </w:rPr>
      </w:pPr>
      <w:r>
        <w:rPr>
          <w:sz w:val="22"/>
        </w:rPr>
        <w:t xml:space="preserve">As at 31 December 2016 the </w:t>
      </w:r>
      <w:r w:rsidR="005B2131">
        <w:rPr>
          <w:sz w:val="22"/>
        </w:rPr>
        <w:t xml:space="preserve">fair values of the groups of investment properties are categorised as Level 2 fair values based on the inputs to the valuation technique used. </w:t>
      </w:r>
    </w:p>
    <w:p w14:paraId="4834C5D3" w14:textId="77777777" w:rsidR="005B2131" w:rsidRPr="0006706E" w:rsidRDefault="005B2131" w:rsidP="00DC4FE7">
      <w:pPr>
        <w:autoSpaceDE w:val="0"/>
        <w:autoSpaceDN w:val="0"/>
        <w:adjustRightInd w:val="0"/>
        <w:spacing w:line="312" w:lineRule="auto"/>
        <w:jc w:val="both"/>
        <w:rPr>
          <w:sz w:val="22"/>
          <w:szCs w:val="22"/>
        </w:rPr>
      </w:pPr>
      <w:r>
        <w:rPr>
          <w:sz w:val="22"/>
        </w:rPr>
        <w:t xml:space="preserve">The investment property </w:t>
      </w:r>
      <w:proofErr w:type="spellStart"/>
      <w:r>
        <w:rPr>
          <w:sz w:val="22"/>
        </w:rPr>
        <w:t>remeasurement</w:t>
      </w:r>
      <w:proofErr w:type="spellEnd"/>
      <w:r>
        <w:rPr>
          <w:sz w:val="22"/>
        </w:rPr>
        <w:t xml:space="preserve"> to fair value is recurring </w:t>
      </w:r>
      <w:r w:rsidR="005A68F5">
        <w:rPr>
          <w:sz w:val="22"/>
        </w:rPr>
        <w:t xml:space="preserve">(annual) </w:t>
      </w:r>
      <w:r>
        <w:rPr>
          <w:sz w:val="22"/>
        </w:rPr>
        <w:t xml:space="preserve">and is due to the application of the fair value model under IAS 40. It is performed regularly at the end of each reporting period. Fair value is determined with the assistance of independent certified appraisers.  </w:t>
      </w:r>
    </w:p>
    <w:p w14:paraId="2B9603F3" w14:textId="77777777" w:rsidR="005B2131" w:rsidRDefault="005B2131" w:rsidP="00DC4FE7">
      <w:pPr>
        <w:pStyle w:val="a4"/>
        <w:spacing w:line="288" w:lineRule="auto"/>
        <w:jc w:val="both"/>
        <w:rPr>
          <w:szCs w:val="20"/>
        </w:rPr>
      </w:pPr>
      <w:r>
        <w:t xml:space="preserve">The table below shows reconciliation between the opening and closing balances of the fair values of investment properties measured at Level 2:  </w:t>
      </w:r>
    </w:p>
    <w:p w14:paraId="35224204" w14:textId="77777777" w:rsidR="005B2131" w:rsidRPr="0006706E" w:rsidRDefault="005B2131" w:rsidP="005B2131">
      <w:pPr>
        <w:pStyle w:val="a4"/>
        <w:spacing w:line="288" w:lineRule="auto"/>
        <w:ind w:firstLine="720"/>
        <w:jc w:val="both"/>
        <w:rPr>
          <w:szCs w:val="20"/>
        </w:rPr>
      </w:pPr>
    </w:p>
    <w:tbl>
      <w:tblPr>
        <w:tblW w:w="9988" w:type="dxa"/>
        <w:tblLayout w:type="fixed"/>
        <w:tblCellMar>
          <w:left w:w="70" w:type="dxa"/>
          <w:right w:w="70" w:type="dxa"/>
        </w:tblCellMar>
        <w:tblLook w:val="0000" w:firstRow="0" w:lastRow="0" w:firstColumn="0" w:lastColumn="0" w:noHBand="0" w:noVBand="0"/>
      </w:tblPr>
      <w:tblGrid>
        <w:gridCol w:w="2790"/>
        <w:gridCol w:w="1158"/>
        <w:gridCol w:w="160"/>
        <w:gridCol w:w="932"/>
        <w:gridCol w:w="160"/>
        <w:gridCol w:w="1294"/>
        <w:gridCol w:w="160"/>
        <w:gridCol w:w="1021"/>
        <w:gridCol w:w="176"/>
        <w:gridCol w:w="1059"/>
        <w:gridCol w:w="160"/>
        <w:gridCol w:w="918"/>
      </w:tblGrid>
      <w:tr w:rsidR="005B2131" w:rsidRPr="0006706E" w14:paraId="5770441B" w14:textId="77777777" w:rsidTr="00806834">
        <w:trPr>
          <w:trHeight w:val="615"/>
        </w:trPr>
        <w:tc>
          <w:tcPr>
            <w:tcW w:w="2790" w:type="dxa"/>
            <w:tcBorders>
              <w:top w:val="nil"/>
              <w:left w:val="nil"/>
              <w:bottom w:val="nil"/>
              <w:right w:val="nil"/>
            </w:tcBorders>
            <w:shd w:val="clear" w:color="auto" w:fill="auto"/>
            <w:noWrap/>
            <w:vAlign w:val="bottom"/>
          </w:tcPr>
          <w:p w14:paraId="7E4B6AE4" w14:textId="77777777" w:rsidR="005B2131" w:rsidRPr="0006706E" w:rsidRDefault="005B2131" w:rsidP="00806834"/>
        </w:tc>
        <w:tc>
          <w:tcPr>
            <w:tcW w:w="1158" w:type="dxa"/>
            <w:tcBorders>
              <w:top w:val="nil"/>
              <w:left w:val="nil"/>
              <w:bottom w:val="nil"/>
              <w:right w:val="nil"/>
            </w:tcBorders>
            <w:shd w:val="clear" w:color="auto" w:fill="auto"/>
          </w:tcPr>
          <w:p w14:paraId="2E50AC0F" w14:textId="77777777" w:rsidR="005B2131" w:rsidRPr="008E4A72" w:rsidRDefault="005B2131" w:rsidP="00806834">
            <w:pPr>
              <w:jc w:val="right"/>
              <w:rPr>
                <w:b/>
                <w:bCs/>
                <w:i/>
                <w:iCs/>
                <w:sz w:val="19"/>
                <w:szCs w:val="19"/>
              </w:rPr>
            </w:pPr>
            <w:r>
              <w:rPr>
                <w:b/>
                <w:i/>
                <w:sz w:val="19"/>
              </w:rPr>
              <w:t xml:space="preserve">Warehouse premises </w:t>
            </w:r>
          </w:p>
        </w:tc>
        <w:tc>
          <w:tcPr>
            <w:tcW w:w="160" w:type="dxa"/>
            <w:tcBorders>
              <w:top w:val="nil"/>
              <w:left w:val="nil"/>
              <w:bottom w:val="nil"/>
              <w:right w:val="nil"/>
            </w:tcBorders>
            <w:shd w:val="clear" w:color="auto" w:fill="auto"/>
            <w:noWrap/>
            <w:vAlign w:val="bottom"/>
          </w:tcPr>
          <w:p w14:paraId="67E57F68" w14:textId="77777777" w:rsidR="005B2131" w:rsidRPr="008E4A72" w:rsidRDefault="005B2131" w:rsidP="00806834">
            <w:pPr>
              <w:jc w:val="right"/>
              <w:rPr>
                <w:sz w:val="19"/>
                <w:szCs w:val="19"/>
              </w:rPr>
            </w:pPr>
          </w:p>
        </w:tc>
        <w:tc>
          <w:tcPr>
            <w:tcW w:w="932" w:type="dxa"/>
            <w:tcBorders>
              <w:top w:val="nil"/>
              <w:left w:val="nil"/>
              <w:bottom w:val="nil"/>
              <w:right w:val="nil"/>
            </w:tcBorders>
            <w:shd w:val="clear" w:color="auto" w:fill="auto"/>
          </w:tcPr>
          <w:p w14:paraId="6A55AF51" w14:textId="77777777" w:rsidR="005B2131" w:rsidRPr="008E4A72" w:rsidRDefault="005B2131" w:rsidP="00806834">
            <w:pPr>
              <w:jc w:val="right"/>
              <w:rPr>
                <w:b/>
                <w:bCs/>
                <w:i/>
                <w:iCs/>
                <w:sz w:val="19"/>
                <w:szCs w:val="19"/>
              </w:rPr>
            </w:pPr>
            <w:r>
              <w:rPr>
                <w:b/>
                <w:i/>
                <w:sz w:val="19"/>
              </w:rPr>
              <w:t>Offices</w:t>
            </w:r>
          </w:p>
        </w:tc>
        <w:tc>
          <w:tcPr>
            <w:tcW w:w="160" w:type="dxa"/>
            <w:tcBorders>
              <w:top w:val="nil"/>
              <w:left w:val="nil"/>
              <w:bottom w:val="nil"/>
              <w:right w:val="nil"/>
            </w:tcBorders>
            <w:shd w:val="clear" w:color="auto" w:fill="auto"/>
            <w:noWrap/>
            <w:vAlign w:val="bottom"/>
          </w:tcPr>
          <w:p w14:paraId="74339DE6" w14:textId="77777777" w:rsidR="005B2131" w:rsidRPr="008E4A72" w:rsidRDefault="005B2131" w:rsidP="00806834">
            <w:pPr>
              <w:jc w:val="right"/>
              <w:rPr>
                <w:sz w:val="19"/>
                <w:szCs w:val="19"/>
              </w:rPr>
            </w:pPr>
          </w:p>
        </w:tc>
        <w:tc>
          <w:tcPr>
            <w:tcW w:w="1294" w:type="dxa"/>
            <w:tcBorders>
              <w:top w:val="nil"/>
              <w:left w:val="nil"/>
              <w:bottom w:val="nil"/>
              <w:right w:val="nil"/>
            </w:tcBorders>
            <w:shd w:val="clear" w:color="auto" w:fill="auto"/>
          </w:tcPr>
          <w:p w14:paraId="7B3D7AD6" w14:textId="77777777" w:rsidR="005B2131" w:rsidRPr="008E4A72" w:rsidRDefault="005B2131" w:rsidP="00806834">
            <w:pPr>
              <w:jc w:val="right"/>
              <w:rPr>
                <w:b/>
                <w:bCs/>
                <w:i/>
                <w:iCs/>
                <w:sz w:val="19"/>
                <w:szCs w:val="19"/>
              </w:rPr>
            </w:pPr>
            <w:r>
              <w:rPr>
                <w:b/>
                <w:i/>
                <w:sz w:val="19"/>
              </w:rPr>
              <w:t>Production buildings</w:t>
            </w:r>
          </w:p>
        </w:tc>
        <w:tc>
          <w:tcPr>
            <w:tcW w:w="160" w:type="dxa"/>
            <w:tcBorders>
              <w:top w:val="nil"/>
              <w:left w:val="nil"/>
              <w:bottom w:val="nil"/>
              <w:right w:val="nil"/>
            </w:tcBorders>
            <w:shd w:val="clear" w:color="auto" w:fill="auto"/>
            <w:noWrap/>
            <w:vAlign w:val="bottom"/>
          </w:tcPr>
          <w:p w14:paraId="009E4E5F" w14:textId="77777777" w:rsidR="005B2131" w:rsidRPr="008E4A72" w:rsidRDefault="005B2131" w:rsidP="00806834">
            <w:pPr>
              <w:jc w:val="right"/>
              <w:rPr>
                <w:sz w:val="19"/>
                <w:szCs w:val="19"/>
              </w:rPr>
            </w:pPr>
          </w:p>
        </w:tc>
        <w:tc>
          <w:tcPr>
            <w:tcW w:w="1021" w:type="dxa"/>
            <w:tcBorders>
              <w:top w:val="nil"/>
              <w:left w:val="nil"/>
              <w:bottom w:val="nil"/>
              <w:right w:val="nil"/>
            </w:tcBorders>
            <w:shd w:val="clear" w:color="auto" w:fill="auto"/>
          </w:tcPr>
          <w:p w14:paraId="543131E8" w14:textId="77777777" w:rsidR="005B2131" w:rsidRPr="008E4A72" w:rsidRDefault="005B2131" w:rsidP="00806834">
            <w:pPr>
              <w:jc w:val="right"/>
              <w:rPr>
                <w:b/>
                <w:bCs/>
                <w:i/>
                <w:iCs/>
                <w:sz w:val="19"/>
                <w:szCs w:val="19"/>
              </w:rPr>
            </w:pPr>
            <w:r>
              <w:rPr>
                <w:b/>
                <w:i/>
                <w:sz w:val="19"/>
              </w:rPr>
              <w:t>Social objects</w:t>
            </w:r>
          </w:p>
        </w:tc>
        <w:tc>
          <w:tcPr>
            <w:tcW w:w="176" w:type="dxa"/>
            <w:tcBorders>
              <w:top w:val="nil"/>
              <w:left w:val="nil"/>
              <w:bottom w:val="nil"/>
              <w:right w:val="nil"/>
            </w:tcBorders>
            <w:shd w:val="clear" w:color="auto" w:fill="auto"/>
            <w:noWrap/>
            <w:vAlign w:val="bottom"/>
          </w:tcPr>
          <w:p w14:paraId="7E546F3D" w14:textId="77777777" w:rsidR="005B2131" w:rsidRPr="008E4A72" w:rsidRDefault="005B2131" w:rsidP="00806834">
            <w:pPr>
              <w:jc w:val="right"/>
              <w:rPr>
                <w:sz w:val="19"/>
                <w:szCs w:val="19"/>
              </w:rPr>
            </w:pPr>
          </w:p>
        </w:tc>
        <w:tc>
          <w:tcPr>
            <w:tcW w:w="1059" w:type="dxa"/>
            <w:tcBorders>
              <w:top w:val="nil"/>
              <w:left w:val="nil"/>
              <w:bottom w:val="nil"/>
              <w:right w:val="nil"/>
            </w:tcBorders>
          </w:tcPr>
          <w:p w14:paraId="083C7A4A" w14:textId="77777777" w:rsidR="005B2131" w:rsidRPr="008E4A72" w:rsidRDefault="005B2131" w:rsidP="00806834">
            <w:pPr>
              <w:jc w:val="right"/>
              <w:rPr>
                <w:b/>
                <w:bCs/>
                <w:i/>
                <w:iCs/>
                <w:sz w:val="19"/>
                <w:szCs w:val="19"/>
              </w:rPr>
            </w:pPr>
            <w:r>
              <w:rPr>
                <w:b/>
                <w:i/>
                <w:sz w:val="19"/>
              </w:rPr>
              <w:t>Assets in progress</w:t>
            </w:r>
          </w:p>
        </w:tc>
        <w:tc>
          <w:tcPr>
            <w:tcW w:w="160" w:type="dxa"/>
            <w:tcBorders>
              <w:top w:val="nil"/>
              <w:left w:val="nil"/>
              <w:bottom w:val="nil"/>
              <w:right w:val="nil"/>
            </w:tcBorders>
          </w:tcPr>
          <w:p w14:paraId="132C1791" w14:textId="77777777" w:rsidR="005B2131" w:rsidRPr="008E4A72" w:rsidRDefault="005B2131" w:rsidP="00806834">
            <w:pPr>
              <w:jc w:val="right"/>
              <w:rPr>
                <w:b/>
                <w:bCs/>
                <w:i/>
                <w:iCs/>
                <w:sz w:val="19"/>
                <w:szCs w:val="19"/>
              </w:rPr>
            </w:pPr>
          </w:p>
        </w:tc>
        <w:tc>
          <w:tcPr>
            <w:tcW w:w="918" w:type="dxa"/>
            <w:tcBorders>
              <w:top w:val="nil"/>
              <w:left w:val="nil"/>
              <w:bottom w:val="nil"/>
              <w:right w:val="nil"/>
            </w:tcBorders>
            <w:shd w:val="clear" w:color="auto" w:fill="auto"/>
          </w:tcPr>
          <w:p w14:paraId="1D90CF5F" w14:textId="77777777" w:rsidR="005B2131" w:rsidRPr="008E4A72" w:rsidRDefault="005B2131" w:rsidP="00806834">
            <w:pPr>
              <w:jc w:val="right"/>
              <w:rPr>
                <w:b/>
                <w:bCs/>
                <w:i/>
                <w:iCs/>
                <w:sz w:val="19"/>
                <w:szCs w:val="19"/>
              </w:rPr>
            </w:pPr>
            <w:r>
              <w:rPr>
                <w:b/>
                <w:i/>
                <w:sz w:val="19"/>
              </w:rPr>
              <w:t>Total</w:t>
            </w:r>
          </w:p>
        </w:tc>
      </w:tr>
      <w:tr w:rsidR="005B2131" w:rsidRPr="008E4A72" w14:paraId="368A75FB" w14:textId="77777777" w:rsidTr="00806834">
        <w:trPr>
          <w:trHeight w:val="270"/>
        </w:trPr>
        <w:tc>
          <w:tcPr>
            <w:tcW w:w="2790" w:type="dxa"/>
            <w:tcBorders>
              <w:top w:val="nil"/>
              <w:left w:val="nil"/>
              <w:bottom w:val="nil"/>
              <w:right w:val="nil"/>
            </w:tcBorders>
            <w:shd w:val="clear" w:color="auto" w:fill="auto"/>
          </w:tcPr>
          <w:p w14:paraId="08F19C6C" w14:textId="77777777" w:rsidR="005B2131" w:rsidRPr="008E4A72" w:rsidRDefault="005B2131" w:rsidP="00806834">
            <w:pPr>
              <w:rPr>
                <w:b/>
                <w:bCs/>
                <w:sz w:val="16"/>
                <w:szCs w:val="16"/>
              </w:rPr>
            </w:pPr>
          </w:p>
        </w:tc>
        <w:tc>
          <w:tcPr>
            <w:tcW w:w="1158" w:type="dxa"/>
            <w:tcBorders>
              <w:top w:val="nil"/>
              <w:left w:val="nil"/>
              <w:bottom w:val="nil"/>
              <w:right w:val="nil"/>
            </w:tcBorders>
            <w:shd w:val="clear" w:color="auto" w:fill="auto"/>
            <w:noWrap/>
            <w:vAlign w:val="bottom"/>
          </w:tcPr>
          <w:p w14:paraId="380AA231" w14:textId="77777777" w:rsidR="005B2131" w:rsidRPr="008E4A72" w:rsidRDefault="005B2131" w:rsidP="00806834">
            <w:pPr>
              <w:jc w:val="right"/>
              <w:rPr>
                <w:b/>
                <w:bCs/>
                <w:i/>
                <w:iCs/>
                <w:sz w:val="16"/>
                <w:szCs w:val="16"/>
              </w:rPr>
            </w:pPr>
            <w:r>
              <w:rPr>
                <w:b/>
                <w:i/>
                <w:sz w:val="16"/>
              </w:rPr>
              <w:t>BGN '000</w:t>
            </w:r>
          </w:p>
        </w:tc>
        <w:tc>
          <w:tcPr>
            <w:tcW w:w="160" w:type="dxa"/>
            <w:tcBorders>
              <w:top w:val="nil"/>
              <w:left w:val="nil"/>
              <w:bottom w:val="nil"/>
              <w:right w:val="nil"/>
            </w:tcBorders>
            <w:shd w:val="clear" w:color="auto" w:fill="auto"/>
          </w:tcPr>
          <w:p w14:paraId="0AFD0C2B" w14:textId="77777777" w:rsidR="005B2131" w:rsidRPr="008E4A72" w:rsidRDefault="005B2131" w:rsidP="00806834">
            <w:pPr>
              <w:rPr>
                <w:b/>
                <w:bCs/>
                <w:sz w:val="16"/>
                <w:szCs w:val="16"/>
              </w:rPr>
            </w:pPr>
          </w:p>
        </w:tc>
        <w:tc>
          <w:tcPr>
            <w:tcW w:w="932" w:type="dxa"/>
            <w:tcBorders>
              <w:top w:val="nil"/>
              <w:left w:val="nil"/>
              <w:bottom w:val="nil"/>
              <w:right w:val="nil"/>
            </w:tcBorders>
            <w:shd w:val="clear" w:color="auto" w:fill="auto"/>
            <w:noWrap/>
            <w:vAlign w:val="bottom"/>
          </w:tcPr>
          <w:p w14:paraId="28C88359" w14:textId="77777777" w:rsidR="005B2131" w:rsidRPr="008E4A72" w:rsidRDefault="005B2131" w:rsidP="00806834">
            <w:pPr>
              <w:jc w:val="right"/>
              <w:rPr>
                <w:b/>
                <w:bCs/>
                <w:i/>
                <w:iCs/>
                <w:sz w:val="16"/>
                <w:szCs w:val="16"/>
              </w:rPr>
            </w:pPr>
            <w:r>
              <w:rPr>
                <w:b/>
                <w:i/>
                <w:sz w:val="16"/>
              </w:rPr>
              <w:t>BGN '000</w:t>
            </w:r>
          </w:p>
        </w:tc>
        <w:tc>
          <w:tcPr>
            <w:tcW w:w="160" w:type="dxa"/>
            <w:tcBorders>
              <w:top w:val="nil"/>
              <w:left w:val="nil"/>
              <w:bottom w:val="nil"/>
              <w:right w:val="nil"/>
            </w:tcBorders>
            <w:shd w:val="clear" w:color="auto" w:fill="auto"/>
          </w:tcPr>
          <w:p w14:paraId="2F63A9E0" w14:textId="77777777" w:rsidR="005B2131" w:rsidRPr="008E4A72" w:rsidRDefault="005B2131" w:rsidP="00806834">
            <w:pPr>
              <w:rPr>
                <w:b/>
                <w:bCs/>
                <w:sz w:val="16"/>
                <w:szCs w:val="16"/>
              </w:rPr>
            </w:pPr>
          </w:p>
        </w:tc>
        <w:tc>
          <w:tcPr>
            <w:tcW w:w="1294" w:type="dxa"/>
            <w:tcBorders>
              <w:top w:val="nil"/>
              <w:left w:val="nil"/>
              <w:bottom w:val="nil"/>
              <w:right w:val="nil"/>
            </w:tcBorders>
            <w:shd w:val="clear" w:color="auto" w:fill="auto"/>
            <w:noWrap/>
            <w:vAlign w:val="bottom"/>
          </w:tcPr>
          <w:p w14:paraId="1D78C73A" w14:textId="77777777" w:rsidR="005B2131" w:rsidRPr="008E4A72" w:rsidRDefault="005B2131" w:rsidP="00806834">
            <w:pPr>
              <w:jc w:val="right"/>
              <w:rPr>
                <w:b/>
                <w:bCs/>
                <w:i/>
                <w:iCs/>
                <w:sz w:val="16"/>
                <w:szCs w:val="16"/>
              </w:rPr>
            </w:pPr>
            <w:r>
              <w:rPr>
                <w:b/>
                <w:i/>
                <w:sz w:val="16"/>
              </w:rPr>
              <w:t>BGN '000</w:t>
            </w:r>
          </w:p>
        </w:tc>
        <w:tc>
          <w:tcPr>
            <w:tcW w:w="160" w:type="dxa"/>
            <w:tcBorders>
              <w:top w:val="nil"/>
              <w:left w:val="nil"/>
              <w:bottom w:val="nil"/>
              <w:right w:val="nil"/>
            </w:tcBorders>
            <w:shd w:val="clear" w:color="auto" w:fill="auto"/>
          </w:tcPr>
          <w:p w14:paraId="3D7FAF2C" w14:textId="77777777" w:rsidR="005B2131" w:rsidRPr="008E4A72" w:rsidRDefault="005B2131" w:rsidP="00806834">
            <w:pPr>
              <w:rPr>
                <w:b/>
                <w:bCs/>
                <w:sz w:val="16"/>
                <w:szCs w:val="16"/>
              </w:rPr>
            </w:pPr>
          </w:p>
        </w:tc>
        <w:tc>
          <w:tcPr>
            <w:tcW w:w="1021" w:type="dxa"/>
            <w:tcBorders>
              <w:top w:val="nil"/>
              <w:left w:val="nil"/>
              <w:bottom w:val="nil"/>
              <w:right w:val="nil"/>
            </w:tcBorders>
            <w:shd w:val="clear" w:color="auto" w:fill="auto"/>
            <w:noWrap/>
            <w:vAlign w:val="bottom"/>
          </w:tcPr>
          <w:p w14:paraId="6670002D" w14:textId="77777777" w:rsidR="005B2131" w:rsidRPr="008E4A72" w:rsidRDefault="005B2131" w:rsidP="00806834">
            <w:pPr>
              <w:jc w:val="right"/>
              <w:rPr>
                <w:b/>
                <w:bCs/>
                <w:i/>
                <w:iCs/>
                <w:sz w:val="16"/>
                <w:szCs w:val="16"/>
              </w:rPr>
            </w:pPr>
            <w:r>
              <w:rPr>
                <w:b/>
                <w:i/>
                <w:sz w:val="16"/>
              </w:rPr>
              <w:t>BGN '000</w:t>
            </w:r>
          </w:p>
        </w:tc>
        <w:tc>
          <w:tcPr>
            <w:tcW w:w="176" w:type="dxa"/>
            <w:tcBorders>
              <w:top w:val="nil"/>
              <w:left w:val="nil"/>
              <w:bottom w:val="nil"/>
              <w:right w:val="nil"/>
            </w:tcBorders>
            <w:shd w:val="clear" w:color="auto" w:fill="auto"/>
            <w:noWrap/>
            <w:vAlign w:val="bottom"/>
          </w:tcPr>
          <w:p w14:paraId="71C3AC57" w14:textId="77777777" w:rsidR="005B2131" w:rsidRPr="008E4A72" w:rsidRDefault="005B2131" w:rsidP="00806834">
            <w:pPr>
              <w:rPr>
                <w:sz w:val="16"/>
                <w:szCs w:val="16"/>
              </w:rPr>
            </w:pPr>
          </w:p>
        </w:tc>
        <w:tc>
          <w:tcPr>
            <w:tcW w:w="1059" w:type="dxa"/>
            <w:tcBorders>
              <w:top w:val="nil"/>
              <w:left w:val="nil"/>
              <w:bottom w:val="nil"/>
              <w:right w:val="nil"/>
            </w:tcBorders>
            <w:vAlign w:val="bottom"/>
          </w:tcPr>
          <w:p w14:paraId="7AB77851" w14:textId="77777777" w:rsidR="005B2131" w:rsidRPr="008E4A72" w:rsidRDefault="005B2131" w:rsidP="00806834">
            <w:pPr>
              <w:jc w:val="right"/>
              <w:rPr>
                <w:b/>
                <w:bCs/>
                <w:i/>
                <w:iCs/>
                <w:sz w:val="16"/>
                <w:szCs w:val="16"/>
              </w:rPr>
            </w:pPr>
            <w:r>
              <w:rPr>
                <w:b/>
                <w:i/>
                <w:sz w:val="16"/>
              </w:rPr>
              <w:t>BGN '000</w:t>
            </w:r>
          </w:p>
        </w:tc>
        <w:tc>
          <w:tcPr>
            <w:tcW w:w="160" w:type="dxa"/>
            <w:tcBorders>
              <w:top w:val="nil"/>
              <w:left w:val="nil"/>
              <w:bottom w:val="nil"/>
              <w:right w:val="nil"/>
            </w:tcBorders>
          </w:tcPr>
          <w:p w14:paraId="6B8FBF39" w14:textId="77777777" w:rsidR="005B2131" w:rsidRPr="008E4A72" w:rsidRDefault="005B2131" w:rsidP="00806834">
            <w:pPr>
              <w:jc w:val="right"/>
              <w:rPr>
                <w:b/>
                <w:bCs/>
                <w:i/>
                <w:iCs/>
                <w:sz w:val="16"/>
                <w:szCs w:val="16"/>
              </w:rPr>
            </w:pPr>
          </w:p>
        </w:tc>
        <w:tc>
          <w:tcPr>
            <w:tcW w:w="918" w:type="dxa"/>
            <w:tcBorders>
              <w:top w:val="nil"/>
              <w:left w:val="nil"/>
              <w:bottom w:val="nil"/>
              <w:right w:val="nil"/>
            </w:tcBorders>
            <w:shd w:val="clear" w:color="auto" w:fill="auto"/>
            <w:noWrap/>
            <w:vAlign w:val="bottom"/>
          </w:tcPr>
          <w:p w14:paraId="04A7DB08" w14:textId="77777777" w:rsidR="005B2131" w:rsidRPr="008E4A72" w:rsidRDefault="005B2131" w:rsidP="00806834">
            <w:pPr>
              <w:jc w:val="right"/>
              <w:rPr>
                <w:b/>
                <w:bCs/>
                <w:i/>
                <w:iCs/>
                <w:sz w:val="16"/>
                <w:szCs w:val="16"/>
              </w:rPr>
            </w:pPr>
            <w:r>
              <w:rPr>
                <w:b/>
                <w:i/>
                <w:sz w:val="16"/>
              </w:rPr>
              <w:t>BGN '000</w:t>
            </w:r>
          </w:p>
        </w:tc>
      </w:tr>
      <w:tr w:rsidR="005B2131" w:rsidRPr="0006706E" w14:paraId="0053AC5F" w14:textId="77777777" w:rsidTr="00F35C4A">
        <w:trPr>
          <w:trHeight w:val="330"/>
        </w:trPr>
        <w:tc>
          <w:tcPr>
            <w:tcW w:w="2790" w:type="dxa"/>
            <w:tcBorders>
              <w:top w:val="nil"/>
              <w:left w:val="nil"/>
              <w:bottom w:val="nil"/>
              <w:right w:val="nil"/>
            </w:tcBorders>
            <w:shd w:val="clear" w:color="auto" w:fill="auto"/>
            <w:vAlign w:val="bottom"/>
          </w:tcPr>
          <w:p w14:paraId="78DD013C" w14:textId="77777777" w:rsidR="005B2131" w:rsidRPr="0006706E" w:rsidRDefault="005B2131" w:rsidP="00806834">
            <w:pPr>
              <w:rPr>
                <w:b/>
                <w:bCs/>
              </w:rPr>
            </w:pPr>
          </w:p>
          <w:p w14:paraId="51855FF2" w14:textId="1BF15610" w:rsidR="005B2131" w:rsidRPr="0006706E" w:rsidRDefault="005B2131" w:rsidP="00806834">
            <w:pPr>
              <w:rPr>
                <w:b/>
                <w:bCs/>
              </w:rPr>
            </w:pPr>
            <w:r>
              <w:rPr>
                <w:b/>
              </w:rPr>
              <w:t xml:space="preserve">Balance at 1 January </w:t>
            </w:r>
            <w:r w:rsidR="00446103">
              <w:rPr>
                <w:b/>
              </w:rPr>
              <w:t>2016</w:t>
            </w:r>
          </w:p>
        </w:tc>
        <w:tc>
          <w:tcPr>
            <w:tcW w:w="1158" w:type="dxa"/>
            <w:tcBorders>
              <w:top w:val="nil"/>
              <w:left w:val="nil"/>
              <w:bottom w:val="single" w:sz="4" w:space="0" w:color="auto"/>
              <w:right w:val="nil"/>
            </w:tcBorders>
            <w:shd w:val="clear" w:color="auto" w:fill="auto"/>
            <w:vAlign w:val="bottom"/>
          </w:tcPr>
          <w:p w14:paraId="04BE9837" w14:textId="77777777" w:rsidR="005B2131" w:rsidRPr="0006706E" w:rsidRDefault="005B2131" w:rsidP="00806834">
            <w:pPr>
              <w:jc w:val="right"/>
              <w:rPr>
                <w:b/>
                <w:bCs/>
              </w:rPr>
            </w:pPr>
          </w:p>
          <w:p w14:paraId="1EE22C88" w14:textId="43195A1F" w:rsidR="005B2131" w:rsidRPr="0006706E" w:rsidRDefault="00F62048" w:rsidP="00806834">
            <w:pPr>
              <w:jc w:val="right"/>
              <w:rPr>
                <w:b/>
                <w:bCs/>
              </w:rPr>
            </w:pPr>
            <w:r>
              <w:rPr>
                <w:b/>
              </w:rPr>
              <w:t>18,380</w:t>
            </w:r>
          </w:p>
        </w:tc>
        <w:tc>
          <w:tcPr>
            <w:tcW w:w="160" w:type="dxa"/>
            <w:tcBorders>
              <w:top w:val="nil"/>
              <w:left w:val="nil"/>
              <w:bottom w:val="nil"/>
              <w:right w:val="nil"/>
            </w:tcBorders>
            <w:shd w:val="clear" w:color="auto" w:fill="auto"/>
            <w:vAlign w:val="bottom"/>
          </w:tcPr>
          <w:p w14:paraId="65D319DF" w14:textId="77777777" w:rsidR="005B2131" w:rsidRPr="0006706E" w:rsidRDefault="005B2131" w:rsidP="00806834">
            <w:pPr>
              <w:jc w:val="right"/>
              <w:rPr>
                <w:b/>
                <w:bCs/>
              </w:rPr>
            </w:pPr>
          </w:p>
        </w:tc>
        <w:tc>
          <w:tcPr>
            <w:tcW w:w="932" w:type="dxa"/>
            <w:tcBorders>
              <w:top w:val="nil"/>
              <w:left w:val="nil"/>
              <w:bottom w:val="single" w:sz="4" w:space="0" w:color="auto"/>
              <w:right w:val="nil"/>
            </w:tcBorders>
            <w:shd w:val="clear" w:color="auto" w:fill="auto"/>
            <w:vAlign w:val="bottom"/>
          </w:tcPr>
          <w:p w14:paraId="6E947040" w14:textId="77777777" w:rsidR="005B2131" w:rsidRPr="0006706E" w:rsidRDefault="005B2131" w:rsidP="00806834">
            <w:pPr>
              <w:jc w:val="right"/>
              <w:rPr>
                <w:b/>
                <w:bCs/>
              </w:rPr>
            </w:pPr>
          </w:p>
          <w:p w14:paraId="4FA34B33" w14:textId="3EA340E9" w:rsidR="005B2131" w:rsidRPr="0006706E" w:rsidRDefault="00F62048" w:rsidP="00806834">
            <w:pPr>
              <w:jc w:val="right"/>
              <w:rPr>
                <w:b/>
                <w:bCs/>
              </w:rPr>
            </w:pPr>
            <w:r>
              <w:rPr>
                <w:b/>
              </w:rPr>
              <w:t>2,331</w:t>
            </w:r>
          </w:p>
        </w:tc>
        <w:tc>
          <w:tcPr>
            <w:tcW w:w="160" w:type="dxa"/>
            <w:tcBorders>
              <w:top w:val="nil"/>
              <w:left w:val="nil"/>
              <w:bottom w:val="nil"/>
              <w:right w:val="nil"/>
            </w:tcBorders>
            <w:shd w:val="clear" w:color="auto" w:fill="auto"/>
            <w:vAlign w:val="bottom"/>
          </w:tcPr>
          <w:p w14:paraId="4688B86C" w14:textId="77777777" w:rsidR="005B2131" w:rsidRPr="0006706E" w:rsidRDefault="005B2131" w:rsidP="00806834">
            <w:pPr>
              <w:jc w:val="right"/>
              <w:rPr>
                <w:b/>
                <w:bCs/>
              </w:rPr>
            </w:pPr>
          </w:p>
        </w:tc>
        <w:tc>
          <w:tcPr>
            <w:tcW w:w="1294" w:type="dxa"/>
            <w:tcBorders>
              <w:top w:val="nil"/>
              <w:left w:val="nil"/>
              <w:bottom w:val="single" w:sz="4" w:space="0" w:color="auto"/>
              <w:right w:val="nil"/>
            </w:tcBorders>
            <w:shd w:val="clear" w:color="auto" w:fill="auto"/>
            <w:vAlign w:val="bottom"/>
          </w:tcPr>
          <w:p w14:paraId="0617D95C" w14:textId="77777777" w:rsidR="005B2131" w:rsidRPr="0006706E" w:rsidRDefault="005B2131" w:rsidP="00806834">
            <w:pPr>
              <w:jc w:val="right"/>
              <w:rPr>
                <w:b/>
                <w:bCs/>
              </w:rPr>
            </w:pPr>
          </w:p>
          <w:p w14:paraId="5BFA54E5" w14:textId="17FE08D5" w:rsidR="005B2131" w:rsidRPr="0006706E" w:rsidRDefault="00F62048" w:rsidP="00806834">
            <w:pPr>
              <w:jc w:val="right"/>
              <w:rPr>
                <w:b/>
                <w:bCs/>
              </w:rPr>
            </w:pPr>
            <w:r>
              <w:rPr>
                <w:b/>
              </w:rPr>
              <w:t>1,056</w:t>
            </w:r>
          </w:p>
        </w:tc>
        <w:tc>
          <w:tcPr>
            <w:tcW w:w="160" w:type="dxa"/>
            <w:tcBorders>
              <w:top w:val="nil"/>
              <w:left w:val="nil"/>
              <w:bottom w:val="nil"/>
              <w:right w:val="nil"/>
            </w:tcBorders>
            <w:shd w:val="clear" w:color="auto" w:fill="auto"/>
            <w:vAlign w:val="bottom"/>
          </w:tcPr>
          <w:p w14:paraId="2D97B10E" w14:textId="77777777" w:rsidR="005B2131" w:rsidRPr="0006706E" w:rsidRDefault="005B2131" w:rsidP="00806834">
            <w:pPr>
              <w:jc w:val="right"/>
              <w:rPr>
                <w:b/>
                <w:bCs/>
              </w:rPr>
            </w:pPr>
          </w:p>
        </w:tc>
        <w:tc>
          <w:tcPr>
            <w:tcW w:w="1021" w:type="dxa"/>
            <w:tcBorders>
              <w:top w:val="nil"/>
              <w:left w:val="nil"/>
              <w:bottom w:val="single" w:sz="4" w:space="0" w:color="auto"/>
              <w:right w:val="nil"/>
            </w:tcBorders>
            <w:shd w:val="clear" w:color="auto" w:fill="auto"/>
            <w:vAlign w:val="bottom"/>
          </w:tcPr>
          <w:p w14:paraId="2F703416" w14:textId="77777777" w:rsidR="005B2131" w:rsidRPr="0006706E" w:rsidRDefault="005B2131" w:rsidP="00806834">
            <w:pPr>
              <w:jc w:val="right"/>
              <w:rPr>
                <w:b/>
                <w:bCs/>
              </w:rPr>
            </w:pPr>
          </w:p>
          <w:p w14:paraId="7E8B0D33" w14:textId="760D9BE4" w:rsidR="005B2131" w:rsidRPr="0006706E" w:rsidRDefault="00F62048" w:rsidP="00806834">
            <w:pPr>
              <w:jc w:val="right"/>
              <w:rPr>
                <w:b/>
                <w:bCs/>
              </w:rPr>
            </w:pPr>
            <w:r>
              <w:rPr>
                <w:b/>
              </w:rPr>
              <w:t>393</w:t>
            </w:r>
          </w:p>
        </w:tc>
        <w:tc>
          <w:tcPr>
            <w:tcW w:w="176" w:type="dxa"/>
            <w:tcBorders>
              <w:top w:val="nil"/>
              <w:left w:val="nil"/>
              <w:bottom w:val="nil"/>
              <w:right w:val="nil"/>
            </w:tcBorders>
            <w:shd w:val="clear" w:color="auto" w:fill="auto"/>
            <w:noWrap/>
            <w:vAlign w:val="bottom"/>
          </w:tcPr>
          <w:p w14:paraId="37865C3B" w14:textId="77777777" w:rsidR="005B2131" w:rsidRPr="0006706E" w:rsidRDefault="005B2131" w:rsidP="00806834">
            <w:pPr>
              <w:jc w:val="right"/>
            </w:pPr>
          </w:p>
        </w:tc>
        <w:tc>
          <w:tcPr>
            <w:tcW w:w="1059" w:type="dxa"/>
            <w:tcBorders>
              <w:top w:val="nil"/>
              <w:left w:val="nil"/>
              <w:bottom w:val="single" w:sz="4" w:space="0" w:color="auto"/>
              <w:right w:val="nil"/>
            </w:tcBorders>
            <w:vAlign w:val="bottom"/>
          </w:tcPr>
          <w:p w14:paraId="388D2345" w14:textId="77777777" w:rsidR="005B2131" w:rsidRPr="008E4A72" w:rsidRDefault="005B2131" w:rsidP="00806834">
            <w:pPr>
              <w:jc w:val="right"/>
              <w:rPr>
                <w:b/>
                <w:bCs/>
              </w:rPr>
            </w:pPr>
            <w:r>
              <w:rPr>
                <w:b/>
              </w:rPr>
              <w:t>-</w:t>
            </w:r>
          </w:p>
        </w:tc>
        <w:tc>
          <w:tcPr>
            <w:tcW w:w="160" w:type="dxa"/>
            <w:tcBorders>
              <w:top w:val="nil"/>
              <w:left w:val="nil"/>
              <w:right w:val="nil"/>
            </w:tcBorders>
            <w:vAlign w:val="bottom"/>
          </w:tcPr>
          <w:p w14:paraId="198ECDC2" w14:textId="77777777" w:rsidR="005B2131" w:rsidRPr="0006706E" w:rsidRDefault="005B2131" w:rsidP="00806834">
            <w:pPr>
              <w:jc w:val="right"/>
              <w:rPr>
                <w:b/>
                <w:bCs/>
              </w:rPr>
            </w:pPr>
          </w:p>
        </w:tc>
        <w:tc>
          <w:tcPr>
            <w:tcW w:w="918" w:type="dxa"/>
            <w:tcBorders>
              <w:top w:val="nil"/>
              <w:left w:val="nil"/>
              <w:bottom w:val="single" w:sz="4" w:space="0" w:color="auto"/>
              <w:right w:val="nil"/>
            </w:tcBorders>
            <w:shd w:val="clear" w:color="auto" w:fill="auto"/>
            <w:vAlign w:val="bottom"/>
          </w:tcPr>
          <w:p w14:paraId="20588E31" w14:textId="5874A77C" w:rsidR="005B2131" w:rsidRPr="0006706E" w:rsidRDefault="00F62048" w:rsidP="00806834">
            <w:pPr>
              <w:jc w:val="right"/>
              <w:rPr>
                <w:b/>
                <w:bCs/>
              </w:rPr>
            </w:pPr>
            <w:r>
              <w:rPr>
                <w:b/>
              </w:rPr>
              <w:t>22,160</w:t>
            </w:r>
          </w:p>
        </w:tc>
      </w:tr>
      <w:tr w:rsidR="005B2131" w:rsidRPr="0006706E" w14:paraId="3841E472" w14:textId="77777777" w:rsidTr="00F35C4A">
        <w:trPr>
          <w:trHeight w:val="585"/>
        </w:trPr>
        <w:tc>
          <w:tcPr>
            <w:tcW w:w="2790" w:type="dxa"/>
            <w:tcBorders>
              <w:top w:val="nil"/>
              <w:left w:val="nil"/>
              <w:bottom w:val="nil"/>
              <w:right w:val="nil"/>
            </w:tcBorders>
            <w:shd w:val="clear" w:color="auto" w:fill="auto"/>
            <w:vAlign w:val="bottom"/>
          </w:tcPr>
          <w:p w14:paraId="25085F54" w14:textId="77777777" w:rsidR="005B2131" w:rsidRPr="0006706E" w:rsidRDefault="005B2131" w:rsidP="00806834">
            <w:r>
              <w:t>Transfer to property, plant and equipment</w:t>
            </w:r>
          </w:p>
        </w:tc>
        <w:tc>
          <w:tcPr>
            <w:tcW w:w="1158" w:type="dxa"/>
            <w:tcBorders>
              <w:top w:val="nil"/>
              <w:left w:val="nil"/>
              <w:bottom w:val="nil"/>
              <w:right w:val="nil"/>
            </w:tcBorders>
            <w:shd w:val="clear" w:color="auto" w:fill="auto"/>
            <w:vAlign w:val="bottom"/>
          </w:tcPr>
          <w:p w14:paraId="4D3DD070" w14:textId="77777777" w:rsidR="005B2131" w:rsidRPr="0006706E" w:rsidRDefault="005B2131" w:rsidP="00806834">
            <w:pPr>
              <w:jc w:val="right"/>
            </w:pPr>
          </w:p>
          <w:p w14:paraId="57724662" w14:textId="0E4A141F" w:rsidR="005B2131" w:rsidRPr="0006706E" w:rsidRDefault="00F62048" w:rsidP="00806834">
            <w:pPr>
              <w:jc w:val="right"/>
            </w:pPr>
            <w:r>
              <w:t>525</w:t>
            </w:r>
          </w:p>
        </w:tc>
        <w:tc>
          <w:tcPr>
            <w:tcW w:w="160" w:type="dxa"/>
            <w:tcBorders>
              <w:top w:val="nil"/>
              <w:left w:val="nil"/>
              <w:bottom w:val="nil"/>
              <w:right w:val="nil"/>
            </w:tcBorders>
            <w:shd w:val="clear" w:color="auto" w:fill="auto"/>
            <w:vAlign w:val="bottom"/>
          </w:tcPr>
          <w:p w14:paraId="5602F471" w14:textId="77777777" w:rsidR="005B2131" w:rsidRPr="0006706E" w:rsidRDefault="005B2131" w:rsidP="00806834">
            <w:pPr>
              <w:jc w:val="right"/>
              <w:rPr>
                <w:b/>
                <w:bCs/>
              </w:rPr>
            </w:pPr>
          </w:p>
        </w:tc>
        <w:tc>
          <w:tcPr>
            <w:tcW w:w="932" w:type="dxa"/>
            <w:tcBorders>
              <w:top w:val="nil"/>
              <w:left w:val="nil"/>
              <w:bottom w:val="nil"/>
              <w:right w:val="nil"/>
            </w:tcBorders>
            <w:shd w:val="clear" w:color="auto" w:fill="auto"/>
            <w:vAlign w:val="bottom"/>
          </w:tcPr>
          <w:p w14:paraId="4A6880E5" w14:textId="77777777" w:rsidR="005B2131" w:rsidRPr="0006706E" w:rsidRDefault="005B2131" w:rsidP="00806834">
            <w:pPr>
              <w:jc w:val="right"/>
            </w:pPr>
          </w:p>
          <w:p w14:paraId="2625B5F9" w14:textId="77777777" w:rsidR="005B2131" w:rsidRPr="0006706E" w:rsidRDefault="005B2131" w:rsidP="00806834">
            <w:pPr>
              <w:jc w:val="right"/>
            </w:pPr>
            <w:r>
              <w:t>-</w:t>
            </w:r>
          </w:p>
        </w:tc>
        <w:tc>
          <w:tcPr>
            <w:tcW w:w="160" w:type="dxa"/>
            <w:tcBorders>
              <w:top w:val="nil"/>
              <w:left w:val="nil"/>
              <w:bottom w:val="nil"/>
              <w:right w:val="nil"/>
            </w:tcBorders>
            <w:shd w:val="clear" w:color="auto" w:fill="auto"/>
            <w:vAlign w:val="bottom"/>
          </w:tcPr>
          <w:p w14:paraId="0FC2D0B3" w14:textId="77777777" w:rsidR="005B2131" w:rsidRPr="0006706E" w:rsidRDefault="005B2131" w:rsidP="00806834">
            <w:pPr>
              <w:jc w:val="right"/>
              <w:rPr>
                <w:b/>
                <w:bCs/>
              </w:rPr>
            </w:pPr>
          </w:p>
        </w:tc>
        <w:tc>
          <w:tcPr>
            <w:tcW w:w="1294" w:type="dxa"/>
            <w:tcBorders>
              <w:top w:val="nil"/>
              <w:left w:val="nil"/>
              <w:bottom w:val="nil"/>
              <w:right w:val="nil"/>
            </w:tcBorders>
            <w:shd w:val="clear" w:color="auto" w:fill="auto"/>
            <w:vAlign w:val="bottom"/>
          </w:tcPr>
          <w:p w14:paraId="3FCD2231" w14:textId="77777777" w:rsidR="005B2131" w:rsidRPr="0006706E" w:rsidRDefault="005B2131" w:rsidP="00806834">
            <w:pPr>
              <w:jc w:val="right"/>
            </w:pPr>
          </w:p>
          <w:p w14:paraId="3BA5905C" w14:textId="4AF2AC19" w:rsidR="005B2131" w:rsidRPr="0006706E" w:rsidRDefault="005B2131" w:rsidP="00F62048">
            <w:pPr>
              <w:jc w:val="right"/>
            </w:pPr>
          </w:p>
        </w:tc>
        <w:tc>
          <w:tcPr>
            <w:tcW w:w="160" w:type="dxa"/>
            <w:tcBorders>
              <w:top w:val="nil"/>
              <w:left w:val="nil"/>
              <w:bottom w:val="nil"/>
              <w:right w:val="nil"/>
            </w:tcBorders>
            <w:shd w:val="clear" w:color="auto" w:fill="auto"/>
            <w:vAlign w:val="bottom"/>
          </w:tcPr>
          <w:p w14:paraId="599FFC1A" w14:textId="77777777" w:rsidR="005B2131" w:rsidRPr="0006706E" w:rsidRDefault="005B2131" w:rsidP="00806834">
            <w:pPr>
              <w:jc w:val="right"/>
              <w:rPr>
                <w:b/>
                <w:bCs/>
              </w:rPr>
            </w:pPr>
          </w:p>
        </w:tc>
        <w:tc>
          <w:tcPr>
            <w:tcW w:w="1021" w:type="dxa"/>
            <w:tcBorders>
              <w:top w:val="nil"/>
              <w:left w:val="nil"/>
              <w:bottom w:val="nil"/>
              <w:right w:val="nil"/>
            </w:tcBorders>
            <w:shd w:val="clear" w:color="auto" w:fill="auto"/>
            <w:vAlign w:val="bottom"/>
          </w:tcPr>
          <w:p w14:paraId="699753C0" w14:textId="77777777" w:rsidR="005B2131" w:rsidRPr="0006706E" w:rsidRDefault="005B2131" w:rsidP="00806834">
            <w:pPr>
              <w:jc w:val="right"/>
            </w:pPr>
          </w:p>
          <w:p w14:paraId="6D74D293" w14:textId="77777777" w:rsidR="005B2131" w:rsidRPr="0006706E" w:rsidRDefault="005B2131" w:rsidP="00806834">
            <w:pPr>
              <w:jc w:val="right"/>
            </w:pPr>
            <w:r>
              <w:t>-</w:t>
            </w:r>
          </w:p>
        </w:tc>
        <w:tc>
          <w:tcPr>
            <w:tcW w:w="176" w:type="dxa"/>
            <w:tcBorders>
              <w:top w:val="nil"/>
              <w:left w:val="nil"/>
              <w:bottom w:val="nil"/>
              <w:right w:val="nil"/>
            </w:tcBorders>
            <w:shd w:val="clear" w:color="auto" w:fill="auto"/>
            <w:noWrap/>
            <w:vAlign w:val="bottom"/>
          </w:tcPr>
          <w:p w14:paraId="35BF4BD6" w14:textId="77777777" w:rsidR="005B2131" w:rsidRPr="0006706E" w:rsidRDefault="005B2131" w:rsidP="00806834">
            <w:pPr>
              <w:jc w:val="right"/>
            </w:pPr>
          </w:p>
        </w:tc>
        <w:tc>
          <w:tcPr>
            <w:tcW w:w="1059" w:type="dxa"/>
            <w:tcBorders>
              <w:top w:val="nil"/>
              <w:left w:val="nil"/>
              <w:bottom w:val="nil"/>
              <w:right w:val="nil"/>
            </w:tcBorders>
            <w:vAlign w:val="bottom"/>
          </w:tcPr>
          <w:p w14:paraId="06CD2318" w14:textId="5AC115D2" w:rsidR="005B2131" w:rsidRPr="008E4A72" w:rsidRDefault="00F62048" w:rsidP="00806834">
            <w:pPr>
              <w:jc w:val="right"/>
            </w:pPr>
            <w:r>
              <w:t>388</w:t>
            </w:r>
          </w:p>
        </w:tc>
        <w:tc>
          <w:tcPr>
            <w:tcW w:w="160" w:type="dxa"/>
            <w:tcBorders>
              <w:top w:val="nil"/>
              <w:left w:val="nil"/>
              <w:bottom w:val="nil"/>
              <w:right w:val="nil"/>
            </w:tcBorders>
            <w:vAlign w:val="bottom"/>
          </w:tcPr>
          <w:p w14:paraId="06C7F4BD" w14:textId="77777777" w:rsidR="005B2131" w:rsidRPr="0006706E" w:rsidRDefault="005B2131" w:rsidP="00806834">
            <w:pPr>
              <w:jc w:val="right"/>
            </w:pPr>
          </w:p>
        </w:tc>
        <w:tc>
          <w:tcPr>
            <w:tcW w:w="918" w:type="dxa"/>
            <w:tcBorders>
              <w:top w:val="nil"/>
              <w:left w:val="nil"/>
              <w:bottom w:val="nil"/>
              <w:right w:val="nil"/>
            </w:tcBorders>
            <w:shd w:val="clear" w:color="auto" w:fill="auto"/>
            <w:vAlign w:val="bottom"/>
          </w:tcPr>
          <w:p w14:paraId="40049FCC" w14:textId="77777777" w:rsidR="005B2131" w:rsidRPr="0006706E" w:rsidRDefault="005B2131" w:rsidP="00806834">
            <w:pPr>
              <w:jc w:val="right"/>
            </w:pPr>
          </w:p>
          <w:p w14:paraId="0C73243D" w14:textId="3C6EF1DB" w:rsidR="005B2131" w:rsidRPr="0006706E" w:rsidRDefault="00F62048" w:rsidP="00F62048">
            <w:pPr>
              <w:jc w:val="right"/>
            </w:pPr>
            <w:r>
              <w:t>913</w:t>
            </w:r>
          </w:p>
        </w:tc>
      </w:tr>
      <w:tr w:rsidR="005B2131" w:rsidRPr="0006706E" w14:paraId="79CBF2D3" w14:textId="77777777" w:rsidTr="00F35C4A">
        <w:trPr>
          <w:trHeight w:val="780"/>
        </w:trPr>
        <w:tc>
          <w:tcPr>
            <w:tcW w:w="2790" w:type="dxa"/>
            <w:tcBorders>
              <w:top w:val="nil"/>
              <w:left w:val="nil"/>
              <w:bottom w:val="nil"/>
              <w:right w:val="nil"/>
            </w:tcBorders>
            <w:shd w:val="clear" w:color="auto" w:fill="auto"/>
            <w:vAlign w:val="bottom"/>
          </w:tcPr>
          <w:p w14:paraId="52E5AA4D" w14:textId="77777777" w:rsidR="00DC4FE7" w:rsidRDefault="00DC4FE7" w:rsidP="00806834"/>
          <w:p w14:paraId="4FC3315A" w14:textId="77777777" w:rsidR="005B2131" w:rsidRPr="0006706E" w:rsidRDefault="005B2131" w:rsidP="00806834">
            <w:r>
              <w:t xml:space="preserve">Net change in fair value through profit or loss – unrealised </w:t>
            </w:r>
          </w:p>
        </w:tc>
        <w:tc>
          <w:tcPr>
            <w:tcW w:w="1158" w:type="dxa"/>
            <w:tcBorders>
              <w:top w:val="nil"/>
              <w:left w:val="nil"/>
              <w:bottom w:val="nil"/>
              <w:right w:val="nil"/>
            </w:tcBorders>
            <w:shd w:val="clear" w:color="auto" w:fill="auto"/>
            <w:vAlign w:val="bottom"/>
          </w:tcPr>
          <w:p w14:paraId="0E491A52" w14:textId="77777777" w:rsidR="005B2131" w:rsidRPr="0006706E" w:rsidRDefault="005B2131" w:rsidP="00806834">
            <w:pPr>
              <w:jc w:val="right"/>
            </w:pPr>
          </w:p>
          <w:p w14:paraId="2583805A" w14:textId="77777777" w:rsidR="005B2131" w:rsidRPr="0006706E" w:rsidRDefault="005B2131" w:rsidP="00806834">
            <w:pPr>
              <w:jc w:val="right"/>
            </w:pPr>
          </w:p>
          <w:p w14:paraId="40DFB7E4" w14:textId="07412CDD" w:rsidR="005B2131" w:rsidRPr="0006706E" w:rsidRDefault="005B2131" w:rsidP="00F62048">
            <w:pPr>
              <w:jc w:val="right"/>
            </w:pPr>
            <w:r>
              <w:t>(</w:t>
            </w:r>
            <w:r w:rsidR="00F62048">
              <w:t>234</w:t>
            </w:r>
            <w:r>
              <w:t>)</w:t>
            </w:r>
          </w:p>
        </w:tc>
        <w:tc>
          <w:tcPr>
            <w:tcW w:w="160" w:type="dxa"/>
            <w:tcBorders>
              <w:top w:val="nil"/>
              <w:left w:val="nil"/>
              <w:bottom w:val="nil"/>
              <w:right w:val="nil"/>
            </w:tcBorders>
            <w:shd w:val="clear" w:color="auto" w:fill="auto"/>
            <w:vAlign w:val="bottom"/>
          </w:tcPr>
          <w:p w14:paraId="619E6C55" w14:textId="77777777" w:rsidR="005B2131" w:rsidRPr="0006706E" w:rsidRDefault="005B2131" w:rsidP="00806834">
            <w:pPr>
              <w:jc w:val="right"/>
              <w:rPr>
                <w:b/>
                <w:bCs/>
              </w:rPr>
            </w:pPr>
          </w:p>
        </w:tc>
        <w:tc>
          <w:tcPr>
            <w:tcW w:w="932" w:type="dxa"/>
            <w:tcBorders>
              <w:top w:val="nil"/>
              <w:left w:val="nil"/>
              <w:bottom w:val="nil"/>
              <w:right w:val="nil"/>
            </w:tcBorders>
            <w:shd w:val="clear" w:color="auto" w:fill="auto"/>
            <w:vAlign w:val="bottom"/>
          </w:tcPr>
          <w:p w14:paraId="15AEF629" w14:textId="77777777" w:rsidR="005B2131" w:rsidRPr="0006706E" w:rsidRDefault="005B2131" w:rsidP="00806834">
            <w:pPr>
              <w:jc w:val="right"/>
            </w:pPr>
          </w:p>
          <w:p w14:paraId="74265157" w14:textId="77777777" w:rsidR="005B2131" w:rsidRPr="0006706E" w:rsidRDefault="005B2131" w:rsidP="00806834">
            <w:pPr>
              <w:jc w:val="right"/>
            </w:pPr>
          </w:p>
          <w:p w14:paraId="7D0B7D9F" w14:textId="6A62C6A4" w:rsidR="005B2131" w:rsidRPr="0006706E" w:rsidRDefault="00F62048" w:rsidP="00806834">
            <w:pPr>
              <w:jc w:val="right"/>
            </w:pPr>
            <w:r>
              <w:t>11</w:t>
            </w:r>
          </w:p>
        </w:tc>
        <w:tc>
          <w:tcPr>
            <w:tcW w:w="160" w:type="dxa"/>
            <w:tcBorders>
              <w:top w:val="nil"/>
              <w:left w:val="nil"/>
              <w:bottom w:val="nil"/>
              <w:right w:val="nil"/>
            </w:tcBorders>
            <w:shd w:val="clear" w:color="auto" w:fill="auto"/>
            <w:vAlign w:val="bottom"/>
          </w:tcPr>
          <w:p w14:paraId="3CDF4941" w14:textId="77777777" w:rsidR="005B2131" w:rsidRPr="0006706E" w:rsidRDefault="005B2131" w:rsidP="00806834">
            <w:pPr>
              <w:jc w:val="right"/>
            </w:pPr>
          </w:p>
        </w:tc>
        <w:tc>
          <w:tcPr>
            <w:tcW w:w="1294" w:type="dxa"/>
            <w:tcBorders>
              <w:top w:val="nil"/>
              <w:left w:val="nil"/>
              <w:bottom w:val="nil"/>
              <w:right w:val="nil"/>
            </w:tcBorders>
            <w:shd w:val="clear" w:color="auto" w:fill="auto"/>
            <w:vAlign w:val="bottom"/>
          </w:tcPr>
          <w:p w14:paraId="5D0A0C44" w14:textId="77777777" w:rsidR="005B2131" w:rsidRPr="0006706E" w:rsidRDefault="005B2131" w:rsidP="00806834">
            <w:pPr>
              <w:jc w:val="right"/>
            </w:pPr>
          </w:p>
          <w:p w14:paraId="65857BBF" w14:textId="77777777" w:rsidR="005B2131" w:rsidRPr="0006706E" w:rsidRDefault="005B2131" w:rsidP="00806834">
            <w:pPr>
              <w:jc w:val="right"/>
            </w:pPr>
          </w:p>
          <w:p w14:paraId="4CE92F91" w14:textId="6A6B6FCC" w:rsidR="005B2131" w:rsidRPr="0006706E" w:rsidRDefault="00F62048" w:rsidP="00806834">
            <w:pPr>
              <w:jc w:val="right"/>
            </w:pPr>
            <w:r>
              <w:t>(24)</w:t>
            </w:r>
          </w:p>
        </w:tc>
        <w:tc>
          <w:tcPr>
            <w:tcW w:w="160" w:type="dxa"/>
            <w:tcBorders>
              <w:top w:val="nil"/>
              <w:left w:val="nil"/>
              <w:bottom w:val="nil"/>
              <w:right w:val="nil"/>
            </w:tcBorders>
            <w:shd w:val="clear" w:color="auto" w:fill="auto"/>
            <w:vAlign w:val="bottom"/>
          </w:tcPr>
          <w:p w14:paraId="28D2BE12" w14:textId="77777777" w:rsidR="005B2131" w:rsidRPr="0006706E" w:rsidRDefault="005B2131" w:rsidP="00806834">
            <w:pPr>
              <w:jc w:val="right"/>
            </w:pPr>
          </w:p>
        </w:tc>
        <w:tc>
          <w:tcPr>
            <w:tcW w:w="1021" w:type="dxa"/>
            <w:tcBorders>
              <w:top w:val="nil"/>
              <w:left w:val="nil"/>
              <w:bottom w:val="nil"/>
              <w:right w:val="nil"/>
            </w:tcBorders>
            <w:shd w:val="clear" w:color="auto" w:fill="auto"/>
            <w:vAlign w:val="bottom"/>
          </w:tcPr>
          <w:p w14:paraId="37D27DB3" w14:textId="77777777" w:rsidR="005B2131" w:rsidRPr="0006706E" w:rsidRDefault="005B2131" w:rsidP="00806834">
            <w:pPr>
              <w:jc w:val="right"/>
            </w:pPr>
          </w:p>
          <w:p w14:paraId="212D089B" w14:textId="77777777" w:rsidR="005B2131" w:rsidRPr="0006706E" w:rsidRDefault="005B2131" w:rsidP="00806834">
            <w:pPr>
              <w:jc w:val="right"/>
            </w:pPr>
          </w:p>
          <w:p w14:paraId="57AFEE36" w14:textId="36ACC65E" w:rsidR="005B2131" w:rsidRPr="0006706E" w:rsidRDefault="00F62048" w:rsidP="00806834">
            <w:pPr>
              <w:jc w:val="right"/>
            </w:pPr>
            <w:r>
              <w:t>14</w:t>
            </w:r>
          </w:p>
        </w:tc>
        <w:tc>
          <w:tcPr>
            <w:tcW w:w="176" w:type="dxa"/>
            <w:tcBorders>
              <w:top w:val="nil"/>
              <w:left w:val="nil"/>
              <w:bottom w:val="nil"/>
              <w:right w:val="nil"/>
            </w:tcBorders>
            <w:shd w:val="clear" w:color="auto" w:fill="auto"/>
            <w:noWrap/>
            <w:vAlign w:val="bottom"/>
          </w:tcPr>
          <w:p w14:paraId="13526789" w14:textId="77777777" w:rsidR="005B2131" w:rsidRPr="0006706E" w:rsidRDefault="005B2131" w:rsidP="00806834">
            <w:pPr>
              <w:jc w:val="right"/>
            </w:pPr>
          </w:p>
        </w:tc>
        <w:tc>
          <w:tcPr>
            <w:tcW w:w="1059" w:type="dxa"/>
            <w:tcBorders>
              <w:top w:val="nil"/>
              <w:left w:val="nil"/>
              <w:bottom w:val="nil"/>
              <w:right w:val="nil"/>
            </w:tcBorders>
            <w:vAlign w:val="bottom"/>
          </w:tcPr>
          <w:p w14:paraId="5B5AA50C" w14:textId="77777777" w:rsidR="005B2131" w:rsidRPr="008E4A72" w:rsidRDefault="005B2131" w:rsidP="00806834">
            <w:pPr>
              <w:jc w:val="right"/>
            </w:pPr>
            <w:r>
              <w:t>-</w:t>
            </w:r>
          </w:p>
        </w:tc>
        <w:tc>
          <w:tcPr>
            <w:tcW w:w="160" w:type="dxa"/>
            <w:tcBorders>
              <w:top w:val="nil"/>
              <w:left w:val="nil"/>
              <w:bottom w:val="nil"/>
              <w:right w:val="nil"/>
            </w:tcBorders>
            <w:vAlign w:val="bottom"/>
          </w:tcPr>
          <w:p w14:paraId="3F7A92A1" w14:textId="77777777" w:rsidR="005B2131" w:rsidRPr="0006706E" w:rsidRDefault="005B2131" w:rsidP="00806834">
            <w:pPr>
              <w:jc w:val="right"/>
            </w:pPr>
          </w:p>
        </w:tc>
        <w:tc>
          <w:tcPr>
            <w:tcW w:w="918" w:type="dxa"/>
            <w:tcBorders>
              <w:top w:val="nil"/>
              <w:left w:val="nil"/>
              <w:bottom w:val="nil"/>
              <w:right w:val="nil"/>
            </w:tcBorders>
            <w:shd w:val="clear" w:color="auto" w:fill="auto"/>
            <w:vAlign w:val="bottom"/>
          </w:tcPr>
          <w:p w14:paraId="5C57F916" w14:textId="77777777" w:rsidR="005B2131" w:rsidRPr="0006706E" w:rsidRDefault="005B2131" w:rsidP="00806834">
            <w:pPr>
              <w:jc w:val="right"/>
            </w:pPr>
          </w:p>
          <w:p w14:paraId="35FBAF96" w14:textId="77777777" w:rsidR="005B2131" w:rsidRPr="0006706E" w:rsidRDefault="005B2131" w:rsidP="00806834">
            <w:pPr>
              <w:jc w:val="right"/>
            </w:pPr>
          </w:p>
          <w:p w14:paraId="138BEB3B" w14:textId="1D42D526" w:rsidR="005B2131" w:rsidRPr="0006706E" w:rsidRDefault="005B2131" w:rsidP="00806834">
            <w:pPr>
              <w:jc w:val="right"/>
            </w:pPr>
            <w:r>
              <w:t>(</w:t>
            </w:r>
            <w:r w:rsidR="00F62048">
              <w:t>233</w:t>
            </w:r>
            <w:r>
              <w:t>)</w:t>
            </w:r>
          </w:p>
        </w:tc>
      </w:tr>
      <w:tr w:rsidR="005B2131" w:rsidRPr="0006706E" w14:paraId="263BE413" w14:textId="77777777" w:rsidTr="00F35C4A">
        <w:trPr>
          <w:trHeight w:val="255"/>
        </w:trPr>
        <w:tc>
          <w:tcPr>
            <w:tcW w:w="2790" w:type="dxa"/>
            <w:tcBorders>
              <w:top w:val="nil"/>
              <w:left w:val="nil"/>
              <w:bottom w:val="nil"/>
              <w:right w:val="nil"/>
            </w:tcBorders>
            <w:shd w:val="clear" w:color="auto" w:fill="auto"/>
            <w:vAlign w:val="bottom"/>
          </w:tcPr>
          <w:p w14:paraId="202F71EE" w14:textId="74334454" w:rsidR="005B2131" w:rsidRPr="0006706E" w:rsidRDefault="005B2131" w:rsidP="00806834">
            <w:pPr>
              <w:rPr>
                <w:b/>
                <w:bCs/>
              </w:rPr>
            </w:pPr>
            <w:r>
              <w:rPr>
                <w:b/>
              </w:rPr>
              <w:t xml:space="preserve">Balance at 31 December </w:t>
            </w:r>
            <w:r w:rsidR="00446103">
              <w:rPr>
                <w:b/>
              </w:rPr>
              <w:t>2016</w:t>
            </w:r>
          </w:p>
        </w:tc>
        <w:tc>
          <w:tcPr>
            <w:tcW w:w="1158" w:type="dxa"/>
            <w:tcBorders>
              <w:top w:val="single" w:sz="4" w:space="0" w:color="auto"/>
              <w:left w:val="nil"/>
              <w:bottom w:val="single" w:sz="4" w:space="0" w:color="auto"/>
              <w:right w:val="nil"/>
            </w:tcBorders>
            <w:shd w:val="clear" w:color="auto" w:fill="auto"/>
            <w:vAlign w:val="bottom"/>
          </w:tcPr>
          <w:p w14:paraId="573272E1" w14:textId="27F7D3D8" w:rsidR="005B2131" w:rsidRPr="0006706E" w:rsidRDefault="00F62048" w:rsidP="00806834">
            <w:pPr>
              <w:jc w:val="right"/>
              <w:rPr>
                <w:b/>
                <w:bCs/>
              </w:rPr>
            </w:pPr>
            <w:r>
              <w:rPr>
                <w:b/>
              </w:rPr>
              <w:t>18.671</w:t>
            </w:r>
          </w:p>
        </w:tc>
        <w:tc>
          <w:tcPr>
            <w:tcW w:w="160" w:type="dxa"/>
            <w:tcBorders>
              <w:top w:val="nil"/>
              <w:left w:val="nil"/>
              <w:bottom w:val="nil"/>
              <w:right w:val="nil"/>
            </w:tcBorders>
            <w:shd w:val="clear" w:color="auto" w:fill="auto"/>
            <w:vAlign w:val="bottom"/>
          </w:tcPr>
          <w:p w14:paraId="456DFD27" w14:textId="77777777" w:rsidR="005B2131" w:rsidRPr="0006706E" w:rsidRDefault="005B2131" w:rsidP="00806834">
            <w:pPr>
              <w:jc w:val="right"/>
              <w:rPr>
                <w:b/>
                <w:bCs/>
              </w:rPr>
            </w:pPr>
          </w:p>
        </w:tc>
        <w:tc>
          <w:tcPr>
            <w:tcW w:w="932" w:type="dxa"/>
            <w:tcBorders>
              <w:top w:val="single" w:sz="4" w:space="0" w:color="auto"/>
              <w:left w:val="nil"/>
              <w:bottom w:val="single" w:sz="4" w:space="0" w:color="auto"/>
              <w:right w:val="nil"/>
            </w:tcBorders>
            <w:shd w:val="clear" w:color="auto" w:fill="auto"/>
            <w:vAlign w:val="bottom"/>
          </w:tcPr>
          <w:p w14:paraId="27958BB9" w14:textId="6986D26B" w:rsidR="005B2131" w:rsidRPr="0006706E" w:rsidRDefault="00F62048" w:rsidP="00806834">
            <w:pPr>
              <w:jc w:val="right"/>
              <w:rPr>
                <w:b/>
                <w:bCs/>
              </w:rPr>
            </w:pPr>
            <w:r>
              <w:rPr>
                <w:b/>
              </w:rPr>
              <w:t>2,342</w:t>
            </w:r>
          </w:p>
        </w:tc>
        <w:tc>
          <w:tcPr>
            <w:tcW w:w="160" w:type="dxa"/>
            <w:tcBorders>
              <w:top w:val="nil"/>
              <w:left w:val="nil"/>
              <w:bottom w:val="nil"/>
              <w:right w:val="nil"/>
            </w:tcBorders>
            <w:shd w:val="clear" w:color="auto" w:fill="auto"/>
            <w:vAlign w:val="bottom"/>
          </w:tcPr>
          <w:p w14:paraId="2F1E07C8" w14:textId="77777777" w:rsidR="005B2131" w:rsidRPr="0006706E" w:rsidRDefault="005B2131" w:rsidP="00806834">
            <w:pPr>
              <w:jc w:val="right"/>
              <w:rPr>
                <w:b/>
                <w:bCs/>
              </w:rPr>
            </w:pPr>
          </w:p>
        </w:tc>
        <w:tc>
          <w:tcPr>
            <w:tcW w:w="1294" w:type="dxa"/>
            <w:tcBorders>
              <w:top w:val="single" w:sz="4" w:space="0" w:color="auto"/>
              <w:left w:val="nil"/>
              <w:bottom w:val="single" w:sz="4" w:space="0" w:color="auto"/>
              <w:right w:val="nil"/>
            </w:tcBorders>
            <w:shd w:val="clear" w:color="auto" w:fill="auto"/>
            <w:vAlign w:val="bottom"/>
          </w:tcPr>
          <w:p w14:paraId="2E1D59C0" w14:textId="7443419D" w:rsidR="005B2131" w:rsidRPr="0006706E" w:rsidRDefault="005B2131" w:rsidP="00806834">
            <w:pPr>
              <w:jc w:val="right"/>
              <w:rPr>
                <w:b/>
                <w:bCs/>
              </w:rPr>
            </w:pPr>
            <w:r>
              <w:rPr>
                <w:b/>
              </w:rPr>
              <w:t>1,0</w:t>
            </w:r>
            <w:r w:rsidR="00F62048">
              <w:rPr>
                <w:b/>
              </w:rPr>
              <w:t>32</w:t>
            </w:r>
          </w:p>
        </w:tc>
        <w:tc>
          <w:tcPr>
            <w:tcW w:w="160" w:type="dxa"/>
            <w:tcBorders>
              <w:top w:val="nil"/>
              <w:left w:val="nil"/>
              <w:bottom w:val="nil"/>
              <w:right w:val="nil"/>
            </w:tcBorders>
            <w:shd w:val="clear" w:color="auto" w:fill="auto"/>
            <w:vAlign w:val="bottom"/>
          </w:tcPr>
          <w:p w14:paraId="3708E947" w14:textId="77777777" w:rsidR="005B2131" w:rsidRPr="0006706E" w:rsidRDefault="005B2131" w:rsidP="00806834">
            <w:pPr>
              <w:jc w:val="right"/>
              <w:rPr>
                <w:b/>
                <w:bCs/>
              </w:rPr>
            </w:pPr>
          </w:p>
        </w:tc>
        <w:tc>
          <w:tcPr>
            <w:tcW w:w="1021" w:type="dxa"/>
            <w:tcBorders>
              <w:top w:val="single" w:sz="4" w:space="0" w:color="auto"/>
              <w:left w:val="nil"/>
              <w:bottom w:val="single" w:sz="4" w:space="0" w:color="auto"/>
              <w:right w:val="nil"/>
            </w:tcBorders>
            <w:shd w:val="clear" w:color="auto" w:fill="auto"/>
            <w:vAlign w:val="bottom"/>
          </w:tcPr>
          <w:p w14:paraId="6BEA0A0E" w14:textId="53390FB5" w:rsidR="005B2131" w:rsidRPr="0006706E" w:rsidRDefault="00F62048" w:rsidP="00806834">
            <w:pPr>
              <w:jc w:val="right"/>
              <w:rPr>
                <w:b/>
                <w:bCs/>
              </w:rPr>
            </w:pPr>
            <w:r>
              <w:rPr>
                <w:b/>
              </w:rPr>
              <w:t>407</w:t>
            </w:r>
          </w:p>
        </w:tc>
        <w:tc>
          <w:tcPr>
            <w:tcW w:w="176" w:type="dxa"/>
            <w:tcBorders>
              <w:top w:val="nil"/>
              <w:left w:val="nil"/>
              <w:bottom w:val="nil"/>
              <w:right w:val="nil"/>
            </w:tcBorders>
            <w:shd w:val="clear" w:color="auto" w:fill="auto"/>
            <w:noWrap/>
            <w:vAlign w:val="bottom"/>
          </w:tcPr>
          <w:p w14:paraId="0C909CF2" w14:textId="77777777" w:rsidR="005B2131" w:rsidRPr="0006706E" w:rsidRDefault="005B2131" w:rsidP="00806834">
            <w:pPr>
              <w:jc w:val="right"/>
            </w:pPr>
          </w:p>
        </w:tc>
        <w:tc>
          <w:tcPr>
            <w:tcW w:w="1059" w:type="dxa"/>
            <w:tcBorders>
              <w:top w:val="single" w:sz="4" w:space="0" w:color="auto"/>
              <w:left w:val="nil"/>
              <w:bottom w:val="single" w:sz="4" w:space="0" w:color="auto"/>
              <w:right w:val="nil"/>
            </w:tcBorders>
            <w:vAlign w:val="bottom"/>
          </w:tcPr>
          <w:p w14:paraId="22E1AC15" w14:textId="77777777" w:rsidR="005B2131" w:rsidRPr="0006706E" w:rsidRDefault="005B2131" w:rsidP="00806834">
            <w:pPr>
              <w:jc w:val="right"/>
              <w:rPr>
                <w:b/>
                <w:bCs/>
              </w:rPr>
            </w:pPr>
            <w:r>
              <w:rPr>
                <w:b/>
              </w:rPr>
              <w:t>-</w:t>
            </w:r>
          </w:p>
        </w:tc>
        <w:tc>
          <w:tcPr>
            <w:tcW w:w="160" w:type="dxa"/>
            <w:tcBorders>
              <w:left w:val="nil"/>
              <w:right w:val="nil"/>
            </w:tcBorders>
            <w:vAlign w:val="bottom"/>
          </w:tcPr>
          <w:p w14:paraId="46937600" w14:textId="77777777" w:rsidR="005B2131" w:rsidRPr="0006706E" w:rsidRDefault="005B2131" w:rsidP="00806834">
            <w:pPr>
              <w:jc w:val="right"/>
              <w:rPr>
                <w:b/>
                <w:bCs/>
              </w:rPr>
            </w:pPr>
          </w:p>
        </w:tc>
        <w:tc>
          <w:tcPr>
            <w:tcW w:w="918" w:type="dxa"/>
            <w:tcBorders>
              <w:top w:val="single" w:sz="4" w:space="0" w:color="auto"/>
              <w:left w:val="nil"/>
              <w:bottom w:val="single" w:sz="4" w:space="0" w:color="auto"/>
              <w:right w:val="nil"/>
            </w:tcBorders>
            <w:shd w:val="clear" w:color="auto" w:fill="auto"/>
            <w:vAlign w:val="bottom"/>
          </w:tcPr>
          <w:p w14:paraId="2222A5B5" w14:textId="4F1C6D57" w:rsidR="005B2131" w:rsidRPr="0006706E" w:rsidRDefault="00F62048" w:rsidP="00806834">
            <w:pPr>
              <w:jc w:val="right"/>
              <w:rPr>
                <w:b/>
                <w:bCs/>
              </w:rPr>
            </w:pPr>
            <w:r>
              <w:rPr>
                <w:b/>
              </w:rPr>
              <w:t>22,840</w:t>
            </w:r>
          </w:p>
        </w:tc>
      </w:tr>
      <w:tr w:rsidR="005B2131" w:rsidRPr="0006706E" w14:paraId="28E0E392" w14:textId="77777777" w:rsidTr="00F35C4A">
        <w:trPr>
          <w:trHeight w:val="255"/>
        </w:trPr>
        <w:tc>
          <w:tcPr>
            <w:tcW w:w="2790" w:type="dxa"/>
            <w:tcBorders>
              <w:top w:val="nil"/>
              <w:left w:val="nil"/>
              <w:bottom w:val="nil"/>
              <w:right w:val="nil"/>
            </w:tcBorders>
            <w:shd w:val="clear" w:color="auto" w:fill="auto"/>
            <w:vAlign w:val="bottom"/>
          </w:tcPr>
          <w:p w14:paraId="62A98624" w14:textId="77777777" w:rsidR="005B2131" w:rsidRPr="0006706E" w:rsidRDefault="005B2131" w:rsidP="00806834">
            <w:pPr>
              <w:rPr>
                <w:b/>
                <w:bCs/>
              </w:rPr>
            </w:pPr>
          </w:p>
        </w:tc>
        <w:tc>
          <w:tcPr>
            <w:tcW w:w="1158" w:type="dxa"/>
            <w:tcBorders>
              <w:top w:val="nil"/>
              <w:left w:val="nil"/>
              <w:bottom w:val="nil"/>
              <w:right w:val="nil"/>
            </w:tcBorders>
            <w:shd w:val="clear" w:color="auto" w:fill="auto"/>
            <w:vAlign w:val="bottom"/>
          </w:tcPr>
          <w:p w14:paraId="1C8BF9BB" w14:textId="77777777" w:rsidR="005B2131" w:rsidRPr="0006706E" w:rsidRDefault="005B2131" w:rsidP="00806834">
            <w:pPr>
              <w:jc w:val="right"/>
              <w:rPr>
                <w:b/>
                <w:bCs/>
              </w:rPr>
            </w:pPr>
          </w:p>
        </w:tc>
        <w:tc>
          <w:tcPr>
            <w:tcW w:w="160" w:type="dxa"/>
            <w:tcBorders>
              <w:top w:val="nil"/>
              <w:left w:val="nil"/>
              <w:bottom w:val="nil"/>
              <w:right w:val="nil"/>
            </w:tcBorders>
            <w:shd w:val="clear" w:color="auto" w:fill="auto"/>
            <w:vAlign w:val="bottom"/>
          </w:tcPr>
          <w:p w14:paraId="40F84EEE" w14:textId="77777777" w:rsidR="005B2131" w:rsidRPr="0006706E" w:rsidRDefault="005B2131" w:rsidP="00806834">
            <w:pPr>
              <w:jc w:val="right"/>
              <w:rPr>
                <w:b/>
                <w:bCs/>
              </w:rPr>
            </w:pPr>
          </w:p>
        </w:tc>
        <w:tc>
          <w:tcPr>
            <w:tcW w:w="932" w:type="dxa"/>
            <w:tcBorders>
              <w:top w:val="nil"/>
              <w:left w:val="nil"/>
              <w:bottom w:val="nil"/>
              <w:right w:val="nil"/>
            </w:tcBorders>
            <w:shd w:val="clear" w:color="auto" w:fill="auto"/>
            <w:vAlign w:val="bottom"/>
          </w:tcPr>
          <w:p w14:paraId="10F8CBB1" w14:textId="77777777" w:rsidR="005B2131" w:rsidRPr="0006706E" w:rsidRDefault="005B2131" w:rsidP="00806834">
            <w:pPr>
              <w:jc w:val="right"/>
              <w:rPr>
                <w:b/>
                <w:bCs/>
              </w:rPr>
            </w:pPr>
          </w:p>
        </w:tc>
        <w:tc>
          <w:tcPr>
            <w:tcW w:w="160" w:type="dxa"/>
            <w:tcBorders>
              <w:top w:val="nil"/>
              <w:left w:val="nil"/>
              <w:bottom w:val="nil"/>
              <w:right w:val="nil"/>
            </w:tcBorders>
            <w:shd w:val="clear" w:color="auto" w:fill="auto"/>
            <w:vAlign w:val="bottom"/>
          </w:tcPr>
          <w:p w14:paraId="33AB06DD" w14:textId="77777777" w:rsidR="005B2131" w:rsidRPr="0006706E" w:rsidRDefault="005B2131" w:rsidP="00806834">
            <w:pPr>
              <w:jc w:val="right"/>
              <w:rPr>
                <w:b/>
                <w:bCs/>
              </w:rPr>
            </w:pPr>
          </w:p>
        </w:tc>
        <w:tc>
          <w:tcPr>
            <w:tcW w:w="1294" w:type="dxa"/>
            <w:tcBorders>
              <w:top w:val="nil"/>
              <w:left w:val="nil"/>
              <w:bottom w:val="nil"/>
              <w:right w:val="nil"/>
            </w:tcBorders>
            <w:shd w:val="clear" w:color="auto" w:fill="auto"/>
            <w:vAlign w:val="bottom"/>
          </w:tcPr>
          <w:p w14:paraId="433323A7" w14:textId="77777777" w:rsidR="005B2131" w:rsidRPr="0006706E" w:rsidRDefault="005B2131" w:rsidP="00806834">
            <w:pPr>
              <w:jc w:val="right"/>
              <w:rPr>
                <w:b/>
                <w:bCs/>
              </w:rPr>
            </w:pPr>
          </w:p>
        </w:tc>
        <w:tc>
          <w:tcPr>
            <w:tcW w:w="160" w:type="dxa"/>
            <w:tcBorders>
              <w:top w:val="nil"/>
              <w:left w:val="nil"/>
              <w:bottom w:val="nil"/>
              <w:right w:val="nil"/>
            </w:tcBorders>
            <w:shd w:val="clear" w:color="auto" w:fill="auto"/>
            <w:vAlign w:val="bottom"/>
          </w:tcPr>
          <w:p w14:paraId="1BEB8F91" w14:textId="77777777" w:rsidR="005B2131" w:rsidRPr="0006706E" w:rsidRDefault="005B2131" w:rsidP="00806834">
            <w:pPr>
              <w:jc w:val="right"/>
              <w:rPr>
                <w:b/>
                <w:bCs/>
              </w:rPr>
            </w:pPr>
          </w:p>
        </w:tc>
        <w:tc>
          <w:tcPr>
            <w:tcW w:w="1021" w:type="dxa"/>
            <w:tcBorders>
              <w:top w:val="nil"/>
              <w:left w:val="nil"/>
              <w:bottom w:val="nil"/>
              <w:right w:val="nil"/>
            </w:tcBorders>
            <w:shd w:val="clear" w:color="auto" w:fill="auto"/>
            <w:vAlign w:val="bottom"/>
          </w:tcPr>
          <w:p w14:paraId="36EF759C" w14:textId="77777777" w:rsidR="005B2131" w:rsidRPr="0006706E" w:rsidRDefault="005B2131" w:rsidP="00806834">
            <w:pPr>
              <w:jc w:val="right"/>
              <w:rPr>
                <w:b/>
                <w:bCs/>
              </w:rPr>
            </w:pPr>
          </w:p>
        </w:tc>
        <w:tc>
          <w:tcPr>
            <w:tcW w:w="176" w:type="dxa"/>
            <w:tcBorders>
              <w:top w:val="nil"/>
              <w:left w:val="nil"/>
              <w:bottom w:val="nil"/>
              <w:right w:val="nil"/>
            </w:tcBorders>
            <w:shd w:val="clear" w:color="auto" w:fill="auto"/>
            <w:noWrap/>
            <w:vAlign w:val="bottom"/>
          </w:tcPr>
          <w:p w14:paraId="1B7FA389" w14:textId="77777777" w:rsidR="005B2131" w:rsidRPr="0006706E" w:rsidRDefault="005B2131" w:rsidP="00806834">
            <w:pPr>
              <w:jc w:val="right"/>
            </w:pPr>
          </w:p>
        </w:tc>
        <w:tc>
          <w:tcPr>
            <w:tcW w:w="1059" w:type="dxa"/>
            <w:tcBorders>
              <w:top w:val="nil"/>
              <w:left w:val="nil"/>
              <w:bottom w:val="nil"/>
              <w:right w:val="nil"/>
            </w:tcBorders>
            <w:vAlign w:val="bottom"/>
          </w:tcPr>
          <w:p w14:paraId="0AB18BA6" w14:textId="77777777" w:rsidR="005B2131" w:rsidRPr="0006706E" w:rsidRDefault="005B2131" w:rsidP="00806834">
            <w:pPr>
              <w:jc w:val="right"/>
              <w:rPr>
                <w:b/>
                <w:bCs/>
              </w:rPr>
            </w:pPr>
          </w:p>
        </w:tc>
        <w:tc>
          <w:tcPr>
            <w:tcW w:w="160" w:type="dxa"/>
            <w:tcBorders>
              <w:top w:val="nil"/>
              <w:left w:val="nil"/>
              <w:bottom w:val="nil"/>
              <w:right w:val="nil"/>
            </w:tcBorders>
            <w:vAlign w:val="bottom"/>
          </w:tcPr>
          <w:p w14:paraId="584720B7" w14:textId="77777777" w:rsidR="005B2131" w:rsidRPr="0006706E" w:rsidRDefault="005B2131" w:rsidP="00806834">
            <w:pPr>
              <w:jc w:val="right"/>
              <w:rPr>
                <w:b/>
                <w:bCs/>
              </w:rPr>
            </w:pPr>
          </w:p>
        </w:tc>
        <w:tc>
          <w:tcPr>
            <w:tcW w:w="918" w:type="dxa"/>
            <w:tcBorders>
              <w:top w:val="nil"/>
              <w:left w:val="nil"/>
              <w:bottom w:val="nil"/>
              <w:right w:val="nil"/>
            </w:tcBorders>
            <w:shd w:val="clear" w:color="auto" w:fill="auto"/>
            <w:vAlign w:val="bottom"/>
          </w:tcPr>
          <w:p w14:paraId="3BBEFC46" w14:textId="77777777" w:rsidR="005B2131" w:rsidRPr="0006706E" w:rsidRDefault="005B2131" w:rsidP="00806834">
            <w:pPr>
              <w:jc w:val="right"/>
              <w:rPr>
                <w:b/>
                <w:bCs/>
              </w:rPr>
            </w:pPr>
          </w:p>
        </w:tc>
      </w:tr>
      <w:tr w:rsidR="005B2131" w:rsidRPr="0006706E" w14:paraId="3F46CAFD" w14:textId="77777777" w:rsidTr="00F35C4A">
        <w:trPr>
          <w:trHeight w:val="270"/>
        </w:trPr>
        <w:tc>
          <w:tcPr>
            <w:tcW w:w="2790" w:type="dxa"/>
            <w:tcBorders>
              <w:top w:val="nil"/>
              <w:left w:val="nil"/>
              <w:bottom w:val="nil"/>
              <w:right w:val="nil"/>
            </w:tcBorders>
            <w:shd w:val="clear" w:color="auto" w:fill="auto"/>
            <w:vAlign w:val="bottom"/>
          </w:tcPr>
          <w:p w14:paraId="56871F38" w14:textId="77777777" w:rsidR="005B2131" w:rsidRPr="0006706E" w:rsidRDefault="005B2131" w:rsidP="00806834">
            <w:r>
              <w:t>Additions</w:t>
            </w:r>
          </w:p>
        </w:tc>
        <w:tc>
          <w:tcPr>
            <w:tcW w:w="1158" w:type="dxa"/>
            <w:tcBorders>
              <w:top w:val="nil"/>
              <w:left w:val="nil"/>
              <w:bottom w:val="nil"/>
              <w:right w:val="nil"/>
            </w:tcBorders>
            <w:shd w:val="clear" w:color="auto" w:fill="auto"/>
            <w:vAlign w:val="bottom"/>
          </w:tcPr>
          <w:p w14:paraId="18C5969D" w14:textId="109B939A" w:rsidR="005B2131" w:rsidRPr="0006706E" w:rsidRDefault="005B2131" w:rsidP="00806834">
            <w:pPr>
              <w:jc w:val="right"/>
            </w:pPr>
          </w:p>
        </w:tc>
        <w:tc>
          <w:tcPr>
            <w:tcW w:w="160" w:type="dxa"/>
            <w:tcBorders>
              <w:top w:val="nil"/>
              <w:left w:val="nil"/>
              <w:bottom w:val="nil"/>
              <w:right w:val="nil"/>
            </w:tcBorders>
            <w:shd w:val="clear" w:color="auto" w:fill="auto"/>
            <w:vAlign w:val="bottom"/>
          </w:tcPr>
          <w:p w14:paraId="6F2FD4C2" w14:textId="77777777" w:rsidR="005B2131" w:rsidRPr="0006706E" w:rsidRDefault="005B2131" w:rsidP="00806834">
            <w:pPr>
              <w:jc w:val="right"/>
            </w:pPr>
          </w:p>
        </w:tc>
        <w:tc>
          <w:tcPr>
            <w:tcW w:w="932" w:type="dxa"/>
            <w:tcBorders>
              <w:top w:val="nil"/>
              <w:left w:val="nil"/>
              <w:bottom w:val="nil"/>
              <w:right w:val="nil"/>
            </w:tcBorders>
            <w:shd w:val="clear" w:color="auto" w:fill="auto"/>
            <w:vAlign w:val="bottom"/>
          </w:tcPr>
          <w:p w14:paraId="1901FA82" w14:textId="77777777" w:rsidR="005B2131" w:rsidRPr="0006706E" w:rsidRDefault="005B2131" w:rsidP="00806834">
            <w:pPr>
              <w:jc w:val="right"/>
            </w:pPr>
            <w:r>
              <w:t>-</w:t>
            </w:r>
          </w:p>
        </w:tc>
        <w:tc>
          <w:tcPr>
            <w:tcW w:w="160" w:type="dxa"/>
            <w:tcBorders>
              <w:top w:val="nil"/>
              <w:left w:val="nil"/>
              <w:bottom w:val="nil"/>
              <w:right w:val="nil"/>
            </w:tcBorders>
            <w:shd w:val="clear" w:color="auto" w:fill="auto"/>
            <w:vAlign w:val="bottom"/>
          </w:tcPr>
          <w:p w14:paraId="7BF41395" w14:textId="77777777" w:rsidR="005B2131" w:rsidRPr="0006706E" w:rsidRDefault="005B2131" w:rsidP="00806834">
            <w:pPr>
              <w:jc w:val="right"/>
            </w:pPr>
          </w:p>
        </w:tc>
        <w:tc>
          <w:tcPr>
            <w:tcW w:w="1294" w:type="dxa"/>
            <w:tcBorders>
              <w:top w:val="nil"/>
              <w:left w:val="nil"/>
              <w:bottom w:val="nil"/>
              <w:right w:val="nil"/>
            </w:tcBorders>
            <w:shd w:val="clear" w:color="auto" w:fill="auto"/>
            <w:vAlign w:val="bottom"/>
          </w:tcPr>
          <w:p w14:paraId="5DA02A79" w14:textId="77777777" w:rsidR="005B2131" w:rsidRPr="0006706E" w:rsidRDefault="005B2131" w:rsidP="00806834">
            <w:pPr>
              <w:jc w:val="right"/>
            </w:pPr>
            <w:r>
              <w:t>-</w:t>
            </w:r>
          </w:p>
        </w:tc>
        <w:tc>
          <w:tcPr>
            <w:tcW w:w="160" w:type="dxa"/>
            <w:tcBorders>
              <w:top w:val="nil"/>
              <w:left w:val="nil"/>
              <w:bottom w:val="nil"/>
              <w:right w:val="nil"/>
            </w:tcBorders>
            <w:shd w:val="clear" w:color="auto" w:fill="auto"/>
            <w:vAlign w:val="bottom"/>
          </w:tcPr>
          <w:p w14:paraId="648A3ACC" w14:textId="77777777" w:rsidR="005B2131" w:rsidRPr="0006706E" w:rsidRDefault="005B2131" w:rsidP="00806834">
            <w:pPr>
              <w:jc w:val="right"/>
            </w:pPr>
          </w:p>
        </w:tc>
        <w:tc>
          <w:tcPr>
            <w:tcW w:w="1021" w:type="dxa"/>
            <w:tcBorders>
              <w:top w:val="nil"/>
              <w:left w:val="nil"/>
              <w:bottom w:val="nil"/>
              <w:right w:val="nil"/>
            </w:tcBorders>
            <w:shd w:val="clear" w:color="auto" w:fill="auto"/>
            <w:vAlign w:val="bottom"/>
          </w:tcPr>
          <w:p w14:paraId="25FE91F5" w14:textId="77777777" w:rsidR="005B2131" w:rsidRPr="0006706E" w:rsidRDefault="005B2131" w:rsidP="00806834">
            <w:pPr>
              <w:jc w:val="right"/>
            </w:pPr>
            <w:r>
              <w:t>-</w:t>
            </w:r>
          </w:p>
        </w:tc>
        <w:tc>
          <w:tcPr>
            <w:tcW w:w="176" w:type="dxa"/>
            <w:tcBorders>
              <w:top w:val="nil"/>
              <w:left w:val="nil"/>
              <w:bottom w:val="nil"/>
              <w:right w:val="nil"/>
            </w:tcBorders>
            <w:shd w:val="clear" w:color="auto" w:fill="auto"/>
            <w:noWrap/>
            <w:vAlign w:val="bottom"/>
          </w:tcPr>
          <w:p w14:paraId="3232226C" w14:textId="77777777" w:rsidR="005B2131" w:rsidRPr="0006706E" w:rsidRDefault="005B2131" w:rsidP="00806834">
            <w:pPr>
              <w:jc w:val="right"/>
            </w:pPr>
          </w:p>
        </w:tc>
        <w:tc>
          <w:tcPr>
            <w:tcW w:w="1059" w:type="dxa"/>
            <w:tcBorders>
              <w:top w:val="nil"/>
              <w:left w:val="nil"/>
              <w:bottom w:val="nil"/>
              <w:right w:val="nil"/>
            </w:tcBorders>
            <w:vAlign w:val="bottom"/>
          </w:tcPr>
          <w:p w14:paraId="485F4879" w14:textId="77777777" w:rsidR="005B2131" w:rsidRPr="0006706E" w:rsidRDefault="005B2131" w:rsidP="00806834">
            <w:pPr>
              <w:jc w:val="right"/>
            </w:pPr>
            <w:r>
              <w:t>388</w:t>
            </w:r>
          </w:p>
        </w:tc>
        <w:tc>
          <w:tcPr>
            <w:tcW w:w="160" w:type="dxa"/>
            <w:tcBorders>
              <w:top w:val="nil"/>
              <w:left w:val="nil"/>
              <w:bottom w:val="nil"/>
              <w:right w:val="nil"/>
            </w:tcBorders>
            <w:vAlign w:val="bottom"/>
          </w:tcPr>
          <w:p w14:paraId="0A6C2F7D" w14:textId="77777777" w:rsidR="005B2131" w:rsidRPr="0006706E" w:rsidRDefault="005B2131" w:rsidP="00806834">
            <w:pPr>
              <w:jc w:val="right"/>
            </w:pPr>
          </w:p>
        </w:tc>
        <w:tc>
          <w:tcPr>
            <w:tcW w:w="918" w:type="dxa"/>
            <w:tcBorders>
              <w:top w:val="nil"/>
              <w:left w:val="nil"/>
              <w:bottom w:val="nil"/>
              <w:right w:val="nil"/>
            </w:tcBorders>
            <w:shd w:val="clear" w:color="auto" w:fill="auto"/>
            <w:vAlign w:val="bottom"/>
          </w:tcPr>
          <w:p w14:paraId="7366869B" w14:textId="3B7A2B20" w:rsidR="005B2131" w:rsidRPr="0006706E" w:rsidRDefault="005B2131" w:rsidP="00806834">
            <w:pPr>
              <w:jc w:val="right"/>
            </w:pPr>
          </w:p>
        </w:tc>
      </w:tr>
      <w:tr w:rsidR="005B2131" w:rsidRPr="0006706E" w14:paraId="39C84169" w14:textId="77777777" w:rsidTr="00F35C4A">
        <w:trPr>
          <w:trHeight w:val="840"/>
        </w:trPr>
        <w:tc>
          <w:tcPr>
            <w:tcW w:w="2790" w:type="dxa"/>
            <w:tcBorders>
              <w:top w:val="nil"/>
              <w:left w:val="nil"/>
              <w:bottom w:val="nil"/>
              <w:right w:val="nil"/>
            </w:tcBorders>
            <w:shd w:val="clear" w:color="auto" w:fill="auto"/>
            <w:vAlign w:val="bottom"/>
          </w:tcPr>
          <w:p w14:paraId="19E62E4B" w14:textId="77777777" w:rsidR="00DC4FE7" w:rsidRDefault="00DC4FE7" w:rsidP="00806834"/>
          <w:p w14:paraId="2E8AB9AE" w14:textId="77777777" w:rsidR="005B2131" w:rsidRPr="0006706E" w:rsidRDefault="005B2131" w:rsidP="00806834">
            <w:r>
              <w:t xml:space="preserve">Net change in fair value through profit or loss – unrealised </w:t>
            </w:r>
          </w:p>
        </w:tc>
        <w:tc>
          <w:tcPr>
            <w:tcW w:w="1158" w:type="dxa"/>
            <w:tcBorders>
              <w:top w:val="nil"/>
              <w:left w:val="nil"/>
              <w:bottom w:val="nil"/>
              <w:right w:val="nil"/>
            </w:tcBorders>
            <w:shd w:val="clear" w:color="auto" w:fill="auto"/>
            <w:vAlign w:val="bottom"/>
          </w:tcPr>
          <w:p w14:paraId="1B021829" w14:textId="77777777" w:rsidR="005B2131" w:rsidRPr="0006706E" w:rsidRDefault="005B2131" w:rsidP="00806834">
            <w:pPr>
              <w:jc w:val="right"/>
            </w:pPr>
          </w:p>
          <w:p w14:paraId="3A65AF77" w14:textId="77777777" w:rsidR="005B2131" w:rsidRPr="0006706E" w:rsidRDefault="005B2131" w:rsidP="00806834">
            <w:pPr>
              <w:jc w:val="right"/>
            </w:pPr>
          </w:p>
          <w:p w14:paraId="6A094883" w14:textId="58D53C98" w:rsidR="005B2131" w:rsidRPr="0006706E" w:rsidRDefault="005B2131" w:rsidP="00806834">
            <w:pPr>
              <w:jc w:val="right"/>
            </w:pPr>
          </w:p>
        </w:tc>
        <w:tc>
          <w:tcPr>
            <w:tcW w:w="160" w:type="dxa"/>
            <w:tcBorders>
              <w:top w:val="nil"/>
              <w:left w:val="nil"/>
              <w:bottom w:val="nil"/>
              <w:right w:val="nil"/>
            </w:tcBorders>
            <w:shd w:val="clear" w:color="auto" w:fill="auto"/>
            <w:vAlign w:val="bottom"/>
          </w:tcPr>
          <w:p w14:paraId="012FB318" w14:textId="77777777" w:rsidR="005B2131" w:rsidRPr="0006706E" w:rsidRDefault="005B2131" w:rsidP="00806834">
            <w:pPr>
              <w:jc w:val="right"/>
            </w:pPr>
          </w:p>
        </w:tc>
        <w:tc>
          <w:tcPr>
            <w:tcW w:w="932" w:type="dxa"/>
            <w:tcBorders>
              <w:top w:val="nil"/>
              <w:left w:val="nil"/>
              <w:bottom w:val="nil"/>
              <w:right w:val="nil"/>
            </w:tcBorders>
            <w:shd w:val="clear" w:color="auto" w:fill="auto"/>
            <w:vAlign w:val="bottom"/>
          </w:tcPr>
          <w:p w14:paraId="1DF6499B" w14:textId="77777777" w:rsidR="005B2131" w:rsidRPr="0006706E" w:rsidRDefault="005B2131" w:rsidP="00806834">
            <w:pPr>
              <w:jc w:val="right"/>
            </w:pPr>
          </w:p>
          <w:p w14:paraId="0C728765" w14:textId="77777777" w:rsidR="005B2131" w:rsidRPr="0006706E" w:rsidRDefault="005B2131" w:rsidP="00806834">
            <w:pPr>
              <w:jc w:val="right"/>
            </w:pPr>
          </w:p>
          <w:p w14:paraId="20C0E2A1" w14:textId="0782887C" w:rsidR="005B2131" w:rsidRPr="0006706E" w:rsidRDefault="005B2131" w:rsidP="00806834">
            <w:pPr>
              <w:jc w:val="right"/>
            </w:pPr>
          </w:p>
        </w:tc>
        <w:tc>
          <w:tcPr>
            <w:tcW w:w="160" w:type="dxa"/>
            <w:tcBorders>
              <w:top w:val="nil"/>
              <w:left w:val="nil"/>
              <w:bottom w:val="nil"/>
              <w:right w:val="nil"/>
            </w:tcBorders>
            <w:shd w:val="clear" w:color="auto" w:fill="auto"/>
            <w:vAlign w:val="bottom"/>
          </w:tcPr>
          <w:p w14:paraId="22C30DC6" w14:textId="77777777" w:rsidR="005B2131" w:rsidRPr="0006706E" w:rsidRDefault="005B2131" w:rsidP="00806834">
            <w:pPr>
              <w:jc w:val="right"/>
            </w:pPr>
          </w:p>
        </w:tc>
        <w:tc>
          <w:tcPr>
            <w:tcW w:w="1294" w:type="dxa"/>
            <w:tcBorders>
              <w:top w:val="nil"/>
              <w:left w:val="nil"/>
              <w:bottom w:val="nil"/>
              <w:right w:val="nil"/>
            </w:tcBorders>
            <w:shd w:val="clear" w:color="auto" w:fill="auto"/>
            <w:vAlign w:val="bottom"/>
          </w:tcPr>
          <w:p w14:paraId="2FF42781" w14:textId="77777777" w:rsidR="005B2131" w:rsidRPr="0006706E" w:rsidRDefault="005B2131" w:rsidP="00806834">
            <w:pPr>
              <w:jc w:val="right"/>
            </w:pPr>
          </w:p>
          <w:p w14:paraId="449C5565" w14:textId="77777777" w:rsidR="005B2131" w:rsidRPr="0006706E" w:rsidRDefault="005B2131" w:rsidP="00806834">
            <w:pPr>
              <w:jc w:val="right"/>
            </w:pPr>
          </w:p>
          <w:p w14:paraId="3C84D780" w14:textId="77777777" w:rsidR="005B2131" w:rsidRPr="0006706E" w:rsidRDefault="005B2131" w:rsidP="00806834">
            <w:pPr>
              <w:jc w:val="right"/>
            </w:pPr>
            <w:r>
              <w:t>(24)</w:t>
            </w:r>
          </w:p>
        </w:tc>
        <w:tc>
          <w:tcPr>
            <w:tcW w:w="160" w:type="dxa"/>
            <w:tcBorders>
              <w:top w:val="nil"/>
              <w:left w:val="nil"/>
              <w:bottom w:val="nil"/>
              <w:right w:val="nil"/>
            </w:tcBorders>
            <w:shd w:val="clear" w:color="auto" w:fill="auto"/>
            <w:vAlign w:val="bottom"/>
          </w:tcPr>
          <w:p w14:paraId="4F4C1687" w14:textId="77777777" w:rsidR="005B2131" w:rsidRPr="0006706E" w:rsidRDefault="005B2131" w:rsidP="00806834">
            <w:pPr>
              <w:jc w:val="right"/>
            </w:pPr>
          </w:p>
        </w:tc>
        <w:tc>
          <w:tcPr>
            <w:tcW w:w="1021" w:type="dxa"/>
            <w:tcBorders>
              <w:top w:val="nil"/>
              <w:left w:val="nil"/>
              <w:bottom w:val="nil"/>
              <w:right w:val="nil"/>
            </w:tcBorders>
            <w:shd w:val="clear" w:color="auto" w:fill="auto"/>
            <w:vAlign w:val="bottom"/>
          </w:tcPr>
          <w:p w14:paraId="35090865" w14:textId="77777777" w:rsidR="005B2131" w:rsidRPr="0006706E" w:rsidRDefault="005B2131" w:rsidP="00806834">
            <w:pPr>
              <w:jc w:val="right"/>
            </w:pPr>
          </w:p>
          <w:p w14:paraId="3693CBE1" w14:textId="77777777" w:rsidR="005B2131" w:rsidRPr="0006706E" w:rsidRDefault="005B2131" w:rsidP="00806834">
            <w:pPr>
              <w:jc w:val="right"/>
            </w:pPr>
          </w:p>
          <w:p w14:paraId="5F0151A0" w14:textId="35BABACA" w:rsidR="005B2131" w:rsidRPr="0006706E" w:rsidRDefault="005B2131" w:rsidP="00806834">
            <w:pPr>
              <w:jc w:val="right"/>
            </w:pPr>
          </w:p>
        </w:tc>
        <w:tc>
          <w:tcPr>
            <w:tcW w:w="176" w:type="dxa"/>
            <w:tcBorders>
              <w:top w:val="nil"/>
              <w:left w:val="nil"/>
              <w:bottom w:val="nil"/>
              <w:right w:val="nil"/>
            </w:tcBorders>
            <w:shd w:val="clear" w:color="auto" w:fill="auto"/>
            <w:noWrap/>
            <w:vAlign w:val="bottom"/>
          </w:tcPr>
          <w:p w14:paraId="50A54DA0" w14:textId="77777777" w:rsidR="005B2131" w:rsidRPr="0006706E" w:rsidRDefault="005B2131" w:rsidP="00806834">
            <w:pPr>
              <w:jc w:val="right"/>
            </w:pPr>
          </w:p>
        </w:tc>
        <w:tc>
          <w:tcPr>
            <w:tcW w:w="1059" w:type="dxa"/>
            <w:tcBorders>
              <w:top w:val="nil"/>
              <w:left w:val="nil"/>
              <w:bottom w:val="nil"/>
              <w:right w:val="nil"/>
            </w:tcBorders>
            <w:vAlign w:val="bottom"/>
          </w:tcPr>
          <w:p w14:paraId="709FDF8B" w14:textId="77777777" w:rsidR="00DC4FE7" w:rsidRDefault="00DC4FE7" w:rsidP="00806834">
            <w:pPr>
              <w:jc w:val="right"/>
            </w:pPr>
          </w:p>
          <w:p w14:paraId="404FD154" w14:textId="77777777" w:rsidR="00DC4FE7" w:rsidRDefault="00DC4FE7" w:rsidP="00806834">
            <w:pPr>
              <w:jc w:val="right"/>
            </w:pPr>
          </w:p>
          <w:p w14:paraId="511E6AD7" w14:textId="77777777" w:rsidR="005B2131" w:rsidRPr="008E4A72" w:rsidRDefault="005B2131" w:rsidP="00806834">
            <w:pPr>
              <w:jc w:val="right"/>
            </w:pPr>
            <w:r>
              <w:t>-</w:t>
            </w:r>
          </w:p>
        </w:tc>
        <w:tc>
          <w:tcPr>
            <w:tcW w:w="160" w:type="dxa"/>
            <w:tcBorders>
              <w:top w:val="nil"/>
              <w:left w:val="nil"/>
              <w:bottom w:val="nil"/>
              <w:right w:val="nil"/>
            </w:tcBorders>
            <w:vAlign w:val="bottom"/>
          </w:tcPr>
          <w:p w14:paraId="16F5A674" w14:textId="77777777" w:rsidR="005B2131" w:rsidRPr="0006706E" w:rsidRDefault="005B2131" w:rsidP="00806834">
            <w:pPr>
              <w:jc w:val="right"/>
            </w:pPr>
          </w:p>
        </w:tc>
        <w:tc>
          <w:tcPr>
            <w:tcW w:w="918" w:type="dxa"/>
            <w:tcBorders>
              <w:top w:val="nil"/>
              <w:left w:val="nil"/>
              <w:bottom w:val="nil"/>
              <w:right w:val="nil"/>
            </w:tcBorders>
            <w:shd w:val="clear" w:color="auto" w:fill="auto"/>
            <w:vAlign w:val="bottom"/>
          </w:tcPr>
          <w:p w14:paraId="68FF7CA4" w14:textId="77777777" w:rsidR="005B2131" w:rsidRPr="0006706E" w:rsidRDefault="005B2131" w:rsidP="00806834">
            <w:pPr>
              <w:jc w:val="right"/>
            </w:pPr>
          </w:p>
          <w:p w14:paraId="2C5D8AE1" w14:textId="77777777" w:rsidR="005B2131" w:rsidRPr="0006706E" w:rsidRDefault="005B2131" w:rsidP="00806834">
            <w:pPr>
              <w:jc w:val="right"/>
            </w:pPr>
          </w:p>
          <w:p w14:paraId="1BA5916A" w14:textId="77777777" w:rsidR="005B2131" w:rsidRPr="0006706E" w:rsidRDefault="005B2131" w:rsidP="00806834">
            <w:pPr>
              <w:jc w:val="right"/>
            </w:pPr>
            <w:r>
              <w:t>(233)</w:t>
            </w:r>
          </w:p>
        </w:tc>
      </w:tr>
      <w:tr w:rsidR="005B2131" w:rsidRPr="0006706E" w14:paraId="0E611195" w14:textId="77777777" w:rsidTr="00F35C4A">
        <w:trPr>
          <w:trHeight w:val="270"/>
        </w:trPr>
        <w:tc>
          <w:tcPr>
            <w:tcW w:w="2790" w:type="dxa"/>
            <w:tcBorders>
              <w:top w:val="nil"/>
              <w:left w:val="nil"/>
              <w:bottom w:val="nil"/>
              <w:right w:val="nil"/>
            </w:tcBorders>
            <w:shd w:val="clear" w:color="auto" w:fill="auto"/>
            <w:vAlign w:val="bottom"/>
          </w:tcPr>
          <w:p w14:paraId="528231EF" w14:textId="161CFA12" w:rsidR="005B2131" w:rsidRPr="0006706E" w:rsidRDefault="005B2131" w:rsidP="00806834">
            <w:pPr>
              <w:rPr>
                <w:b/>
                <w:bCs/>
              </w:rPr>
            </w:pPr>
            <w:r>
              <w:rPr>
                <w:b/>
              </w:rPr>
              <w:t xml:space="preserve">Balance at </w:t>
            </w:r>
            <w:r w:rsidR="00FA156B">
              <w:rPr>
                <w:b/>
              </w:rPr>
              <w:t>31 March 2017</w:t>
            </w:r>
          </w:p>
        </w:tc>
        <w:tc>
          <w:tcPr>
            <w:tcW w:w="1158" w:type="dxa"/>
            <w:tcBorders>
              <w:top w:val="single" w:sz="4" w:space="0" w:color="auto"/>
              <w:left w:val="nil"/>
              <w:bottom w:val="double" w:sz="6" w:space="0" w:color="auto"/>
              <w:right w:val="nil"/>
            </w:tcBorders>
            <w:shd w:val="clear" w:color="auto" w:fill="auto"/>
            <w:vAlign w:val="bottom"/>
          </w:tcPr>
          <w:p w14:paraId="67C28107" w14:textId="77777777" w:rsidR="005B2131" w:rsidRPr="0006706E" w:rsidRDefault="005B2131" w:rsidP="00806834">
            <w:pPr>
              <w:jc w:val="right"/>
              <w:rPr>
                <w:b/>
                <w:bCs/>
              </w:rPr>
            </w:pPr>
            <w:r>
              <w:rPr>
                <w:b/>
              </w:rPr>
              <w:t>18,671</w:t>
            </w:r>
          </w:p>
        </w:tc>
        <w:tc>
          <w:tcPr>
            <w:tcW w:w="160" w:type="dxa"/>
            <w:tcBorders>
              <w:top w:val="nil"/>
              <w:left w:val="nil"/>
              <w:bottom w:val="nil"/>
              <w:right w:val="nil"/>
            </w:tcBorders>
            <w:shd w:val="clear" w:color="auto" w:fill="auto"/>
            <w:vAlign w:val="bottom"/>
          </w:tcPr>
          <w:p w14:paraId="2BDCD644" w14:textId="77777777" w:rsidR="005B2131" w:rsidRPr="0006706E" w:rsidRDefault="005B2131" w:rsidP="00806834">
            <w:pPr>
              <w:jc w:val="right"/>
              <w:rPr>
                <w:b/>
                <w:bCs/>
              </w:rPr>
            </w:pPr>
          </w:p>
        </w:tc>
        <w:tc>
          <w:tcPr>
            <w:tcW w:w="932" w:type="dxa"/>
            <w:tcBorders>
              <w:top w:val="single" w:sz="4" w:space="0" w:color="auto"/>
              <w:left w:val="nil"/>
              <w:bottom w:val="double" w:sz="6" w:space="0" w:color="auto"/>
              <w:right w:val="nil"/>
            </w:tcBorders>
            <w:shd w:val="clear" w:color="auto" w:fill="auto"/>
            <w:vAlign w:val="bottom"/>
          </w:tcPr>
          <w:p w14:paraId="5214B7AF" w14:textId="77777777" w:rsidR="005B2131" w:rsidRPr="0006706E" w:rsidRDefault="005B2131" w:rsidP="00806834">
            <w:pPr>
              <w:jc w:val="right"/>
              <w:rPr>
                <w:b/>
                <w:bCs/>
              </w:rPr>
            </w:pPr>
            <w:r>
              <w:rPr>
                <w:b/>
              </w:rPr>
              <w:t>2,342</w:t>
            </w:r>
          </w:p>
        </w:tc>
        <w:tc>
          <w:tcPr>
            <w:tcW w:w="160" w:type="dxa"/>
            <w:tcBorders>
              <w:top w:val="nil"/>
              <w:left w:val="nil"/>
              <w:bottom w:val="nil"/>
              <w:right w:val="nil"/>
            </w:tcBorders>
            <w:shd w:val="clear" w:color="auto" w:fill="auto"/>
            <w:vAlign w:val="bottom"/>
          </w:tcPr>
          <w:p w14:paraId="7FD78B43" w14:textId="77777777" w:rsidR="005B2131" w:rsidRPr="0006706E" w:rsidRDefault="005B2131" w:rsidP="00806834">
            <w:pPr>
              <w:jc w:val="right"/>
              <w:rPr>
                <w:b/>
                <w:bCs/>
              </w:rPr>
            </w:pPr>
          </w:p>
        </w:tc>
        <w:tc>
          <w:tcPr>
            <w:tcW w:w="1294" w:type="dxa"/>
            <w:tcBorders>
              <w:top w:val="single" w:sz="4" w:space="0" w:color="auto"/>
              <w:left w:val="nil"/>
              <w:bottom w:val="double" w:sz="6" w:space="0" w:color="auto"/>
              <w:right w:val="nil"/>
            </w:tcBorders>
            <w:shd w:val="clear" w:color="auto" w:fill="auto"/>
            <w:vAlign w:val="bottom"/>
          </w:tcPr>
          <w:p w14:paraId="0B068F9D" w14:textId="77777777" w:rsidR="005B2131" w:rsidRPr="0006706E" w:rsidRDefault="005B2131" w:rsidP="00806834">
            <w:pPr>
              <w:jc w:val="right"/>
              <w:rPr>
                <w:b/>
                <w:bCs/>
              </w:rPr>
            </w:pPr>
            <w:r>
              <w:rPr>
                <w:b/>
              </w:rPr>
              <w:t>1,032</w:t>
            </w:r>
          </w:p>
        </w:tc>
        <w:tc>
          <w:tcPr>
            <w:tcW w:w="160" w:type="dxa"/>
            <w:tcBorders>
              <w:top w:val="nil"/>
              <w:left w:val="nil"/>
              <w:bottom w:val="nil"/>
              <w:right w:val="nil"/>
            </w:tcBorders>
            <w:shd w:val="clear" w:color="auto" w:fill="auto"/>
            <w:vAlign w:val="bottom"/>
          </w:tcPr>
          <w:p w14:paraId="15C040B2" w14:textId="77777777" w:rsidR="005B2131" w:rsidRPr="0006706E" w:rsidRDefault="005B2131" w:rsidP="00806834">
            <w:pPr>
              <w:jc w:val="right"/>
              <w:rPr>
                <w:b/>
                <w:bCs/>
              </w:rPr>
            </w:pPr>
          </w:p>
        </w:tc>
        <w:tc>
          <w:tcPr>
            <w:tcW w:w="1021" w:type="dxa"/>
            <w:tcBorders>
              <w:top w:val="single" w:sz="4" w:space="0" w:color="auto"/>
              <w:left w:val="nil"/>
              <w:bottom w:val="double" w:sz="6" w:space="0" w:color="auto"/>
              <w:right w:val="nil"/>
            </w:tcBorders>
            <w:shd w:val="clear" w:color="auto" w:fill="auto"/>
            <w:vAlign w:val="bottom"/>
          </w:tcPr>
          <w:p w14:paraId="0B7EAB28" w14:textId="77777777" w:rsidR="005B2131" w:rsidRPr="0006706E" w:rsidRDefault="005B2131" w:rsidP="00806834">
            <w:pPr>
              <w:jc w:val="right"/>
              <w:rPr>
                <w:b/>
                <w:bCs/>
              </w:rPr>
            </w:pPr>
            <w:r>
              <w:rPr>
                <w:b/>
              </w:rPr>
              <w:t>407</w:t>
            </w:r>
          </w:p>
        </w:tc>
        <w:tc>
          <w:tcPr>
            <w:tcW w:w="176" w:type="dxa"/>
            <w:tcBorders>
              <w:top w:val="nil"/>
              <w:left w:val="nil"/>
              <w:bottom w:val="nil"/>
              <w:right w:val="nil"/>
            </w:tcBorders>
            <w:shd w:val="clear" w:color="auto" w:fill="auto"/>
            <w:noWrap/>
            <w:vAlign w:val="bottom"/>
          </w:tcPr>
          <w:p w14:paraId="1578E3BE" w14:textId="77777777" w:rsidR="005B2131" w:rsidRPr="0006706E" w:rsidRDefault="005B2131" w:rsidP="00806834">
            <w:pPr>
              <w:jc w:val="right"/>
            </w:pPr>
          </w:p>
        </w:tc>
        <w:tc>
          <w:tcPr>
            <w:tcW w:w="1059" w:type="dxa"/>
            <w:tcBorders>
              <w:top w:val="single" w:sz="4" w:space="0" w:color="auto"/>
              <w:left w:val="nil"/>
              <w:bottom w:val="double" w:sz="6" w:space="0" w:color="auto"/>
              <w:right w:val="nil"/>
            </w:tcBorders>
            <w:vAlign w:val="bottom"/>
          </w:tcPr>
          <w:p w14:paraId="59C5AB11" w14:textId="77777777" w:rsidR="005B2131" w:rsidRPr="0006706E" w:rsidRDefault="005B2131" w:rsidP="00806834">
            <w:pPr>
              <w:jc w:val="right"/>
              <w:rPr>
                <w:b/>
                <w:bCs/>
              </w:rPr>
            </w:pPr>
            <w:r>
              <w:rPr>
                <w:b/>
              </w:rPr>
              <w:t>388</w:t>
            </w:r>
          </w:p>
        </w:tc>
        <w:tc>
          <w:tcPr>
            <w:tcW w:w="160" w:type="dxa"/>
            <w:tcBorders>
              <w:left w:val="nil"/>
              <w:right w:val="nil"/>
            </w:tcBorders>
            <w:vAlign w:val="bottom"/>
          </w:tcPr>
          <w:p w14:paraId="0F408A1D" w14:textId="77777777" w:rsidR="005B2131" w:rsidRPr="0006706E" w:rsidRDefault="005B2131" w:rsidP="00806834">
            <w:pPr>
              <w:jc w:val="right"/>
              <w:rPr>
                <w:b/>
                <w:bCs/>
              </w:rPr>
            </w:pPr>
          </w:p>
        </w:tc>
        <w:tc>
          <w:tcPr>
            <w:tcW w:w="918" w:type="dxa"/>
            <w:tcBorders>
              <w:top w:val="single" w:sz="4" w:space="0" w:color="auto"/>
              <w:left w:val="nil"/>
              <w:bottom w:val="double" w:sz="6" w:space="0" w:color="auto"/>
              <w:right w:val="nil"/>
            </w:tcBorders>
            <w:shd w:val="clear" w:color="auto" w:fill="auto"/>
            <w:vAlign w:val="bottom"/>
          </w:tcPr>
          <w:p w14:paraId="39FF3355" w14:textId="77777777" w:rsidR="005B2131" w:rsidRPr="0006706E" w:rsidRDefault="005B2131" w:rsidP="00806834">
            <w:pPr>
              <w:jc w:val="right"/>
              <w:rPr>
                <w:b/>
                <w:bCs/>
              </w:rPr>
            </w:pPr>
            <w:r>
              <w:rPr>
                <w:b/>
              </w:rPr>
              <w:t>22,840</w:t>
            </w:r>
          </w:p>
        </w:tc>
      </w:tr>
    </w:tbl>
    <w:p w14:paraId="3CEC4278" w14:textId="77777777" w:rsidR="005B2131" w:rsidRPr="0006706E" w:rsidRDefault="005B2131" w:rsidP="005B2131">
      <w:pPr>
        <w:pStyle w:val="a4"/>
        <w:spacing w:line="288" w:lineRule="auto"/>
        <w:ind w:firstLine="720"/>
        <w:jc w:val="both"/>
        <w:rPr>
          <w:szCs w:val="20"/>
        </w:rPr>
      </w:pPr>
    </w:p>
    <w:p w14:paraId="4EBEB80E" w14:textId="77777777" w:rsidR="005B2131" w:rsidRPr="0006706E" w:rsidRDefault="005B2131" w:rsidP="005B2131">
      <w:pPr>
        <w:autoSpaceDE w:val="0"/>
        <w:autoSpaceDN w:val="0"/>
        <w:adjustRightInd w:val="0"/>
        <w:spacing w:line="312" w:lineRule="auto"/>
        <w:ind w:firstLine="720"/>
        <w:jc w:val="both"/>
        <w:rPr>
          <w:sz w:val="4"/>
          <w:szCs w:val="4"/>
          <w:highlight w:val="yellow"/>
        </w:rPr>
      </w:pPr>
    </w:p>
    <w:p w14:paraId="05A7CF5A" w14:textId="77777777" w:rsidR="005B2131" w:rsidRPr="0006706E" w:rsidRDefault="005B2131" w:rsidP="00DC4FE7">
      <w:pPr>
        <w:jc w:val="both"/>
        <w:rPr>
          <w:i/>
          <w:sz w:val="22"/>
          <w:szCs w:val="22"/>
        </w:rPr>
      </w:pPr>
      <w:r>
        <w:rPr>
          <w:i/>
          <w:sz w:val="22"/>
        </w:rPr>
        <w:t>Valuation techniques and significant unobservable inputs</w:t>
      </w:r>
    </w:p>
    <w:p w14:paraId="11CA5024" w14:textId="77777777" w:rsidR="005B2131" w:rsidRPr="0006706E" w:rsidRDefault="005B2131" w:rsidP="00DC4FE7">
      <w:pPr>
        <w:spacing w:line="288" w:lineRule="auto"/>
        <w:jc w:val="both"/>
        <w:rPr>
          <w:i/>
          <w:sz w:val="22"/>
          <w:szCs w:val="22"/>
        </w:rPr>
      </w:pPr>
    </w:p>
    <w:p w14:paraId="19714182" w14:textId="77777777" w:rsidR="005B2131" w:rsidRPr="0006706E" w:rsidRDefault="005B2131" w:rsidP="00DC4FE7">
      <w:pPr>
        <w:autoSpaceDE w:val="0"/>
        <w:autoSpaceDN w:val="0"/>
        <w:adjustRightInd w:val="0"/>
        <w:spacing w:line="288" w:lineRule="auto"/>
        <w:jc w:val="both"/>
        <w:rPr>
          <w:sz w:val="22"/>
          <w:szCs w:val="22"/>
        </w:rPr>
      </w:pPr>
      <w:r>
        <w:rPr>
          <w:sz w:val="22"/>
        </w:rPr>
        <w:t>The table below shows a description of the valuation techniques, used in measuring the fair value of all groups of Level 2 investment properties as well as the used significant unobservable inputs:</w:t>
      </w:r>
    </w:p>
    <w:p w14:paraId="28EAD632" w14:textId="77777777" w:rsidR="005B2131" w:rsidRPr="0006706E" w:rsidRDefault="005B2131" w:rsidP="00DC4FE7">
      <w:pPr>
        <w:autoSpaceDE w:val="0"/>
        <w:autoSpaceDN w:val="0"/>
        <w:adjustRightInd w:val="0"/>
        <w:spacing w:line="288" w:lineRule="auto"/>
        <w:jc w:val="both"/>
        <w:rPr>
          <w:sz w:val="22"/>
          <w:szCs w:val="22"/>
        </w:rPr>
      </w:pPr>
    </w:p>
    <w:p w14:paraId="5427F7F5" w14:textId="77777777" w:rsidR="005B2131" w:rsidRPr="0006706E" w:rsidRDefault="005B2131" w:rsidP="005B2131">
      <w:pPr>
        <w:rPr>
          <w:sz w:val="4"/>
          <w:szCs w:val="4"/>
        </w:rPr>
      </w:pPr>
    </w:p>
    <w:tbl>
      <w:tblPr>
        <w:tblW w:w="9564" w:type="dxa"/>
        <w:tblInd w:w="70" w:type="dxa"/>
        <w:tblCellMar>
          <w:left w:w="70" w:type="dxa"/>
          <w:right w:w="70" w:type="dxa"/>
        </w:tblCellMar>
        <w:tblLook w:val="0000" w:firstRow="0" w:lastRow="0" w:firstColumn="0" w:lastColumn="0" w:noHBand="0" w:noVBand="0"/>
      </w:tblPr>
      <w:tblGrid>
        <w:gridCol w:w="1938"/>
        <w:gridCol w:w="4151"/>
        <w:gridCol w:w="3475"/>
      </w:tblGrid>
      <w:tr w:rsidR="005B2131" w:rsidRPr="0006706E" w14:paraId="6C97518B" w14:textId="77777777" w:rsidTr="00806834">
        <w:trPr>
          <w:trHeight w:val="553"/>
        </w:trPr>
        <w:tc>
          <w:tcPr>
            <w:tcW w:w="1938" w:type="dxa"/>
            <w:tcBorders>
              <w:top w:val="nil"/>
              <w:left w:val="nil"/>
              <w:bottom w:val="single" w:sz="8" w:space="0" w:color="auto"/>
              <w:right w:val="nil"/>
            </w:tcBorders>
            <w:shd w:val="clear" w:color="auto" w:fill="auto"/>
          </w:tcPr>
          <w:p w14:paraId="1C6049E6" w14:textId="77777777" w:rsidR="005B2131" w:rsidRPr="0006706E" w:rsidRDefault="005B2131" w:rsidP="00F35C4A">
            <w:pPr>
              <w:jc w:val="center"/>
              <w:rPr>
                <w:b/>
                <w:bCs/>
              </w:rPr>
            </w:pPr>
            <w:r>
              <w:rPr>
                <w:b/>
              </w:rPr>
              <w:t>Groups of assets                          Level 2</w:t>
            </w:r>
          </w:p>
        </w:tc>
        <w:tc>
          <w:tcPr>
            <w:tcW w:w="4151" w:type="dxa"/>
            <w:tcBorders>
              <w:top w:val="nil"/>
              <w:left w:val="nil"/>
              <w:bottom w:val="single" w:sz="8" w:space="0" w:color="auto"/>
              <w:right w:val="nil"/>
            </w:tcBorders>
            <w:shd w:val="clear" w:color="auto" w:fill="auto"/>
          </w:tcPr>
          <w:p w14:paraId="34FFB281" w14:textId="77777777" w:rsidR="005B2131" w:rsidRPr="0006706E" w:rsidRDefault="005B2131" w:rsidP="00806834">
            <w:pPr>
              <w:jc w:val="center"/>
              <w:rPr>
                <w:b/>
                <w:bCs/>
              </w:rPr>
            </w:pPr>
            <w:r>
              <w:rPr>
                <w:b/>
              </w:rPr>
              <w:t>Valuation approaches and techniques</w:t>
            </w:r>
          </w:p>
        </w:tc>
        <w:tc>
          <w:tcPr>
            <w:tcW w:w="3475" w:type="dxa"/>
            <w:tcBorders>
              <w:top w:val="nil"/>
              <w:left w:val="nil"/>
              <w:bottom w:val="single" w:sz="8" w:space="0" w:color="auto"/>
              <w:right w:val="nil"/>
            </w:tcBorders>
            <w:shd w:val="clear" w:color="auto" w:fill="auto"/>
          </w:tcPr>
          <w:p w14:paraId="506FD04F" w14:textId="77777777" w:rsidR="005B2131" w:rsidRPr="0006706E" w:rsidRDefault="005B2131" w:rsidP="00806834">
            <w:pPr>
              <w:jc w:val="center"/>
              <w:rPr>
                <w:b/>
                <w:bCs/>
              </w:rPr>
            </w:pPr>
            <w:r>
              <w:rPr>
                <w:b/>
              </w:rPr>
              <w:t xml:space="preserve">Significant unobservable inputs </w:t>
            </w:r>
          </w:p>
        </w:tc>
      </w:tr>
      <w:tr w:rsidR="005B2131" w:rsidRPr="0006706E" w14:paraId="37ECE804" w14:textId="77777777" w:rsidTr="00806834">
        <w:trPr>
          <w:trHeight w:val="269"/>
        </w:trPr>
        <w:tc>
          <w:tcPr>
            <w:tcW w:w="1938" w:type="dxa"/>
            <w:tcBorders>
              <w:top w:val="nil"/>
              <w:left w:val="nil"/>
              <w:bottom w:val="nil"/>
              <w:right w:val="nil"/>
            </w:tcBorders>
            <w:shd w:val="clear" w:color="auto" w:fill="auto"/>
            <w:vAlign w:val="bottom"/>
          </w:tcPr>
          <w:p w14:paraId="04204274" w14:textId="77777777" w:rsidR="005B2131" w:rsidRPr="0006706E" w:rsidRDefault="005B2131" w:rsidP="00806834"/>
        </w:tc>
        <w:tc>
          <w:tcPr>
            <w:tcW w:w="4151" w:type="dxa"/>
            <w:tcBorders>
              <w:top w:val="nil"/>
              <w:left w:val="nil"/>
              <w:bottom w:val="nil"/>
              <w:right w:val="nil"/>
            </w:tcBorders>
            <w:shd w:val="clear" w:color="auto" w:fill="auto"/>
            <w:vAlign w:val="bottom"/>
          </w:tcPr>
          <w:p w14:paraId="64A2007B" w14:textId="77777777" w:rsidR="005B2131" w:rsidRPr="0006706E" w:rsidRDefault="005B2131" w:rsidP="00806834">
            <w:pPr>
              <w:rPr>
                <w:i/>
                <w:iCs/>
              </w:rPr>
            </w:pPr>
            <w:r>
              <w:rPr>
                <w:i/>
              </w:rPr>
              <w:t xml:space="preserve">a. Income approach </w:t>
            </w:r>
          </w:p>
        </w:tc>
        <w:tc>
          <w:tcPr>
            <w:tcW w:w="3475" w:type="dxa"/>
            <w:vMerge w:val="restart"/>
            <w:tcBorders>
              <w:top w:val="nil"/>
              <w:left w:val="nil"/>
              <w:bottom w:val="nil"/>
              <w:right w:val="nil"/>
            </w:tcBorders>
            <w:shd w:val="clear" w:color="auto" w:fill="auto"/>
          </w:tcPr>
          <w:p w14:paraId="35F94C32" w14:textId="77777777" w:rsidR="005B2131" w:rsidRPr="0006706E" w:rsidRDefault="005B2131" w:rsidP="00806834">
            <w:r>
              <w:t>a. Weighted rate of return</w:t>
            </w:r>
            <w:r>
              <w:br/>
            </w:r>
            <w:r>
              <w:br/>
              <w:t>b. Term to entrance into rental deals</w:t>
            </w:r>
          </w:p>
        </w:tc>
      </w:tr>
      <w:tr w:rsidR="005B2131" w:rsidRPr="0006706E" w14:paraId="130D4F7A" w14:textId="77777777" w:rsidTr="00806834">
        <w:trPr>
          <w:trHeight w:val="752"/>
        </w:trPr>
        <w:tc>
          <w:tcPr>
            <w:tcW w:w="1938" w:type="dxa"/>
            <w:tcBorders>
              <w:top w:val="nil"/>
              <w:left w:val="nil"/>
              <w:bottom w:val="nil"/>
              <w:right w:val="nil"/>
            </w:tcBorders>
            <w:shd w:val="clear" w:color="auto" w:fill="auto"/>
            <w:vAlign w:val="bottom"/>
          </w:tcPr>
          <w:p w14:paraId="168DB0BB" w14:textId="77777777" w:rsidR="005B2131" w:rsidRPr="0006706E" w:rsidRDefault="005B2131" w:rsidP="00806834"/>
        </w:tc>
        <w:tc>
          <w:tcPr>
            <w:tcW w:w="4151" w:type="dxa"/>
            <w:tcBorders>
              <w:top w:val="nil"/>
              <w:left w:val="nil"/>
              <w:bottom w:val="nil"/>
              <w:right w:val="nil"/>
            </w:tcBorders>
            <w:shd w:val="clear" w:color="auto" w:fill="auto"/>
            <w:vAlign w:val="bottom"/>
          </w:tcPr>
          <w:p w14:paraId="54C1B027" w14:textId="77777777" w:rsidR="005B2131" w:rsidRPr="0006706E" w:rsidRDefault="005B2131" w:rsidP="00806834">
            <w:r>
              <w:t>Valuation technique:                                                Method of capitalised rental income as application of discounted cash flows (main valuation technique)</w:t>
            </w:r>
          </w:p>
        </w:tc>
        <w:tc>
          <w:tcPr>
            <w:tcW w:w="3475" w:type="dxa"/>
            <w:vMerge/>
            <w:tcBorders>
              <w:top w:val="nil"/>
              <w:left w:val="nil"/>
              <w:bottom w:val="nil"/>
              <w:right w:val="nil"/>
            </w:tcBorders>
            <w:vAlign w:val="center"/>
          </w:tcPr>
          <w:p w14:paraId="258FA72E" w14:textId="77777777" w:rsidR="005B2131" w:rsidRPr="0006706E" w:rsidRDefault="005B2131" w:rsidP="00806834"/>
        </w:tc>
      </w:tr>
      <w:tr w:rsidR="005B2131" w:rsidRPr="0006706E" w14:paraId="413A7CDD" w14:textId="77777777" w:rsidTr="00806834">
        <w:trPr>
          <w:trHeight w:val="201"/>
        </w:trPr>
        <w:tc>
          <w:tcPr>
            <w:tcW w:w="1938" w:type="dxa"/>
            <w:tcBorders>
              <w:top w:val="nil"/>
              <w:left w:val="nil"/>
              <w:bottom w:val="nil"/>
              <w:right w:val="nil"/>
            </w:tcBorders>
            <w:shd w:val="clear" w:color="auto" w:fill="auto"/>
            <w:vAlign w:val="bottom"/>
          </w:tcPr>
          <w:p w14:paraId="00AEC4E7" w14:textId="77777777" w:rsidR="005B2131" w:rsidRPr="0006706E" w:rsidRDefault="005B2131" w:rsidP="00806834">
            <w:r>
              <w:t>Warehouse premises</w:t>
            </w:r>
          </w:p>
        </w:tc>
        <w:tc>
          <w:tcPr>
            <w:tcW w:w="4151" w:type="dxa"/>
            <w:tcBorders>
              <w:top w:val="nil"/>
              <w:left w:val="nil"/>
              <w:bottom w:val="single" w:sz="8" w:space="0" w:color="000000"/>
              <w:right w:val="nil"/>
            </w:tcBorders>
            <w:shd w:val="clear" w:color="auto" w:fill="auto"/>
            <w:vAlign w:val="bottom"/>
          </w:tcPr>
          <w:p w14:paraId="4BC493A1" w14:textId="77777777" w:rsidR="005B2131" w:rsidRPr="0006706E" w:rsidRDefault="005B2131" w:rsidP="00806834">
            <w:r>
              <w:t> </w:t>
            </w:r>
          </w:p>
        </w:tc>
        <w:tc>
          <w:tcPr>
            <w:tcW w:w="3475" w:type="dxa"/>
            <w:vMerge/>
            <w:tcBorders>
              <w:top w:val="nil"/>
              <w:left w:val="nil"/>
              <w:bottom w:val="nil"/>
              <w:right w:val="nil"/>
            </w:tcBorders>
            <w:vAlign w:val="center"/>
          </w:tcPr>
          <w:p w14:paraId="4F606CCB" w14:textId="77777777" w:rsidR="005B2131" w:rsidRPr="0006706E" w:rsidRDefault="005B2131" w:rsidP="00806834"/>
        </w:tc>
      </w:tr>
      <w:tr w:rsidR="005B2131" w:rsidRPr="0006706E" w14:paraId="576C33A7" w14:textId="77777777" w:rsidTr="00806834">
        <w:trPr>
          <w:trHeight w:val="127"/>
        </w:trPr>
        <w:tc>
          <w:tcPr>
            <w:tcW w:w="1938" w:type="dxa"/>
            <w:tcBorders>
              <w:top w:val="nil"/>
              <w:left w:val="nil"/>
              <w:bottom w:val="nil"/>
              <w:right w:val="nil"/>
            </w:tcBorders>
            <w:shd w:val="clear" w:color="auto" w:fill="auto"/>
            <w:vAlign w:val="bottom"/>
          </w:tcPr>
          <w:p w14:paraId="7BD5114F" w14:textId="77777777" w:rsidR="005B2131" w:rsidRPr="0006706E" w:rsidRDefault="005B2131" w:rsidP="00806834"/>
        </w:tc>
        <w:tc>
          <w:tcPr>
            <w:tcW w:w="4151" w:type="dxa"/>
            <w:tcBorders>
              <w:top w:val="nil"/>
              <w:left w:val="nil"/>
              <w:bottom w:val="nil"/>
              <w:right w:val="nil"/>
            </w:tcBorders>
            <w:shd w:val="clear" w:color="auto" w:fill="auto"/>
          </w:tcPr>
          <w:p w14:paraId="3805FA89" w14:textId="77777777" w:rsidR="005B2131" w:rsidRPr="0006706E" w:rsidRDefault="005B2131" w:rsidP="00806834">
            <w:pPr>
              <w:rPr>
                <w:i/>
                <w:iCs/>
              </w:rPr>
            </w:pPr>
            <w:r>
              <w:rPr>
                <w:i/>
              </w:rPr>
              <w:t>b. Cost approach</w:t>
            </w:r>
          </w:p>
        </w:tc>
        <w:tc>
          <w:tcPr>
            <w:tcW w:w="3475" w:type="dxa"/>
            <w:vMerge w:val="restart"/>
            <w:tcBorders>
              <w:top w:val="single" w:sz="8" w:space="0" w:color="auto"/>
              <w:left w:val="nil"/>
              <w:bottom w:val="single" w:sz="8" w:space="0" w:color="000000"/>
              <w:right w:val="nil"/>
            </w:tcBorders>
            <w:shd w:val="clear" w:color="auto" w:fill="auto"/>
          </w:tcPr>
          <w:p w14:paraId="586936E7" w14:textId="77777777" w:rsidR="005B2131" w:rsidRPr="0006706E" w:rsidRDefault="00F35C4A" w:rsidP="00B02AA1">
            <w:r>
              <w:t xml:space="preserve">* </w:t>
            </w:r>
            <w:r w:rsidR="005B2131">
              <w:t xml:space="preserve">Adjusted prices for construction of identical properties and purchase prices of </w:t>
            </w:r>
            <w:r w:rsidR="00251D7E">
              <w:t xml:space="preserve"> analogues </w:t>
            </w:r>
            <w:r w:rsidR="00B02AA1">
              <w:t xml:space="preserve">of the respective type of </w:t>
            </w:r>
            <w:r w:rsidR="005B2131">
              <w:t>machinery and equipment</w:t>
            </w:r>
          </w:p>
        </w:tc>
      </w:tr>
      <w:tr w:rsidR="005B2131" w:rsidRPr="0006706E" w14:paraId="1A42CC50" w14:textId="77777777" w:rsidTr="00806834">
        <w:trPr>
          <w:trHeight w:val="1091"/>
        </w:trPr>
        <w:tc>
          <w:tcPr>
            <w:tcW w:w="1938" w:type="dxa"/>
            <w:tcBorders>
              <w:top w:val="nil"/>
              <w:left w:val="nil"/>
              <w:bottom w:val="single" w:sz="8" w:space="0" w:color="000000"/>
              <w:right w:val="nil"/>
            </w:tcBorders>
            <w:shd w:val="clear" w:color="auto" w:fill="auto"/>
            <w:vAlign w:val="bottom"/>
          </w:tcPr>
          <w:p w14:paraId="6D06718C" w14:textId="77777777" w:rsidR="005B2131" w:rsidRPr="0006706E" w:rsidRDefault="005B2131" w:rsidP="00806834">
            <w:r>
              <w:t> </w:t>
            </w:r>
          </w:p>
        </w:tc>
        <w:tc>
          <w:tcPr>
            <w:tcW w:w="4151" w:type="dxa"/>
            <w:tcBorders>
              <w:top w:val="nil"/>
              <w:left w:val="nil"/>
              <w:bottom w:val="single" w:sz="8" w:space="0" w:color="auto"/>
              <w:right w:val="nil"/>
            </w:tcBorders>
            <w:shd w:val="clear" w:color="auto" w:fill="auto"/>
          </w:tcPr>
          <w:p w14:paraId="2B3EE692" w14:textId="77777777" w:rsidR="005B2131" w:rsidRPr="0006706E" w:rsidRDefault="005B2131" w:rsidP="00F35C4A">
            <w:r>
              <w:t xml:space="preserve">Valuation technique:                                                Method </w:t>
            </w:r>
            <w:r w:rsidR="00F35C4A">
              <w:t xml:space="preserve">based on the costs of construction or </w:t>
            </w:r>
            <w:r>
              <w:t xml:space="preserve">replacement – depreciated </w:t>
            </w:r>
            <w:r w:rsidR="00B222FA">
              <w:t>replacement cost</w:t>
            </w:r>
            <w:r>
              <w:t xml:space="preserve"> (supportive valuation technique)</w:t>
            </w:r>
          </w:p>
        </w:tc>
        <w:tc>
          <w:tcPr>
            <w:tcW w:w="3475" w:type="dxa"/>
            <w:vMerge/>
            <w:tcBorders>
              <w:top w:val="single" w:sz="8" w:space="0" w:color="auto"/>
              <w:left w:val="nil"/>
              <w:bottom w:val="single" w:sz="8" w:space="0" w:color="000000"/>
              <w:right w:val="nil"/>
            </w:tcBorders>
            <w:vAlign w:val="center"/>
          </w:tcPr>
          <w:p w14:paraId="2720394B" w14:textId="77777777" w:rsidR="005B2131" w:rsidRPr="0006706E" w:rsidRDefault="005B2131" w:rsidP="00806834"/>
        </w:tc>
      </w:tr>
      <w:tr w:rsidR="005B2131" w:rsidRPr="0006706E" w14:paraId="02D716DD" w14:textId="77777777" w:rsidTr="00806834">
        <w:trPr>
          <w:trHeight w:val="1074"/>
        </w:trPr>
        <w:tc>
          <w:tcPr>
            <w:tcW w:w="1938" w:type="dxa"/>
            <w:tcBorders>
              <w:top w:val="nil"/>
              <w:left w:val="nil"/>
              <w:bottom w:val="nil"/>
              <w:right w:val="nil"/>
            </w:tcBorders>
            <w:shd w:val="clear" w:color="auto" w:fill="auto"/>
            <w:vAlign w:val="bottom"/>
          </w:tcPr>
          <w:p w14:paraId="0FA4D948" w14:textId="77777777" w:rsidR="005B2131" w:rsidRPr="0006706E" w:rsidRDefault="005B2131" w:rsidP="00806834">
            <w:r>
              <w:t>Offices, production buildings and social objects</w:t>
            </w:r>
          </w:p>
        </w:tc>
        <w:tc>
          <w:tcPr>
            <w:tcW w:w="4151" w:type="dxa"/>
            <w:tcBorders>
              <w:top w:val="nil"/>
              <w:left w:val="nil"/>
              <w:bottom w:val="nil"/>
              <w:right w:val="nil"/>
            </w:tcBorders>
            <w:shd w:val="clear" w:color="auto" w:fill="auto"/>
          </w:tcPr>
          <w:p w14:paraId="423045D2" w14:textId="77777777" w:rsidR="005B2131" w:rsidRPr="0006706E" w:rsidRDefault="005B2131" w:rsidP="00806834">
            <w:pPr>
              <w:rPr>
                <w:i/>
                <w:iCs/>
              </w:rPr>
            </w:pPr>
            <w:r>
              <w:rPr>
                <w:i/>
              </w:rPr>
              <w:t xml:space="preserve">Income approach  </w:t>
            </w:r>
          </w:p>
          <w:p w14:paraId="50F358A3" w14:textId="77777777" w:rsidR="005B2131" w:rsidRPr="0006706E" w:rsidRDefault="005B2131" w:rsidP="00806834">
            <w:r>
              <w:t xml:space="preserve">Valuation technique: </w:t>
            </w:r>
          </w:p>
          <w:p w14:paraId="229C4CC5" w14:textId="77777777" w:rsidR="005B2131" w:rsidRPr="0006706E" w:rsidRDefault="005B2131" w:rsidP="00806834">
            <w:pPr>
              <w:rPr>
                <w:i/>
                <w:iCs/>
              </w:rPr>
            </w:pPr>
            <w:r>
              <w:t>Method of capitalised rental income as application of discounted cash flows (main valuation technique)</w:t>
            </w:r>
          </w:p>
        </w:tc>
        <w:tc>
          <w:tcPr>
            <w:tcW w:w="3475" w:type="dxa"/>
            <w:vMerge w:val="restart"/>
            <w:tcBorders>
              <w:top w:val="nil"/>
              <w:left w:val="nil"/>
              <w:bottom w:val="single" w:sz="8" w:space="0" w:color="000000"/>
              <w:right w:val="nil"/>
            </w:tcBorders>
            <w:shd w:val="clear" w:color="auto" w:fill="auto"/>
          </w:tcPr>
          <w:p w14:paraId="6139D617" w14:textId="77777777" w:rsidR="005B2131" w:rsidRPr="0006706E" w:rsidRDefault="005B2131" w:rsidP="00806834">
            <w:r>
              <w:t>a. Weighted rate of return</w:t>
            </w:r>
            <w:r>
              <w:br/>
            </w:r>
            <w:r>
              <w:br/>
              <w:t>b. Term to entrance into rental deals</w:t>
            </w:r>
          </w:p>
        </w:tc>
      </w:tr>
      <w:tr w:rsidR="005B2131" w:rsidRPr="0006706E" w14:paraId="69DE652C" w14:textId="77777777" w:rsidTr="00806834">
        <w:trPr>
          <w:trHeight w:val="285"/>
        </w:trPr>
        <w:tc>
          <w:tcPr>
            <w:tcW w:w="1938" w:type="dxa"/>
            <w:tcBorders>
              <w:top w:val="nil"/>
              <w:left w:val="nil"/>
              <w:bottom w:val="single" w:sz="8" w:space="0" w:color="000000"/>
              <w:right w:val="nil"/>
            </w:tcBorders>
            <w:shd w:val="clear" w:color="auto" w:fill="auto"/>
            <w:vAlign w:val="bottom"/>
          </w:tcPr>
          <w:p w14:paraId="1094BBFC" w14:textId="77777777" w:rsidR="005B2131" w:rsidRPr="0006706E" w:rsidRDefault="005B2131" w:rsidP="00806834">
            <w:r>
              <w:t> </w:t>
            </w:r>
          </w:p>
        </w:tc>
        <w:tc>
          <w:tcPr>
            <w:tcW w:w="4151" w:type="dxa"/>
            <w:tcBorders>
              <w:top w:val="nil"/>
              <w:left w:val="nil"/>
              <w:bottom w:val="single" w:sz="8" w:space="0" w:color="000000"/>
              <w:right w:val="nil"/>
            </w:tcBorders>
            <w:shd w:val="clear" w:color="auto" w:fill="auto"/>
            <w:vAlign w:val="bottom"/>
          </w:tcPr>
          <w:p w14:paraId="34FC5FA8" w14:textId="77777777" w:rsidR="005B2131" w:rsidRPr="0006706E" w:rsidRDefault="005B2131" w:rsidP="00806834">
            <w:r>
              <w:t> </w:t>
            </w:r>
          </w:p>
        </w:tc>
        <w:tc>
          <w:tcPr>
            <w:tcW w:w="3475" w:type="dxa"/>
            <w:vMerge/>
            <w:tcBorders>
              <w:top w:val="nil"/>
              <w:left w:val="nil"/>
              <w:bottom w:val="single" w:sz="8" w:space="0" w:color="000000"/>
              <w:right w:val="nil"/>
            </w:tcBorders>
            <w:vAlign w:val="center"/>
          </w:tcPr>
          <w:p w14:paraId="50EE87D9" w14:textId="77777777" w:rsidR="005B2131" w:rsidRPr="0006706E" w:rsidRDefault="005B2131" w:rsidP="00806834"/>
        </w:tc>
      </w:tr>
    </w:tbl>
    <w:p w14:paraId="13DC44EB" w14:textId="77777777" w:rsidR="00792D57" w:rsidRDefault="00792D57" w:rsidP="005B2131">
      <w:pPr>
        <w:widowControl w:val="0"/>
        <w:spacing w:line="288" w:lineRule="auto"/>
        <w:ind w:firstLine="720"/>
        <w:jc w:val="both"/>
        <w:rPr>
          <w:sz w:val="22"/>
        </w:rPr>
      </w:pPr>
    </w:p>
    <w:p w14:paraId="044CAF7C" w14:textId="77777777" w:rsidR="00792D57" w:rsidRDefault="00792D57" w:rsidP="005B2131">
      <w:pPr>
        <w:widowControl w:val="0"/>
        <w:spacing w:line="288" w:lineRule="auto"/>
        <w:ind w:firstLine="720"/>
        <w:jc w:val="both"/>
        <w:rPr>
          <w:sz w:val="22"/>
        </w:rPr>
      </w:pPr>
    </w:p>
    <w:p w14:paraId="0CF4DFCC" w14:textId="77777777" w:rsidR="00792D57" w:rsidRDefault="00792D57" w:rsidP="005B2131">
      <w:pPr>
        <w:widowControl w:val="0"/>
        <w:spacing w:line="288" w:lineRule="auto"/>
        <w:ind w:firstLine="720"/>
        <w:jc w:val="both"/>
        <w:rPr>
          <w:sz w:val="22"/>
        </w:rPr>
      </w:pPr>
    </w:p>
    <w:p w14:paraId="293A4DFB" w14:textId="77777777" w:rsidR="00792D57" w:rsidRDefault="00792D57" w:rsidP="005B2131">
      <w:pPr>
        <w:widowControl w:val="0"/>
        <w:spacing w:line="288" w:lineRule="auto"/>
        <w:ind w:firstLine="720"/>
        <w:jc w:val="both"/>
        <w:rPr>
          <w:sz w:val="22"/>
        </w:rPr>
      </w:pPr>
    </w:p>
    <w:p w14:paraId="3CCE6ADA" w14:textId="77777777" w:rsidR="00792D57" w:rsidRDefault="00792D57" w:rsidP="005B2131">
      <w:pPr>
        <w:widowControl w:val="0"/>
        <w:spacing w:line="288" w:lineRule="auto"/>
        <w:ind w:firstLine="720"/>
        <w:jc w:val="both"/>
        <w:rPr>
          <w:sz w:val="22"/>
        </w:rPr>
      </w:pPr>
    </w:p>
    <w:p w14:paraId="55E610C6" w14:textId="52BA82DB" w:rsidR="005B2131" w:rsidRPr="0006706E" w:rsidRDefault="005B2131" w:rsidP="00792D57">
      <w:pPr>
        <w:widowControl w:val="0"/>
        <w:spacing w:line="288" w:lineRule="auto"/>
        <w:jc w:val="both"/>
        <w:rPr>
          <w:color w:val="FF0000"/>
          <w:sz w:val="22"/>
          <w:szCs w:val="22"/>
        </w:rPr>
      </w:pPr>
      <w:r>
        <w:rPr>
          <w:sz w:val="22"/>
        </w:rPr>
        <w:lastRenderedPageBreak/>
        <w:t>Key assumptions used in the calculation of the fair value of investment properties as at 31/12/</w:t>
      </w:r>
      <w:r w:rsidR="00446103">
        <w:rPr>
          <w:sz w:val="22"/>
        </w:rPr>
        <w:t>2017</w:t>
      </w:r>
      <w:r>
        <w:rPr>
          <w:sz w:val="22"/>
        </w:rPr>
        <w:t xml:space="preserve">:  </w:t>
      </w:r>
    </w:p>
    <w:p w14:paraId="761E6520" w14:textId="77777777" w:rsidR="005B2131" w:rsidRPr="0006706E" w:rsidRDefault="005B2131" w:rsidP="006159FD">
      <w:pPr>
        <w:widowControl w:val="0"/>
        <w:numPr>
          <w:ilvl w:val="0"/>
          <w:numId w:val="4"/>
        </w:numPr>
        <w:spacing w:line="288" w:lineRule="auto"/>
        <w:jc w:val="both"/>
        <w:rPr>
          <w:sz w:val="22"/>
          <w:szCs w:val="22"/>
        </w:rPr>
      </w:pPr>
      <w:r>
        <w:rPr>
          <w:sz w:val="22"/>
        </w:rPr>
        <w:t xml:space="preserve"> rate of return – from 4.06 % to 7.91 %;</w:t>
      </w:r>
    </w:p>
    <w:p w14:paraId="071A7DBB" w14:textId="77777777" w:rsidR="005B2131" w:rsidRPr="0006706E" w:rsidRDefault="005B2131" w:rsidP="006159FD">
      <w:pPr>
        <w:widowControl w:val="0"/>
        <w:numPr>
          <w:ilvl w:val="0"/>
          <w:numId w:val="4"/>
        </w:numPr>
        <w:spacing w:line="288" w:lineRule="auto"/>
        <w:jc w:val="both"/>
        <w:rPr>
          <w:sz w:val="22"/>
          <w:szCs w:val="22"/>
        </w:rPr>
      </w:pPr>
      <w:r>
        <w:rPr>
          <w:sz w:val="22"/>
        </w:rPr>
        <w:t>term to entrance into rental deals – from 3 to 12 months;</w:t>
      </w:r>
    </w:p>
    <w:p w14:paraId="1E562136" w14:textId="77777777" w:rsidR="005B2131" w:rsidRPr="0006706E" w:rsidRDefault="005B2131" w:rsidP="005B2131">
      <w:pPr>
        <w:autoSpaceDE w:val="0"/>
        <w:autoSpaceDN w:val="0"/>
        <w:adjustRightInd w:val="0"/>
        <w:spacing w:line="288" w:lineRule="auto"/>
        <w:ind w:firstLine="720"/>
        <w:jc w:val="both"/>
        <w:rPr>
          <w:sz w:val="22"/>
          <w:szCs w:val="22"/>
        </w:rPr>
      </w:pPr>
    </w:p>
    <w:p w14:paraId="4C83EC68" w14:textId="117A262D" w:rsidR="005B2131" w:rsidRPr="0006706E" w:rsidRDefault="00B5085C" w:rsidP="00283FC3">
      <w:pPr>
        <w:pStyle w:val="20"/>
      </w:pPr>
      <w:bookmarkStart w:id="30" w:name="_Toc475710798"/>
      <w:bookmarkStart w:id="31" w:name="_Toc481084801"/>
      <w:r>
        <w:t>16</w:t>
      </w:r>
      <w:r w:rsidR="005B2131">
        <w:t>. INVESTMENTS IN SUBSIDIARIES</w:t>
      </w:r>
      <w:bookmarkEnd w:id="30"/>
      <w:bookmarkEnd w:id="31"/>
    </w:p>
    <w:p w14:paraId="7C112F83" w14:textId="77777777" w:rsidR="005B2131" w:rsidRPr="0006706E" w:rsidRDefault="005B2131" w:rsidP="005B2131"/>
    <w:p w14:paraId="3A58BDB6" w14:textId="77777777" w:rsidR="005B2131" w:rsidRPr="0006706E" w:rsidRDefault="005B2131" w:rsidP="005B2131">
      <w:pPr>
        <w:spacing w:line="288" w:lineRule="auto"/>
        <w:jc w:val="both"/>
        <w:rPr>
          <w:sz w:val="6"/>
          <w:szCs w:val="6"/>
        </w:rPr>
      </w:pPr>
      <w:bookmarkStart w:id="32" w:name="_Toc439746823"/>
      <w:bookmarkStart w:id="33" w:name="_Toc38104436"/>
      <w:bookmarkStart w:id="34" w:name="_Toc92593873"/>
    </w:p>
    <w:p w14:paraId="7972B22D" w14:textId="77777777" w:rsidR="005B2131" w:rsidRDefault="005B2131" w:rsidP="00792D57">
      <w:pPr>
        <w:spacing w:line="288" w:lineRule="auto"/>
        <w:jc w:val="both"/>
        <w:rPr>
          <w:sz w:val="22"/>
          <w:szCs w:val="22"/>
        </w:rPr>
      </w:pPr>
      <w:r>
        <w:rPr>
          <w:sz w:val="22"/>
        </w:rPr>
        <w:t>The carrying amount of the investments by company is as follows:</w:t>
      </w:r>
    </w:p>
    <w:tbl>
      <w:tblPr>
        <w:tblW w:w="9535" w:type="dxa"/>
        <w:tblInd w:w="70" w:type="dxa"/>
        <w:tblCellMar>
          <w:left w:w="6" w:type="dxa"/>
          <w:right w:w="6" w:type="dxa"/>
        </w:tblCellMar>
        <w:tblLook w:val="0000" w:firstRow="0" w:lastRow="0" w:firstColumn="0" w:lastColumn="0" w:noHBand="0" w:noVBand="0"/>
      </w:tblPr>
      <w:tblGrid>
        <w:gridCol w:w="3418"/>
        <w:gridCol w:w="1223"/>
        <w:gridCol w:w="1308"/>
        <w:gridCol w:w="1108"/>
        <w:gridCol w:w="1352"/>
        <w:gridCol w:w="1126"/>
      </w:tblGrid>
      <w:tr w:rsidR="005B2131" w:rsidRPr="0006706E" w14:paraId="620D71C4" w14:textId="77777777" w:rsidTr="00806834">
        <w:trPr>
          <w:trHeight w:val="265"/>
        </w:trPr>
        <w:tc>
          <w:tcPr>
            <w:tcW w:w="3418" w:type="dxa"/>
            <w:tcBorders>
              <w:top w:val="nil"/>
              <w:left w:val="nil"/>
              <w:bottom w:val="nil"/>
              <w:right w:val="nil"/>
            </w:tcBorders>
            <w:shd w:val="clear" w:color="auto" w:fill="auto"/>
            <w:noWrap/>
            <w:vAlign w:val="bottom"/>
          </w:tcPr>
          <w:p w14:paraId="402A57FE" w14:textId="77777777" w:rsidR="005B2131" w:rsidRPr="0006706E" w:rsidRDefault="005B2131" w:rsidP="00806834">
            <w:pPr>
              <w:rPr>
                <w:sz w:val="22"/>
                <w:szCs w:val="22"/>
              </w:rPr>
            </w:pPr>
          </w:p>
        </w:tc>
        <w:tc>
          <w:tcPr>
            <w:tcW w:w="1223" w:type="dxa"/>
            <w:tcBorders>
              <w:top w:val="nil"/>
              <w:left w:val="nil"/>
              <w:bottom w:val="nil"/>
              <w:right w:val="nil"/>
            </w:tcBorders>
            <w:shd w:val="clear" w:color="auto" w:fill="auto"/>
            <w:noWrap/>
            <w:vAlign w:val="bottom"/>
          </w:tcPr>
          <w:p w14:paraId="337E77A0" w14:textId="77777777" w:rsidR="005B2131" w:rsidRPr="0006706E" w:rsidRDefault="005B2131" w:rsidP="00806834">
            <w:pPr>
              <w:rPr>
                <w:sz w:val="22"/>
                <w:szCs w:val="22"/>
              </w:rPr>
            </w:pPr>
          </w:p>
        </w:tc>
        <w:tc>
          <w:tcPr>
            <w:tcW w:w="1308" w:type="dxa"/>
            <w:tcBorders>
              <w:top w:val="nil"/>
              <w:left w:val="nil"/>
              <w:bottom w:val="nil"/>
              <w:right w:val="nil"/>
            </w:tcBorders>
            <w:shd w:val="clear" w:color="auto" w:fill="auto"/>
            <w:noWrap/>
            <w:vAlign w:val="bottom"/>
          </w:tcPr>
          <w:p w14:paraId="15C0127D" w14:textId="60159372" w:rsidR="005B2131" w:rsidRPr="0006706E" w:rsidRDefault="00B14C46" w:rsidP="00806834">
            <w:pPr>
              <w:jc w:val="right"/>
              <w:rPr>
                <w:b/>
                <w:bCs/>
                <w:i/>
                <w:iCs/>
                <w:sz w:val="22"/>
                <w:szCs w:val="22"/>
              </w:rPr>
            </w:pPr>
            <w:r>
              <w:rPr>
                <w:b/>
                <w:i/>
                <w:sz w:val="22"/>
              </w:rPr>
              <w:t>31.03.2017</w:t>
            </w:r>
          </w:p>
        </w:tc>
        <w:tc>
          <w:tcPr>
            <w:tcW w:w="1108" w:type="dxa"/>
            <w:tcBorders>
              <w:top w:val="nil"/>
              <w:left w:val="nil"/>
              <w:bottom w:val="nil"/>
              <w:right w:val="nil"/>
            </w:tcBorders>
            <w:shd w:val="clear" w:color="auto" w:fill="auto"/>
          </w:tcPr>
          <w:p w14:paraId="04920554" w14:textId="77777777" w:rsidR="005B2131" w:rsidRPr="0006706E" w:rsidRDefault="005B2131" w:rsidP="00806834">
            <w:pPr>
              <w:jc w:val="right"/>
              <w:rPr>
                <w:b/>
                <w:bCs/>
                <w:i/>
                <w:iCs/>
                <w:sz w:val="22"/>
                <w:szCs w:val="22"/>
              </w:rPr>
            </w:pPr>
            <w:r>
              <w:rPr>
                <w:b/>
                <w:i/>
                <w:sz w:val="22"/>
              </w:rPr>
              <w:t>Interest</w:t>
            </w:r>
          </w:p>
        </w:tc>
        <w:tc>
          <w:tcPr>
            <w:tcW w:w="1352" w:type="dxa"/>
            <w:tcBorders>
              <w:top w:val="nil"/>
              <w:left w:val="nil"/>
              <w:bottom w:val="nil"/>
              <w:right w:val="nil"/>
            </w:tcBorders>
            <w:shd w:val="clear" w:color="auto" w:fill="auto"/>
            <w:noWrap/>
            <w:vAlign w:val="bottom"/>
          </w:tcPr>
          <w:p w14:paraId="70E318AA" w14:textId="3589D4D6" w:rsidR="005B2131" w:rsidRPr="0006706E" w:rsidRDefault="005B2131" w:rsidP="00806834">
            <w:pPr>
              <w:jc w:val="right"/>
              <w:rPr>
                <w:b/>
                <w:bCs/>
                <w:i/>
                <w:iCs/>
                <w:sz w:val="22"/>
                <w:szCs w:val="22"/>
              </w:rPr>
            </w:pPr>
            <w:r>
              <w:rPr>
                <w:b/>
                <w:i/>
                <w:sz w:val="22"/>
              </w:rPr>
              <w:t>31.12.</w:t>
            </w:r>
            <w:r w:rsidR="00446103">
              <w:rPr>
                <w:b/>
                <w:i/>
                <w:sz w:val="22"/>
              </w:rPr>
              <w:t>2016</w:t>
            </w:r>
          </w:p>
        </w:tc>
        <w:tc>
          <w:tcPr>
            <w:tcW w:w="1126" w:type="dxa"/>
            <w:tcBorders>
              <w:top w:val="nil"/>
              <w:left w:val="nil"/>
              <w:bottom w:val="nil"/>
              <w:right w:val="nil"/>
            </w:tcBorders>
            <w:shd w:val="clear" w:color="auto" w:fill="auto"/>
          </w:tcPr>
          <w:p w14:paraId="533637F4" w14:textId="77777777" w:rsidR="005B2131" w:rsidRPr="0006706E" w:rsidRDefault="005B2131" w:rsidP="00806834">
            <w:pPr>
              <w:jc w:val="right"/>
              <w:rPr>
                <w:b/>
                <w:bCs/>
                <w:i/>
                <w:iCs/>
                <w:sz w:val="22"/>
                <w:szCs w:val="22"/>
              </w:rPr>
            </w:pPr>
            <w:r>
              <w:rPr>
                <w:b/>
                <w:i/>
                <w:sz w:val="22"/>
              </w:rPr>
              <w:t>Interest</w:t>
            </w:r>
          </w:p>
        </w:tc>
      </w:tr>
      <w:tr w:rsidR="005B2131" w:rsidRPr="0006706E" w14:paraId="0DE53CE3" w14:textId="77777777" w:rsidTr="00806834">
        <w:trPr>
          <w:trHeight w:val="265"/>
        </w:trPr>
        <w:tc>
          <w:tcPr>
            <w:tcW w:w="3418" w:type="dxa"/>
            <w:tcBorders>
              <w:top w:val="nil"/>
              <w:left w:val="nil"/>
              <w:bottom w:val="nil"/>
              <w:right w:val="nil"/>
            </w:tcBorders>
            <w:shd w:val="clear" w:color="auto" w:fill="auto"/>
            <w:noWrap/>
            <w:vAlign w:val="bottom"/>
          </w:tcPr>
          <w:p w14:paraId="38D25C26" w14:textId="77777777" w:rsidR="005B2131" w:rsidRPr="0006706E" w:rsidRDefault="005B2131" w:rsidP="00806834">
            <w:pPr>
              <w:rPr>
                <w:sz w:val="22"/>
                <w:szCs w:val="22"/>
              </w:rPr>
            </w:pPr>
          </w:p>
        </w:tc>
        <w:tc>
          <w:tcPr>
            <w:tcW w:w="1223" w:type="dxa"/>
            <w:tcBorders>
              <w:top w:val="nil"/>
              <w:left w:val="nil"/>
              <w:bottom w:val="nil"/>
              <w:right w:val="nil"/>
            </w:tcBorders>
            <w:shd w:val="clear" w:color="auto" w:fill="auto"/>
            <w:noWrap/>
            <w:vAlign w:val="bottom"/>
          </w:tcPr>
          <w:p w14:paraId="7925DF83" w14:textId="77777777" w:rsidR="005B2131" w:rsidRPr="0006706E" w:rsidRDefault="005B2131" w:rsidP="00806834">
            <w:pPr>
              <w:rPr>
                <w:sz w:val="22"/>
                <w:szCs w:val="22"/>
              </w:rPr>
            </w:pPr>
          </w:p>
        </w:tc>
        <w:tc>
          <w:tcPr>
            <w:tcW w:w="1308" w:type="dxa"/>
            <w:tcBorders>
              <w:top w:val="nil"/>
              <w:left w:val="nil"/>
              <w:bottom w:val="nil"/>
              <w:right w:val="nil"/>
            </w:tcBorders>
            <w:shd w:val="clear" w:color="auto" w:fill="auto"/>
            <w:noWrap/>
            <w:vAlign w:val="bottom"/>
          </w:tcPr>
          <w:p w14:paraId="3CFCB042" w14:textId="77777777" w:rsidR="005B2131" w:rsidRPr="0006706E" w:rsidRDefault="005B2131" w:rsidP="00806834">
            <w:pPr>
              <w:jc w:val="right"/>
              <w:rPr>
                <w:b/>
                <w:bCs/>
                <w:i/>
                <w:iCs/>
                <w:sz w:val="22"/>
                <w:szCs w:val="22"/>
              </w:rPr>
            </w:pPr>
            <w:r>
              <w:rPr>
                <w:b/>
                <w:i/>
                <w:sz w:val="22"/>
              </w:rPr>
              <w:t>BGN '000</w:t>
            </w:r>
          </w:p>
        </w:tc>
        <w:tc>
          <w:tcPr>
            <w:tcW w:w="1108" w:type="dxa"/>
            <w:tcBorders>
              <w:top w:val="nil"/>
              <w:left w:val="nil"/>
              <w:bottom w:val="nil"/>
              <w:right w:val="nil"/>
            </w:tcBorders>
            <w:shd w:val="clear" w:color="auto" w:fill="auto"/>
          </w:tcPr>
          <w:p w14:paraId="45029DA2" w14:textId="77777777" w:rsidR="005B2131" w:rsidRPr="0006706E" w:rsidRDefault="005B2131" w:rsidP="00806834">
            <w:pPr>
              <w:jc w:val="center"/>
              <w:rPr>
                <w:b/>
                <w:bCs/>
                <w:sz w:val="22"/>
                <w:szCs w:val="22"/>
              </w:rPr>
            </w:pPr>
            <w:r>
              <w:rPr>
                <w:b/>
                <w:sz w:val="22"/>
              </w:rPr>
              <w:t>%</w:t>
            </w:r>
          </w:p>
        </w:tc>
        <w:tc>
          <w:tcPr>
            <w:tcW w:w="1352" w:type="dxa"/>
            <w:tcBorders>
              <w:top w:val="nil"/>
              <w:left w:val="nil"/>
              <w:bottom w:val="nil"/>
              <w:right w:val="nil"/>
            </w:tcBorders>
            <w:shd w:val="clear" w:color="auto" w:fill="auto"/>
            <w:noWrap/>
            <w:vAlign w:val="bottom"/>
          </w:tcPr>
          <w:p w14:paraId="10661889" w14:textId="77777777" w:rsidR="005B2131" w:rsidRPr="0006706E" w:rsidRDefault="005B2131" w:rsidP="00806834">
            <w:pPr>
              <w:jc w:val="right"/>
              <w:rPr>
                <w:b/>
                <w:bCs/>
                <w:i/>
                <w:iCs/>
                <w:sz w:val="22"/>
                <w:szCs w:val="22"/>
              </w:rPr>
            </w:pPr>
            <w:r>
              <w:rPr>
                <w:b/>
                <w:i/>
                <w:sz w:val="22"/>
              </w:rPr>
              <w:t>BGN '000</w:t>
            </w:r>
          </w:p>
        </w:tc>
        <w:tc>
          <w:tcPr>
            <w:tcW w:w="1126" w:type="dxa"/>
            <w:tcBorders>
              <w:top w:val="nil"/>
              <w:left w:val="nil"/>
              <w:bottom w:val="nil"/>
              <w:right w:val="nil"/>
            </w:tcBorders>
            <w:shd w:val="clear" w:color="auto" w:fill="auto"/>
          </w:tcPr>
          <w:p w14:paraId="37C7FA97" w14:textId="77777777" w:rsidR="005B2131" w:rsidRPr="0006706E" w:rsidRDefault="005B2131" w:rsidP="00806834">
            <w:pPr>
              <w:jc w:val="center"/>
              <w:rPr>
                <w:b/>
                <w:bCs/>
                <w:sz w:val="22"/>
                <w:szCs w:val="22"/>
              </w:rPr>
            </w:pPr>
            <w:r>
              <w:rPr>
                <w:b/>
                <w:sz w:val="22"/>
              </w:rPr>
              <w:t>%</w:t>
            </w:r>
          </w:p>
        </w:tc>
      </w:tr>
      <w:tr w:rsidR="005B2131" w:rsidRPr="0006706E" w14:paraId="3D7EDF3C" w14:textId="77777777" w:rsidTr="00806834">
        <w:trPr>
          <w:trHeight w:val="265"/>
        </w:trPr>
        <w:tc>
          <w:tcPr>
            <w:tcW w:w="3418" w:type="dxa"/>
            <w:tcBorders>
              <w:top w:val="nil"/>
              <w:left w:val="nil"/>
              <w:bottom w:val="nil"/>
              <w:right w:val="nil"/>
            </w:tcBorders>
            <w:shd w:val="clear" w:color="auto" w:fill="auto"/>
            <w:noWrap/>
            <w:vAlign w:val="bottom"/>
          </w:tcPr>
          <w:p w14:paraId="2E5D95A0" w14:textId="77777777" w:rsidR="005B2131" w:rsidRPr="0006706E" w:rsidRDefault="005B2131" w:rsidP="00806834">
            <w:pPr>
              <w:rPr>
                <w:sz w:val="22"/>
                <w:szCs w:val="22"/>
              </w:rPr>
            </w:pPr>
          </w:p>
        </w:tc>
        <w:tc>
          <w:tcPr>
            <w:tcW w:w="1223" w:type="dxa"/>
            <w:tcBorders>
              <w:top w:val="nil"/>
              <w:left w:val="nil"/>
              <w:bottom w:val="nil"/>
              <w:right w:val="nil"/>
            </w:tcBorders>
            <w:shd w:val="clear" w:color="auto" w:fill="auto"/>
            <w:noWrap/>
            <w:vAlign w:val="bottom"/>
          </w:tcPr>
          <w:p w14:paraId="5741E7B3" w14:textId="77777777" w:rsidR="005B2131" w:rsidRPr="0006706E" w:rsidRDefault="005B2131" w:rsidP="00806834">
            <w:pPr>
              <w:rPr>
                <w:sz w:val="22"/>
                <w:szCs w:val="22"/>
              </w:rPr>
            </w:pPr>
          </w:p>
        </w:tc>
        <w:tc>
          <w:tcPr>
            <w:tcW w:w="1308" w:type="dxa"/>
            <w:tcBorders>
              <w:top w:val="nil"/>
              <w:left w:val="nil"/>
              <w:bottom w:val="nil"/>
              <w:right w:val="nil"/>
            </w:tcBorders>
            <w:shd w:val="clear" w:color="auto" w:fill="auto"/>
            <w:noWrap/>
            <w:vAlign w:val="bottom"/>
          </w:tcPr>
          <w:p w14:paraId="1662B04C" w14:textId="77777777" w:rsidR="005B2131" w:rsidRPr="0006706E" w:rsidRDefault="005B2131" w:rsidP="00806834">
            <w:pPr>
              <w:jc w:val="right"/>
              <w:rPr>
                <w:sz w:val="22"/>
                <w:szCs w:val="22"/>
              </w:rPr>
            </w:pPr>
          </w:p>
        </w:tc>
        <w:tc>
          <w:tcPr>
            <w:tcW w:w="1108" w:type="dxa"/>
            <w:tcBorders>
              <w:top w:val="nil"/>
              <w:left w:val="nil"/>
              <w:bottom w:val="nil"/>
              <w:right w:val="nil"/>
            </w:tcBorders>
            <w:shd w:val="clear" w:color="auto" w:fill="auto"/>
          </w:tcPr>
          <w:p w14:paraId="63120729" w14:textId="77777777" w:rsidR="005B2131" w:rsidRPr="0006706E" w:rsidRDefault="005B2131" w:rsidP="00806834">
            <w:pPr>
              <w:jc w:val="right"/>
              <w:rPr>
                <w:sz w:val="22"/>
                <w:szCs w:val="22"/>
              </w:rPr>
            </w:pPr>
          </w:p>
        </w:tc>
        <w:tc>
          <w:tcPr>
            <w:tcW w:w="1352" w:type="dxa"/>
            <w:tcBorders>
              <w:top w:val="nil"/>
              <w:left w:val="nil"/>
              <w:bottom w:val="nil"/>
              <w:right w:val="nil"/>
            </w:tcBorders>
            <w:shd w:val="clear" w:color="auto" w:fill="auto"/>
            <w:noWrap/>
            <w:vAlign w:val="bottom"/>
          </w:tcPr>
          <w:p w14:paraId="45A98889" w14:textId="77777777" w:rsidR="005B2131" w:rsidRPr="0006706E" w:rsidRDefault="005B2131" w:rsidP="00806834">
            <w:pPr>
              <w:jc w:val="right"/>
              <w:rPr>
                <w:sz w:val="22"/>
                <w:szCs w:val="22"/>
              </w:rPr>
            </w:pPr>
          </w:p>
        </w:tc>
        <w:tc>
          <w:tcPr>
            <w:tcW w:w="1126" w:type="dxa"/>
            <w:tcBorders>
              <w:top w:val="nil"/>
              <w:left w:val="nil"/>
              <w:bottom w:val="nil"/>
              <w:right w:val="nil"/>
            </w:tcBorders>
            <w:shd w:val="clear" w:color="auto" w:fill="auto"/>
          </w:tcPr>
          <w:p w14:paraId="13E7C50A" w14:textId="77777777" w:rsidR="005B2131" w:rsidRPr="0006706E" w:rsidRDefault="005B2131" w:rsidP="00806834">
            <w:pPr>
              <w:jc w:val="right"/>
              <w:rPr>
                <w:sz w:val="22"/>
                <w:szCs w:val="22"/>
              </w:rPr>
            </w:pPr>
          </w:p>
        </w:tc>
      </w:tr>
      <w:tr w:rsidR="00171600" w:rsidRPr="0006706E" w14:paraId="513C7C26" w14:textId="77777777" w:rsidTr="00806834">
        <w:trPr>
          <w:trHeight w:val="265"/>
        </w:trPr>
        <w:tc>
          <w:tcPr>
            <w:tcW w:w="3418" w:type="dxa"/>
            <w:tcBorders>
              <w:top w:val="nil"/>
              <w:left w:val="nil"/>
              <w:bottom w:val="nil"/>
              <w:right w:val="nil"/>
            </w:tcBorders>
            <w:shd w:val="clear" w:color="auto" w:fill="auto"/>
            <w:noWrap/>
            <w:vAlign w:val="bottom"/>
          </w:tcPr>
          <w:p w14:paraId="4746C907" w14:textId="77777777" w:rsidR="00171600" w:rsidRPr="0006706E" w:rsidRDefault="00171600" w:rsidP="00806834">
            <w:pPr>
              <w:rPr>
                <w:sz w:val="22"/>
                <w:szCs w:val="22"/>
              </w:rPr>
            </w:pPr>
            <w:proofErr w:type="spellStart"/>
            <w:r>
              <w:rPr>
                <w:sz w:val="22"/>
              </w:rPr>
              <w:t>Medica</w:t>
            </w:r>
            <w:proofErr w:type="spellEnd"/>
            <w:r>
              <w:rPr>
                <w:sz w:val="22"/>
              </w:rPr>
              <w:t xml:space="preserve"> AD</w:t>
            </w:r>
          </w:p>
        </w:tc>
        <w:tc>
          <w:tcPr>
            <w:tcW w:w="1223" w:type="dxa"/>
            <w:tcBorders>
              <w:top w:val="nil"/>
              <w:left w:val="nil"/>
              <w:bottom w:val="nil"/>
              <w:right w:val="nil"/>
            </w:tcBorders>
            <w:shd w:val="clear" w:color="auto" w:fill="auto"/>
            <w:noWrap/>
            <w:vAlign w:val="bottom"/>
          </w:tcPr>
          <w:p w14:paraId="019AEF48" w14:textId="77777777" w:rsidR="00171600" w:rsidRPr="0006706E" w:rsidRDefault="00171600" w:rsidP="00806834">
            <w:pPr>
              <w:rPr>
                <w:sz w:val="22"/>
                <w:szCs w:val="22"/>
              </w:rPr>
            </w:pPr>
            <w:r>
              <w:rPr>
                <w:sz w:val="22"/>
              </w:rPr>
              <w:t>Bulgaria</w:t>
            </w:r>
          </w:p>
        </w:tc>
        <w:tc>
          <w:tcPr>
            <w:tcW w:w="1308" w:type="dxa"/>
            <w:tcBorders>
              <w:top w:val="nil"/>
              <w:left w:val="nil"/>
              <w:bottom w:val="nil"/>
              <w:right w:val="nil"/>
            </w:tcBorders>
            <w:shd w:val="clear" w:color="auto" w:fill="auto"/>
            <w:noWrap/>
            <w:vAlign w:val="bottom"/>
          </w:tcPr>
          <w:p w14:paraId="2FDA598D" w14:textId="0073A070" w:rsidR="00171600" w:rsidRPr="0006706E" w:rsidRDefault="00171600" w:rsidP="00806834">
            <w:pPr>
              <w:jc w:val="right"/>
              <w:rPr>
                <w:sz w:val="22"/>
                <w:szCs w:val="22"/>
              </w:rPr>
            </w:pPr>
            <w:r w:rsidRPr="00142742">
              <w:rPr>
                <w:sz w:val="22"/>
                <w:szCs w:val="22"/>
                <w:lang w:val="bg-BG" w:eastAsia="bg-BG"/>
              </w:rPr>
              <w:t xml:space="preserve">32,874   </w:t>
            </w:r>
          </w:p>
        </w:tc>
        <w:tc>
          <w:tcPr>
            <w:tcW w:w="1108" w:type="dxa"/>
            <w:tcBorders>
              <w:top w:val="nil"/>
              <w:left w:val="nil"/>
              <w:bottom w:val="nil"/>
              <w:right w:val="nil"/>
            </w:tcBorders>
            <w:shd w:val="clear" w:color="auto" w:fill="auto"/>
          </w:tcPr>
          <w:p w14:paraId="66AA3922" w14:textId="6BF775FE" w:rsidR="00171600" w:rsidRPr="0006706E" w:rsidRDefault="00171600" w:rsidP="00806834">
            <w:pPr>
              <w:jc w:val="right"/>
              <w:rPr>
                <w:sz w:val="22"/>
                <w:szCs w:val="22"/>
              </w:rPr>
            </w:pPr>
            <w:r w:rsidRPr="00142742">
              <w:rPr>
                <w:sz w:val="22"/>
                <w:szCs w:val="22"/>
                <w:lang w:val="bg-BG" w:eastAsia="bg-BG"/>
              </w:rPr>
              <w:t>97.96</w:t>
            </w:r>
          </w:p>
        </w:tc>
        <w:tc>
          <w:tcPr>
            <w:tcW w:w="1352" w:type="dxa"/>
            <w:tcBorders>
              <w:top w:val="nil"/>
              <w:left w:val="nil"/>
              <w:bottom w:val="nil"/>
              <w:right w:val="nil"/>
            </w:tcBorders>
            <w:shd w:val="clear" w:color="auto" w:fill="auto"/>
            <w:noWrap/>
            <w:vAlign w:val="bottom"/>
          </w:tcPr>
          <w:p w14:paraId="2B5EBA90" w14:textId="4DC6FFF8" w:rsidR="00171600" w:rsidRPr="0006706E" w:rsidRDefault="00171600" w:rsidP="00806834">
            <w:pPr>
              <w:jc w:val="right"/>
              <w:rPr>
                <w:sz w:val="22"/>
                <w:szCs w:val="22"/>
              </w:rPr>
            </w:pPr>
            <w:r w:rsidRPr="00142742">
              <w:rPr>
                <w:sz w:val="22"/>
                <w:szCs w:val="22"/>
                <w:lang w:val="bg-BG" w:eastAsia="bg-BG"/>
              </w:rPr>
              <w:t xml:space="preserve">32,874   </w:t>
            </w:r>
          </w:p>
        </w:tc>
        <w:tc>
          <w:tcPr>
            <w:tcW w:w="1126" w:type="dxa"/>
            <w:tcBorders>
              <w:top w:val="nil"/>
              <w:left w:val="nil"/>
              <w:bottom w:val="nil"/>
              <w:right w:val="nil"/>
            </w:tcBorders>
            <w:shd w:val="clear" w:color="auto" w:fill="auto"/>
          </w:tcPr>
          <w:p w14:paraId="6C27E301" w14:textId="27CFF3A8" w:rsidR="00171600" w:rsidRPr="0006706E" w:rsidRDefault="00171600" w:rsidP="00806834">
            <w:pPr>
              <w:jc w:val="right"/>
              <w:rPr>
                <w:sz w:val="22"/>
                <w:szCs w:val="22"/>
              </w:rPr>
            </w:pPr>
            <w:r w:rsidRPr="00142742">
              <w:rPr>
                <w:sz w:val="22"/>
                <w:szCs w:val="22"/>
                <w:lang w:val="bg-BG" w:eastAsia="bg-BG"/>
              </w:rPr>
              <w:t>97.96</w:t>
            </w:r>
          </w:p>
        </w:tc>
      </w:tr>
      <w:tr w:rsidR="00171600" w:rsidRPr="0006706E" w14:paraId="6FCE55C0" w14:textId="77777777" w:rsidTr="00806834">
        <w:trPr>
          <w:trHeight w:val="265"/>
        </w:trPr>
        <w:tc>
          <w:tcPr>
            <w:tcW w:w="3418" w:type="dxa"/>
            <w:tcBorders>
              <w:top w:val="nil"/>
              <w:left w:val="nil"/>
              <w:bottom w:val="nil"/>
              <w:right w:val="nil"/>
            </w:tcBorders>
            <w:shd w:val="clear" w:color="auto" w:fill="auto"/>
            <w:noWrap/>
            <w:vAlign w:val="bottom"/>
          </w:tcPr>
          <w:p w14:paraId="18738F1B" w14:textId="77777777" w:rsidR="00171600" w:rsidRPr="0006706E" w:rsidRDefault="00171600" w:rsidP="00806834">
            <w:pPr>
              <w:rPr>
                <w:sz w:val="22"/>
                <w:szCs w:val="22"/>
              </w:rPr>
            </w:pPr>
            <w:proofErr w:type="spellStart"/>
            <w:r>
              <w:rPr>
                <w:sz w:val="22"/>
              </w:rPr>
              <w:t>Sopharma</w:t>
            </w:r>
            <w:proofErr w:type="spellEnd"/>
            <w:r>
              <w:rPr>
                <w:sz w:val="22"/>
              </w:rPr>
              <w:t xml:space="preserve"> Trading AD</w:t>
            </w:r>
          </w:p>
        </w:tc>
        <w:tc>
          <w:tcPr>
            <w:tcW w:w="1223" w:type="dxa"/>
            <w:tcBorders>
              <w:top w:val="nil"/>
              <w:left w:val="nil"/>
              <w:bottom w:val="nil"/>
              <w:right w:val="nil"/>
            </w:tcBorders>
            <w:shd w:val="clear" w:color="auto" w:fill="auto"/>
            <w:noWrap/>
            <w:vAlign w:val="bottom"/>
          </w:tcPr>
          <w:p w14:paraId="2445B55C" w14:textId="77777777" w:rsidR="00171600" w:rsidRPr="0006706E" w:rsidRDefault="00171600" w:rsidP="00806834">
            <w:pPr>
              <w:rPr>
                <w:sz w:val="22"/>
                <w:szCs w:val="22"/>
              </w:rPr>
            </w:pPr>
            <w:r>
              <w:rPr>
                <w:sz w:val="22"/>
              </w:rPr>
              <w:t>Bulgaria</w:t>
            </w:r>
          </w:p>
        </w:tc>
        <w:tc>
          <w:tcPr>
            <w:tcW w:w="1308" w:type="dxa"/>
            <w:tcBorders>
              <w:top w:val="nil"/>
              <w:left w:val="nil"/>
              <w:bottom w:val="nil"/>
              <w:right w:val="nil"/>
            </w:tcBorders>
            <w:shd w:val="clear" w:color="auto" w:fill="auto"/>
            <w:noWrap/>
            <w:vAlign w:val="bottom"/>
          </w:tcPr>
          <w:p w14:paraId="214B46E4" w14:textId="32C0137C" w:rsidR="00171600" w:rsidRPr="0006706E" w:rsidRDefault="00171600" w:rsidP="00806834">
            <w:pPr>
              <w:jc w:val="right"/>
              <w:rPr>
                <w:sz w:val="22"/>
                <w:szCs w:val="22"/>
              </w:rPr>
            </w:pPr>
            <w:r w:rsidRPr="00142742">
              <w:rPr>
                <w:sz w:val="22"/>
                <w:szCs w:val="22"/>
                <w:lang w:val="bg-BG" w:eastAsia="bg-BG"/>
              </w:rPr>
              <w:t xml:space="preserve">29,096   </w:t>
            </w:r>
          </w:p>
        </w:tc>
        <w:tc>
          <w:tcPr>
            <w:tcW w:w="1108" w:type="dxa"/>
            <w:tcBorders>
              <w:top w:val="nil"/>
              <w:left w:val="nil"/>
              <w:bottom w:val="nil"/>
              <w:right w:val="nil"/>
            </w:tcBorders>
            <w:shd w:val="clear" w:color="auto" w:fill="auto"/>
          </w:tcPr>
          <w:p w14:paraId="5FEB62B5" w14:textId="74B52C45" w:rsidR="00171600" w:rsidRPr="0006706E" w:rsidRDefault="00171600" w:rsidP="00806834">
            <w:pPr>
              <w:jc w:val="right"/>
              <w:rPr>
                <w:sz w:val="22"/>
                <w:szCs w:val="22"/>
              </w:rPr>
            </w:pPr>
            <w:r w:rsidRPr="00142742">
              <w:rPr>
                <w:sz w:val="22"/>
                <w:szCs w:val="22"/>
                <w:lang w:val="bg-BG" w:eastAsia="bg-BG"/>
              </w:rPr>
              <w:t>72.14</w:t>
            </w:r>
          </w:p>
        </w:tc>
        <w:tc>
          <w:tcPr>
            <w:tcW w:w="1352" w:type="dxa"/>
            <w:tcBorders>
              <w:top w:val="nil"/>
              <w:left w:val="nil"/>
              <w:bottom w:val="nil"/>
              <w:right w:val="nil"/>
            </w:tcBorders>
            <w:shd w:val="clear" w:color="auto" w:fill="auto"/>
            <w:noWrap/>
            <w:vAlign w:val="bottom"/>
          </w:tcPr>
          <w:p w14:paraId="64369756" w14:textId="21039225" w:rsidR="00171600" w:rsidRPr="0006706E" w:rsidRDefault="00171600" w:rsidP="00806834">
            <w:pPr>
              <w:jc w:val="right"/>
              <w:rPr>
                <w:sz w:val="22"/>
                <w:szCs w:val="22"/>
              </w:rPr>
            </w:pPr>
            <w:r w:rsidRPr="00142742">
              <w:rPr>
                <w:sz w:val="22"/>
                <w:szCs w:val="22"/>
                <w:lang w:val="bg-BG" w:eastAsia="bg-BG"/>
              </w:rPr>
              <w:t xml:space="preserve">29,096   </w:t>
            </w:r>
          </w:p>
        </w:tc>
        <w:tc>
          <w:tcPr>
            <w:tcW w:w="1126" w:type="dxa"/>
            <w:tcBorders>
              <w:top w:val="nil"/>
              <w:left w:val="nil"/>
              <w:bottom w:val="nil"/>
              <w:right w:val="nil"/>
            </w:tcBorders>
            <w:shd w:val="clear" w:color="auto" w:fill="auto"/>
          </w:tcPr>
          <w:p w14:paraId="1D58B96D" w14:textId="23348A31" w:rsidR="00171600" w:rsidRPr="0006706E" w:rsidRDefault="00171600" w:rsidP="00806834">
            <w:pPr>
              <w:jc w:val="right"/>
              <w:rPr>
                <w:sz w:val="22"/>
                <w:szCs w:val="22"/>
              </w:rPr>
            </w:pPr>
            <w:r w:rsidRPr="00142742">
              <w:rPr>
                <w:sz w:val="22"/>
                <w:szCs w:val="22"/>
                <w:lang w:val="bg-BG" w:eastAsia="bg-BG"/>
              </w:rPr>
              <w:t>72.14</w:t>
            </w:r>
          </w:p>
        </w:tc>
      </w:tr>
      <w:tr w:rsidR="00171600" w:rsidRPr="0006706E" w14:paraId="77A926F0" w14:textId="77777777" w:rsidTr="00806834">
        <w:trPr>
          <w:trHeight w:val="265"/>
        </w:trPr>
        <w:tc>
          <w:tcPr>
            <w:tcW w:w="3418" w:type="dxa"/>
            <w:tcBorders>
              <w:top w:val="nil"/>
              <w:left w:val="nil"/>
              <w:bottom w:val="nil"/>
              <w:right w:val="nil"/>
            </w:tcBorders>
            <w:shd w:val="clear" w:color="auto" w:fill="auto"/>
            <w:noWrap/>
            <w:vAlign w:val="bottom"/>
          </w:tcPr>
          <w:p w14:paraId="59BC87B5" w14:textId="77777777" w:rsidR="00171600" w:rsidRPr="0006706E" w:rsidRDefault="00171600" w:rsidP="00806834">
            <w:pPr>
              <w:rPr>
                <w:sz w:val="22"/>
                <w:szCs w:val="22"/>
              </w:rPr>
            </w:pPr>
            <w:r>
              <w:rPr>
                <w:sz w:val="22"/>
              </w:rPr>
              <w:t>Unipharm AD</w:t>
            </w:r>
          </w:p>
        </w:tc>
        <w:tc>
          <w:tcPr>
            <w:tcW w:w="1223" w:type="dxa"/>
            <w:tcBorders>
              <w:top w:val="nil"/>
              <w:left w:val="nil"/>
              <w:bottom w:val="nil"/>
              <w:right w:val="nil"/>
            </w:tcBorders>
            <w:shd w:val="clear" w:color="auto" w:fill="auto"/>
            <w:noWrap/>
            <w:vAlign w:val="bottom"/>
          </w:tcPr>
          <w:p w14:paraId="30AF0664" w14:textId="77777777" w:rsidR="00171600" w:rsidRPr="0006706E" w:rsidRDefault="00171600" w:rsidP="00806834">
            <w:pPr>
              <w:rPr>
                <w:sz w:val="22"/>
                <w:szCs w:val="22"/>
              </w:rPr>
            </w:pPr>
            <w:r>
              <w:rPr>
                <w:sz w:val="22"/>
              </w:rPr>
              <w:t>Bulgaria</w:t>
            </w:r>
          </w:p>
        </w:tc>
        <w:tc>
          <w:tcPr>
            <w:tcW w:w="1308" w:type="dxa"/>
            <w:tcBorders>
              <w:top w:val="nil"/>
              <w:left w:val="nil"/>
              <w:bottom w:val="nil"/>
              <w:right w:val="nil"/>
            </w:tcBorders>
            <w:shd w:val="clear" w:color="auto" w:fill="auto"/>
            <w:noWrap/>
            <w:vAlign w:val="bottom"/>
          </w:tcPr>
          <w:p w14:paraId="459509C9" w14:textId="50D5DAF0" w:rsidR="00171600" w:rsidRPr="0006706E" w:rsidRDefault="00171600" w:rsidP="00806834">
            <w:pPr>
              <w:jc w:val="right"/>
              <w:rPr>
                <w:sz w:val="22"/>
                <w:szCs w:val="22"/>
              </w:rPr>
            </w:pPr>
            <w:r w:rsidRPr="00142742">
              <w:rPr>
                <w:sz w:val="22"/>
                <w:szCs w:val="22"/>
                <w:lang w:val="bg-BG" w:eastAsia="bg-BG"/>
              </w:rPr>
              <w:t xml:space="preserve">26,749   </w:t>
            </w:r>
          </w:p>
        </w:tc>
        <w:tc>
          <w:tcPr>
            <w:tcW w:w="1108" w:type="dxa"/>
            <w:tcBorders>
              <w:top w:val="nil"/>
              <w:left w:val="nil"/>
              <w:bottom w:val="nil"/>
              <w:right w:val="nil"/>
            </w:tcBorders>
            <w:shd w:val="clear" w:color="auto" w:fill="auto"/>
          </w:tcPr>
          <w:p w14:paraId="01A54D99" w14:textId="3953E49B" w:rsidR="00171600" w:rsidRPr="0006706E" w:rsidRDefault="00171600" w:rsidP="00806834">
            <w:pPr>
              <w:jc w:val="right"/>
              <w:rPr>
                <w:sz w:val="22"/>
                <w:szCs w:val="22"/>
              </w:rPr>
            </w:pPr>
            <w:r w:rsidRPr="00142742">
              <w:rPr>
                <w:sz w:val="22"/>
                <w:szCs w:val="22"/>
                <w:lang w:val="bg-BG" w:eastAsia="bg-BG"/>
              </w:rPr>
              <w:t>77.88</w:t>
            </w:r>
          </w:p>
        </w:tc>
        <w:tc>
          <w:tcPr>
            <w:tcW w:w="1352" w:type="dxa"/>
            <w:tcBorders>
              <w:top w:val="nil"/>
              <w:left w:val="nil"/>
              <w:bottom w:val="nil"/>
              <w:right w:val="nil"/>
            </w:tcBorders>
            <w:shd w:val="clear" w:color="auto" w:fill="auto"/>
            <w:noWrap/>
            <w:vAlign w:val="bottom"/>
          </w:tcPr>
          <w:p w14:paraId="3D9E9770" w14:textId="5F077A9B" w:rsidR="00171600" w:rsidRPr="0006706E" w:rsidRDefault="00171600" w:rsidP="00806834">
            <w:pPr>
              <w:jc w:val="right"/>
              <w:rPr>
                <w:sz w:val="22"/>
                <w:szCs w:val="22"/>
              </w:rPr>
            </w:pPr>
            <w:r w:rsidRPr="00142742">
              <w:rPr>
                <w:sz w:val="22"/>
                <w:szCs w:val="22"/>
                <w:lang w:val="bg-BG" w:eastAsia="bg-BG"/>
              </w:rPr>
              <w:t xml:space="preserve">26,749   </w:t>
            </w:r>
          </w:p>
        </w:tc>
        <w:tc>
          <w:tcPr>
            <w:tcW w:w="1126" w:type="dxa"/>
            <w:tcBorders>
              <w:top w:val="nil"/>
              <w:left w:val="nil"/>
              <w:bottom w:val="nil"/>
              <w:right w:val="nil"/>
            </w:tcBorders>
            <w:shd w:val="clear" w:color="auto" w:fill="auto"/>
          </w:tcPr>
          <w:p w14:paraId="082467A7" w14:textId="7D49CC9E" w:rsidR="00171600" w:rsidRPr="0006706E" w:rsidRDefault="00171600" w:rsidP="00806834">
            <w:pPr>
              <w:jc w:val="right"/>
              <w:rPr>
                <w:sz w:val="22"/>
                <w:szCs w:val="22"/>
              </w:rPr>
            </w:pPr>
            <w:r w:rsidRPr="00142742">
              <w:rPr>
                <w:sz w:val="22"/>
                <w:szCs w:val="22"/>
                <w:lang w:val="bg-BG" w:eastAsia="bg-BG"/>
              </w:rPr>
              <w:t>77.88</w:t>
            </w:r>
          </w:p>
        </w:tc>
      </w:tr>
      <w:tr w:rsidR="00171600" w:rsidRPr="0006706E" w14:paraId="6BEA6AB4" w14:textId="77777777" w:rsidTr="00806834">
        <w:trPr>
          <w:trHeight w:val="265"/>
        </w:trPr>
        <w:tc>
          <w:tcPr>
            <w:tcW w:w="3418" w:type="dxa"/>
            <w:tcBorders>
              <w:top w:val="nil"/>
              <w:left w:val="nil"/>
              <w:bottom w:val="nil"/>
              <w:right w:val="nil"/>
            </w:tcBorders>
            <w:shd w:val="clear" w:color="auto" w:fill="auto"/>
            <w:noWrap/>
            <w:vAlign w:val="bottom"/>
          </w:tcPr>
          <w:p w14:paraId="2F47CB03" w14:textId="77777777" w:rsidR="00171600" w:rsidRPr="0006706E" w:rsidRDefault="00171600" w:rsidP="00806834">
            <w:pPr>
              <w:jc w:val="both"/>
              <w:rPr>
                <w:sz w:val="22"/>
                <w:szCs w:val="22"/>
              </w:rPr>
            </w:pPr>
            <w:proofErr w:type="spellStart"/>
            <w:r>
              <w:rPr>
                <w:sz w:val="22"/>
              </w:rPr>
              <w:t>Briz</w:t>
            </w:r>
            <w:proofErr w:type="spellEnd"/>
            <w:r>
              <w:rPr>
                <w:sz w:val="22"/>
              </w:rPr>
              <w:t xml:space="preserve"> SIA </w:t>
            </w:r>
          </w:p>
        </w:tc>
        <w:tc>
          <w:tcPr>
            <w:tcW w:w="1223" w:type="dxa"/>
            <w:tcBorders>
              <w:top w:val="nil"/>
              <w:left w:val="nil"/>
              <w:bottom w:val="nil"/>
              <w:right w:val="nil"/>
            </w:tcBorders>
            <w:shd w:val="clear" w:color="auto" w:fill="auto"/>
            <w:noWrap/>
            <w:vAlign w:val="bottom"/>
          </w:tcPr>
          <w:p w14:paraId="7043F573" w14:textId="77777777" w:rsidR="00171600" w:rsidRPr="0006706E" w:rsidRDefault="00171600" w:rsidP="00806834">
            <w:pPr>
              <w:rPr>
                <w:sz w:val="22"/>
                <w:szCs w:val="22"/>
              </w:rPr>
            </w:pPr>
            <w:r>
              <w:rPr>
                <w:sz w:val="22"/>
              </w:rPr>
              <w:t>Latvia</w:t>
            </w:r>
          </w:p>
        </w:tc>
        <w:tc>
          <w:tcPr>
            <w:tcW w:w="1308" w:type="dxa"/>
            <w:tcBorders>
              <w:top w:val="nil"/>
              <w:left w:val="nil"/>
              <w:bottom w:val="nil"/>
              <w:right w:val="nil"/>
            </w:tcBorders>
            <w:shd w:val="clear" w:color="auto" w:fill="auto"/>
            <w:noWrap/>
            <w:vAlign w:val="bottom"/>
          </w:tcPr>
          <w:p w14:paraId="7A2C21ED" w14:textId="74173447" w:rsidR="00171600" w:rsidRPr="0006706E" w:rsidRDefault="00171600" w:rsidP="00806834">
            <w:pPr>
              <w:jc w:val="right"/>
              <w:rPr>
                <w:sz w:val="22"/>
                <w:szCs w:val="22"/>
              </w:rPr>
            </w:pPr>
            <w:r w:rsidRPr="00142742">
              <w:rPr>
                <w:sz w:val="22"/>
                <w:szCs w:val="22"/>
                <w:lang w:val="bg-BG" w:eastAsia="bg-BG"/>
              </w:rPr>
              <w:t xml:space="preserve">22,270   </w:t>
            </w:r>
          </w:p>
        </w:tc>
        <w:tc>
          <w:tcPr>
            <w:tcW w:w="1108" w:type="dxa"/>
            <w:tcBorders>
              <w:top w:val="nil"/>
              <w:left w:val="nil"/>
              <w:bottom w:val="nil"/>
              <w:right w:val="nil"/>
            </w:tcBorders>
            <w:shd w:val="clear" w:color="auto" w:fill="auto"/>
          </w:tcPr>
          <w:p w14:paraId="0A1E89B2" w14:textId="07A2BE74" w:rsidR="00171600" w:rsidRPr="0006706E" w:rsidRDefault="00171600" w:rsidP="00806834">
            <w:pPr>
              <w:jc w:val="right"/>
              <w:rPr>
                <w:sz w:val="22"/>
                <w:szCs w:val="22"/>
              </w:rPr>
            </w:pPr>
            <w:r w:rsidRPr="00142742">
              <w:rPr>
                <w:sz w:val="22"/>
                <w:szCs w:val="22"/>
                <w:lang w:val="bg-BG" w:eastAsia="bg-BG"/>
              </w:rPr>
              <w:t>66.13</w:t>
            </w:r>
          </w:p>
        </w:tc>
        <w:tc>
          <w:tcPr>
            <w:tcW w:w="1352" w:type="dxa"/>
            <w:tcBorders>
              <w:top w:val="nil"/>
              <w:left w:val="nil"/>
              <w:bottom w:val="nil"/>
              <w:right w:val="nil"/>
            </w:tcBorders>
            <w:shd w:val="clear" w:color="auto" w:fill="auto"/>
            <w:noWrap/>
            <w:vAlign w:val="bottom"/>
          </w:tcPr>
          <w:p w14:paraId="50952A3C" w14:textId="56034E20" w:rsidR="00171600" w:rsidRPr="0006706E" w:rsidRDefault="00171600" w:rsidP="00806834">
            <w:pPr>
              <w:jc w:val="right"/>
              <w:rPr>
                <w:sz w:val="22"/>
                <w:szCs w:val="22"/>
              </w:rPr>
            </w:pPr>
            <w:r w:rsidRPr="00142742">
              <w:rPr>
                <w:sz w:val="22"/>
                <w:szCs w:val="22"/>
                <w:lang w:val="bg-BG" w:eastAsia="bg-BG"/>
              </w:rPr>
              <w:t xml:space="preserve">22,270   </w:t>
            </w:r>
          </w:p>
        </w:tc>
        <w:tc>
          <w:tcPr>
            <w:tcW w:w="1126" w:type="dxa"/>
            <w:tcBorders>
              <w:top w:val="nil"/>
              <w:left w:val="nil"/>
              <w:bottom w:val="nil"/>
              <w:right w:val="nil"/>
            </w:tcBorders>
            <w:shd w:val="clear" w:color="auto" w:fill="auto"/>
          </w:tcPr>
          <w:p w14:paraId="05821EF6" w14:textId="3CD197C5" w:rsidR="00171600" w:rsidRPr="0006706E" w:rsidRDefault="00171600" w:rsidP="00806834">
            <w:pPr>
              <w:jc w:val="right"/>
              <w:rPr>
                <w:sz w:val="22"/>
                <w:szCs w:val="22"/>
              </w:rPr>
            </w:pPr>
            <w:r w:rsidRPr="00142742">
              <w:rPr>
                <w:sz w:val="22"/>
                <w:szCs w:val="22"/>
                <w:lang w:val="bg-BG" w:eastAsia="bg-BG"/>
              </w:rPr>
              <w:t>66.13</w:t>
            </w:r>
          </w:p>
        </w:tc>
      </w:tr>
      <w:tr w:rsidR="00171600" w:rsidRPr="0006706E" w14:paraId="12ED2796" w14:textId="77777777" w:rsidTr="00806834">
        <w:trPr>
          <w:trHeight w:val="265"/>
        </w:trPr>
        <w:tc>
          <w:tcPr>
            <w:tcW w:w="3418" w:type="dxa"/>
            <w:tcBorders>
              <w:top w:val="nil"/>
              <w:left w:val="nil"/>
              <w:bottom w:val="nil"/>
              <w:right w:val="nil"/>
            </w:tcBorders>
            <w:shd w:val="clear" w:color="auto" w:fill="auto"/>
            <w:noWrap/>
            <w:vAlign w:val="bottom"/>
          </w:tcPr>
          <w:p w14:paraId="1B0C6318" w14:textId="77777777" w:rsidR="00171600" w:rsidRPr="0006706E" w:rsidRDefault="00171600" w:rsidP="00806834">
            <w:pPr>
              <w:rPr>
                <w:sz w:val="22"/>
                <w:szCs w:val="22"/>
              </w:rPr>
            </w:pPr>
            <w:proofErr w:type="spellStart"/>
            <w:r>
              <w:rPr>
                <w:sz w:val="22"/>
              </w:rPr>
              <w:t>Sopharma</w:t>
            </w:r>
            <w:proofErr w:type="spellEnd"/>
            <w:r>
              <w:rPr>
                <w:sz w:val="22"/>
              </w:rPr>
              <w:t xml:space="preserve"> Ukraine EOOD</w:t>
            </w:r>
          </w:p>
        </w:tc>
        <w:tc>
          <w:tcPr>
            <w:tcW w:w="1223" w:type="dxa"/>
            <w:tcBorders>
              <w:top w:val="nil"/>
              <w:left w:val="nil"/>
              <w:bottom w:val="nil"/>
              <w:right w:val="nil"/>
            </w:tcBorders>
            <w:shd w:val="clear" w:color="auto" w:fill="auto"/>
            <w:noWrap/>
            <w:vAlign w:val="bottom"/>
          </w:tcPr>
          <w:p w14:paraId="4542522E" w14:textId="77777777" w:rsidR="00171600" w:rsidRPr="0006706E" w:rsidRDefault="00171600" w:rsidP="00806834">
            <w:pPr>
              <w:rPr>
                <w:sz w:val="22"/>
                <w:szCs w:val="22"/>
              </w:rPr>
            </w:pPr>
            <w:r>
              <w:rPr>
                <w:sz w:val="22"/>
              </w:rPr>
              <w:t>Ukraine</w:t>
            </w:r>
          </w:p>
        </w:tc>
        <w:tc>
          <w:tcPr>
            <w:tcW w:w="1308" w:type="dxa"/>
            <w:tcBorders>
              <w:top w:val="nil"/>
              <w:left w:val="nil"/>
              <w:bottom w:val="nil"/>
              <w:right w:val="nil"/>
            </w:tcBorders>
            <w:shd w:val="clear" w:color="auto" w:fill="auto"/>
            <w:noWrap/>
            <w:vAlign w:val="bottom"/>
          </w:tcPr>
          <w:p w14:paraId="1C578CF9" w14:textId="69691C2B" w:rsidR="00171600" w:rsidRPr="0006706E" w:rsidRDefault="00171600" w:rsidP="00806834">
            <w:pPr>
              <w:jc w:val="right"/>
              <w:rPr>
                <w:sz w:val="22"/>
                <w:szCs w:val="22"/>
              </w:rPr>
            </w:pPr>
            <w:r w:rsidRPr="00142742">
              <w:rPr>
                <w:sz w:val="22"/>
                <w:szCs w:val="22"/>
                <w:lang w:val="bg-BG" w:eastAsia="bg-BG"/>
              </w:rPr>
              <w:t xml:space="preserve">11,783   </w:t>
            </w:r>
          </w:p>
        </w:tc>
        <w:tc>
          <w:tcPr>
            <w:tcW w:w="1108" w:type="dxa"/>
            <w:tcBorders>
              <w:top w:val="nil"/>
              <w:left w:val="nil"/>
              <w:bottom w:val="nil"/>
              <w:right w:val="nil"/>
            </w:tcBorders>
            <w:shd w:val="clear" w:color="auto" w:fill="auto"/>
          </w:tcPr>
          <w:p w14:paraId="65C7F343" w14:textId="10DD0B60" w:rsidR="00171600" w:rsidRPr="0006706E" w:rsidRDefault="00171600" w:rsidP="00806834">
            <w:pPr>
              <w:jc w:val="right"/>
              <w:rPr>
                <w:sz w:val="22"/>
                <w:szCs w:val="22"/>
              </w:rPr>
            </w:pPr>
            <w:r w:rsidRPr="00142742">
              <w:rPr>
                <w:sz w:val="22"/>
                <w:szCs w:val="22"/>
                <w:lang w:val="bg-BG" w:eastAsia="bg-BG"/>
              </w:rPr>
              <w:t>100.00</w:t>
            </w:r>
          </w:p>
        </w:tc>
        <w:tc>
          <w:tcPr>
            <w:tcW w:w="1352" w:type="dxa"/>
            <w:tcBorders>
              <w:top w:val="nil"/>
              <w:left w:val="nil"/>
              <w:bottom w:val="nil"/>
              <w:right w:val="nil"/>
            </w:tcBorders>
            <w:shd w:val="clear" w:color="auto" w:fill="auto"/>
            <w:noWrap/>
            <w:vAlign w:val="bottom"/>
          </w:tcPr>
          <w:p w14:paraId="42CC4421" w14:textId="201AF5C1" w:rsidR="00171600" w:rsidRPr="0006706E" w:rsidRDefault="00171600" w:rsidP="00806834">
            <w:pPr>
              <w:jc w:val="right"/>
              <w:rPr>
                <w:sz w:val="22"/>
                <w:szCs w:val="22"/>
              </w:rPr>
            </w:pPr>
            <w:r w:rsidRPr="00142742">
              <w:rPr>
                <w:sz w:val="22"/>
                <w:szCs w:val="22"/>
                <w:lang w:val="bg-BG" w:eastAsia="bg-BG"/>
              </w:rPr>
              <w:t xml:space="preserve">11,783   </w:t>
            </w:r>
          </w:p>
        </w:tc>
        <w:tc>
          <w:tcPr>
            <w:tcW w:w="1126" w:type="dxa"/>
            <w:tcBorders>
              <w:top w:val="nil"/>
              <w:left w:val="nil"/>
              <w:bottom w:val="nil"/>
              <w:right w:val="nil"/>
            </w:tcBorders>
            <w:shd w:val="clear" w:color="auto" w:fill="auto"/>
          </w:tcPr>
          <w:p w14:paraId="315E8A52" w14:textId="11025EC6" w:rsidR="00171600" w:rsidRPr="0006706E" w:rsidRDefault="00171600" w:rsidP="00806834">
            <w:pPr>
              <w:jc w:val="right"/>
              <w:rPr>
                <w:sz w:val="22"/>
                <w:szCs w:val="22"/>
              </w:rPr>
            </w:pPr>
            <w:r w:rsidRPr="00142742">
              <w:rPr>
                <w:sz w:val="22"/>
                <w:szCs w:val="22"/>
                <w:lang w:val="bg-BG" w:eastAsia="bg-BG"/>
              </w:rPr>
              <w:t>100.00</w:t>
            </w:r>
          </w:p>
        </w:tc>
      </w:tr>
      <w:tr w:rsidR="00171600" w:rsidRPr="0006706E" w14:paraId="25D5B473" w14:textId="77777777" w:rsidTr="00806834">
        <w:trPr>
          <w:trHeight w:val="265"/>
        </w:trPr>
        <w:tc>
          <w:tcPr>
            <w:tcW w:w="3418" w:type="dxa"/>
            <w:tcBorders>
              <w:top w:val="nil"/>
              <w:left w:val="nil"/>
              <w:bottom w:val="nil"/>
              <w:right w:val="nil"/>
            </w:tcBorders>
            <w:shd w:val="clear" w:color="auto" w:fill="auto"/>
            <w:noWrap/>
            <w:vAlign w:val="bottom"/>
          </w:tcPr>
          <w:p w14:paraId="2F145705" w14:textId="77777777" w:rsidR="00171600" w:rsidRPr="0006706E" w:rsidRDefault="00171600" w:rsidP="00806834">
            <w:pPr>
              <w:rPr>
                <w:sz w:val="22"/>
                <w:szCs w:val="22"/>
              </w:rPr>
            </w:pPr>
            <w:proofErr w:type="spellStart"/>
            <w:r>
              <w:rPr>
                <w:sz w:val="22"/>
              </w:rPr>
              <w:t>Biopharm</w:t>
            </w:r>
            <w:proofErr w:type="spellEnd"/>
            <w:r>
              <w:rPr>
                <w:sz w:val="22"/>
              </w:rPr>
              <w:t xml:space="preserve"> Engineering AD</w:t>
            </w:r>
          </w:p>
        </w:tc>
        <w:tc>
          <w:tcPr>
            <w:tcW w:w="1223" w:type="dxa"/>
            <w:tcBorders>
              <w:top w:val="nil"/>
              <w:left w:val="nil"/>
              <w:bottom w:val="nil"/>
              <w:right w:val="nil"/>
            </w:tcBorders>
            <w:shd w:val="clear" w:color="auto" w:fill="auto"/>
            <w:noWrap/>
            <w:vAlign w:val="bottom"/>
          </w:tcPr>
          <w:p w14:paraId="3A5B3721" w14:textId="77777777" w:rsidR="00171600" w:rsidRPr="0006706E" w:rsidRDefault="00171600" w:rsidP="00806834">
            <w:pPr>
              <w:rPr>
                <w:sz w:val="22"/>
                <w:szCs w:val="22"/>
              </w:rPr>
            </w:pPr>
            <w:r>
              <w:rPr>
                <w:sz w:val="22"/>
              </w:rPr>
              <w:t>Bulgaria</w:t>
            </w:r>
          </w:p>
        </w:tc>
        <w:tc>
          <w:tcPr>
            <w:tcW w:w="1308" w:type="dxa"/>
            <w:tcBorders>
              <w:top w:val="nil"/>
              <w:left w:val="nil"/>
              <w:bottom w:val="nil"/>
              <w:right w:val="nil"/>
            </w:tcBorders>
            <w:shd w:val="clear" w:color="auto" w:fill="auto"/>
            <w:noWrap/>
            <w:vAlign w:val="bottom"/>
          </w:tcPr>
          <w:p w14:paraId="585EBE6F" w14:textId="7EA3668C" w:rsidR="00171600" w:rsidRPr="0006706E" w:rsidRDefault="00171600" w:rsidP="00806834">
            <w:pPr>
              <w:jc w:val="right"/>
              <w:rPr>
                <w:sz w:val="22"/>
                <w:szCs w:val="22"/>
              </w:rPr>
            </w:pPr>
            <w:r w:rsidRPr="00142742">
              <w:rPr>
                <w:sz w:val="22"/>
                <w:szCs w:val="22"/>
                <w:lang w:val="bg-BG" w:eastAsia="bg-BG"/>
              </w:rPr>
              <w:t xml:space="preserve">8,384   </w:t>
            </w:r>
          </w:p>
        </w:tc>
        <w:tc>
          <w:tcPr>
            <w:tcW w:w="1108" w:type="dxa"/>
            <w:tcBorders>
              <w:top w:val="nil"/>
              <w:left w:val="nil"/>
              <w:bottom w:val="nil"/>
              <w:right w:val="nil"/>
            </w:tcBorders>
            <w:shd w:val="clear" w:color="auto" w:fill="auto"/>
          </w:tcPr>
          <w:p w14:paraId="45BC932C" w14:textId="2A84F088" w:rsidR="00171600" w:rsidRPr="0006706E" w:rsidRDefault="00171600" w:rsidP="00806834">
            <w:pPr>
              <w:jc w:val="right"/>
              <w:rPr>
                <w:sz w:val="22"/>
                <w:szCs w:val="22"/>
              </w:rPr>
            </w:pPr>
            <w:r w:rsidRPr="00142742">
              <w:rPr>
                <w:sz w:val="22"/>
                <w:szCs w:val="22"/>
                <w:lang w:val="bg-BG" w:eastAsia="bg-BG"/>
              </w:rPr>
              <w:t>97.15</w:t>
            </w:r>
          </w:p>
        </w:tc>
        <w:tc>
          <w:tcPr>
            <w:tcW w:w="1352" w:type="dxa"/>
            <w:tcBorders>
              <w:top w:val="nil"/>
              <w:left w:val="nil"/>
              <w:bottom w:val="nil"/>
              <w:right w:val="nil"/>
            </w:tcBorders>
            <w:shd w:val="clear" w:color="auto" w:fill="auto"/>
            <w:noWrap/>
            <w:vAlign w:val="bottom"/>
          </w:tcPr>
          <w:p w14:paraId="6E66D992" w14:textId="7A67597B" w:rsidR="00171600" w:rsidRPr="0006706E" w:rsidRDefault="00171600" w:rsidP="00806834">
            <w:pPr>
              <w:jc w:val="right"/>
              <w:rPr>
                <w:sz w:val="22"/>
                <w:szCs w:val="22"/>
              </w:rPr>
            </w:pPr>
            <w:r w:rsidRPr="00142742">
              <w:rPr>
                <w:sz w:val="22"/>
                <w:szCs w:val="22"/>
                <w:lang w:val="bg-BG" w:eastAsia="bg-BG"/>
              </w:rPr>
              <w:t xml:space="preserve">8,384   </w:t>
            </w:r>
          </w:p>
        </w:tc>
        <w:tc>
          <w:tcPr>
            <w:tcW w:w="1126" w:type="dxa"/>
            <w:tcBorders>
              <w:top w:val="nil"/>
              <w:left w:val="nil"/>
              <w:bottom w:val="nil"/>
              <w:right w:val="nil"/>
            </w:tcBorders>
            <w:shd w:val="clear" w:color="auto" w:fill="auto"/>
          </w:tcPr>
          <w:p w14:paraId="7AB5A707" w14:textId="6DFB9651" w:rsidR="00171600" w:rsidRPr="0006706E" w:rsidRDefault="00171600" w:rsidP="00806834">
            <w:pPr>
              <w:jc w:val="right"/>
              <w:rPr>
                <w:sz w:val="22"/>
                <w:szCs w:val="22"/>
              </w:rPr>
            </w:pPr>
            <w:r w:rsidRPr="00142742">
              <w:rPr>
                <w:sz w:val="22"/>
                <w:szCs w:val="22"/>
                <w:lang w:val="bg-BG" w:eastAsia="bg-BG"/>
              </w:rPr>
              <w:t>97.15</w:t>
            </w:r>
          </w:p>
        </w:tc>
      </w:tr>
      <w:tr w:rsidR="00171600" w:rsidRPr="0006706E" w14:paraId="730F389C" w14:textId="77777777" w:rsidTr="00B27919">
        <w:trPr>
          <w:trHeight w:val="265"/>
        </w:trPr>
        <w:tc>
          <w:tcPr>
            <w:tcW w:w="3418" w:type="dxa"/>
            <w:tcBorders>
              <w:top w:val="nil"/>
              <w:left w:val="nil"/>
              <w:bottom w:val="nil"/>
              <w:right w:val="nil"/>
            </w:tcBorders>
            <w:shd w:val="clear" w:color="auto" w:fill="auto"/>
            <w:noWrap/>
            <w:vAlign w:val="bottom"/>
          </w:tcPr>
          <w:p w14:paraId="127871D4" w14:textId="77777777" w:rsidR="00171600" w:rsidRPr="0006706E" w:rsidRDefault="00171600" w:rsidP="00806834">
            <w:pPr>
              <w:rPr>
                <w:sz w:val="22"/>
                <w:szCs w:val="22"/>
              </w:rPr>
            </w:pPr>
            <w:proofErr w:type="spellStart"/>
            <w:r>
              <w:rPr>
                <w:sz w:val="22"/>
              </w:rPr>
              <w:t>Veta</w:t>
            </w:r>
            <w:proofErr w:type="spellEnd"/>
            <w:r>
              <w:rPr>
                <w:sz w:val="22"/>
              </w:rPr>
              <w:t xml:space="preserve"> Pharma AD</w:t>
            </w:r>
          </w:p>
        </w:tc>
        <w:tc>
          <w:tcPr>
            <w:tcW w:w="1223" w:type="dxa"/>
            <w:tcBorders>
              <w:top w:val="nil"/>
              <w:left w:val="nil"/>
              <w:bottom w:val="nil"/>
              <w:right w:val="nil"/>
            </w:tcBorders>
            <w:shd w:val="clear" w:color="auto" w:fill="auto"/>
            <w:noWrap/>
            <w:vAlign w:val="bottom"/>
          </w:tcPr>
          <w:p w14:paraId="31B38185" w14:textId="77777777" w:rsidR="00171600" w:rsidRPr="0006706E" w:rsidRDefault="00171600" w:rsidP="00806834">
            <w:pPr>
              <w:rPr>
                <w:sz w:val="22"/>
                <w:szCs w:val="22"/>
              </w:rPr>
            </w:pPr>
            <w:r>
              <w:rPr>
                <w:sz w:val="22"/>
              </w:rPr>
              <w:t>Bulgaria</w:t>
            </w:r>
          </w:p>
        </w:tc>
        <w:tc>
          <w:tcPr>
            <w:tcW w:w="1308" w:type="dxa"/>
            <w:tcBorders>
              <w:top w:val="nil"/>
              <w:left w:val="nil"/>
              <w:bottom w:val="nil"/>
              <w:right w:val="nil"/>
            </w:tcBorders>
            <w:shd w:val="clear" w:color="auto" w:fill="auto"/>
            <w:noWrap/>
            <w:vAlign w:val="bottom"/>
          </w:tcPr>
          <w:p w14:paraId="4E7CAB4D" w14:textId="2E8928CA" w:rsidR="00171600" w:rsidRPr="0006706E" w:rsidRDefault="00171600" w:rsidP="00806834">
            <w:pPr>
              <w:jc w:val="right"/>
              <w:rPr>
                <w:sz w:val="22"/>
                <w:szCs w:val="22"/>
              </w:rPr>
            </w:pPr>
            <w:r w:rsidRPr="00142742">
              <w:rPr>
                <w:sz w:val="22"/>
                <w:szCs w:val="22"/>
                <w:lang w:val="bg-BG" w:eastAsia="bg-BG"/>
              </w:rPr>
              <w:t xml:space="preserve">6,549   </w:t>
            </w:r>
          </w:p>
        </w:tc>
        <w:tc>
          <w:tcPr>
            <w:tcW w:w="1108" w:type="dxa"/>
            <w:tcBorders>
              <w:top w:val="nil"/>
              <w:left w:val="nil"/>
              <w:bottom w:val="nil"/>
              <w:right w:val="nil"/>
            </w:tcBorders>
            <w:shd w:val="clear" w:color="auto" w:fill="auto"/>
          </w:tcPr>
          <w:p w14:paraId="1FC4769A" w14:textId="01C64796" w:rsidR="00171600" w:rsidRPr="0006706E" w:rsidRDefault="00171600" w:rsidP="00806834">
            <w:pPr>
              <w:jc w:val="right"/>
              <w:rPr>
                <w:sz w:val="22"/>
                <w:szCs w:val="22"/>
              </w:rPr>
            </w:pPr>
            <w:r w:rsidRPr="00142742">
              <w:rPr>
                <w:sz w:val="22"/>
                <w:szCs w:val="22"/>
                <w:lang w:val="bg-BG" w:eastAsia="bg-BG"/>
              </w:rPr>
              <w:t>68.05</w:t>
            </w:r>
          </w:p>
        </w:tc>
        <w:tc>
          <w:tcPr>
            <w:tcW w:w="1352" w:type="dxa"/>
            <w:tcBorders>
              <w:top w:val="nil"/>
              <w:left w:val="nil"/>
              <w:bottom w:val="nil"/>
              <w:right w:val="nil"/>
            </w:tcBorders>
            <w:shd w:val="clear" w:color="auto" w:fill="auto"/>
            <w:noWrap/>
            <w:vAlign w:val="bottom"/>
          </w:tcPr>
          <w:p w14:paraId="4F06AC50" w14:textId="6E3C0539" w:rsidR="00171600" w:rsidRPr="0006706E" w:rsidRDefault="00171600" w:rsidP="00806834">
            <w:pPr>
              <w:jc w:val="right"/>
              <w:rPr>
                <w:sz w:val="22"/>
                <w:szCs w:val="22"/>
              </w:rPr>
            </w:pPr>
            <w:r w:rsidRPr="00142742">
              <w:rPr>
                <w:sz w:val="22"/>
                <w:szCs w:val="22"/>
                <w:lang w:val="bg-BG" w:eastAsia="bg-BG"/>
              </w:rPr>
              <w:t xml:space="preserve">6,549   </w:t>
            </w:r>
          </w:p>
        </w:tc>
        <w:tc>
          <w:tcPr>
            <w:tcW w:w="1126" w:type="dxa"/>
            <w:tcBorders>
              <w:top w:val="nil"/>
              <w:left w:val="nil"/>
              <w:bottom w:val="nil"/>
              <w:right w:val="nil"/>
            </w:tcBorders>
            <w:shd w:val="clear" w:color="auto" w:fill="auto"/>
            <w:noWrap/>
          </w:tcPr>
          <w:p w14:paraId="4E0D6602" w14:textId="3CD40571" w:rsidR="00171600" w:rsidRPr="0006706E" w:rsidRDefault="00171600" w:rsidP="00806834">
            <w:pPr>
              <w:jc w:val="right"/>
              <w:rPr>
                <w:sz w:val="22"/>
                <w:szCs w:val="22"/>
              </w:rPr>
            </w:pPr>
            <w:r w:rsidRPr="00142742">
              <w:rPr>
                <w:sz w:val="22"/>
                <w:szCs w:val="22"/>
                <w:lang w:val="bg-BG" w:eastAsia="bg-BG"/>
              </w:rPr>
              <w:t>68.05</w:t>
            </w:r>
          </w:p>
        </w:tc>
      </w:tr>
      <w:tr w:rsidR="00171600" w:rsidRPr="0006706E" w14:paraId="5236B626" w14:textId="77777777" w:rsidTr="00806834">
        <w:trPr>
          <w:trHeight w:val="265"/>
        </w:trPr>
        <w:tc>
          <w:tcPr>
            <w:tcW w:w="3418" w:type="dxa"/>
            <w:tcBorders>
              <w:top w:val="nil"/>
              <w:left w:val="nil"/>
              <w:bottom w:val="nil"/>
              <w:right w:val="nil"/>
            </w:tcBorders>
            <w:shd w:val="clear" w:color="auto" w:fill="auto"/>
            <w:noWrap/>
            <w:vAlign w:val="bottom"/>
          </w:tcPr>
          <w:p w14:paraId="29FBA95E" w14:textId="77777777" w:rsidR="00171600" w:rsidRPr="0006706E" w:rsidRDefault="00171600" w:rsidP="00806834">
            <w:pPr>
              <w:rPr>
                <w:sz w:val="22"/>
                <w:szCs w:val="22"/>
              </w:rPr>
            </w:pPr>
            <w:proofErr w:type="spellStart"/>
            <w:r>
              <w:rPr>
                <w:sz w:val="22"/>
              </w:rPr>
              <w:t>Momina</w:t>
            </w:r>
            <w:proofErr w:type="spellEnd"/>
            <w:r>
              <w:rPr>
                <w:sz w:val="22"/>
              </w:rPr>
              <w:t xml:space="preserve"> </w:t>
            </w:r>
            <w:proofErr w:type="spellStart"/>
            <w:r>
              <w:rPr>
                <w:sz w:val="22"/>
              </w:rPr>
              <w:t>Krepost</w:t>
            </w:r>
            <w:proofErr w:type="spellEnd"/>
            <w:r>
              <w:rPr>
                <w:sz w:val="22"/>
              </w:rPr>
              <w:t xml:space="preserve"> AD</w:t>
            </w:r>
          </w:p>
        </w:tc>
        <w:tc>
          <w:tcPr>
            <w:tcW w:w="1223" w:type="dxa"/>
            <w:tcBorders>
              <w:top w:val="nil"/>
              <w:left w:val="nil"/>
              <w:bottom w:val="nil"/>
              <w:right w:val="nil"/>
            </w:tcBorders>
            <w:shd w:val="clear" w:color="auto" w:fill="auto"/>
            <w:noWrap/>
            <w:vAlign w:val="bottom"/>
          </w:tcPr>
          <w:p w14:paraId="369D35D1" w14:textId="77777777" w:rsidR="00171600" w:rsidRPr="0006706E" w:rsidRDefault="00171600" w:rsidP="00806834">
            <w:pPr>
              <w:rPr>
                <w:sz w:val="22"/>
                <w:szCs w:val="22"/>
              </w:rPr>
            </w:pPr>
            <w:r>
              <w:rPr>
                <w:sz w:val="22"/>
              </w:rPr>
              <w:t>Bulgaria</w:t>
            </w:r>
          </w:p>
        </w:tc>
        <w:tc>
          <w:tcPr>
            <w:tcW w:w="1308" w:type="dxa"/>
            <w:tcBorders>
              <w:top w:val="nil"/>
              <w:left w:val="nil"/>
              <w:bottom w:val="nil"/>
              <w:right w:val="nil"/>
            </w:tcBorders>
            <w:shd w:val="clear" w:color="auto" w:fill="auto"/>
            <w:noWrap/>
            <w:vAlign w:val="bottom"/>
          </w:tcPr>
          <w:p w14:paraId="48267562" w14:textId="6729E25E" w:rsidR="00171600" w:rsidRPr="0006706E" w:rsidRDefault="00171600" w:rsidP="00806834">
            <w:pPr>
              <w:jc w:val="right"/>
              <w:rPr>
                <w:sz w:val="22"/>
                <w:szCs w:val="22"/>
              </w:rPr>
            </w:pPr>
            <w:r w:rsidRPr="00142742">
              <w:rPr>
                <w:sz w:val="22"/>
                <w:szCs w:val="22"/>
                <w:lang w:val="bg-BG" w:eastAsia="bg-BG"/>
              </w:rPr>
              <w:t xml:space="preserve">4,874   </w:t>
            </w:r>
          </w:p>
        </w:tc>
        <w:tc>
          <w:tcPr>
            <w:tcW w:w="1108" w:type="dxa"/>
            <w:tcBorders>
              <w:top w:val="nil"/>
              <w:left w:val="nil"/>
              <w:bottom w:val="nil"/>
              <w:right w:val="nil"/>
            </w:tcBorders>
            <w:shd w:val="clear" w:color="auto" w:fill="auto"/>
          </w:tcPr>
          <w:p w14:paraId="0671FE02" w14:textId="7F9C04C6" w:rsidR="00171600" w:rsidRPr="0006706E" w:rsidRDefault="00171600" w:rsidP="00806834">
            <w:pPr>
              <w:jc w:val="right"/>
              <w:rPr>
                <w:sz w:val="22"/>
                <w:szCs w:val="22"/>
              </w:rPr>
            </w:pPr>
            <w:r w:rsidRPr="00142742">
              <w:rPr>
                <w:sz w:val="22"/>
                <w:szCs w:val="22"/>
                <w:lang w:val="bg-BG" w:eastAsia="bg-BG"/>
              </w:rPr>
              <w:t>93.54</w:t>
            </w:r>
          </w:p>
        </w:tc>
        <w:tc>
          <w:tcPr>
            <w:tcW w:w="1352" w:type="dxa"/>
            <w:tcBorders>
              <w:top w:val="nil"/>
              <w:left w:val="nil"/>
              <w:bottom w:val="nil"/>
              <w:right w:val="nil"/>
            </w:tcBorders>
            <w:shd w:val="clear" w:color="auto" w:fill="auto"/>
            <w:noWrap/>
            <w:vAlign w:val="bottom"/>
          </w:tcPr>
          <w:p w14:paraId="5E2A3830" w14:textId="2AEF7123" w:rsidR="00171600" w:rsidRPr="0006706E" w:rsidRDefault="00171600" w:rsidP="00806834">
            <w:pPr>
              <w:jc w:val="right"/>
              <w:rPr>
                <w:sz w:val="22"/>
                <w:szCs w:val="22"/>
              </w:rPr>
            </w:pPr>
            <w:r w:rsidRPr="00142742">
              <w:rPr>
                <w:sz w:val="22"/>
                <w:szCs w:val="22"/>
                <w:lang w:val="bg-BG" w:eastAsia="bg-BG"/>
              </w:rPr>
              <w:t xml:space="preserve">4,874   </w:t>
            </w:r>
          </w:p>
        </w:tc>
        <w:tc>
          <w:tcPr>
            <w:tcW w:w="1126" w:type="dxa"/>
            <w:tcBorders>
              <w:top w:val="nil"/>
              <w:left w:val="nil"/>
              <w:bottom w:val="nil"/>
              <w:right w:val="nil"/>
            </w:tcBorders>
            <w:shd w:val="clear" w:color="auto" w:fill="auto"/>
          </w:tcPr>
          <w:p w14:paraId="14BA82C0" w14:textId="6B19311C" w:rsidR="00171600" w:rsidRPr="0006706E" w:rsidRDefault="00171600" w:rsidP="00806834">
            <w:pPr>
              <w:jc w:val="right"/>
              <w:rPr>
                <w:sz w:val="22"/>
                <w:szCs w:val="22"/>
              </w:rPr>
            </w:pPr>
            <w:r w:rsidRPr="00142742">
              <w:rPr>
                <w:sz w:val="22"/>
                <w:szCs w:val="22"/>
                <w:lang w:val="bg-BG" w:eastAsia="bg-BG"/>
              </w:rPr>
              <w:t>93.54</w:t>
            </w:r>
          </w:p>
        </w:tc>
      </w:tr>
      <w:tr w:rsidR="00171600" w:rsidRPr="0006706E" w14:paraId="536B6F5E" w14:textId="77777777" w:rsidTr="00806834">
        <w:trPr>
          <w:trHeight w:val="265"/>
        </w:trPr>
        <w:tc>
          <w:tcPr>
            <w:tcW w:w="3418" w:type="dxa"/>
            <w:tcBorders>
              <w:top w:val="nil"/>
              <w:left w:val="nil"/>
              <w:bottom w:val="nil"/>
              <w:right w:val="nil"/>
            </w:tcBorders>
            <w:shd w:val="clear" w:color="auto" w:fill="auto"/>
            <w:noWrap/>
            <w:vAlign w:val="bottom"/>
          </w:tcPr>
          <w:p w14:paraId="17F6A4B4" w14:textId="77777777" w:rsidR="00171600" w:rsidRPr="0006706E" w:rsidRDefault="00171600" w:rsidP="00806834">
            <w:pPr>
              <w:rPr>
                <w:sz w:val="22"/>
                <w:szCs w:val="22"/>
              </w:rPr>
            </w:pPr>
            <w:proofErr w:type="spellStart"/>
            <w:r>
              <w:rPr>
                <w:sz w:val="22"/>
              </w:rPr>
              <w:t>Vitamina</w:t>
            </w:r>
            <w:proofErr w:type="spellEnd"/>
            <w:r>
              <w:rPr>
                <w:sz w:val="22"/>
              </w:rPr>
              <w:t xml:space="preserve"> AD</w:t>
            </w:r>
          </w:p>
        </w:tc>
        <w:tc>
          <w:tcPr>
            <w:tcW w:w="1223" w:type="dxa"/>
            <w:tcBorders>
              <w:top w:val="nil"/>
              <w:left w:val="nil"/>
              <w:bottom w:val="nil"/>
              <w:right w:val="nil"/>
            </w:tcBorders>
            <w:shd w:val="clear" w:color="auto" w:fill="auto"/>
            <w:noWrap/>
            <w:vAlign w:val="bottom"/>
          </w:tcPr>
          <w:p w14:paraId="6C193925" w14:textId="77777777" w:rsidR="00171600" w:rsidRPr="0006706E" w:rsidRDefault="00171600" w:rsidP="00806834">
            <w:pPr>
              <w:rPr>
                <w:sz w:val="22"/>
                <w:szCs w:val="22"/>
              </w:rPr>
            </w:pPr>
            <w:r>
              <w:rPr>
                <w:sz w:val="22"/>
              </w:rPr>
              <w:t>Ukraine</w:t>
            </w:r>
          </w:p>
        </w:tc>
        <w:tc>
          <w:tcPr>
            <w:tcW w:w="1308" w:type="dxa"/>
            <w:tcBorders>
              <w:top w:val="nil"/>
              <w:left w:val="nil"/>
              <w:bottom w:val="nil"/>
              <w:right w:val="nil"/>
            </w:tcBorders>
            <w:shd w:val="clear" w:color="auto" w:fill="auto"/>
            <w:noWrap/>
            <w:vAlign w:val="bottom"/>
          </w:tcPr>
          <w:p w14:paraId="1EB243A5" w14:textId="3AE64CA1" w:rsidR="00171600" w:rsidRPr="0006706E" w:rsidRDefault="00171600" w:rsidP="00806834">
            <w:pPr>
              <w:jc w:val="right"/>
              <w:rPr>
                <w:sz w:val="22"/>
                <w:szCs w:val="22"/>
              </w:rPr>
            </w:pPr>
            <w:r w:rsidRPr="00142742">
              <w:rPr>
                <w:sz w:val="22"/>
                <w:szCs w:val="22"/>
                <w:lang w:val="bg-BG" w:eastAsia="bg-BG"/>
              </w:rPr>
              <w:t xml:space="preserve">1,980   </w:t>
            </w:r>
          </w:p>
        </w:tc>
        <w:tc>
          <w:tcPr>
            <w:tcW w:w="1108" w:type="dxa"/>
            <w:tcBorders>
              <w:top w:val="nil"/>
              <w:left w:val="nil"/>
              <w:bottom w:val="nil"/>
              <w:right w:val="nil"/>
            </w:tcBorders>
            <w:shd w:val="clear" w:color="auto" w:fill="auto"/>
          </w:tcPr>
          <w:p w14:paraId="37D9C684" w14:textId="6AAF276C" w:rsidR="00171600" w:rsidRPr="0006706E" w:rsidRDefault="00171600" w:rsidP="00806834">
            <w:pPr>
              <w:jc w:val="right"/>
              <w:rPr>
                <w:sz w:val="22"/>
                <w:szCs w:val="22"/>
              </w:rPr>
            </w:pPr>
            <w:r w:rsidRPr="00142742">
              <w:rPr>
                <w:sz w:val="22"/>
                <w:szCs w:val="22"/>
                <w:lang w:val="bg-BG" w:eastAsia="bg-BG"/>
              </w:rPr>
              <w:t>99.56</w:t>
            </w:r>
          </w:p>
        </w:tc>
        <w:tc>
          <w:tcPr>
            <w:tcW w:w="1352" w:type="dxa"/>
            <w:tcBorders>
              <w:top w:val="nil"/>
              <w:left w:val="nil"/>
              <w:bottom w:val="nil"/>
              <w:right w:val="nil"/>
            </w:tcBorders>
            <w:shd w:val="clear" w:color="auto" w:fill="auto"/>
            <w:noWrap/>
            <w:vAlign w:val="bottom"/>
          </w:tcPr>
          <w:p w14:paraId="38A18AEC" w14:textId="73AF4721" w:rsidR="00171600" w:rsidRPr="0006706E" w:rsidRDefault="00171600" w:rsidP="00806834">
            <w:pPr>
              <w:jc w:val="right"/>
              <w:rPr>
                <w:sz w:val="22"/>
                <w:szCs w:val="22"/>
              </w:rPr>
            </w:pPr>
            <w:r w:rsidRPr="00142742">
              <w:rPr>
                <w:sz w:val="22"/>
                <w:szCs w:val="22"/>
                <w:lang w:val="bg-BG" w:eastAsia="bg-BG"/>
              </w:rPr>
              <w:t xml:space="preserve">1,980   </w:t>
            </w:r>
          </w:p>
        </w:tc>
        <w:tc>
          <w:tcPr>
            <w:tcW w:w="1126" w:type="dxa"/>
            <w:tcBorders>
              <w:top w:val="nil"/>
              <w:left w:val="nil"/>
              <w:bottom w:val="nil"/>
              <w:right w:val="nil"/>
            </w:tcBorders>
            <w:shd w:val="clear" w:color="auto" w:fill="auto"/>
          </w:tcPr>
          <w:p w14:paraId="285B58D3" w14:textId="4B19A5F7" w:rsidR="00171600" w:rsidRPr="0006706E" w:rsidRDefault="00171600" w:rsidP="00806834">
            <w:pPr>
              <w:jc w:val="right"/>
              <w:rPr>
                <w:sz w:val="22"/>
                <w:szCs w:val="22"/>
              </w:rPr>
            </w:pPr>
            <w:r w:rsidRPr="00142742">
              <w:rPr>
                <w:sz w:val="22"/>
                <w:szCs w:val="22"/>
                <w:lang w:val="bg-BG" w:eastAsia="bg-BG"/>
              </w:rPr>
              <w:t>99.56</w:t>
            </w:r>
          </w:p>
        </w:tc>
      </w:tr>
      <w:tr w:rsidR="00171600" w:rsidRPr="0006706E" w14:paraId="608C27E5" w14:textId="77777777" w:rsidTr="00806834">
        <w:trPr>
          <w:trHeight w:val="265"/>
        </w:trPr>
        <w:tc>
          <w:tcPr>
            <w:tcW w:w="3418" w:type="dxa"/>
            <w:tcBorders>
              <w:top w:val="nil"/>
              <w:left w:val="nil"/>
              <w:bottom w:val="nil"/>
              <w:right w:val="nil"/>
            </w:tcBorders>
            <w:shd w:val="clear" w:color="auto" w:fill="auto"/>
            <w:noWrap/>
            <w:vAlign w:val="bottom"/>
          </w:tcPr>
          <w:p w14:paraId="5B9C4562" w14:textId="77777777" w:rsidR="00171600" w:rsidRPr="0006706E" w:rsidRDefault="00171600" w:rsidP="00806834">
            <w:pPr>
              <w:rPr>
                <w:sz w:val="22"/>
                <w:szCs w:val="22"/>
              </w:rPr>
            </w:pPr>
            <w:proofErr w:type="spellStart"/>
            <w:r>
              <w:rPr>
                <w:sz w:val="22"/>
              </w:rPr>
              <w:t>Pharmalogistica</w:t>
            </w:r>
            <w:proofErr w:type="spellEnd"/>
            <w:r>
              <w:rPr>
                <w:sz w:val="22"/>
              </w:rPr>
              <w:t xml:space="preserve"> AD</w:t>
            </w:r>
          </w:p>
        </w:tc>
        <w:tc>
          <w:tcPr>
            <w:tcW w:w="1223" w:type="dxa"/>
            <w:tcBorders>
              <w:top w:val="nil"/>
              <w:left w:val="nil"/>
              <w:bottom w:val="nil"/>
              <w:right w:val="nil"/>
            </w:tcBorders>
            <w:shd w:val="clear" w:color="auto" w:fill="auto"/>
            <w:noWrap/>
            <w:vAlign w:val="bottom"/>
          </w:tcPr>
          <w:p w14:paraId="151EB172" w14:textId="77777777" w:rsidR="00171600" w:rsidRPr="0006706E" w:rsidRDefault="00171600" w:rsidP="00806834">
            <w:pPr>
              <w:rPr>
                <w:sz w:val="22"/>
                <w:szCs w:val="22"/>
              </w:rPr>
            </w:pPr>
            <w:r>
              <w:rPr>
                <w:sz w:val="22"/>
              </w:rPr>
              <w:t>Bulgaria</w:t>
            </w:r>
          </w:p>
        </w:tc>
        <w:tc>
          <w:tcPr>
            <w:tcW w:w="1308" w:type="dxa"/>
            <w:tcBorders>
              <w:top w:val="nil"/>
              <w:left w:val="nil"/>
              <w:bottom w:val="nil"/>
              <w:right w:val="nil"/>
            </w:tcBorders>
            <w:shd w:val="clear" w:color="auto" w:fill="auto"/>
            <w:noWrap/>
            <w:vAlign w:val="bottom"/>
          </w:tcPr>
          <w:p w14:paraId="558A2B05" w14:textId="63FEA8D7" w:rsidR="00171600" w:rsidRPr="0006706E" w:rsidRDefault="00171600" w:rsidP="00806834">
            <w:pPr>
              <w:jc w:val="right"/>
              <w:rPr>
                <w:sz w:val="22"/>
                <w:szCs w:val="22"/>
              </w:rPr>
            </w:pPr>
            <w:r w:rsidRPr="00142742">
              <w:rPr>
                <w:sz w:val="22"/>
                <w:szCs w:val="22"/>
                <w:lang w:val="bg-BG" w:eastAsia="bg-BG"/>
              </w:rPr>
              <w:t xml:space="preserve">1,261   </w:t>
            </w:r>
          </w:p>
        </w:tc>
        <w:tc>
          <w:tcPr>
            <w:tcW w:w="1108" w:type="dxa"/>
            <w:tcBorders>
              <w:top w:val="nil"/>
              <w:left w:val="nil"/>
              <w:bottom w:val="nil"/>
              <w:right w:val="nil"/>
            </w:tcBorders>
            <w:shd w:val="clear" w:color="auto" w:fill="auto"/>
          </w:tcPr>
          <w:p w14:paraId="30A13908" w14:textId="089D0441" w:rsidR="00171600" w:rsidRPr="0006706E" w:rsidRDefault="00171600" w:rsidP="00806834">
            <w:pPr>
              <w:jc w:val="right"/>
              <w:rPr>
                <w:sz w:val="22"/>
                <w:szCs w:val="22"/>
              </w:rPr>
            </w:pPr>
            <w:r w:rsidRPr="00142742">
              <w:rPr>
                <w:sz w:val="22"/>
                <w:szCs w:val="22"/>
                <w:lang w:val="bg-BG" w:eastAsia="bg-BG"/>
              </w:rPr>
              <w:t>89.39</w:t>
            </w:r>
          </w:p>
        </w:tc>
        <w:tc>
          <w:tcPr>
            <w:tcW w:w="1352" w:type="dxa"/>
            <w:tcBorders>
              <w:top w:val="nil"/>
              <w:left w:val="nil"/>
              <w:bottom w:val="nil"/>
              <w:right w:val="nil"/>
            </w:tcBorders>
            <w:shd w:val="clear" w:color="auto" w:fill="auto"/>
            <w:noWrap/>
            <w:vAlign w:val="bottom"/>
          </w:tcPr>
          <w:p w14:paraId="3415B60F" w14:textId="70A42742" w:rsidR="00171600" w:rsidRPr="0006706E" w:rsidRDefault="00171600" w:rsidP="00806834">
            <w:pPr>
              <w:jc w:val="right"/>
              <w:rPr>
                <w:sz w:val="22"/>
                <w:szCs w:val="22"/>
              </w:rPr>
            </w:pPr>
            <w:r w:rsidRPr="00142742">
              <w:rPr>
                <w:sz w:val="22"/>
                <w:szCs w:val="22"/>
                <w:lang w:val="bg-BG" w:eastAsia="bg-BG"/>
              </w:rPr>
              <w:t xml:space="preserve">1,190   </w:t>
            </w:r>
          </w:p>
        </w:tc>
        <w:tc>
          <w:tcPr>
            <w:tcW w:w="1126" w:type="dxa"/>
            <w:tcBorders>
              <w:top w:val="nil"/>
              <w:left w:val="nil"/>
              <w:bottom w:val="nil"/>
              <w:right w:val="nil"/>
            </w:tcBorders>
            <w:shd w:val="clear" w:color="auto" w:fill="auto"/>
          </w:tcPr>
          <w:p w14:paraId="3FF6223C" w14:textId="13B08076" w:rsidR="00171600" w:rsidRPr="0006706E" w:rsidRDefault="00171600" w:rsidP="00806834">
            <w:pPr>
              <w:jc w:val="right"/>
              <w:rPr>
                <w:sz w:val="22"/>
                <w:szCs w:val="22"/>
              </w:rPr>
            </w:pPr>
            <w:r w:rsidRPr="00142742">
              <w:rPr>
                <w:sz w:val="22"/>
                <w:szCs w:val="22"/>
                <w:lang w:val="bg-BG" w:eastAsia="bg-BG"/>
              </w:rPr>
              <w:t>84.93</w:t>
            </w:r>
          </w:p>
        </w:tc>
      </w:tr>
      <w:tr w:rsidR="00171600" w:rsidRPr="0006706E" w14:paraId="5DEC9424" w14:textId="77777777" w:rsidTr="00806834">
        <w:trPr>
          <w:trHeight w:val="265"/>
        </w:trPr>
        <w:tc>
          <w:tcPr>
            <w:tcW w:w="3418" w:type="dxa"/>
            <w:tcBorders>
              <w:top w:val="nil"/>
              <w:left w:val="nil"/>
              <w:bottom w:val="nil"/>
              <w:right w:val="nil"/>
            </w:tcBorders>
            <w:shd w:val="clear" w:color="auto" w:fill="auto"/>
            <w:noWrap/>
            <w:vAlign w:val="bottom"/>
          </w:tcPr>
          <w:p w14:paraId="7BE35CB2" w14:textId="77777777" w:rsidR="00171600" w:rsidRPr="0006706E" w:rsidRDefault="00171600" w:rsidP="00806834">
            <w:pPr>
              <w:rPr>
                <w:sz w:val="22"/>
                <w:szCs w:val="22"/>
              </w:rPr>
            </w:pPr>
            <w:proofErr w:type="spellStart"/>
            <w:r>
              <w:rPr>
                <w:sz w:val="22"/>
              </w:rPr>
              <w:t>Sopharma</w:t>
            </w:r>
            <w:proofErr w:type="spellEnd"/>
            <w:r>
              <w:rPr>
                <w:sz w:val="22"/>
              </w:rPr>
              <w:t xml:space="preserve"> Buildings REIT</w:t>
            </w:r>
          </w:p>
        </w:tc>
        <w:tc>
          <w:tcPr>
            <w:tcW w:w="1223" w:type="dxa"/>
            <w:tcBorders>
              <w:top w:val="nil"/>
              <w:left w:val="nil"/>
              <w:bottom w:val="nil"/>
              <w:right w:val="nil"/>
            </w:tcBorders>
            <w:shd w:val="clear" w:color="auto" w:fill="auto"/>
            <w:noWrap/>
            <w:vAlign w:val="bottom"/>
          </w:tcPr>
          <w:p w14:paraId="5C681711" w14:textId="77777777" w:rsidR="00171600" w:rsidRPr="0006706E" w:rsidRDefault="00171600" w:rsidP="00806834">
            <w:pPr>
              <w:rPr>
                <w:sz w:val="22"/>
                <w:szCs w:val="22"/>
              </w:rPr>
            </w:pPr>
            <w:r>
              <w:rPr>
                <w:sz w:val="22"/>
              </w:rPr>
              <w:t>Bulgaria</w:t>
            </w:r>
          </w:p>
        </w:tc>
        <w:tc>
          <w:tcPr>
            <w:tcW w:w="1308" w:type="dxa"/>
            <w:tcBorders>
              <w:top w:val="nil"/>
              <w:left w:val="nil"/>
              <w:bottom w:val="nil"/>
              <w:right w:val="nil"/>
            </w:tcBorders>
            <w:shd w:val="clear" w:color="auto" w:fill="auto"/>
            <w:noWrap/>
            <w:vAlign w:val="bottom"/>
          </w:tcPr>
          <w:p w14:paraId="2049D180" w14:textId="3F14157D" w:rsidR="00171600" w:rsidRPr="0006706E" w:rsidRDefault="00171600" w:rsidP="00806834">
            <w:pPr>
              <w:jc w:val="right"/>
              <w:rPr>
                <w:sz w:val="22"/>
                <w:szCs w:val="22"/>
              </w:rPr>
            </w:pPr>
            <w:r w:rsidRPr="00142742">
              <w:rPr>
                <w:sz w:val="22"/>
                <w:szCs w:val="22"/>
                <w:lang w:val="bg-BG" w:eastAsia="bg-BG"/>
              </w:rPr>
              <w:t xml:space="preserve">568   </w:t>
            </w:r>
          </w:p>
        </w:tc>
        <w:tc>
          <w:tcPr>
            <w:tcW w:w="1108" w:type="dxa"/>
            <w:tcBorders>
              <w:top w:val="nil"/>
              <w:left w:val="nil"/>
              <w:bottom w:val="nil"/>
              <w:right w:val="nil"/>
            </w:tcBorders>
            <w:shd w:val="clear" w:color="auto" w:fill="auto"/>
            <w:noWrap/>
            <w:vAlign w:val="bottom"/>
          </w:tcPr>
          <w:p w14:paraId="4AF6EBAC" w14:textId="2CADB302" w:rsidR="00171600" w:rsidRPr="0006706E" w:rsidRDefault="00171600" w:rsidP="00806834">
            <w:pPr>
              <w:jc w:val="right"/>
              <w:rPr>
                <w:sz w:val="22"/>
                <w:szCs w:val="22"/>
              </w:rPr>
            </w:pPr>
            <w:r w:rsidRPr="00142742">
              <w:rPr>
                <w:sz w:val="22"/>
                <w:szCs w:val="22"/>
                <w:lang w:val="bg-BG" w:eastAsia="bg-BG"/>
              </w:rPr>
              <w:t>40.39</w:t>
            </w:r>
          </w:p>
        </w:tc>
        <w:tc>
          <w:tcPr>
            <w:tcW w:w="1352" w:type="dxa"/>
            <w:tcBorders>
              <w:top w:val="nil"/>
              <w:left w:val="nil"/>
              <w:bottom w:val="nil"/>
              <w:right w:val="nil"/>
            </w:tcBorders>
            <w:shd w:val="clear" w:color="auto" w:fill="auto"/>
            <w:noWrap/>
            <w:vAlign w:val="bottom"/>
          </w:tcPr>
          <w:p w14:paraId="7DBC0CF5" w14:textId="3DE59594" w:rsidR="00171600" w:rsidRPr="0006706E" w:rsidRDefault="00171600" w:rsidP="00806834">
            <w:pPr>
              <w:jc w:val="right"/>
              <w:rPr>
                <w:sz w:val="22"/>
                <w:szCs w:val="22"/>
              </w:rPr>
            </w:pPr>
            <w:r w:rsidRPr="00142742">
              <w:rPr>
                <w:sz w:val="22"/>
                <w:szCs w:val="22"/>
                <w:lang w:val="bg-BG" w:eastAsia="bg-BG"/>
              </w:rPr>
              <w:t xml:space="preserve">568   </w:t>
            </w:r>
          </w:p>
        </w:tc>
        <w:tc>
          <w:tcPr>
            <w:tcW w:w="1126" w:type="dxa"/>
            <w:tcBorders>
              <w:top w:val="nil"/>
              <w:left w:val="nil"/>
              <w:bottom w:val="nil"/>
              <w:right w:val="nil"/>
            </w:tcBorders>
            <w:shd w:val="clear" w:color="auto" w:fill="auto"/>
            <w:noWrap/>
            <w:vAlign w:val="bottom"/>
          </w:tcPr>
          <w:p w14:paraId="324A0D4A" w14:textId="6C76EC19" w:rsidR="00171600" w:rsidRPr="0006706E" w:rsidRDefault="00171600" w:rsidP="00806834">
            <w:pPr>
              <w:jc w:val="right"/>
              <w:rPr>
                <w:sz w:val="22"/>
                <w:szCs w:val="22"/>
              </w:rPr>
            </w:pPr>
            <w:r w:rsidRPr="00142742">
              <w:rPr>
                <w:sz w:val="22"/>
                <w:szCs w:val="22"/>
                <w:lang w:val="bg-BG" w:eastAsia="bg-BG"/>
              </w:rPr>
              <w:t>40.39</w:t>
            </w:r>
          </w:p>
        </w:tc>
      </w:tr>
      <w:tr w:rsidR="00171600" w:rsidRPr="0006706E" w14:paraId="229D668C" w14:textId="77777777" w:rsidTr="00806834">
        <w:trPr>
          <w:trHeight w:val="265"/>
        </w:trPr>
        <w:tc>
          <w:tcPr>
            <w:tcW w:w="3418" w:type="dxa"/>
            <w:tcBorders>
              <w:top w:val="nil"/>
              <w:left w:val="nil"/>
              <w:bottom w:val="nil"/>
              <w:right w:val="nil"/>
            </w:tcBorders>
            <w:shd w:val="clear" w:color="auto" w:fill="auto"/>
            <w:noWrap/>
            <w:vAlign w:val="bottom"/>
          </w:tcPr>
          <w:p w14:paraId="57FC1520" w14:textId="77777777" w:rsidR="00171600" w:rsidRPr="0006706E" w:rsidRDefault="00171600" w:rsidP="00806834">
            <w:pPr>
              <w:rPr>
                <w:sz w:val="22"/>
                <w:szCs w:val="22"/>
              </w:rPr>
            </w:pPr>
            <w:r>
              <w:rPr>
                <w:sz w:val="22"/>
              </w:rPr>
              <w:t xml:space="preserve">TOO </w:t>
            </w:r>
            <w:proofErr w:type="spellStart"/>
            <w:r>
              <w:rPr>
                <w:sz w:val="22"/>
              </w:rPr>
              <w:t>Sopharma</w:t>
            </w:r>
            <w:proofErr w:type="spellEnd"/>
            <w:r>
              <w:rPr>
                <w:sz w:val="22"/>
              </w:rPr>
              <w:t xml:space="preserve"> Kazakhstan, Kazakhstan</w:t>
            </w:r>
          </w:p>
        </w:tc>
        <w:tc>
          <w:tcPr>
            <w:tcW w:w="1223" w:type="dxa"/>
            <w:tcBorders>
              <w:top w:val="nil"/>
              <w:left w:val="nil"/>
              <w:bottom w:val="nil"/>
              <w:right w:val="nil"/>
            </w:tcBorders>
            <w:shd w:val="clear" w:color="auto" w:fill="auto"/>
            <w:noWrap/>
            <w:vAlign w:val="bottom"/>
          </w:tcPr>
          <w:p w14:paraId="7CC3439D" w14:textId="77777777" w:rsidR="00171600" w:rsidRPr="0006706E" w:rsidRDefault="00171600" w:rsidP="00806834">
            <w:pPr>
              <w:rPr>
                <w:sz w:val="22"/>
                <w:szCs w:val="22"/>
              </w:rPr>
            </w:pPr>
            <w:r>
              <w:rPr>
                <w:sz w:val="22"/>
              </w:rPr>
              <w:t>Kazakhstan</w:t>
            </w:r>
          </w:p>
        </w:tc>
        <w:tc>
          <w:tcPr>
            <w:tcW w:w="1308" w:type="dxa"/>
            <w:tcBorders>
              <w:top w:val="nil"/>
              <w:left w:val="nil"/>
              <w:bottom w:val="nil"/>
              <w:right w:val="nil"/>
            </w:tcBorders>
            <w:shd w:val="clear" w:color="auto" w:fill="auto"/>
            <w:noWrap/>
            <w:vAlign w:val="bottom"/>
          </w:tcPr>
          <w:p w14:paraId="6A05D9D0" w14:textId="74F1BEF9" w:rsidR="00171600" w:rsidRPr="0006706E" w:rsidRDefault="00171600" w:rsidP="00806834">
            <w:pPr>
              <w:jc w:val="right"/>
              <w:rPr>
                <w:sz w:val="22"/>
                <w:szCs w:val="22"/>
              </w:rPr>
            </w:pPr>
            <w:r w:rsidRPr="00142742">
              <w:rPr>
                <w:sz w:val="22"/>
                <w:szCs w:val="22"/>
                <w:lang w:val="bg-BG" w:eastAsia="bg-BG"/>
              </w:rPr>
              <w:t xml:space="preserve">502   </w:t>
            </w:r>
          </w:p>
        </w:tc>
        <w:tc>
          <w:tcPr>
            <w:tcW w:w="1108" w:type="dxa"/>
            <w:tcBorders>
              <w:top w:val="nil"/>
              <w:left w:val="nil"/>
              <w:bottom w:val="nil"/>
              <w:right w:val="nil"/>
            </w:tcBorders>
            <w:shd w:val="clear" w:color="auto" w:fill="auto"/>
          </w:tcPr>
          <w:p w14:paraId="7D820375" w14:textId="7ED4E06B" w:rsidR="00171600" w:rsidRPr="0006706E" w:rsidRDefault="00171600" w:rsidP="00806834">
            <w:pPr>
              <w:jc w:val="right"/>
              <w:rPr>
                <w:sz w:val="22"/>
                <w:szCs w:val="22"/>
              </w:rPr>
            </w:pPr>
            <w:r w:rsidRPr="00142742">
              <w:rPr>
                <w:sz w:val="22"/>
                <w:szCs w:val="22"/>
                <w:lang w:val="bg-BG" w:eastAsia="bg-BG"/>
              </w:rPr>
              <w:t>100.00</w:t>
            </w:r>
          </w:p>
        </w:tc>
        <w:tc>
          <w:tcPr>
            <w:tcW w:w="1352" w:type="dxa"/>
            <w:tcBorders>
              <w:top w:val="nil"/>
              <w:left w:val="nil"/>
              <w:bottom w:val="nil"/>
              <w:right w:val="nil"/>
            </w:tcBorders>
            <w:shd w:val="clear" w:color="auto" w:fill="auto"/>
            <w:noWrap/>
            <w:vAlign w:val="bottom"/>
          </w:tcPr>
          <w:p w14:paraId="7FCBAC37" w14:textId="249DB6D2" w:rsidR="00171600" w:rsidRPr="0006706E" w:rsidRDefault="00171600" w:rsidP="00806834">
            <w:pPr>
              <w:jc w:val="right"/>
              <w:rPr>
                <w:sz w:val="22"/>
                <w:szCs w:val="22"/>
              </w:rPr>
            </w:pPr>
            <w:r w:rsidRPr="00142742">
              <w:rPr>
                <w:sz w:val="22"/>
                <w:szCs w:val="22"/>
                <w:lang w:val="bg-BG" w:eastAsia="bg-BG"/>
              </w:rPr>
              <w:t xml:space="preserve">502   </w:t>
            </w:r>
          </w:p>
        </w:tc>
        <w:tc>
          <w:tcPr>
            <w:tcW w:w="1126" w:type="dxa"/>
            <w:tcBorders>
              <w:top w:val="nil"/>
              <w:left w:val="nil"/>
              <w:bottom w:val="nil"/>
              <w:right w:val="nil"/>
            </w:tcBorders>
            <w:shd w:val="clear" w:color="auto" w:fill="auto"/>
          </w:tcPr>
          <w:p w14:paraId="439ABEFA" w14:textId="04EBB1CC" w:rsidR="00171600" w:rsidRPr="0006706E" w:rsidRDefault="00171600" w:rsidP="00806834">
            <w:pPr>
              <w:jc w:val="right"/>
              <w:rPr>
                <w:sz w:val="22"/>
                <w:szCs w:val="22"/>
              </w:rPr>
            </w:pPr>
            <w:r w:rsidRPr="00142742">
              <w:rPr>
                <w:sz w:val="22"/>
                <w:szCs w:val="22"/>
                <w:lang w:val="bg-BG" w:eastAsia="bg-BG"/>
              </w:rPr>
              <w:t>100.00</w:t>
            </w:r>
          </w:p>
        </w:tc>
      </w:tr>
      <w:tr w:rsidR="00171600" w:rsidRPr="0006706E" w14:paraId="4D11A3F7" w14:textId="77777777" w:rsidTr="00806834">
        <w:trPr>
          <w:trHeight w:val="265"/>
        </w:trPr>
        <w:tc>
          <w:tcPr>
            <w:tcW w:w="3418" w:type="dxa"/>
            <w:tcBorders>
              <w:top w:val="nil"/>
              <w:left w:val="nil"/>
              <w:bottom w:val="nil"/>
              <w:right w:val="nil"/>
            </w:tcBorders>
            <w:shd w:val="clear" w:color="auto" w:fill="auto"/>
            <w:noWrap/>
            <w:vAlign w:val="bottom"/>
          </w:tcPr>
          <w:p w14:paraId="0B73C7A7" w14:textId="77777777" w:rsidR="00171600" w:rsidRPr="0006706E" w:rsidRDefault="00171600" w:rsidP="00806834">
            <w:pPr>
              <w:rPr>
                <w:sz w:val="22"/>
                <w:szCs w:val="22"/>
              </w:rPr>
            </w:pPr>
            <w:proofErr w:type="spellStart"/>
            <w:r>
              <w:rPr>
                <w:sz w:val="22"/>
              </w:rPr>
              <w:t>Electroncommerce</w:t>
            </w:r>
            <w:proofErr w:type="spellEnd"/>
            <w:r>
              <w:rPr>
                <w:sz w:val="22"/>
              </w:rPr>
              <w:t xml:space="preserve"> EOOD</w:t>
            </w:r>
          </w:p>
        </w:tc>
        <w:tc>
          <w:tcPr>
            <w:tcW w:w="1223" w:type="dxa"/>
            <w:tcBorders>
              <w:top w:val="nil"/>
              <w:left w:val="nil"/>
              <w:bottom w:val="nil"/>
              <w:right w:val="nil"/>
            </w:tcBorders>
            <w:shd w:val="clear" w:color="auto" w:fill="auto"/>
            <w:noWrap/>
            <w:vAlign w:val="bottom"/>
          </w:tcPr>
          <w:p w14:paraId="73BF0D62" w14:textId="77777777" w:rsidR="00171600" w:rsidRPr="0006706E" w:rsidRDefault="00171600" w:rsidP="00806834">
            <w:pPr>
              <w:rPr>
                <w:sz w:val="22"/>
                <w:szCs w:val="22"/>
              </w:rPr>
            </w:pPr>
            <w:r>
              <w:rPr>
                <w:sz w:val="22"/>
              </w:rPr>
              <w:t>Bulgaria</w:t>
            </w:r>
          </w:p>
        </w:tc>
        <w:tc>
          <w:tcPr>
            <w:tcW w:w="1308" w:type="dxa"/>
            <w:tcBorders>
              <w:top w:val="nil"/>
              <w:left w:val="nil"/>
              <w:bottom w:val="nil"/>
              <w:right w:val="nil"/>
            </w:tcBorders>
            <w:shd w:val="clear" w:color="auto" w:fill="auto"/>
            <w:noWrap/>
            <w:vAlign w:val="bottom"/>
          </w:tcPr>
          <w:p w14:paraId="03715FE4" w14:textId="53EE3500" w:rsidR="00171600" w:rsidRPr="0006706E" w:rsidRDefault="00171600" w:rsidP="00806834">
            <w:pPr>
              <w:jc w:val="right"/>
              <w:rPr>
                <w:sz w:val="22"/>
                <w:szCs w:val="22"/>
              </w:rPr>
            </w:pPr>
            <w:r w:rsidRPr="00142742">
              <w:rPr>
                <w:sz w:val="22"/>
                <w:szCs w:val="22"/>
                <w:lang w:val="bg-BG" w:eastAsia="bg-BG"/>
              </w:rPr>
              <w:t xml:space="preserve">384   </w:t>
            </w:r>
          </w:p>
        </w:tc>
        <w:tc>
          <w:tcPr>
            <w:tcW w:w="1108" w:type="dxa"/>
            <w:tcBorders>
              <w:top w:val="nil"/>
              <w:left w:val="nil"/>
              <w:bottom w:val="nil"/>
              <w:right w:val="nil"/>
            </w:tcBorders>
            <w:shd w:val="clear" w:color="auto" w:fill="auto"/>
          </w:tcPr>
          <w:p w14:paraId="2F7867E6" w14:textId="25561A5B" w:rsidR="00171600" w:rsidRPr="0006706E" w:rsidRDefault="00171600" w:rsidP="00806834">
            <w:pPr>
              <w:jc w:val="right"/>
              <w:rPr>
                <w:sz w:val="22"/>
                <w:szCs w:val="22"/>
              </w:rPr>
            </w:pPr>
            <w:r w:rsidRPr="00142742">
              <w:rPr>
                <w:sz w:val="22"/>
                <w:szCs w:val="22"/>
                <w:lang w:val="bg-BG" w:eastAsia="bg-BG"/>
              </w:rPr>
              <w:t>100.00</w:t>
            </w:r>
          </w:p>
        </w:tc>
        <w:tc>
          <w:tcPr>
            <w:tcW w:w="1352" w:type="dxa"/>
            <w:tcBorders>
              <w:top w:val="nil"/>
              <w:left w:val="nil"/>
              <w:bottom w:val="nil"/>
              <w:right w:val="nil"/>
            </w:tcBorders>
            <w:shd w:val="clear" w:color="auto" w:fill="auto"/>
            <w:noWrap/>
            <w:vAlign w:val="bottom"/>
          </w:tcPr>
          <w:p w14:paraId="3936B3A1" w14:textId="28E90BE7" w:rsidR="00171600" w:rsidRPr="0006706E" w:rsidRDefault="00171600" w:rsidP="00806834">
            <w:pPr>
              <w:jc w:val="right"/>
              <w:rPr>
                <w:sz w:val="22"/>
                <w:szCs w:val="22"/>
              </w:rPr>
            </w:pPr>
            <w:r w:rsidRPr="00142742">
              <w:rPr>
                <w:sz w:val="22"/>
                <w:szCs w:val="22"/>
                <w:lang w:val="bg-BG" w:eastAsia="bg-BG"/>
              </w:rPr>
              <w:t xml:space="preserve">384   </w:t>
            </w:r>
          </w:p>
        </w:tc>
        <w:tc>
          <w:tcPr>
            <w:tcW w:w="1126" w:type="dxa"/>
            <w:tcBorders>
              <w:top w:val="nil"/>
              <w:left w:val="nil"/>
              <w:bottom w:val="nil"/>
              <w:right w:val="nil"/>
            </w:tcBorders>
            <w:shd w:val="clear" w:color="auto" w:fill="auto"/>
          </w:tcPr>
          <w:p w14:paraId="0295EF80" w14:textId="6561E238" w:rsidR="00171600" w:rsidRPr="0006706E" w:rsidRDefault="00171600" w:rsidP="00806834">
            <w:pPr>
              <w:jc w:val="right"/>
              <w:rPr>
                <w:sz w:val="22"/>
                <w:szCs w:val="22"/>
              </w:rPr>
            </w:pPr>
            <w:r w:rsidRPr="00142742">
              <w:rPr>
                <w:sz w:val="22"/>
                <w:szCs w:val="22"/>
                <w:lang w:val="bg-BG" w:eastAsia="bg-BG"/>
              </w:rPr>
              <w:t>100.00</w:t>
            </w:r>
          </w:p>
        </w:tc>
      </w:tr>
      <w:tr w:rsidR="00171600" w:rsidRPr="0006706E" w14:paraId="6DF912B8" w14:textId="77777777" w:rsidTr="00806834">
        <w:trPr>
          <w:trHeight w:val="265"/>
        </w:trPr>
        <w:tc>
          <w:tcPr>
            <w:tcW w:w="3418" w:type="dxa"/>
            <w:tcBorders>
              <w:top w:val="nil"/>
              <w:left w:val="nil"/>
              <w:bottom w:val="nil"/>
              <w:right w:val="nil"/>
            </w:tcBorders>
            <w:shd w:val="clear" w:color="auto" w:fill="auto"/>
            <w:noWrap/>
            <w:vAlign w:val="bottom"/>
          </w:tcPr>
          <w:p w14:paraId="38CC29DA" w14:textId="77777777" w:rsidR="00171600" w:rsidRPr="0006706E" w:rsidRDefault="00171600" w:rsidP="00806834">
            <w:pPr>
              <w:rPr>
                <w:sz w:val="22"/>
                <w:szCs w:val="22"/>
              </w:rPr>
            </w:pPr>
            <w:proofErr w:type="spellStart"/>
            <w:r>
              <w:rPr>
                <w:sz w:val="22"/>
              </w:rPr>
              <w:t>Sopharma</w:t>
            </w:r>
            <w:proofErr w:type="spellEnd"/>
            <w:r>
              <w:rPr>
                <w:sz w:val="22"/>
              </w:rPr>
              <w:t xml:space="preserve"> Warsaw EOOD</w:t>
            </w:r>
          </w:p>
        </w:tc>
        <w:tc>
          <w:tcPr>
            <w:tcW w:w="1223" w:type="dxa"/>
            <w:tcBorders>
              <w:top w:val="nil"/>
              <w:left w:val="nil"/>
              <w:bottom w:val="nil"/>
              <w:right w:val="nil"/>
            </w:tcBorders>
            <w:shd w:val="clear" w:color="auto" w:fill="auto"/>
            <w:noWrap/>
            <w:vAlign w:val="bottom"/>
          </w:tcPr>
          <w:p w14:paraId="0B6E68FD" w14:textId="77777777" w:rsidR="00171600" w:rsidRPr="0006706E" w:rsidRDefault="00171600" w:rsidP="00806834">
            <w:pPr>
              <w:rPr>
                <w:sz w:val="22"/>
                <w:szCs w:val="22"/>
              </w:rPr>
            </w:pPr>
            <w:r>
              <w:rPr>
                <w:sz w:val="22"/>
              </w:rPr>
              <w:t>Poland</w:t>
            </w:r>
          </w:p>
        </w:tc>
        <w:tc>
          <w:tcPr>
            <w:tcW w:w="1308" w:type="dxa"/>
            <w:tcBorders>
              <w:top w:val="nil"/>
              <w:left w:val="nil"/>
              <w:bottom w:val="nil"/>
              <w:right w:val="nil"/>
            </w:tcBorders>
            <w:shd w:val="clear" w:color="auto" w:fill="auto"/>
            <w:noWrap/>
            <w:vAlign w:val="bottom"/>
          </w:tcPr>
          <w:p w14:paraId="25BE6EC1" w14:textId="18516B1B" w:rsidR="00171600" w:rsidRPr="0006706E" w:rsidRDefault="00171600" w:rsidP="00806834">
            <w:pPr>
              <w:jc w:val="right"/>
              <w:rPr>
                <w:sz w:val="22"/>
                <w:szCs w:val="22"/>
              </w:rPr>
            </w:pPr>
            <w:r w:rsidRPr="00142742">
              <w:rPr>
                <w:sz w:val="22"/>
                <w:szCs w:val="22"/>
                <w:lang w:val="bg-BG" w:eastAsia="bg-BG"/>
              </w:rPr>
              <w:t xml:space="preserve">323   </w:t>
            </w:r>
          </w:p>
        </w:tc>
        <w:tc>
          <w:tcPr>
            <w:tcW w:w="1108" w:type="dxa"/>
            <w:tcBorders>
              <w:top w:val="nil"/>
              <w:left w:val="nil"/>
              <w:bottom w:val="nil"/>
              <w:right w:val="nil"/>
            </w:tcBorders>
            <w:shd w:val="clear" w:color="auto" w:fill="auto"/>
          </w:tcPr>
          <w:p w14:paraId="15ABA879" w14:textId="77BD8DCE" w:rsidR="00171600" w:rsidRPr="0006706E" w:rsidRDefault="00171600" w:rsidP="00806834">
            <w:pPr>
              <w:jc w:val="right"/>
              <w:rPr>
                <w:sz w:val="22"/>
                <w:szCs w:val="22"/>
              </w:rPr>
            </w:pPr>
            <w:r w:rsidRPr="00142742">
              <w:rPr>
                <w:sz w:val="22"/>
                <w:szCs w:val="22"/>
                <w:lang w:val="bg-BG" w:eastAsia="bg-BG"/>
              </w:rPr>
              <w:t>100.00</w:t>
            </w:r>
          </w:p>
        </w:tc>
        <w:tc>
          <w:tcPr>
            <w:tcW w:w="1352" w:type="dxa"/>
            <w:tcBorders>
              <w:top w:val="nil"/>
              <w:left w:val="nil"/>
              <w:bottom w:val="nil"/>
              <w:right w:val="nil"/>
            </w:tcBorders>
            <w:shd w:val="clear" w:color="auto" w:fill="auto"/>
            <w:noWrap/>
            <w:vAlign w:val="bottom"/>
          </w:tcPr>
          <w:p w14:paraId="756AF2EF" w14:textId="25724478" w:rsidR="00171600" w:rsidRPr="0006706E" w:rsidRDefault="00171600" w:rsidP="00806834">
            <w:pPr>
              <w:jc w:val="right"/>
              <w:rPr>
                <w:sz w:val="22"/>
                <w:szCs w:val="22"/>
              </w:rPr>
            </w:pPr>
            <w:r w:rsidRPr="00142742">
              <w:rPr>
                <w:sz w:val="22"/>
                <w:szCs w:val="22"/>
                <w:lang w:val="bg-BG" w:eastAsia="bg-BG"/>
              </w:rPr>
              <w:t xml:space="preserve">323   </w:t>
            </w:r>
          </w:p>
        </w:tc>
        <w:tc>
          <w:tcPr>
            <w:tcW w:w="1126" w:type="dxa"/>
            <w:tcBorders>
              <w:top w:val="nil"/>
              <w:left w:val="nil"/>
              <w:bottom w:val="nil"/>
              <w:right w:val="nil"/>
            </w:tcBorders>
            <w:shd w:val="clear" w:color="auto" w:fill="auto"/>
          </w:tcPr>
          <w:p w14:paraId="22F6B7E2" w14:textId="029BD565" w:rsidR="00171600" w:rsidRPr="0006706E" w:rsidRDefault="00171600" w:rsidP="00806834">
            <w:pPr>
              <w:jc w:val="right"/>
              <w:rPr>
                <w:sz w:val="22"/>
                <w:szCs w:val="22"/>
              </w:rPr>
            </w:pPr>
            <w:r w:rsidRPr="00142742">
              <w:rPr>
                <w:sz w:val="22"/>
                <w:szCs w:val="22"/>
                <w:lang w:val="bg-BG" w:eastAsia="bg-BG"/>
              </w:rPr>
              <w:t>100.00</w:t>
            </w:r>
          </w:p>
        </w:tc>
      </w:tr>
      <w:tr w:rsidR="00171600" w:rsidRPr="0006706E" w14:paraId="4345453E" w14:textId="77777777" w:rsidTr="00806834">
        <w:trPr>
          <w:trHeight w:val="265"/>
        </w:trPr>
        <w:tc>
          <w:tcPr>
            <w:tcW w:w="3418" w:type="dxa"/>
            <w:tcBorders>
              <w:top w:val="nil"/>
              <w:left w:val="nil"/>
              <w:bottom w:val="nil"/>
              <w:right w:val="nil"/>
            </w:tcBorders>
            <w:shd w:val="clear" w:color="auto" w:fill="auto"/>
            <w:noWrap/>
            <w:vAlign w:val="bottom"/>
          </w:tcPr>
          <w:p w14:paraId="075010D6" w14:textId="77777777" w:rsidR="00171600" w:rsidRPr="0006706E" w:rsidRDefault="00171600" w:rsidP="00806834">
            <w:pPr>
              <w:rPr>
                <w:sz w:val="22"/>
                <w:szCs w:val="22"/>
              </w:rPr>
            </w:pPr>
            <w:proofErr w:type="spellStart"/>
            <w:r>
              <w:rPr>
                <w:sz w:val="22"/>
              </w:rPr>
              <w:t>Phyto</w:t>
            </w:r>
            <w:proofErr w:type="spellEnd"/>
            <w:r>
              <w:rPr>
                <w:sz w:val="22"/>
              </w:rPr>
              <w:t xml:space="preserve"> </w:t>
            </w:r>
            <w:proofErr w:type="spellStart"/>
            <w:r>
              <w:rPr>
                <w:sz w:val="22"/>
              </w:rPr>
              <w:t>Palauzovo</w:t>
            </w:r>
            <w:proofErr w:type="spellEnd"/>
            <w:r>
              <w:rPr>
                <w:sz w:val="22"/>
              </w:rPr>
              <w:t xml:space="preserve"> AD</w:t>
            </w:r>
          </w:p>
        </w:tc>
        <w:tc>
          <w:tcPr>
            <w:tcW w:w="1223" w:type="dxa"/>
            <w:tcBorders>
              <w:top w:val="nil"/>
              <w:left w:val="nil"/>
              <w:bottom w:val="nil"/>
              <w:right w:val="nil"/>
            </w:tcBorders>
            <w:shd w:val="clear" w:color="auto" w:fill="auto"/>
            <w:noWrap/>
            <w:vAlign w:val="bottom"/>
          </w:tcPr>
          <w:p w14:paraId="25A29C1D" w14:textId="77777777" w:rsidR="00171600" w:rsidRPr="0006706E" w:rsidRDefault="00171600" w:rsidP="00806834">
            <w:pPr>
              <w:rPr>
                <w:sz w:val="22"/>
                <w:szCs w:val="22"/>
              </w:rPr>
            </w:pPr>
            <w:r>
              <w:rPr>
                <w:sz w:val="22"/>
              </w:rPr>
              <w:t>Bulgaria</w:t>
            </w:r>
          </w:p>
        </w:tc>
        <w:tc>
          <w:tcPr>
            <w:tcW w:w="1308" w:type="dxa"/>
            <w:tcBorders>
              <w:top w:val="nil"/>
              <w:left w:val="nil"/>
              <w:bottom w:val="nil"/>
              <w:right w:val="nil"/>
            </w:tcBorders>
            <w:shd w:val="clear" w:color="auto" w:fill="auto"/>
            <w:noWrap/>
            <w:vAlign w:val="bottom"/>
          </w:tcPr>
          <w:p w14:paraId="6A4BCB1E" w14:textId="1A725415" w:rsidR="00171600" w:rsidRPr="0006706E" w:rsidRDefault="00171600" w:rsidP="00806834">
            <w:pPr>
              <w:jc w:val="right"/>
              <w:rPr>
                <w:sz w:val="22"/>
                <w:szCs w:val="22"/>
              </w:rPr>
            </w:pPr>
            <w:r w:rsidRPr="00142742">
              <w:rPr>
                <w:sz w:val="22"/>
                <w:szCs w:val="22"/>
                <w:lang w:val="bg-BG" w:eastAsia="bg-BG"/>
              </w:rPr>
              <w:t xml:space="preserve">57   </w:t>
            </w:r>
          </w:p>
        </w:tc>
        <w:tc>
          <w:tcPr>
            <w:tcW w:w="1108" w:type="dxa"/>
            <w:tcBorders>
              <w:top w:val="nil"/>
              <w:left w:val="nil"/>
              <w:bottom w:val="nil"/>
              <w:right w:val="nil"/>
            </w:tcBorders>
            <w:shd w:val="clear" w:color="auto" w:fill="auto"/>
          </w:tcPr>
          <w:p w14:paraId="78BC1BC8" w14:textId="22661FC2" w:rsidR="00171600" w:rsidRPr="0006706E" w:rsidRDefault="00171600" w:rsidP="00806834">
            <w:pPr>
              <w:jc w:val="right"/>
              <w:rPr>
                <w:sz w:val="22"/>
                <w:szCs w:val="22"/>
              </w:rPr>
            </w:pPr>
            <w:r w:rsidRPr="00142742">
              <w:rPr>
                <w:sz w:val="22"/>
                <w:szCs w:val="22"/>
                <w:lang w:val="bg-BG" w:eastAsia="bg-BG"/>
              </w:rPr>
              <w:t>95.00</w:t>
            </w:r>
          </w:p>
        </w:tc>
        <w:tc>
          <w:tcPr>
            <w:tcW w:w="1352" w:type="dxa"/>
            <w:tcBorders>
              <w:top w:val="nil"/>
              <w:left w:val="nil"/>
              <w:bottom w:val="nil"/>
              <w:right w:val="nil"/>
            </w:tcBorders>
            <w:shd w:val="clear" w:color="auto" w:fill="auto"/>
            <w:noWrap/>
            <w:vAlign w:val="bottom"/>
          </w:tcPr>
          <w:p w14:paraId="6382B859" w14:textId="36FD6FAC" w:rsidR="00171600" w:rsidRPr="0006706E" w:rsidRDefault="00171600" w:rsidP="00806834">
            <w:pPr>
              <w:jc w:val="right"/>
              <w:rPr>
                <w:sz w:val="22"/>
                <w:szCs w:val="22"/>
              </w:rPr>
            </w:pPr>
            <w:r w:rsidRPr="00142742">
              <w:rPr>
                <w:sz w:val="22"/>
                <w:szCs w:val="22"/>
                <w:lang w:val="bg-BG" w:eastAsia="bg-BG"/>
              </w:rPr>
              <w:t xml:space="preserve">57   </w:t>
            </w:r>
          </w:p>
        </w:tc>
        <w:tc>
          <w:tcPr>
            <w:tcW w:w="1126" w:type="dxa"/>
            <w:tcBorders>
              <w:top w:val="nil"/>
              <w:left w:val="nil"/>
              <w:bottom w:val="nil"/>
              <w:right w:val="nil"/>
            </w:tcBorders>
            <w:shd w:val="clear" w:color="auto" w:fill="auto"/>
          </w:tcPr>
          <w:p w14:paraId="28E70F5E" w14:textId="4C019223" w:rsidR="00171600" w:rsidRPr="0006706E" w:rsidRDefault="00171600" w:rsidP="00806834">
            <w:pPr>
              <w:jc w:val="right"/>
              <w:rPr>
                <w:sz w:val="22"/>
                <w:szCs w:val="22"/>
              </w:rPr>
            </w:pPr>
            <w:r w:rsidRPr="00142742">
              <w:rPr>
                <w:sz w:val="22"/>
                <w:szCs w:val="22"/>
                <w:lang w:val="bg-BG" w:eastAsia="bg-BG"/>
              </w:rPr>
              <w:t>95.00</w:t>
            </w:r>
          </w:p>
        </w:tc>
      </w:tr>
      <w:tr w:rsidR="00171600" w:rsidRPr="0006706E" w14:paraId="12F2E4ED" w14:textId="77777777" w:rsidTr="00806834">
        <w:trPr>
          <w:trHeight w:val="278"/>
        </w:trPr>
        <w:tc>
          <w:tcPr>
            <w:tcW w:w="3418" w:type="dxa"/>
            <w:tcBorders>
              <w:top w:val="nil"/>
              <w:left w:val="nil"/>
              <w:bottom w:val="nil"/>
              <w:right w:val="nil"/>
            </w:tcBorders>
            <w:shd w:val="clear" w:color="auto" w:fill="auto"/>
            <w:noWrap/>
            <w:vAlign w:val="bottom"/>
          </w:tcPr>
          <w:p w14:paraId="0D181FCE" w14:textId="77777777" w:rsidR="00171600" w:rsidRPr="0006706E" w:rsidRDefault="00171600" w:rsidP="00806834">
            <w:pPr>
              <w:rPr>
                <w:b/>
                <w:bCs/>
                <w:sz w:val="22"/>
                <w:szCs w:val="22"/>
              </w:rPr>
            </w:pPr>
            <w:r>
              <w:rPr>
                <w:b/>
                <w:sz w:val="22"/>
              </w:rPr>
              <w:t>Total</w:t>
            </w:r>
          </w:p>
        </w:tc>
        <w:tc>
          <w:tcPr>
            <w:tcW w:w="1223" w:type="dxa"/>
            <w:tcBorders>
              <w:top w:val="nil"/>
              <w:left w:val="nil"/>
              <w:bottom w:val="nil"/>
              <w:right w:val="nil"/>
            </w:tcBorders>
            <w:shd w:val="clear" w:color="auto" w:fill="auto"/>
            <w:noWrap/>
            <w:vAlign w:val="bottom"/>
          </w:tcPr>
          <w:p w14:paraId="7188C978" w14:textId="77777777" w:rsidR="00171600" w:rsidRPr="0006706E" w:rsidRDefault="00171600" w:rsidP="00806834">
            <w:pPr>
              <w:rPr>
                <w:sz w:val="22"/>
                <w:szCs w:val="22"/>
              </w:rPr>
            </w:pPr>
          </w:p>
        </w:tc>
        <w:tc>
          <w:tcPr>
            <w:tcW w:w="1308" w:type="dxa"/>
            <w:tcBorders>
              <w:top w:val="single" w:sz="4" w:space="0" w:color="auto"/>
              <w:left w:val="nil"/>
              <w:bottom w:val="double" w:sz="6" w:space="0" w:color="auto"/>
              <w:right w:val="nil"/>
            </w:tcBorders>
            <w:shd w:val="clear" w:color="auto" w:fill="auto"/>
            <w:noWrap/>
            <w:vAlign w:val="bottom"/>
          </w:tcPr>
          <w:p w14:paraId="27A6042B" w14:textId="62B2459F" w:rsidR="00171600" w:rsidRPr="0006706E" w:rsidRDefault="00171600" w:rsidP="00806834">
            <w:pPr>
              <w:jc w:val="right"/>
              <w:rPr>
                <w:b/>
                <w:bCs/>
                <w:sz w:val="22"/>
                <w:szCs w:val="22"/>
              </w:rPr>
            </w:pPr>
            <w:r w:rsidRPr="00142742">
              <w:rPr>
                <w:b/>
                <w:bCs/>
                <w:sz w:val="22"/>
                <w:szCs w:val="22"/>
                <w:lang w:val="bg-BG" w:eastAsia="bg-BG"/>
              </w:rPr>
              <w:t xml:space="preserve">147,654   </w:t>
            </w:r>
          </w:p>
        </w:tc>
        <w:tc>
          <w:tcPr>
            <w:tcW w:w="1108" w:type="dxa"/>
            <w:tcBorders>
              <w:top w:val="nil"/>
              <w:left w:val="nil"/>
              <w:bottom w:val="nil"/>
              <w:right w:val="nil"/>
            </w:tcBorders>
            <w:shd w:val="clear" w:color="auto" w:fill="auto"/>
            <w:noWrap/>
            <w:vAlign w:val="bottom"/>
          </w:tcPr>
          <w:p w14:paraId="26FABDF7" w14:textId="77777777" w:rsidR="00171600" w:rsidRPr="0006706E" w:rsidRDefault="00171600" w:rsidP="00806834">
            <w:pPr>
              <w:rPr>
                <w:sz w:val="22"/>
                <w:szCs w:val="22"/>
              </w:rPr>
            </w:pPr>
          </w:p>
        </w:tc>
        <w:tc>
          <w:tcPr>
            <w:tcW w:w="1352" w:type="dxa"/>
            <w:tcBorders>
              <w:top w:val="single" w:sz="4" w:space="0" w:color="auto"/>
              <w:left w:val="nil"/>
              <w:bottom w:val="double" w:sz="6" w:space="0" w:color="auto"/>
              <w:right w:val="nil"/>
            </w:tcBorders>
            <w:shd w:val="clear" w:color="auto" w:fill="auto"/>
            <w:noWrap/>
            <w:vAlign w:val="bottom"/>
          </w:tcPr>
          <w:p w14:paraId="7C56661F" w14:textId="00725B96" w:rsidR="00171600" w:rsidRPr="0006706E" w:rsidRDefault="00171600" w:rsidP="00806834">
            <w:pPr>
              <w:jc w:val="right"/>
              <w:rPr>
                <w:b/>
                <w:bCs/>
                <w:sz w:val="22"/>
                <w:szCs w:val="22"/>
              </w:rPr>
            </w:pPr>
            <w:r w:rsidRPr="00142742">
              <w:rPr>
                <w:b/>
                <w:bCs/>
                <w:sz w:val="22"/>
                <w:szCs w:val="22"/>
                <w:lang w:val="bg-BG" w:eastAsia="bg-BG"/>
              </w:rPr>
              <w:t xml:space="preserve">147,583   </w:t>
            </w:r>
          </w:p>
        </w:tc>
        <w:tc>
          <w:tcPr>
            <w:tcW w:w="1126" w:type="dxa"/>
            <w:tcBorders>
              <w:top w:val="nil"/>
              <w:left w:val="nil"/>
              <w:bottom w:val="nil"/>
              <w:right w:val="nil"/>
            </w:tcBorders>
            <w:shd w:val="clear" w:color="auto" w:fill="auto"/>
            <w:noWrap/>
            <w:vAlign w:val="bottom"/>
          </w:tcPr>
          <w:p w14:paraId="1998B8B6" w14:textId="77777777" w:rsidR="00171600" w:rsidRPr="0006706E" w:rsidRDefault="00171600" w:rsidP="00806834">
            <w:pPr>
              <w:rPr>
                <w:sz w:val="22"/>
                <w:szCs w:val="22"/>
              </w:rPr>
            </w:pPr>
          </w:p>
        </w:tc>
      </w:tr>
      <w:tr w:rsidR="00171600" w:rsidRPr="0006706E" w14:paraId="26EE2D71" w14:textId="77777777" w:rsidTr="00806834">
        <w:trPr>
          <w:trHeight w:val="239"/>
        </w:trPr>
        <w:tc>
          <w:tcPr>
            <w:tcW w:w="3418" w:type="dxa"/>
            <w:tcBorders>
              <w:top w:val="nil"/>
              <w:left w:val="nil"/>
              <w:bottom w:val="nil"/>
              <w:right w:val="nil"/>
            </w:tcBorders>
            <w:shd w:val="clear" w:color="auto" w:fill="auto"/>
            <w:noWrap/>
            <w:vAlign w:val="bottom"/>
          </w:tcPr>
          <w:p w14:paraId="0B452487" w14:textId="77777777" w:rsidR="00171600" w:rsidRPr="0006706E" w:rsidRDefault="00171600" w:rsidP="00806834"/>
        </w:tc>
        <w:tc>
          <w:tcPr>
            <w:tcW w:w="1223" w:type="dxa"/>
            <w:tcBorders>
              <w:top w:val="nil"/>
              <w:left w:val="nil"/>
              <w:bottom w:val="nil"/>
              <w:right w:val="nil"/>
            </w:tcBorders>
            <w:shd w:val="clear" w:color="auto" w:fill="auto"/>
            <w:noWrap/>
            <w:vAlign w:val="bottom"/>
          </w:tcPr>
          <w:p w14:paraId="76970D01" w14:textId="77777777" w:rsidR="00171600" w:rsidRPr="0006706E" w:rsidRDefault="00171600" w:rsidP="00806834"/>
        </w:tc>
        <w:tc>
          <w:tcPr>
            <w:tcW w:w="1308" w:type="dxa"/>
            <w:tcBorders>
              <w:top w:val="nil"/>
              <w:left w:val="nil"/>
              <w:bottom w:val="nil"/>
              <w:right w:val="nil"/>
            </w:tcBorders>
            <w:shd w:val="clear" w:color="auto" w:fill="auto"/>
            <w:noWrap/>
            <w:vAlign w:val="bottom"/>
          </w:tcPr>
          <w:p w14:paraId="1BDAE7E3" w14:textId="77777777" w:rsidR="00171600" w:rsidRPr="0006706E" w:rsidRDefault="00171600" w:rsidP="00806834"/>
        </w:tc>
        <w:tc>
          <w:tcPr>
            <w:tcW w:w="1108" w:type="dxa"/>
            <w:tcBorders>
              <w:top w:val="nil"/>
              <w:left w:val="nil"/>
              <w:bottom w:val="nil"/>
              <w:right w:val="nil"/>
            </w:tcBorders>
            <w:shd w:val="clear" w:color="auto" w:fill="auto"/>
            <w:noWrap/>
            <w:vAlign w:val="bottom"/>
          </w:tcPr>
          <w:p w14:paraId="37FEA125" w14:textId="77777777" w:rsidR="00171600" w:rsidRPr="0006706E" w:rsidRDefault="00171600" w:rsidP="00806834"/>
        </w:tc>
        <w:tc>
          <w:tcPr>
            <w:tcW w:w="1352" w:type="dxa"/>
            <w:tcBorders>
              <w:top w:val="nil"/>
              <w:left w:val="nil"/>
              <w:bottom w:val="nil"/>
              <w:right w:val="nil"/>
            </w:tcBorders>
            <w:shd w:val="clear" w:color="auto" w:fill="auto"/>
            <w:noWrap/>
            <w:vAlign w:val="bottom"/>
          </w:tcPr>
          <w:p w14:paraId="3E78CC54" w14:textId="77777777" w:rsidR="00171600" w:rsidRPr="0006706E" w:rsidRDefault="00171600" w:rsidP="00806834"/>
        </w:tc>
        <w:tc>
          <w:tcPr>
            <w:tcW w:w="1126" w:type="dxa"/>
            <w:tcBorders>
              <w:top w:val="nil"/>
              <w:left w:val="nil"/>
              <w:bottom w:val="nil"/>
              <w:right w:val="nil"/>
            </w:tcBorders>
            <w:shd w:val="clear" w:color="auto" w:fill="auto"/>
            <w:noWrap/>
            <w:vAlign w:val="bottom"/>
          </w:tcPr>
          <w:p w14:paraId="3B437BB9" w14:textId="77777777" w:rsidR="00171600" w:rsidRPr="0006706E" w:rsidRDefault="00171600" w:rsidP="00806834"/>
        </w:tc>
      </w:tr>
    </w:tbl>
    <w:p w14:paraId="1A521B99" w14:textId="1AE70641" w:rsidR="005B2131" w:rsidRPr="0006706E" w:rsidRDefault="005B2131" w:rsidP="00792D57">
      <w:pPr>
        <w:pStyle w:val="22"/>
        <w:widowControl w:val="0"/>
        <w:spacing w:line="288" w:lineRule="auto"/>
        <w:ind w:firstLine="0"/>
      </w:pPr>
      <w:r>
        <w:t xml:space="preserve">As at </w:t>
      </w:r>
      <w:r w:rsidR="00FA156B">
        <w:t>31 March 2017</w:t>
      </w:r>
      <w:r>
        <w:t xml:space="preserve">, the composition of investments in the subsidiaries includes the investment in </w:t>
      </w:r>
      <w:proofErr w:type="spellStart"/>
      <w:r>
        <w:t>Sopharma</w:t>
      </w:r>
      <w:proofErr w:type="spellEnd"/>
      <w:r>
        <w:t xml:space="preserve"> Poland OOD – in liquidation, Poland, which is fully impaired (31 December </w:t>
      </w:r>
      <w:r w:rsidR="00446103">
        <w:t>2016</w:t>
      </w:r>
      <w:r>
        <w:t xml:space="preserve">: fully impaired investment in </w:t>
      </w:r>
      <w:proofErr w:type="spellStart"/>
      <w:r>
        <w:t>Sopharma</w:t>
      </w:r>
      <w:proofErr w:type="spellEnd"/>
      <w:r>
        <w:t xml:space="preserve"> Poland OOD – in liquidation, Poland). </w:t>
      </w:r>
    </w:p>
    <w:p w14:paraId="5AF9845D" w14:textId="77777777" w:rsidR="005B2131" w:rsidRPr="0006706E" w:rsidRDefault="005B2131" w:rsidP="00792D57">
      <w:pPr>
        <w:spacing w:line="288" w:lineRule="auto"/>
        <w:jc w:val="both"/>
        <w:rPr>
          <w:sz w:val="22"/>
          <w:szCs w:val="22"/>
        </w:rPr>
      </w:pPr>
      <w:proofErr w:type="spellStart"/>
      <w:r>
        <w:rPr>
          <w:sz w:val="22"/>
        </w:rPr>
        <w:t>Sopharma</w:t>
      </w:r>
      <w:proofErr w:type="spellEnd"/>
      <w:r>
        <w:rPr>
          <w:sz w:val="22"/>
        </w:rPr>
        <w:t xml:space="preserve"> AD exercises a direct control on the above-mentioned companies. </w:t>
      </w:r>
    </w:p>
    <w:p w14:paraId="3157BE13" w14:textId="77777777" w:rsidR="005B2131" w:rsidRPr="0006706E" w:rsidRDefault="005B2131" w:rsidP="00792D57">
      <w:pPr>
        <w:spacing w:line="300" w:lineRule="auto"/>
        <w:rPr>
          <w:sz w:val="22"/>
        </w:rPr>
      </w:pPr>
      <w:r>
        <w:rPr>
          <w:sz w:val="22"/>
        </w:rPr>
        <w:t xml:space="preserve">The scope of activities of the subsidiaries and the dates of their acquisition are as follows: </w:t>
      </w:r>
    </w:p>
    <w:p w14:paraId="0E23B406" w14:textId="77777777" w:rsidR="005B2131" w:rsidRPr="0006706E" w:rsidRDefault="005B2131" w:rsidP="006159FD">
      <w:pPr>
        <w:pStyle w:val="a4"/>
        <w:widowControl w:val="0"/>
        <w:numPr>
          <w:ilvl w:val="0"/>
          <w:numId w:val="23"/>
        </w:numPr>
        <w:spacing w:line="300" w:lineRule="auto"/>
        <w:jc w:val="both"/>
      </w:pPr>
      <w:proofErr w:type="spellStart"/>
      <w:r>
        <w:t>Pharmalogistica</w:t>
      </w:r>
      <w:proofErr w:type="spellEnd"/>
      <w:r>
        <w:t xml:space="preserve"> AD – Scope of activities: secondary packaging and real estate leases. Date of acquisition – 15 August 2002.</w:t>
      </w:r>
    </w:p>
    <w:p w14:paraId="0ABE0AD9" w14:textId="77777777" w:rsidR="005B2131" w:rsidRPr="0006706E" w:rsidRDefault="005B2131" w:rsidP="006159FD">
      <w:pPr>
        <w:pStyle w:val="a4"/>
        <w:widowControl w:val="0"/>
        <w:numPr>
          <w:ilvl w:val="0"/>
          <w:numId w:val="23"/>
        </w:numPr>
        <w:spacing w:line="300" w:lineRule="auto"/>
        <w:jc w:val="both"/>
      </w:pPr>
      <w:proofErr w:type="spellStart"/>
      <w:r>
        <w:t>Sopharma</w:t>
      </w:r>
      <w:proofErr w:type="spellEnd"/>
      <w:r>
        <w:t xml:space="preserve"> Poland OOD – in liquidation – Scope of activities: market and public opinion research. Date of acquisition – 16 October 2003. The company is in a procedure of liquidation.</w:t>
      </w:r>
    </w:p>
    <w:p w14:paraId="37B2D0F1" w14:textId="77777777" w:rsidR="005B2131" w:rsidRPr="0006706E" w:rsidRDefault="005B2131" w:rsidP="006159FD">
      <w:pPr>
        <w:pStyle w:val="a4"/>
        <w:widowControl w:val="0"/>
        <w:numPr>
          <w:ilvl w:val="0"/>
          <w:numId w:val="23"/>
        </w:numPr>
        <w:spacing w:line="300" w:lineRule="auto"/>
        <w:jc w:val="both"/>
      </w:pPr>
      <w:proofErr w:type="spellStart"/>
      <w:r>
        <w:t>Electroncommerce</w:t>
      </w:r>
      <w:proofErr w:type="spellEnd"/>
      <w:r>
        <w:t xml:space="preserve"> EOOD – Scope of activities: trade, transportation and packaging of radioactive materials and nuclear equipment, household electronics and electrical equipment. Date of acquisition – 9 August 2005.</w:t>
      </w:r>
    </w:p>
    <w:p w14:paraId="62068A89" w14:textId="77777777" w:rsidR="005B2131" w:rsidRPr="0006706E" w:rsidRDefault="005B2131" w:rsidP="006159FD">
      <w:pPr>
        <w:pStyle w:val="a4"/>
        <w:widowControl w:val="0"/>
        <w:numPr>
          <w:ilvl w:val="0"/>
          <w:numId w:val="23"/>
        </w:numPr>
        <w:spacing w:line="300" w:lineRule="auto"/>
        <w:jc w:val="both"/>
      </w:pPr>
      <w:proofErr w:type="spellStart"/>
      <w:r>
        <w:t>Biopharm</w:t>
      </w:r>
      <w:proofErr w:type="spellEnd"/>
      <w:r>
        <w:t xml:space="preserve"> Engineering AD – Scope of activities:  manufacture and trade in solutions for infusion. Date of acquisition – 10 March 2006.</w:t>
      </w:r>
    </w:p>
    <w:p w14:paraId="2FFD9392" w14:textId="77777777" w:rsidR="005B2131" w:rsidRPr="0006706E" w:rsidRDefault="005B2131" w:rsidP="006159FD">
      <w:pPr>
        <w:pStyle w:val="a4"/>
        <w:widowControl w:val="0"/>
        <w:numPr>
          <w:ilvl w:val="0"/>
          <w:numId w:val="23"/>
        </w:numPr>
        <w:spacing w:line="300" w:lineRule="auto"/>
        <w:jc w:val="both"/>
      </w:pPr>
      <w:proofErr w:type="spellStart"/>
      <w:r>
        <w:t>Sopharma</w:t>
      </w:r>
      <w:proofErr w:type="spellEnd"/>
      <w:r>
        <w:t xml:space="preserve"> Trading AD – Scope of activities:  trade in pharmaceuticals. Date of acquisition – 8 June 2006.</w:t>
      </w:r>
    </w:p>
    <w:p w14:paraId="2E130DCC" w14:textId="77777777" w:rsidR="005B2131" w:rsidRPr="0006706E" w:rsidRDefault="005B2131" w:rsidP="006159FD">
      <w:pPr>
        <w:pStyle w:val="a4"/>
        <w:widowControl w:val="0"/>
        <w:numPr>
          <w:ilvl w:val="0"/>
          <w:numId w:val="23"/>
        </w:numPr>
        <w:spacing w:line="300" w:lineRule="auto"/>
        <w:jc w:val="both"/>
      </w:pPr>
      <w:proofErr w:type="spellStart"/>
      <w:r>
        <w:lastRenderedPageBreak/>
        <w:t>Momina</w:t>
      </w:r>
      <w:proofErr w:type="spellEnd"/>
      <w:r>
        <w:t xml:space="preserve"> </w:t>
      </w:r>
      <w:proofErr w:type="spellStart"/>
      <w:r>
        <w:t>Krepost</w:t>
      </w:r>
      <w:proofErr w:type="spellEnd"/>
      <w:r>
        <w:t xml:space="preserve"> AD – Scope of activities: development, implementation and production of medical goods for human and veterinary medicine. Date of acquisition – 1 January 2008.</w:t>
      </w:r>
    </w:p>
    <w:p w14:paraId="2C052912" w14:textId="77777777" w:rsidR="005B2131" w:rsidRPr="0006706E" w:rsidRDefault="005B2131" w:rsidP="006159FD">
      <w:pPr>
        <w:pStyle w:val="a4"/>
        <w:widowControl w:val="0"/>
        <w:numPr>
          <w:ilvl w:val="0"/>
          <w:numId w:val="23"/>
        </w:numPr>
        <w:spacing w:line="300" w:lineRule="auto"/>
        <w:jc w:val="both"/>
      </w:pPr>
      <w:proofErr w:type="spellStart"/>
      <w:r>
        <w:t>Vitamina</w:t>
      </w:r>
      <w:proofErr w:type="spellEnd"/>
      <w:r>
        <w:t xml:space="preserve"> AD – Scope of activities: production and trade in pharmaceuticals. Date of acquisition – 18 January 2008. </w:t>
      </w:r>
    </w:p>
    <w:p w14:paraId="3393B6A8" w14:textId="77777777" w:rsidR="005B2131" w:rsidRPr="0006706E" w:rsidRDefault="005B2131" w:rsidP="006159FD">
      <w:pPr>
        <w:pStyle w:val="a4"/>
        <w:widowControl w:val="0"/>
        <w:numPr>
          <w:ilvl w:val="0"/>
          <w:numId w:val="23"/>
        </w:numPr>
        <w:spacing w:line="300" w:lineRule="auto"/>
        <w:jc w:val="both"/>
      </w:pPr>
      <w:proofErr w:type="spellStart"/>
      <w:r>
        <w:t>Sopharma</w:t>
      </w:r>
      <w:proofErr w:type="spellEnd"/>
      <w:r>
        <w:t xml:space="preserve"> Buildings REIT – Scope of activities: investment of funds, accumulated by issuance of securities, in real estate (securitisation of real estate) through purchase of title and other real rights over real estate, rent-out, lease, and/or sale. Date of acquisition –  4 August 2008.</w:t>
      </w:r>
    </w:p>
    <w:p w14:paraId="44D30780" w14:textId="77777777" w:rsidR="005B2131" w:rsidRPr="0006706E" w:rsidRDefault="005B2131" w:rsidP="006159FD">
      <w:pPr>
        <w:pStyle w:val="a4"/>
        <w:widowControl w:val="0"/>
        <w:numPr>
          <w:ilvl w:val="0"/>
          <w:numId w:val="23"/>
        </w:numPr>
        <w:spacing w:line="300" w:lineRule="auto"/>
        <w:jc w:val="both"/>
      </w:pPr>
      <w:proofErr w:type="spellStart"/>
      <w:r>
        <w:t>Briz</w:t>
      </w:r>
      <w:proofErr w:type="spellEnd"/>
      <w:r>
        <w:t xml:space="preserve"> OOD – Scope of activities: trade in pharmaceuticals; Date of acquisition – 10 November 2009.</w:t>
      </w:r>
    </w:p>
    <w:p w14:paraId="6ED38360" w14:textId="77777777" w:rsidR="005B2131" w:rsidRPr="0006706E" w:rsidRDefault="005B2131" w:rsidP="006159FD">
      <w:pPr>
        <w:pStyle w:val="a4"/>
        <w:widowControl w:val="0"/>
        <w:numPr>
          <w:ilvl w:val="0"/>
          <w:numId w:val="23"/>
        </w:numPr>
        <w:spacing w:line="300" w:lineRule="auto"/>
        <w:jc w:val="both"/>
      </w:pPr>
      <w:r>
        <w:t>Unipharm AD –  Scope of activities: production and trade in pharmaceuticals. Date of acquisition – 27 October 2010.</w:t>
      </w:r>
    </w:p>
    <w:p w14:paraId="4363FDD3" w14:textId="77777777" w:rsidR="005B2131" w:rsidRPr="0006706E" w:rsidRDefault="005B2131" w:rsidP="006159FD">
      <w:pPr>
        <w:pStyle w:val="a4"/>
        <w:widowControl w:val="0"/>
        <w:numPr>
          <w:ilvl w:val="0"/>
          <w:numId w:val="23"/>
        </w:numPr>
        <w:spacing w:line="300" w:lineRule="auto"/>
        <w:jc w:val="both"/>
      </w:pPr>
      <w:proofErr w:type="spellStart"/>
      <w:r>
        <w:t>Sopharma</w:t>
      </w:r>
      <w:proofErr w:type="spellEnd"/>
      <w:r>
        <w:t xml:space="preserve"> Warsaw EOOD – Scope of activities: market and public opinion research. Date of acquisition – 23 November 2010.</w:t>
      </w:r>
    </w:p>
    <w:p w14:paraId="6E0D5C8B" w14:textId="77777777" w:rsidR="005B2131" w:rsidRPr="0006706E" w:rsidRDefault="005B2131" w:rsidP="006159FD">
      <w:pPr>
        <w:pStyle w:val="a4"/>
        <w:widowControl w:val="0"/>
        <w:numPr>
          <w:ilvl w:val="0"/>
          <w:numId w:val="23"/>
        </w:numPr>
        <w:spacing w:line="300" w:lineRule="auto"/>
        <w:jc w:val="both"/>
      </w:pPr>
      <w:proofErr w:type="spellStart"/>
      <w:r>
        <w:t>Sopharma</w:t>
      </w:r>
      <w:proofErr w:type="spellEnd"/>
      <w:r>
        <w:t xml:space="preserve"> Ukraine EOOD – Scope of activities: trade in pharmaceuticals; Date of acquisition – 7 August 2012.</w:t>
      </w:r>
    </w:p>
    <w:p w14:paraId="11A438FC" w14:textId="77777777" w:rsidR="005B2131" w:rsidRPr="0006706E" w:rsidRDefault="005B2131" w:rsidP="006159FD">
      <w:pPr>
        <w:pStyle w:val="a4"/>
        <w:widowControl w:val="0"/>
        <w:numPr>
          <w:ilvl w:val="0"/>
          <w:numId w:val="23"/>
        </w:numPr>
        <w:spacing w:line="300" w:lineRule="auto"/>
        <w:jc w:val="both"/>
      </w:pPr>
      <w:proofErr w:type="spellStart"/>
      <w:r>
        <w:t>Phyto</w:t>
      </w:r>
      <w:proofErr w:type="spellEnd"/>
      <w:r>
        <w:t xml:space="preserve"> </w:t>
      </w:r>
      <w:proofErr w:type="spellStart"/>
      <w:r>
        <w:t>Palauzovo</w:t>
      </w:r>
      <w:proofErr w:type="spellEnd"/>
      <w:r>
        <w:t xml:space="preserve"> AD – Scope of activities: production, collection of crops and trade in herbs and medicinal plants. Date of acquisition (as from the merger of a subsidiary) – 1 January 2014.</w:t>
      </w:r>
    </w:p>
    <w:p w14:paraId="642AD205" w14:textId="77777777" w:rsidR="005B2131" w:rsidRPr="0006706E" w:rsidRDefault="005B2131" w:rsidP="006159FD">
      <w:pPr>
        <w:pStyle w:val="a4"/>
        <w:widowControl w:val="0"/>
        <w:numPr>
          <w:ilvl w:val="0"/>
          <w:numId w:val="23"/>
        </w:numPr>
        <w:spacing w:line="300" w:lineRule="auto"/>
        <w:jc w:val="both"/>
      </w:pPr>
      <w:r>
        <w:t xml:space="preserve">TOO </w:t>
      </w:r>
      <w:proofErr w:type="spellStart"/>
      <w:r>
        <w:t>Sopharma</w:t>
      </w:r>
      <w:proofErr w:type="spellEnd"/>
      <w:r>
        <w:t xml:space="preserve"> Kazakhstan – Scope of activities: trade in pharmaceuticals. Date of acquisition – 30 September 2014. </w:t>
      </w:r>
    </w:p>
    <w:p w14:paraId="59C7E5AD" w14:textId="74A1973D" w:rsidR="005B2131" w:rsidRPr="0006706E" w:rsidRDefault="005B2131" w:rsidP="006159FD">
      <w:pPr>
        <w:pStyle w:val="a4"/>
        <w:widowControl w:val="0"/>
        <w:numPr>
          <w:ilvl w:val="0"/>
          <w:numId w:val="23"/>
        </w:numPr>
        <w:spacing w:line="300" w:lineRule="auto"/>
        <w:jc w:val="both"/>
      </w:pPr>
      <w:proofErr w:type="spellStart"/>
      <w:r>
        <w:t>Medica</w:t>
      </w:r>
      <w:proofErr w:type="spellEnd"/>
      <w:r>
        <w:t xml:space="preserve"> AD – Scope of activities: production of dressing materials, sanitary and hygiene articles and finished medicinal products. Date of acquisition – 26 October </w:t>
      </w:r>
      <w:r w:rsidR="00446103">
        <w:t>201</w:t>
      </w:r>
      <w:r w:rsidR="00E918FE">
        <w:t>5</w:t>
      </w:r>
      <w:r>
        <w:t>.</w:t>
      </w:r>
    </w:p>
    <w:p w14:paraId="64C31236" w14:textId="7633FA7D" w:rsidR="005B2131" w:rsidRPr="0006706E" w:rsidRDefault="005B2131" w:rsidP="006159FD">
      <w:pPr>
        <w:pStyle w:val="a4"/>
        <w:widowControl w:val="0"/>
        <w:numPr>
          <w:ilvl w:val="0"/>
          <w:numId w:val="23"/>
        </w:numPr>
        <w:spacing w:line="300" w:lineRule="auto"/>
        <w:jc w:val="both"/>
      </w:pPr>
      <w:proofErr w:type="spellStart"/>
      <w:r>
        <w:t>Veta</w:t>
      </w:r>
      <w:proofErr w:type="spellEnd"/>
      <w:r>
        <w:t xml:space="preserve"> Pharma AD – Scope of activities: production of medicinal, non-medicinal and other products. Date of acquisition – 11 November </w:t>
      </w:r>
      <w:r w:rsidR="00446103">
        <w:t>201</w:t>
      </w:r>
      <w:r w:rsidR="00E918FE">
        <w:t>6</w:t>
      </w:r>
      <w:r>
        <w:t>.</w:t>
      </w:r>
    </w:p>
    <w:p w14:paraId="2A9E7ED4" w14:textId="77777777" w:rsidR="00792D57" w:rsidRDefault="00792D57" w:rsidP="00792D57">
      <w:pPr>
        <w:spacing w:line="300" w:lineRule="auto"/>
        <w:jc w:val="both"/>
        <w:rPr>
          <w:sz w:val="22"/>
        </w:rPr>
      </w:pPr>
    </w:p>
    <w:p w14:paraId="6400ABEE" w14:textId="584D8102" w:rsidR="00136A10" w:rsidRDefault="00136A10" w:rsidP="00136A10">
      <w:pPr>
        <w:spacing w:line="307" w:lineRule="auto"/>
        <w:jc w:val="both"/>
        <w:rPr>
          <w:i/>
          <w:sz w:val="22"/>
          <w:szCs w:val="22"/>
        </w:rPr>
      </w:pPr>
      <w:r w:rsidRPr="00A059B6">
        <w:rPr>
          <w:sz w:val="22"/>
          <w:szCs w:val="22"/>
        </w:rPr>
        <w:t xml:space="preserve">On </w:t>
      </w:r>
      <w:r>
        <w:rPr>
          <w:sz w:val="22"/>
          <w:szCs w:val="22"/>
        </w:rPr>
        <w:t>31</w:t>
      </w:r>
      <w:r w:rsidRPr="00A059B6">
        <w:rPr>
          <w:sz w:val="22"/>
          <w:szCs w:val="22"/>
        </w:rPr>
        <w:t xml:space="preserve"> January 2017, an agreement for transformation through a merger was concluded between </w:t>
      </w:r>
      <w:proofErr w:type="spellStart"/>
      <w:r w:rsidRPr="00A059B6">
        <w:rPr>
          <w:sz w:val="22"/>
          <w:szCs w:val="22"/>
        </w:rPr>
        <w:t>Sopharma</w:t>
      </w:r>
      <w:proofErr w:type="spellEnd"/>
      <w:r w:rsidRPr="00A059B6">
        <w:rPr>
          <w:sz w:val="22"/>
          <w:szCs w:val="22"/>
        </w:rPr>
        <w:t xml:space="preserve"> AD (receiving company) and </w:t>
      </w:r>
      <w:proofErr w:type="spellStart"/>
      <w:r w:rsidRPr="00A059B6">
        <w:rPr>
          <w:sz w:val="22"/>
          <w:szCs w:val="22"/>
        </w:rPr>
        <w:t>Medica</w:t>
      </w:r>
      <w:proofErr w:type="spellEnd"/>
      <w:r w:rsidRPr="00A059B6">
        <w:rPr>
          <w:sz w:val="22"/>
          <w:szCs w:val="22"/>
        </w:rPr>
        <w:t xml:space="preserve"> AD (transforming company) laying down the way in which the transformation would be made.</w:t>
      </w:r>
      <w:r>
        <w:rPr>
          <w:sz w:val="22"/>
          <w:szCs w:val="22"/>
        </w:rPr>
        <w:t xml:space="preserve"> </w:t>
      </w:r>
      <w:r w:rsidRPr="00A059B6">
        <w:rPr>
          <w:sz w:val="22"/>
          <w:szCs w:val="22"/>
        </w:rPr>
        <w:t xml:space="preserve">The fair value of the shares of the parties, involved in the transformation, has been determined on the basis of the generally accepted valuation methods resulting in an exchange ratio of 0.9486. On 24 March 2017, an </w:t>
      </w:r>
      <w:r>
        <w:rPr>
          <w:sz w:val="22"/>
          <w:szCs w:val="22"/>
        </w:rPr>
        <w:t>Annex signed</w:t>
      </w:r>
      <w:r w:rsidRPr="00A059B6">
        <w:rPr>
          <w:sz w:val="22"/>
          <w:szCs w:val="22"/>
        </w:rPr>
        <w:t xml:space="preserve"> between </w:t>
      </w:r>
      <w:proofErr w:type="spellStart"/>
      <w:r w:rsidRPr="00A059B6">
        <w:rPr>
          <w:sz w:val="22"/>
          <w:szCs w:val="22"/>
        </w:rPr>
        <w:t>Sopharma</w:t>
      </w:r>
      <w:proofErr w:type="spellEnd"/>
      <w:r w:rsidRPr="00A059B6">
        <w:rPr>
          <w:sz w:val="22"/>
          <w:szCs w:val="22"/>
        </w:rPr>
        <w:t xml:space="preserve"> AD (receiving company) and </w:t>
      </w:r>
      <w:proofErr w:type="spellStart"/>
      <w:r w:rsidRPr="00A059B6">
        <w:rPr>
          <w:sz w:val="22"/>
          <w:szCs w:val="22"/>
        </w:rPr>
        <w:t>Medica</w:t>
      </w:r>
      <w:proofErr w:type="spellEnd"/>
      <w:r w:rsidRPr="00A059B6">
        <w:rPr>
          <w:sz w:val="22"/>
          <w:szCs w:val="22"/>
        </w:rPr>
        <w:t xml:space="preserve"> AD (transforming company) and updated justification of the fair prices of both companies, in line with the instruction</w:t>
      </w:r>
      <w:r>
        <w:rPr>
          <w:sz w:val="22"/>
          <w:szCs w:val="22"/>
        </w:rPr>
        <w:t>s</w:t>
      </w:r>
      <w:r w:rsidRPr="00A059B6">
        <w:rPr>
          <w:sz w:val="22"/>
          <w:szCs w:val="22"/>
        </w:rPr>
        <w:t xml:space="preserve"> of the Financial Supervision Commission (FSC), were submitted to the FSC for consideration. </w:t>
      </w:r>
      <w:r>
        <w:rPr>
          <w:sz w:val="22"/>
          <w:szCs w:val="22"/>
        </w:rPr>
        <w:t>P</w:t>
      </w:r>
      <w:r w:rsidRPr="009E7FE2">
        <w:rPr>
          <w:sz w:val="22"/>
          <w:szCs w:val="22"/>
        </w:rPr>
        <w:t>ursuant to Art. 261b</w:t>
      </w:r>
      <w:r>
        <w:rPr>
          <w:sz w:val="22"/>
          <w:szCs w:val="22"/>
        </w:rPr>
        <w:t xml:space="preserve"> (1)</w:t>
      </w:r>
      <w:r w:rsidRPr="009E7FE2">
        <w:rPr>
          <w:sz w:val="22"/>
          <w:szCs w:val="22"/>
        </w:rPr>
        <w:t xml:space="preserve"> of the Commerc</w:t>
      </w:r>
      <w:r>
        <w:rPr>
          <w:sz w:val="22"/>
          <w:szCs w:val="22"/>
        </w:rPr>
        <w:t>ial</w:t>
      </w:r>
      <w:r w:rsidRPr="009E7FE2">
        <w:rPr>
          <w:sz w:val="22"/>
          <w:szCs w:val="22"/>
        </w:rPr>
        <w:t xml:space="preserve"> Act</w:t>
      </w:r>
      <w:r>
        <w:rPr>
          <w:sz w:val="22"/>
          <w:szCs w:val="22"/>
        </w:rPr>
        <w:t>,</w:t>
      </w:r>
      <w:r w:rsidRPr="009E7FE2">
        <w:rPr>
          <w:sz w:val="22"/>
          <w:szCs w:val="22"/>
        </w:rPr>
        <w:t xml:space="preserve"> each shareholder shall receive 0.8831 shares of the capital of </w:t>
      </w:r>
      <w:proofErr w:type="spellStart"/>
      <w:r w:rsidRPr="009E7FE2">
        <w:rPr>
          <w:sz w:val="22"/>
          <w:szCs w:val="22"/>
        </w:rPr>
        <w:t>Sopharma</w:t>
      </w:r>
      <w:proofErr w:type="spellEnd"/>
      <w:r w:rsidRPr="009E7FE2">
        <w:rPr>
          <w:sz w:val="22"/>
          <w:szCs w:val="22"/>
        </w:rPr>
        <w:t xml:space="preserve"> AD</w:t>
      </w:r>
      <w:r>
        <w:rPr>
          <w:sz w:val="22"/>
          <w:szCs w:val="22"/>
        </w:rPr>
        <w:t xml:space="preserve"> f</w:t>
      </w:r>
      <w:r w:rsidRPr="009E7FE2">
        <w:rPr>
          <w:sz w:val="22"/>
          <w:szCs w:val="22"/>
        </w:rPr>
        <w:t xml:space="preserve">or one share of </w:t>
      </w:r>
      <w:proofErr w:type="spellStart"/>
      <w:r w:rsidRPr="009E7FE2">
        <w:rPr>
          <w:sz w:val="22"/>
          <w:szCs w:val="22"/>
        </w:rPr>
        <w:t>Medica</w:t>
      </w:r>
      <w:proofErr w:type="spellEnd"/>
      <w:r w:rsidRPr="009E7FE2">
        <w:rPr>
          <w:sz w:val="22"/>
          <w:szCs w:val="22"/>
        </w:rPr>
        <w:t xml:space="preserve"> AD. All other conditions concerning the merger procedure </w:t>
      </w:r>
      <w:r>
        <w:rPr>
          <w:sz w:val="22"/>
          <w:szCs w:val="22"/>
        </w:rPr>
        <w:t>are laid down</w:t>
      </w:r>
      <w:r w:rsidRPr="009E7FE2">
        <w:rPr>
          <w:sz w:val="22"/>
          <w:szCs w:val="22"/>
        </w:rPr>
        <w:t xml:space="preserve"> in the Transformation </w:t>
      </w:r>
      <w:r>
        <w:rPr>
          <w:sz w:val="22"/>
          <w:szCs w:val="22"/>
        </w:rPr>
        <w:t>Agreement</w:t>
      </w:r>
      <w:r w:rsidR="00CE197A">
        <w:rPr>
          <w:sz w:val="22"/>
          <w:szCs w:val="22"/>
        </w:rPr>
        <w:t xml:space="preserve"> </w:t>
      </w:r>
      <w:r w:rsidR="00CE197A" w:rsidRPr="00CE197A">
        <w:rPr>
          <w:i/>
          <w:sz w:val="22"/>
          <w:szCs w:val="22"/>
        </w:rPr>
        <w:t>(Note 40)</w:t>
      </w:r>
      <w:r w:rsidRPr="00CE197A">
        <w:rPr>
          <w:i/>
          <w:sz w:val="22"/>
          <w:szCs w:val="22"/>
        </w:rPr>
        <w:t xml:space="preserve">. </w:t>
      </w:r>
    </w:p>
    <w:p w14:paraId="305B12F7" w14:textId="77777777" w:rsidR="00CE197A" w:rsidRDefault="00CE197A" w:rsidP="00136A10">
      <w:pPr>
        <w:spacing w:line="307" w:lineRule="auto"/>
        <w:jc w:val="both"/>
        <w:rPr>
          <w:sz w:val="22"/>
          <w:szCs w:val="22"/>
        </w:rPr>
      </w:pPr>
    </w:p>
    <w:p w14:paraId="30F36699" w14:textId="7CBC5233" w:rsidR="00CE197A" w:rsidRPr="0079109C" w:rsidRDefault="00CE197A" w:rsidP="00136A10">
      <w:pPr>
        <w:spacing w:line="307" w:lineRule="auto"/>
        <w:jc w:val="both"/>
        <w:rPr>
          <w:sz w:val="22"/>
          <w:szCs w:val="22"/>
          <w:lang w:val="en-US"/>
        </w:rPr>
      </w:pPr>
      <w:r>
        <w:rPr>
          <w:sz w:val="22"/>
          <w:szCs w:val="22"/>
        </w:rPr>
        <w:tab/>
        <w:t xml:space="preserve">On 25 April </w:t>
      </w:r>
      <w:r w:rsidR="0079109C">
        <w:rPr>
          <w:sz w:val="22"/>
          <w:szCs w:val="22"/>
        </w:rPr>
        <w:t xml:space="preserve">2017 </w:t>
      </w:r>
      <w:proofErr w:type="spellStart"/>
      <w:r w:rsidR="0079109C">
        <w:rPr>
          <w:sz w:val="22"/>
          <w:szCs w:val="22"/>
        </w:rPr>
        <w:t>Sopharma</w:t>
      </w:r>
      <w:proofErr w:type="spellEnd"/>
      <w:r w:rsidR="0079109C">
        <w:rPr>
          <w:sz w:val="22"/>
          <w:szCs w:val="22"/>
        </w:rPr>
        <w:t xml:space="preserve"> AD filed a corrected tender offering with the FSC towards the remaining </w:t>
      </w:r>
      <w:proofErr w:type="spellStart"/>
      <w:r w:rsidR="0079109C">
        <w:rPr>
          <w:sz w:val="22"/>
          <w:szCs w:val="22"/>
        </w:rPr>
        <w:t>sahreholders</w:t>
      </w:r>
      <w:proofErr w:type="spellEnd"/>
      <w:r w:rsidR="0079109C">
        <w:rPr>
          <w:sz w:val="22"/>
          <w:szCs w:val="22"/>
        </w:rPr>
        <w:t xml:space="preserve"> of Unipharm AD under art. 149, para 6 of POS</w:t>
      </w:r>
      <w:r w:rsidR="0079109C">
        <w:rPr>
          <w:sz w:val="22"/>
          <w:szCs w:val="22"/>
          <w:lang w:val="en-US"/>
        </w:rPr>
        <w:t>A. The Financial Supervision Commission has not yet taken a position on the filed tender offering.</w:t>
      </w:r>
    </w:p>
    <w:p w14:paraId="4878F94C" w14:textId="77777777" w:rsidR="00136A10" w:rsidRDefault="00136A10" w:rsidP="00792D57">
      <w:pPr>
        <w:spacing w:line="300" w:lineRule="auto"/>
        <w:jc w:val="both"/>
        <w:rPr>
          <w:sz w:val="22"/>
        </w:rPr>
      </w:pPr>
    </w:p>
    <w:p w14:paraId="5A845666" w14:textId="77777777" w:rsidR="005B2131" w:rsidRPr="0006706E" w:rsidRDefault="005B2131" w:rsidP="00792D57">
      <w:pPr>
        <w:spacing w:line="300" w:lineRule="auto"/>
        <w:jc w:val="both"/>
        <w:rPr>
          <w:sz w:val="4"/>
          <w:szCs w:val="4"/>
        </w:rPr>
      </w:pPr>
    </w:p>
    <w:p w14:paraId="21F37979" w14:textId="77777777" w:rsidR="005B2131" w:rsidRPr="0006706E" w:rsidRDefault="005B2131" w:rsidP="00792D57">
      <w:pPr>
        <w:spacing w:line="300" w:lineRule="auto"/>
        <w:jc w:val="both"/>
        <w:rPr>
          <w:sz w:val="4"/>
          <w:szCs w:val="4"/>
        </w:rPr>
      </w:pPr>
    </w:p>
    <w:p w14:paraId="1487D873" w14:textId="77777777" w:rsidR="005B2131" w:rsidRPr="0006706E" w:rsidRDefault="005B2131" w:rsidP="00792D57">
      <w:pPr>
        <w:spacing w:line="300" w:lineRule="auto"/>
        <w:jc w:val="both"/>
        <w:rPr>
          <w:sz w:val="22"/>
        </w:rPr>
      </w:pPr>
      <w:r>
        <w:rPr>
          <w:sz w:val="22"/>
        </w:rPr>
        <w:t>The movement of investments in subsidiaries is presented below:</w:t>
      </w:r>
    </w:p>
    <w:tbl>
      <w:tblPr>
        <w:tblW w:w="9568" w:type="dxa"/>
        <w:tblInd w:w="70" w:type="dxa"/>
        <w:tblCellMar>
          <w:left w:w="70" w:type="dxa"/>
          <w:right w:w="70" w:type="dxa"/>
        </w:tblCellMar>
        <w:tblLook w:val="0000" w:firstRow="0" w:lastRow="0" w:firstColumn="0" w:lastColumn="0" w:noHBand="0" w:noVBand="0"/>
      </w:tblPr>
      <w:tblGrid>
        <w:gridCol w:w="6149"/>
        <w:gridCol w:w="1579"/>
        <w:gridCol w:w="237"/>
        <w:gridCol w:w="1603"/>
      </w:tblGrid>
      <w:tr w:rsidR="005B2131" w:rsidRPr="0006706E" w14:paraId="49367DAF" w14:textId="77777777" w:rsidTr="00806834">
        <w:trPr>
          <w:trHeight w:val="555"/>
        </w:trPr>
        <w:tc>
          <w:tcPr>
            <w:tcW w:w="6149" w:type="dxa"/>
            <w:tcBorders>
              <w:top w:val="nil"/>
              <w:left w:val="nil"/>
              <w:bottom w:val="nil"/>
              <w:right w:val="nil"/>
            </w:tcBorders>
            <w:shd w:val="clear" w:color="auto" w:fill="auto"/>
            <w:noWrap/>
            <w:vAlign w:val="bottom"/>
          </w:tcPr>
          <w:p w14:paraId="3A875DD0" w14:textId="77777777" w:rsidR="005B2131" w:rsidRPr="0006706E" w:rsidRDefault="005B2131" w:rsidP="00806834">
            <w:pPr>
              <w:rPr>
                <w:sz w:val="22"/>
                <w:szCs w:val="22"/>
              </w:rPr>
            </w:pPr>
          </w:p>
        </w:tc>
        <w:tc>
          <w:tcPr>
            <w:tcW w:w="3419" w:type="dxa"/>
            <w:gridSpan w:val="3"/>
            <w:tcBorders>
              <w:top w:val="nil"/>
              <w:left w:val="nil"/>
              <w:bottom w:val="nil"/>
              <w:right w:val="nil"/>
            </w:tcBorders>
            <w:shd w:val="clear" w:color="auto" w:fill="auto"/>
          </w:tcPr>
          <w:p w14:paraId="7626CA94" w14:textId="77777777" w:rsidR="005B2131" w:rsidRPr="0006706E" w:rsidRDefault="005B2131" w:rsidP="00806834">
            <w:pPr>
              <w:jc w:val="center"/>
              <w:rPr>
                <w:b/>
                <w:bCs/>
                <w:i/>
                <w:iCs/>
                <w:sz w:val="22"/>
                <w:szCs w:val="22"/>
              </w:rPr>
            </w:pPr>
            <w:r>
              <w:rPr>
                <w:b/>
                <w:i/>
                <w:sz w:val="22"/>
              </w:rPr>
              <w:t>Investments in subsidiaries</w:t>
            </w:r>
          </w:p>
        </w:tc>
      </w:tr>
      <w:tr w:rsidR="005B2131" w:rsidRPr="0006706E" w14:paraId="0E526FCD" w14:textId="77777777" w:rsidTr="00806834">
        <w:trPr>
          <w:trHeight w:val="247"/>
        </w:trPr>
        <w:tc>
          <w:tcPr>
            <w:tcW w:w="6149" w:type="dxa"/>
            <w:tcBorders>
              <w:top w:val="nil"/>
              <w:left w:val="nil"/>
              <w:bottom w:val="nil"/>
              <w:right w:val="nil"/>
            </w:tcBorders>
            <w:shd w:val="clear" w:color="auto" w:fill="auto"/>
            <w:noWrap/>
            <w:vAlign w:val="bottom"/>
          </w:tcPr>
          <w:p w14:paraId="4A808E65" w14:textId="77777777" w:rsidR="005B2131" w:rsidRPr="0006706E" w:rsidRDefault="005B2131" w:rsidP="00806834">
            <w:pPr>
              <w:rPr>
                <w:sz w:val="22"/>
                <w:szCs w:val="22"/>
              </w:rPr>
            </w:pPr>
          </w:p>
        </w:tc>
        <w:tc>
          <w:tcPr>
            <w:tcW w:w="1579" w:type="dxa"/>
            <w:tcBorders>
              <w:top w:val="nil"/>
              <w:left w:val="nil"/>
              <w:bottom w:val="nil"/>
              <w:right w:val="nil"/>
            </w:tcBorders>
            <w:shd w:val="clear" w:color="auto" w:fill="auto"/>
            <w:noWrap/>
            <w:vAlign w:val="bottom"/>
          </w:tcPr>
          <w:p w14:paraId="40E3A124" w14:textId="769C4E19" w:rsidR="005B2131" w:rsidRPr="0006706E" w:rsidRDefault="00B14C46" w:rsidP="00806834">
            <w:pPr>
              <w:jc w:val="right"/>
              <w:rPr>
                <w:b/>
                <w:bCs/>
                <w:i/>
                <w:iCs/>
                <w:sz w:val="22"/>
                <w:szCs w:val="22"/>
              </w:rPr>
            </w:pPr>
            <w:r>
              <w:rPr>
                <w:b/>
                <w:i/>
                <w:sz w:val="22"/>
              </w:rPr>
              <w:t>31.03.2017</w:t>
            </w:r>
          </w:p>
        </w:tc>
        <w:tc>
          <w:tcPr>
            <w:tcW w:w="237" w:type="dxa"/>
            <w:tcBorders>
              <w:top w:val="nil"/>
              <w:left w:val="nil"/>
              <w:bottom w:val="nil"/>
              <w:right w:val="nil"/>
            </w:tcBorders>
            <w:shd w:val="clear" w:color="auto" w:fill="auto"/>
            <w:vAlign w:val="bottom"/>
          </w:tcPr>
          <w:p w14:paraId="77A9C3DB" w14:textId="77777777" w:rsidR="005B2131" w:rsidRPr="0006706E" w:rsidRDefault="005B2131" w:rsidP="00806834">
            <w:pPr>
              <w:jc w:val="right"/>
              <w:rPr>
                <w:sz w:val="22"/>
                <w:szCs w:val="22"/>
              </w:rPr>
            </w:pPr>
          </w:p>
        </w:tc>
        <w:tc>
          <w:tcPr>
            <w:tcW w:w="1603" w:type="dxa"/>
            <w:tcBorders>
              <w:top w:val="nil"/>
              <w:left w:val="nil"/>
              <w:bottom w:val="nil"/>
              <w:right w:val="nil"/>
            </w:tcBorders>
            <w:shd w:val="clear" w:color="auto" w:fill="auto"/>
            <w:noWrap/>
            <w:vAlign w:val="bottom"/>
          </w:tcPr>
          <w:p w14:paraId="46CBAA56" w14:textId="4A91D596"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38D7B688" w14:textId="77777777" w:rsidTr="00806834">
        <w:trPr>
          <w:trHeight w:val="247"/>
        </w:trPr>
        <w:tc>
          <w:tcPr>
            <w:tcW w:w="6149" w:type="dxa"/>
            <w:tcBorders>
              <w:top w:val="nil"/>
              <w:left w:val="nil"/>
              <w:bottom w:val="nil"/>
              <w:right w:val="nil"/>
            </w:tcBorders>
            <w:shd w:val="clear" w:color="auto" w:fill="auto"/>
            <w:vAlign w:val="bottom"/>
          </w:tcPr>
          <w:p w14:paraId="0B97B4B0" w14:textId="77777777" w:rsidR="005B2131" w:rsidRPr="0006706E" w:rsidRDefault="005B2131" w:rsidP="00806834">
            <w:pPr>
              <w:rPr>
                <w:b/>
                <w:bCs/>
                <w:i/>
                <w:iCs/>
                <w:sz w:val="22"/>
                <w:szCs w:val="22"/>
              </w:rPr>
            </w:pPr>
            <w:r>
              <w:rPr>
                <w:b/>
                <w:i/>
                <w:sz w:val="22"/>
              </w:rPr>
              <w:t>Acquisition cost</w:t>
            </w:r>
          </w:p>
        </w:tc>
        <w:tc>
          <w:tcPr>
            <w:tcW w:w="1579" w:type="dxa"/>
            <w:tcBorders>
              <w:top w:val="nil"/>
              <w:left w:val="nil"/>
              <w:bottom w:val="nil"/>
              <w:right w:val="nil"/>
            </w:tcBorders>
            <w:shd w:val="clear" w:color="auto" w:fill="auto"/>
            <w:noWrap/>
            <w:vAlign w:val="bottom"/>
          </w:tcPr>
          <w:p w14:paraId="55FB73AA" w14:textId="77777777" w:rsidR="005B2131" w:rsidRPr="0006706E" w:rsidRDefault="005B2131" w:rsidP="00806834">
            <w:pPr>
              <w:jc w:val="right"/>
              <w:rPr>
                <w:b/>
                <w:bCs/>
                <w:i/>
                <w:iCs/>
                <w:sz w:val="22"/>
                <w:szCs w:val="22"/>
              </w:rPr>
            </w:pPr>
            <w:r>
              <w:rPr>
                <w:b/>
                <w:i/>
                <w:sz w:val="22"/>
              </w:rPr>
              <w:t>BGN '000</w:t>
            </w:r>
          </w:p>
        </w:tc>
        <w:tc>
          <w:tcPr>
            <w:tcW w:w="237" w:type="dxa"/>
            <w:tcBorders>
              <w:top w:val="nil"/>
              <w:left w:val="nil"/>
              <w:bottom w:val="nil"/>
              <w:right w:val="nil"/>
            </w:tcBorders>
            <w:shd w:val="clear" w:color="auto" w:fill="auto"/>
            <w:vAlign w:val="bottom"/>
          </w:tcPr>
          <w:p w14:paraId="2A9135A6" w14:textId="77777777" w:rsidR="005B2131" w:rsidRPr="0006706E" w:rsidRDefault="005B2131" w:rsidP="00806834">
            <w:pPr>
              <w:jc w:val="right"/>
              <w:rPr>
                <w:sz w:val="22"/>
                <w:szCs w:val="22"/>
              </w:rPr>
            </w:pPr>
          </w:p>
        </w:tc>
        <w:tc>
          <w:tcPr>
            <w:tcW w:w="1603" w:type="dxa"/>
            <w:tcBorders>
              <w:top w:val="nil"/>
              <w:left w:val="nil"/>
              <w:bottom w:val="nil"/>
              <w:right w:val="nil"/>
            </w:tcBorders>
            <w:shd w:val="clear" w:color="auto" w:fill="auto"/>
            <w:noWrap/>
            <w:vAlign w:val="bottom"/>
          </w:tcPr>
          <w:p w14:paraId="1FC3E292" w14:textId="77777777" w:rsidR="005B2131" w:rsidRPr="0006706E" w:rsidRDefault="005B2131" w:rsidP="00806834">
            <w:pPr>
              <w:jc w:val="right"/>
              <w:rPr>
                <w:b/>
                <w:bCs/>
                <w:i/>
                <w:iCs/>
                <w:sz w:val="22"/>
                <w:szCs w:val="22"/>
              </w:rPr>
            </w:pPr>
            <w:r>
              <w:rPr>
                <w:b/>
                <w:i/>
                <w:sz w:val="22"/>
              </w:rPr>
              <w:t>BGN '000</w:t>
            </w:r>
          </w:p>
        </w:tc>
      </w:tr>
      <w:tr w:rsidR="005B2131" w:rsidRPr="0006706E" w14:paraId="45A76C32" w14:textId="77777777" w:rsidTr="00806834">
        <w:trPr>
          <w:trHeight w:val="247"/>
        </w:trPr>
        <w:tc>
          <w:tcPr>
            <w:tcW w:w="6149" w:type="dxa"/>
            <w:tcBorders>
              <w:top w:val="nil"/>
              <w:left w:val="nil"/>
              <w:bottom w:val="nil"/>
              <w:right w:val="nil"/>
            </w:tcBorders>
            <w:shd w:val="clear" w:color="auto" w:fill="auto"/>
            <w:vAlign w:val="bottom"/>
          </w:tcPr>
          <w:p w14:paraId="468261C9" w14:textId="77777777" w:rsidR="005B2131" w:rsidRPr="0006706E" w:rsidRDefault="005B2131" w:rsidP="00806834">
            <w:pPr>
              <w:rPr>
                <w:b/>
                <w:bCs/>
                <w:i/>
                <w:iCs/>
                <w:sz w:val="22"/>
                <w:szCs w:val="22"/>
              </w:rPr>
            </w:pPr>
          </w:p>
        </w:tc>
        <w:tc>
          <w:tcPr>
            <w:tcW w:w="1579" w:type="dxa"/>
            <w:tcBorders>
              <w:top w:val="nil"/>
              <w:left w:val="nil"/>
              <w:bottom w:val="nil"/>
              <w:right w:val="nil"/>
            </w:tcBorders>
            <w:shd w:val="clear" w:color="auto" w:fill="auto"/>
            <w:noWrap/>
            <w:vAlign w:val="bottom"/>
          </w:tcPr>
          <w:p w14:paraId="12EE48D2" w14:textId="77777777" w:rsidR="005B2131" w:rsidRPr="0006706E" w:rsidRDefault="005B2131" w:rsidP="00806834">
            <w:pPr>
              <w:jc w:val="right"/>
              <w:rPr>
                <w:b/>
                <w:bCs/>
                <w:i/>
                <w:iCs/>
                <w:sz w:val="22"/>
                <w:szCs w:val="22"/>
              </w:rPr>
            </w:pPr>
          </w:p>
        </w:tc>
        <w:tc>
          <w:tcPr>
            <w:tcW w:w="237" w:type="dxa"/>
            <w:tcBorders>
              <w:top w:val="nil"/>
              <w:left w:val="nil"/>
              <w:bottom w:val="nil"/>
              <w:right w:val="nil"/>
            </w:tcBorders>
            <w:shd w:val="clear" w:color="auto" w:fill="auto"/>
            <w:vAlign w:val="bottom"/>
          </w:tcPr>
          <w:p w14:paraId="5A6C49DF" w14:textId="77777777" w:rsidR="005B2131" w:rsidRPr="0006706E" w:rsidRDefault="005B2131" w:rsidP="00806834">
            <w:pPr>
              <w:jc w:val="right"/>
              <w:rPr>
                <w:sz w:val="22"/>
                <w:szCs w:val="22"/>
              </w:rPr>
            </w:pPr>
          </w:p>
        </w:tc>
        <w:tc>
          <w:tcPr>
            <w:tcW w:w="1603" w:type="dxa"/>
            <w:tcBorders>
              <w:top w:val="nil"/>
              <w:left w:val="nil"/>
              <w:bottom w:val="nil"/>
              <w:right w:val="nil"/>
            </w:tcBorders>
            <w:shd w:val="clear" w:color="auto" w:fill="auto"/>
            <w:noWrap/>
            <w:vAlign w:val="bottom"/>
          </w:tcPr>
          <w:p w14:paraId="075AE8F3" w14:textId="77777777" w:rsidR="005B2131" w:rsidRPr="0006706E" w:rsidRDefault="005B2131" w:rsidP="00806834">
            <w:pPr>
              <w:jc w:val="right"/>
              <w:rPr>
                <w:b/>
                <w:bCs/>
                <w:i/>
                <w:iCs/>
                <w:sz w:val="22"/>
                <w:szCs w:val="22"/>
              </w:rPr>
            </w:pPr>
          </w:p>
        </w:tc>
      </w:tr>
      <w:tr w:rsidR="00693CD2" w:rsidRPr="0006706E" w14:paraId="44975EB6" w14:textId="77777777" w:rsidTr="00806834">
        <w:trPr>
          <w:trHeight w:val="247"/>
        </w:trPr>
        <w:tc>
          <w:tcPr>
            <w:tcW w:w="6149" w:type="dxa"/>
            <w:tcBorders>
              <w:top w:val="nil"/>
              <w:left w:val="nil"/>
              <w:bottom w:val="nil"/>
              <w:right w:val="nil"/>
            </w:tcBorders>
            <w:shd w:val="clear" w:color="auto" w:fill="auto"/>
            <w:vAlign w:val="bottom"/>
          </w:tcPr>
          <w:p w14:paraId="42EEA3AA" w14:textId="77777777" w:rsidR="00693CD2" w:rsidRPr="0006706E" w:rsidRDefault="00693CD2" w:rsidP="00806834">
            <w:pPr>
              <w:rPr>
                <w:b/>
                <w:bCs/>
                <w:sz w:val="22"/>
                <w:szCs w:val="22"/>
              </w:rPr>
            </w:pPr>
            <w:r>
              <w:rPr>
                <w:b/>
                <w:sz w:val="22"/>
              </w:rPr>
              <w:t xml:space="preserve">Balance at 1 January  </w:t>
            </w:r>
          </w:p>
        </w:tc>
        <w:tc>
          <w:tcPr>
            <w:tcW w:w="1579" w:type="dxa"/>
            <w:tcBorders>
              <w:top w:val="nil"/>
              <w:left w:val="nil"/>
              <w:bottom w:val="single" w:sz="4" w:space="0" w:color="auto"/>
              <w:right w:val="nil"/>
            </w:tcBorders>
            <w:shd w:val="clear" w:color="auto" w:fill="auto"/>
            <w:vAlign w:val="bottom"/>
          </w:tcPr>
          <w:p w14:paraId="58098101" w14:textId="1792CC26" w:rsidR="00693CD2" w:rsidRPr="0006706E" w:rsidRDefault="00693CD2" w:rsidP="00806834">
            <w:pPr>
              <w:jc w:val="right"/>
              <w:rPr>
                <w:b/>
                <w:bCs/>
                <w:sz w:val="22"/>
                <w:szCs w:val="22"/>
              </w:rPr>
            </w:pPr>
            <w:r w:rsidRPr="00142742">
              <w:rPr>
                <w:rFonts w:ascii="Times New Roman CYR" w:hAnsi="Times New Roman CYR" w:cs="Times New Roman CYR"/>
                <w:b/>
                <w:bCs/>
                <w:sz w:val="22"/>
                <w:szCs w:val="22"/>
                <w:lang w:val="bg-BG" w:eastAsia="bg-BG"/>
              </w:rPr>
              <w:t xml:space="preserve">      178,906 </w:t>
            </w:r>
          </w:p>
        </w:tc>
        <w:tc>
          <w:tcPr>
            <w:tcW w:w="237" w:type="dxa"/>
            <w:tcBorders>
              <w:top w:val="nil"/>
              <w:left w:val="nil"/>
              <w:bottom w:val="nil"/>
              <w:right w:val="nil"/>
            </w:tcBorders>
            <w:shd w:val="clear" w:color="auto" w:fill="auto"/>
            <w:vAlign w:val="bottom"/>
          </w:tcPr>
          <w:p w14:paraId="7FA6F1CE" w14:textId="77777777" w:rsidR="00693CD2" w:rsidRPr="0006706E" w:rsidRDefault="00693CD2" w:rsidP="00806834">
            <w:pPr>
              <w:jc w:val="right"/>
              <w:rPr>
                <w:sz w:val="22"/>
                <w:szCs w:val="22"/>
              </w:rPr>
            </w:pPr>
          </w:p>
        </w:tc>
        <w:tc>
          <w:tcPr>
            <w:tcW w:w="1603" w:type="dxa"/>
            <w:tcBorders>
              <w:top w:val="nil"/>
              <w:left w:val="nil"/>
              <w:bottom w:val="single" w:sz="4" w:space="0" w:color="auto"/>
              <w:right w:val="nil"/>
            </w:tcBorders>
            <w:shd w:val="clear" w:color="auto" w:fill="auto"/>
            <w:vAlign w:val="bottom"/>
          </w:tcPr>
          <w:p w14:paraId="429761FF" w14:textId="444625F2" w:rsidR="00693CD2" w:rsidRPr="0006706E" w:rsidRDefault="00693CD2" w:rsidP="00806834">
            <w:pPr>
              <w:jc w:val="right"/>
              <w:rPr>
                <w:b/>
                <w:bCs/>
                <w:sz w:val="22"/>
                <w:szCs w:val="22"/>
              </w:rPr>
            </w:pPr>
            <w:r w:rsidRPr="00142742">
              <w:rPr>
                <w:rFonts w:ascii="Times New Roman CYR" w:hAnsi="Times New Roman CYR" w:cs="Times New Roman CYR"/>
                <w:b/>
                <w:bCs/>
                <w:sz w:val="22"/>
                <w:szCs w:val="22"/>
                <w:lang w:val="bg-BG" w:eastAsia="bg-BG"/>
              </w:rPr>
              <w:t xml:space="preserve">       158,998 </w:t>
            </w:r>
          </w:p>
        </w:tc>
      </w:tr>
      <w:tr w:rsidR="00693CD2" w:rsidRPr="0006706E" w14:paraId="1766CD7A" w14:textId="77777777" w:rsidTr="00806834">
        <w:trPr>
          <w:trHeight w:val="247"/>
        </w:trPr>
        <w:tc>
          <w:tcPr>
            <w:tcW w:w="6149" w:type="dxa"/>
            <w:tcBorders>
              <w:top w:val="nil"/>
              <w:left w:val="nil"/>
              <w:bottom w:val="nil"/>
              <w:right w:val="nil"/>
            </w:tcBorders>
            <w:shd w:val="clear" w:color="auto" w:fill="auto"/>
            <w:vAlign w:val="bottom"/>
          </w:tcPr>
          <w:p w14:paraId="7E19353E" w14:textId="77777777" w:rsidR="00693CD2" w:rsidRPr="0006706E" w:rsidRDefault="00693CD2" w:rsidP="00806834">
            <w:pPr>
              <w:rPr>
                <w:sz w:val="22"/>
                <w:szCs w:val="22"/>
              </w:rPr>
            </w:pPr>
            <w:r>
              <w:rPr>
                <w:sz w:val="22"/>
              </w:rPr>
              <w:t>Additional interest acquired</w:t>
            </w:r>
          </w:p>
        </w:tc>
        <w:tc>
          <w:tcPr>
            <w:tcW w:w="1579" w:type="dxa"/>
            <w:tcBorders>
              <w:top w:val="nil"/>
              <w:left w:val="nil"/>
              <w:bottom w:val="nil"/>
              <w:right w:val="nil"/>
            </w:tcBorders>
            <w:shd w:val="clear" w:color="auto" w:fill="auto"/>
            <w:vAlign w:val="bottom"/>
          </w:tcPr>
          <w:p w14:paraId="281C9684" w14:textId="4773BF9C" w:rsidR="00693CD2" w:rsidRPr="0006706E" w:rsidRDefault="00693CD2" w:rsidP="00806834">
            <w:pPr>
              <w:jc w:val="right"/>
              <w:rPr>
                <w:sz w:val="22"/>
                <w:szCs w:val="22"/>
              </w:rPr>
            </w:pPr>
            <w:r w:rsidRPr="00142742">
              <w:rPr>
                <w:rFonts w:ascii="Times New Roman CYR" w:hAnsi="Times New Roman CYR" w:cs="Times New Roman CYR"/>
                <w:sz w:val="22"/>
                <w:szCs w:val="22"/>
                <w:lang w:val="bg-BG" w:eastAsia="bg-BG"/>
              </w:rPr>
              <w:t xml:space="preserve">                71 </w:t>
            </w:r>
          </w:p>
        </w:tc>
        <w:tc>
          <w:tcPr>
            <w:tcW w:w="237" w:type="dxa"/>
            <w:tcBorders>
              <w:top w:val="nil"/>
              <w:left w:val="nil"/>
              <w:bottom w:val="nil"/>
              <w:right w:val="nil"/>
            </w:tcBorders>
            <w:shd w:val="clear" w:color="auto" w:fill="auto"/>
            <w:vAlign w:val="bottom"/>
          </w:tcPr>
          <w:p w14:paraId="6BC71DB1" w14:textId="77777777" w:rsidR="00693CD2" w:rsidRPr="0006706E" w:rsidRDefault="00693CD2" w:rsidP="00806834">
            <w:pPr>
              <w:jc w:val="right"/>
              <w:rPr>
                <w:sz w:val="22"/>
                <w:szCs w:val="22"/>
              </w:rPr>
            </w:pPr>
          </w:p>
        </w:tc>
        <w:tc>
          <w:tcPr>
            <w:tcW w:w="1603" w:type="dxa"/>
            <w:tcBorders>
              <w:top w:val="nil"/>
              <w:left w:val="nil"/>
              <w:bottom w:val="nil"/>
              <w:right w:val="nil"/>
            </w:tcBorders>
            <w:shd w:val="clear" w:color="auto" w:fill="auto"/>
            <w:vAlign w:val="bottom"/>
          </w:tcPr>
          <w:p w14:paraId="50CB040A" w14:textId="681CAD00" w:rsidR="00693CD2" w:rsidRPr="0006706E" w:rsidRDefault="00693CD2" w:rsidP="00806834">
            <w:pPr>
              <w:jc w:val="right"/>
              <w:rPr>
                <w:sz w:val="22"/>
                <w:szCs w:val="22"/>
              </w:rPr>
            </w:pPr>
            <w:r w:rsidRPr="00142742">
              <w:rPr>
                <w:rFonts w:ascii="Times New Roman CYR" w:hAnsi="Times New Roman CYR" w:cs="Times New Roman CYR"/>
                <w:sz w:val="22"/>
                <w:szCs w:val="22"/>
                <w:lang w:val="bg-BG" w:eastAsia="bg-BG"/>
              </w:rPr>
              <w:t xml:space="preserve">          19,057 </w:t>
            </w:r>
          </w:p>
        </w:tc>
      </w:tr>
      <w:tr w:rsidR="00693CD2" w:rsidRPr="0006706E" w14:paraId="67AB0A06" w14:textId="77777777" w:rsidTr="00806834">
        <w:trPr>
          <w:trHeight w:val="247"/>
        </w:trPr>
        <w:tc>
          <w:tcPr>
            <w:tcW w:w="6149" w:type="dxa"/>
            <w:tcBorders>
              <w:top w:val="nil"/>
              <w:left w:val="nil"/>
              <w:bottom w:val="nil"/>
              <w:right w:val="nil"/>
            </w:tcBorders>
            <w:shd w:val="clear" w:color="auto" w:fill="auto"/>
            <w:vAlign w:val="bottom"/>
          </w:tcPr>
          <w:p w14:paraId="5DE56CA1" w14:textId="77777777" w:rsidR="00693CD2" w:rsidRPr="0006706E" w:rsidRDefault="00693CD2" w:rsidP="00806834">
            <w:pPr>
              <w:rPr>
                <w:sz w:val="22"/>
                <w:szCs w:val="22"/>
              </w:rPr>
            </w:pPr>
            <w:r>
              <w:rPr>
                <w:sz w:val="22"/>
              </w:rPr>
              <w:t xml:space="preserve">New interest acquired </w:t>
            </w:r>
          </w:p>
        </w:tc>
        <w:tc>
          <w:tcPr>
            <w:tcW w:w="1579" w:type="dxa"/>
            <w:tcBorders>
              <w:top w:val="nil"/>
              <w:left w:val="nil"/>
              <w:bottom w:val="nil"/>
              <w:right w:val="nil"/>
            </w:tcBorders>
            <w:shd w:val="clear" w:color="auto" w:fill="auto"/>
            <w:vAlign w:val="bottom"/>
          </w:tcPr>
          <w:p w14:paraId="458535E1" w14:textId="2F25BED4" w:rsidR="00693CD2" w:rsidRPr="0006706E" w:rsidRDefault="00693CD2" w:rsidP="00806834">
            <w:pPr>
              <w:jc w:val="right"/>
              <w:rPr>
                <w:sz w:val="22"/>
                <w:szCs w:val="22"/>
              </w:rPr>
            </w:pPr>
          </w:p>
        </w:tc>
        <w:tc>
          <w:tcPr>
            <w:tcW w:w="237" w:type="dxa"/>
            <w:tcBorders>
              <w:top w:val="nil"/>
              <w:left w:val="nil"/>
              <w:bottom w:val="nil"/>
              <w:right w:val="nil"/>
            </w:tcBorders>
            <w:shd w:val="clear" w:color="auto" w:fill="auto"/>
            <w:vAlign w:val="bottom"/>
          </w:tcPr>
          <w:p w14:paraId="2270C6F7" w14:textId="77777777" w:rsidR="00693CD2" w:rsidRPr="0006706E" w:rsidRDefault="00693CD2" w:rsidP="00806834">
            <w:pPr>
              <w:jc w:val="right"/>
              <w:rPr>
                <w:sz w:val="22"/>
                <w:szCs w:val="22"/>
              </w:rPr>
            </w:pPr>
          </w:p>
        </w:tc>
        <w:tc>
          <w:tcPr>
            <w:tcW w:w="1603" w:type="dxa"/>
            <w:tcBorders>
              <w:top w:val="nil"/>
              <w:left w:val="nil"/>
              <w:bottom w:val="nil"/>
              <w:right w:val="nil"/>
            </w:tcBorders>
            <w:shd w:val="clear" w:color="auto" w:fill="auto"/>
            <w:vAlign w:val="bottom"/>
          </w:tcPr>
          <w:p w14:paraId="5B8DBD7B" w14:textId="3CE1E130" w:rsidR="00693CD2" w:rsidRPr="0006706E" w:rsidRDefault="00693CD2" w:rsidP="00806834">
            <w:pPr>
              <w:jc w:val="right"/>
              <w:rPr>
                <w:sz w:val="22"/>
                <w:szCs w:val="22"/>
              </w:rPr>
            </w:pPr>
            <w:r w:rsidRPr="00142742">
              <w:rPr>
                <w:rFonts w:ascii="Times New Roman CYR" w:hAnsi="Times New Roman CYR" w:cs="Times New Roman CYR"/>
                <w:sz w:val="22"/>
                <w:szCs w:val="22"/>
                <w:lang w:val="bg-BG" w:eastAsia="bg-BG"/>
              </w:rPr>
              <w:t xml:space="preserve">            6,549 </w:t>
            </w:r>
          </w:p>
        </w:tc>
      </w:tr>
      <w:tr w:rsidR="00693CD2" w:rsidRPr="0006706E" w14:paraId="09AF6C9E" w14:textId="77777777" w:rsidTr="00806834">
        <w:trPr>
          <w:trHeight w:val="247"/>
        </w:trPr>
        <w:tc>
          <w:tcPr>
            <w:tcW w:w="6149" w:type="dxa"/>
            <w:tcBorders>
              <w:top w:val="nil"/>
              <w:left w:val="nil"/>
              <w:bottom w:val="nil"/>
              <w:right w:val="nil"/>
            </w:tcBorders>
            <w:shd w:val="clear" w:color="auto" w:fill="auto"/>
            <w:vAlign w:val="bottom"/>
          </w:tcPr>
          <w:p w14:paraId="27AC6910" w14:textId="77777777" w:rsidR="00693CD2" w:rsidRPr="0006706E" w:rsidRDefault="00693CD2" w:rsidP="00806834">
            <w:pPr>
              <w:rPr>
                <w:sz w:val="22"/>
                <w:szCs w:val="22"/>
              </w:rPr>
            </w:pPr>
            <w:r>
              <w:rPr>
                <w:sz w:val="22"/>
              </w:rPr>
              <w:t>Acquired through capital increase</w:t>
            </w:r>
          </w:p>
        </w:tc>
        <w:tc>
          <w:tcPr>
            <w:tcW w:w="1579" w:type="dxa"/>
            <w:tcBorders>
              <w:top w:val="nil"/>
              <w:left w:val="nil"/>
              <w:bottom w:val="nil"/>
              <w:right w:val="nil"/>
            </w:tcBorders>
            <w:shd w:val="clear" w:color="auto" w:fill="auto"/>
            <w:vAlign w:val="bottom"/>
          </w:tcPr>
          <w:p w14:paraId="1C475F56" w14:textId="4088D23E" w:rsidR="00693CD2" w:rsidRPr="0006706E" w:rsidRDefault="00693CD2" w:rsidP="00806834">
            <w:pPr>
              <w:jc w:val="right"/>
              <w:rPr>
                <w:sz w:val="22"/>
                <w:szCs w:val="22"/>
              </w:rPr>
            </w:pPr>
          </w:p>
        </w:tc>
        <w:tc>
          <w:tcPr>
            <w:tcW w:w="237" w:type="dxa"/>
            <w:tcBorders>
              <w:top w:val="nil"/>
              <w:left w:val="nil"/>
              <w:bottom w:val="nil"/>
              <w:right w:val="nil"/>
            </w:tcBorders>
            <w:shd w:val="clear" w:color="auto" w:fill="auto"/>
            <w:vAlign w:val="bottom"/>
          </w:tcPr>
          <w:p w14:paraId="79211585" w14:textId="77777777" w:rsidR="00693CD2" w:rsidRPr="0006706E" w:rsidRDefault="00693CD2" w:rsidP="00806834">
            <w:pPr>
              <w:jc w:val="right"/>
              <w:rPr>
                <w:sz w:val="22"/>
                <w:szCs w:val="22"/>
              </w:rPr>
            </w:pPr>
          </w:p>
        </w:tc>
        <w:tc>
          <w:tcPr>
            <w:tcW w:w="1603" w:type="dxa"/>
            <w:tcBorders>
              <w:top w:val="nil"/>
              <w:left w:val="nil"/>
              <w:bottom w:val="nil"/>
              <w:right w:val="nil"/>
            </w:tcBorders>
            <w:shd w:val="clear" w:color="auto" w:fill="auto"/>
            <w:vAlign w:val="bottom"/>
          </w:tcPr>
          <w:p w14:paraId="054380C3" w14:textId="17A43B15" w:rsidR="00693CD2" w:rsidRPr="0006706E" w:rsidRDefault="00693CD2" w:rsidP="00806834">
            <w:pPr>
              <w:jc w:val="right"/>
              <w:rPr>
                <w:sz w:val="22"/>
                <w:szCs w:val="22"/>
              </w:rPr>
            </w:pPr>
            <w:r w:rsidRPr="00142742">
              <w:rPr>
                <w:rFonts w:ascii="Times New Roman CYR" w:hAnsi="Times New Roman CYR" w:cs="Times New Roman CYR"/>
                <w:sz w:val="22"/>
                <w:szCs w:val="22"/>
                <w:lang w:val="bg-BG" w:eastAsia="bg-BG"/>
              </w:rPr>
              <w:t xml:space="preserve">                48 </w:t>
            </w:r>
          </w:p>
        </w:tc>
      </w:tr>
      <w:tr w:rsidR="00693CD2" w:rsidRPr="0006706E" w14:paraId="79F5C39E" w14:textId="77777777" w:rsidTr="00806834">
        <w:trPr>
          <w:trHeight w:val="247"/>
        </w:trPr>
        <w:tc>
          <w:tcPr>
            <w:tcW w:w="6149" w:type="dxa"/>
            <w:tcBorders>
              <w:top w:val="nil"/>
              <w:left w:val="nil"/>
              <w:bottom w:val="nil"/>
              <w:right w:val="nil"/>
            </w:tcBorders>
            <w:shd w:val="clear" w:color="auto" w:fill="auto"/>
            <w:vAlign w:val="bottom"/>
          </w:tcPr>
          <w:p w14:paraId="29E6B095" w14:textId="77777777" w:rsidR="00693CD2" w:rsidRPr="0006706E" w:rsidRDefault="00693CD2" w:rsidP="00806834">
            <w:pPr>
              <w:rPr>
                <w:sz w:val="22"/>
                <w:szCs w:val="22"/>
              </w:rPr>
            </w:pPr>
            <w:r>
              <w:rPr>
                <w:sz w:val="22"/>
              </w:rPr>
              <w:t>Interest sold with loss of control</w:t>
            </w:r>
          </w:p>
        </w:tc>
        <w:tc>
          <w:tcPr>
            <w:tcW w:w="1579" w:type="dxa"/>
            <w:tcBorders>
              <w:top w:val="nil"/>
              <w:left w:val="nil"/>
              <w:bottom w:val="nil"/>
              <w:right w:val="nil"/>
            </w:tcBorders>
            <w:shd w:val="clear" w:color="auto" w:fill="auto"/>
            <w:vAlign w:val="bottom"/>
          </w:tcPr>
          <w:p w14:paraId="12110D0A" w14:textId="127B47F5" w:rsidR="00693CD2" w:rsidRPr="0006706E" w:rsidRDefault="00693CD2" w:rsidP="00806834">
            <w:pPr>
              <w:jc w:val="right"/>
              <w:rPr>
                <w:sz w:val="22"/>
                <w:szCs w:val="22"/>
              </w:rPr>
            </w:pPr>
          </w:p>
        </w:tc>
        <w:tc>
          <w:tcPr>
            <w:tcW w:w="237" w:type="dxa"/>
            <w:tcBorders>
              <w:top w:val="nil"/>
              <w:left w:val="nil"/>
              <w:bottom w:val="nil"/>
              <w:right w:val="nil"/>
            </w:tcBorders>
            <w:shd w:val="clear" w:color="auto" w:fill="auto"/>
            <w:vAlign w:val="bottom"/>
          </w:tcPr>
          <w:p w14:paraId="332DE1FF" w14:textId="77777777" w:rsidR="00693CD2" w:rsidRPr="0006706E" w:rsidRDefault="00693CD2" w:rsidP="00806834">
            <w:pPr>
              <w:jc w:val="right"/>
              <w:rPr>
                <w:sz w:val="22"/>
                <w:szCs w:val="22"/>
              </w:rPr>
            </w:pPr>
          </w:p>
        </w:tc>
        <w:tc>
          <w:tcPr>
            <w:tcW w:w="1603" w:type="dxa"/>
            <w:tcBorders>
              <w:top w:val="nil"/>
              <w:left w:val="nil"/>
              <w:bottom w:val="nil"/>
              <w:right w:val="nil"/>
            </w:tcBorders>
            <w:shd w:val="clear" w:color="auto" w:fill="auto"/>
            <w:vAlign w:val="bottom"/>
          </w:tcPr>
          <w:p w14:paraId="0243B14F" w14:textId="5374454A" w:rsidR="00693CD2" w:rsidRPr="0006706E" w:rsidRDefault="00693CD2" w:rsidP="00806834">
            <w:pPr>
              <w:jc w:val="right"/>
              <w:rPr>
                <w:sz w:val="22"/>
                <w:szCs w:val="22"/>
              </w:rPr>
            </w:pPr>
            <w:r w:rsidRPr="00142742">
              <w:rPr>
                <w:rFonts w:ascii="Times New Roman CYR" w:hAnsi="Times New Roman CYR" w:cs="Times New Roman CYR"/>
                <w:sz w:val="22"/>
                <w:szCs w:val="22"/>
                <w:lang w:val="bg-BG" w:eastAsia="bg-BG"/>
              </w:rPr>
              <w:t xml:space="preserve">          (5,739)</w:t>
            </w:r>
          </w:p>
        </w:tc>
      </w:tr>
      <w:tr w:rsidR="00693CD2" w:rsidRPr="0006706E" w14:paraId="21D12D56" w14:textId="77777777" w:rsidTr="00806834">
        <w:trPr>
          <w:trHeight w:val="247"/>
        </w:trPr>
        <w:tc>
          <w:tcPr>
            <w:tcW w:w="6149" w:type="dxa"/>
            <w:tcBorders>
              <w:top w:val="nil"/>
              <w:left w:val="nil"/>
              <w:bottom w:val="nil"/>
              <w:right w:val="nil"/>
            </w:tcBorders>
            <w:shd w:val="clear" w:color="auto" w:fill="auto"/>
            <w:vAlign w:val="bottom"/>
          </w:tcPr>
          <w:p w14:paraId="645E6CC6" w14:textId="77777777" w:rsidR="00693CD2" w:rsidRPr="0006706E" w:rsidRDefault="00693CD2" w:rsidP="00806834">
            <w:pPr>
              <w:rPr>
                <w:sz w:val="22"/>
                <w:szCs w:val="22"/>
              </w:rPr>
            </w:pPr>
            <w:r>
              <w:rPr>
                <w:sz w:val="22"/>
              </w:rPr>
              <w:t>Interest sold without loss of control</w:t>
            </w:r>
          </w:p>
        </w:tc>
        <w:tc>
          <w:tcPr>
            <w:tcW w:w="1579" w:type="dxa"/>
            <w:tcBorders>
              <w:top w:val="nil"/>
              <w:left w:val="nil"/>
              <w:bottom w:val="nil"/>
              <w:right w:val="nil"/>
            </w:tcBorders>
            <w:shd w:val="clear" w:color="auto" w:fill="auto"/>
            <w:vAlign w:val="bottom"/>
          </w:tcPr>
          <w:p w14:paraId="157FD9C0" w14:textId="2E931BB9" w:rsidR="00693CD2" w:rsidRPr="0006706E" w:rsidRDefault="00693CD2" w:rsidP="00806834">
            <w:pPr>
              <w:jc w:val="right"/>
              <w:rPr>
                <w:sz w:val="22"/>
                <w:szCs w:val="22"/>
              </w:rPr>
            </w:pPr>
          </w:p>
        </w:tc>
        <w:tc>
          <w:tcPr>
            <w:tcW w:w="237" w:type="dxa"/>
            <w:tcBorders>
              <w:top w:val="nil"/>
              <w:left w:val="nil"/>
              <w:bottom w:val="nil"/>
              <w:right w:val="nil"/>
            </w:tcBorders>
            <w:shd w:val="clear" w:color="auto" w:fill="auto"/>
            <w:vAlign w:val="bottom"/>
          </w:tcPr>
          <w:p w14:paraId="64D14ADA" w14:textId="77777777" w:rsidR="00693CD2" w:rsidRPr="0006706E" w:rsidRDefault="00693CD2" w:rsidP="00806834">
            <w:pPr>
              <w:jc w:val="right"/>
              <w:rPr>
                <w:sz w:val="22"/>
                <w:szCs w:val="22"/>
              </w:rPr>
            </w:pPr>
          </w:p>
        </w:tc>
        <w:tc>
          <w:tcPr>
            <w:tcW w:w="1603" w:type="dxa"/>
            <w:tcBorders>
              <w:top w:val="nil"/>
              <w:left w:val="nil"/>
              <w:bottom w:val="nil"/>
              <w:right w:val="nil"/>
            </w:tcBorders>
            <w:shd w:val="clear" w:color="auto" w:fill="auto"/>
            <w:vAlign w:val="bottom"/>
          </w:tcPr>
          <w:p w14:paraId="4C317E90" w14:textId="4EFF0430" w:rsidR="00693CD2" w:rsidRPr="0006706E" w:rsidRDefault="00693CD2" w:rsidP="00806834">
            <w:pPr>
              <w:jc w:val="right"/>
              <w:rPr>
                <w:sz w:val="22"/>
                <w:szCs w:val="22"/>
              </w:rPr>
            </w:pPr>
            <w:r w:rsidRPr="00142742">
              <w:rPr>
                <w:rFonts w:ascii="Times New Roman CYR" w:hAnsi="Times New Roman CYR" w:cs="Times New Roman CYR"/>
                <w:sz w:val="22"/>
                <w:szCs w:val="22"/>
                <w:lang w:val="bg-BG" w:eastAsia="bg-BG"/>
              </w:rPr>
              <w:t xml:space="preserve">                (7)</w:t>
            </w:r>
          </w:p>
        </w:tc>
      </w:tr>
      <w:tr w:rsidR="00693CD2" w:rsidRPr="0006706E" w14:paraId="480AEC68" w14:textId="77777777" w:rsidTr="00806834">
        <w:trPr>
          <w:trHeight w:val="247"/>
        </w:trPr>
        <w:tc>
          <w:tcPr>
            <w:tcW w:w="6149" w:type="dxa"/>
            <w:tcBorders>
              <w:top w:val="nil"/>
              <w:left w:val="nil"/>
              <w:bottom w:val="nil"/>
              <w:right w:val="nil"/>
            </w:tcBorders>
            <w:shd w:val="clear" w:color="auto" w:fill="auto"/>
            <w:vAlign w:val="bottom"/>
          </w:tcPr>
          <w:p w14:paraId="70C4F99B" w14:textId="77777777" w:rsidR="00693CD2" w:rsidRPr="0006706E" w:rsidRDefault="00693CD2" w:rsidP="00806834">
            <w:pPr>
              <w:rPr>
                <w:sz w:val="22"/>
                <w:szCs w:val="22"/>
              </w:rPr>
            </w:pPr>
            <w:r>
              <w:rPr>
                <w:sz w:val="22"/>
              </w:rPr>
              <w:t xml:space="preserve">Transfer from associates </w:t>
            </w:r>
          </w:p>
        </w:tc>
        <w:tc>
          <w:tcPr>
            <w:tcW w:w="1579" w:type="dxa"/>
            <w:tcBorders>
              <w:top w:val="nil"/>
              <w:left w:val="nil"/>
              <w:bottom w:val="nil"/>
              <w:right w:val="nil"/>
            </w:tcBorders>
            <w:shd w:val="clear" w:color="auto" w:fill="auto"/>
            <w:vAlign w:val="bottom"/>
          </w:tcPr>
          <w:p w14:paraId="4FA8A672" w14:textId="33AE12C7" w:rsidR="00693CD2" w:rsidRPr="0006706E" w:rsidRDefault="00693CD2" w:rsidP="00806834">
            <w:pPr>
              <w:jc w:val="right"/>
              <w:rPr>
                <w:sz w:val="22"/>
                <w:szCs w:val="22"/>
              </w:rPr>
            </w:pPr>
            <w:r w:rsidRPr="00142742">
              <w:rPr>
                <w:rFonts w:ascii="Times New Roman CYR" w:hAnsi="Times New Roman CYR" w:cs="Times New Roman CYR"/>
                <w:b/>
                <w:bCs/>
                <w:sz w:val="22"/>
                <w:szCs w:val="22"/>
                <w:lang w:val="bg-BG" w:eastAsia="bg-BG"/>
              </w:rPr>
              <w:t xml:space="preserve">      178,977 </w:t>
            </w:r>
          </w:p>
        </w:tc>
        <w:tc>
          <w:tcPr>
            <w:tcW w:w="237" w:type="dxa"/>
            <w:tcBorders>
              <w:top w:val="nil"/>
              <w:left w:val="nil"/>
              <w:bottom w:val="nil"/>
              <w:right w:val="nil"/>
            </w:tcBorders>
            <w:shd w:val="clear" w:color="auto" w:fill="auto"/>
            <w:vAlign w:val="bottom"/>
          </w:tcPr>
          <w:p w14:paraId="14063610" w14:textId="77777777" w:rsidR="00693CD2" w:rsidRPr="0006706E" w:rsidRDefault="00693CD2" w:rsidP="00806834">
            <w:pPr>
              <w:jc w:val="right"/>
              <w:rPr>
                <w:sz w:val="22"/>
                <w:szCs w:val="22"/>
              </w:rPr>
            </w:pPr>
          </w:p>
        </w:tc>
        <w:tc>
          <w:tcPr>
            <w:tcW w:w="1603" w:type="dxa"/>
            <w:tcBorders>
              <w:top w:val="nil"/>
              <w:left w:val="nil"/>
              <w:bottom w:val="nil"/>
              <w:right w:val="nil"/>
            </w:tcBorders>
            <w:shd w:val="clear" w:color="auto" w:fill="auto"/>
            <w:vAlign w:val="bottom"/>
          </w:tcPr>
          <w:p w14:paraId="4D54C4B3" w14:textId="4FD1F8E8" w:rsidR="00693CD2" w:rsidRPr="0006706E" w:rsidRDefault="00693CD2" w:rsidP="00806834">
            <w:pPr>
              <w:jc w:val="right"/>
              <w:rPr>
                <w:sz w:val="22"/>
                <w:szCs w:val="22"/>
              </w:rPr>
            </w:pPr>
            <w:r w:rsidRPr="00142742">
              <w:rPr>
                <w:rFonts w:ascii="Times New Roman CYR" w:hAnsi="Times New Roman CYR" w:cs="Times New Roman CYR"/>
                <w:b/>
                <w:bCs/>
                <w:sz w:val="22"/>
                <w:szCs w:val="22"/>
                <w:lang w:val="bg-BG" w:eastAsia="bg-BG"/>
              </w:rPr>
              <w:t xml:space="preserve">       178,906 </w:t>
            </w:r>
          </w:p>
        </w:tc>
      </w:tr>
      <w:tr w:rsidR="00693CD2" w:rsidRPr="0006706E" w14:paraId="4EF96A32" w14:textId="77777777" w:rsidTr="00806834">
        <w:trPr>
          <w:trHeight w:val="247"/>
        </w:trPr>
        <w:tc>
          <w:tcPr>
            <w:tcW w:w="6149" w:type="dxa"/>
            <w:tcBorders>
              <w:top w:val="nil"/>
              <w:left w:val="nil"/>
              <w:bottom w:val="nil"/>
              <w:right w:val="nil"/>
            </w:tcBorders>
            <w:shd w:val="clear" w:color="auto" w:fill="auto"/>
            <w:noWrap/>
            <w:vAlign w:val="bottom"/>
          </w:tcPr>
          <w:p w14:paraId="661C2267" w14:textId="5F2F621D" w:rsidR="00693CD2" w:rsidRPr="0006706E" w:rsidRDefault="00693CD2" w:rsidP="00806834">
            <w:pPr>
              <w:rPr>
                <w:b/>
                <w:bCs/>
                <w:sz w:val="22"/>
                <w:szCs w:val="22"/>
              </w:rPr>
            </w:pPr>
            <w:r>
              <w:rPr>
                <w:b/>
                <w:sz w:val="22"/>
              </w:rPr>
              <w:t xml:space="preserve">Balance at 31 </w:t>
            </w:r>
            <w:r>
              <w:rPr>
                <w:b/>
                <w:sz w:val="22"/>
                <w:lang w:val="en-US"/>
              </w:rPr>
              <w:t>March/</w:t>
            </w:r>
            <w:r>
              <w:rPr>
                <w:b/>
                <w:sz w:val="22"/>
              </w:rPr>
              <w:t xml:space="preserve">31 December </w:t>
            </w:r>
          </w:p>
        </w:tc>
        <w:tc>
          <w:tcPr>
            <w:tcW w:w="1579" w:type="dxa"/>
            <w:tcBorders>
              <w:top w:val="single" w:sz="4" w:space="0" w:color="auto"/>
              <w:left w:val="nil"/>
              <w:bottom w:val="single" w:sz="4" w:space="0" w:color="auto"/>
              <w:right w:val="nil"/>
            </w:tcBorders>
            <w:shd w:val="clear" w:color="auto" w:fill="auto"/>
            <w:vAlign w:val="bottom"/>
          </w:tcPr>
          <w:p w14:paraId="6060B457" w14:textId="77777777" w:rsidR="00693CD2" w:rsidRPr="0006706E" w:rsidRDefault="00693CD2" w:rsidP="00806834">
            <w:pPr>
              <w:jc w:val="right"/>
              <w:rPr>
                <w:b/>
                <w:bCs/>
                <w:sz w:val="22"/>
                <w:szCs w:val="22"/>
              </w:rPr>
            </w:pPr>
            <w:r>
              <w:rPr>
                <w:b/>
                <w:sz w:val="22"/>
              </w:rPr>
              <w:t xml:space="preserve">      178,906 </w:t>
            </w:r>
          </w:p>
        </w:tc>
        <w:tc>
          <w:tcPr>
            <w:tcW w:w="237" w:type="dxa"/>
            <w:tcBorders>
              <w:top w:val="nil"/>
              <w:left w:val="nil"/>
              <w:bottom w:val="nil"/>
              <w:right w:val="nil"/>
            </w:tcBorders>
            <w:shd w:val="clear" w:color="auto" w:fill="auto"/>
            <w:vAlign w:val="bottom"/>
          </w:tcPr>
          <w:p w14:paraId="78F34F29" w14:textId="77777777" w:rsidR="00693CD2" w:rsidRPr="0006706E" w:rsidRDefault="00693CD2" w:rsidP="00806834">
            <w:pPr>
              <w:jc w:val="right"/>
              <w:rPr>
                <w:sz w:val="22"/>
                <w:szCs w:val="22"/>
              </w:rPr>
            </w:pPr>
          </w:p>
        </w:tc>
        <w:tc>
          <w:tcPr>
            <w:tcW w:w="1603" w:type="dxa"/>
            <w:tcBorders>
              <w:top w:val="single" w:sz="4" w:space="0" w:color="auto"/>
              <w:left w:val="nil"/>
              <w:bottom w:val="single" w:sz="4" w:space="0" w:color="auto"/>
              <w:right w:val="nil"/>
            </w:tcBorders>
            <w:shd w:val="clear" w:color="auto" w:fill="auto"/>
            <w:vAlign w:val="bottom"/>
          </w:tcPr>
          <w:p w14:paraId="2930C4C4" w14:textId="77777777" w:rsidR="00693CD2" w:rsidRPr="0006706E" w:rsidRDefault="00693CD2" w:rsidP="00806834">
            <w:pPr>
              <w:jc w:val="right"/>
              <w:rPr>
                <w:b/>
                <w:bCs/>
                <w:sz w:val="22"/>
                <w:szCs w:val="22"/>
              </w:rPr>
            </w:pPr>
            <w:r>
              <w:rPr>
                <w:b/>
                <w:sz w:val="22"/>
              </w:rPr>
              <w:t xml:space="preserve">       158,998 </w:t>
            </w:r>
          </w:p>
        </w:tc>
      </w:tr>
      <w:tr w:rsidR="00693CD2" w:rsidRPr="0006706E" w14:paraId="4FA60DBE" w14:textId="77777777" w:rsidTr="00806834">
        <w:trPr>
          <w:trHeight w:val="247"/>
        </w:trPr>
        <w:tc>
          <w:tcPr>
            <w:tcW w:w="6149" w:type="dxa"/>
            <w:tcBorders>
              <w:top w:val="nil"/>
              <w:left w:val="nil"/>
              <w:bottom w:val="nil"/>
              <w:right w:val="nil"/>
            </w:tcBorders>
            <w:shd w:val="clear" w:color="auto" w:fill="auto"/>
            <w:vAlign w:val="bottom"/>
          </w:tcPr>
          <w:p w14:paraId="516BD595" w14:textId="77777777" w:rsidR="00693CD2" w:rsidRPr="0006706E" w:rsidRDefault="00693CD2" w:rsidP="00806834">
            <w:pPr>
              <w:rPr>
                <w:b/>
                <w:bCs/>
                <w:sz w:val="22"/>
                <w:szCs w:val="22"/>
              </w:rPr>
            </w:pPr>
          </w:p>
        </w:tc>
        <w:tc>
          <w:tcPr>
            <w:tcW w:w="1579" w:type="dxa"/>
            <w:tcBorders>
              <w:top w:val="nil"/>
              <w:left w:val="nil"/>
              <w:bottom w:val="nil"/>
              <w:right w:val="nil"/>
            </w:tcBorders>
            <w:shd w:val="clear" w:color="auto" w:fill="auto"/>
            <w:vAlign w:val="bottom"/>
          </w:tcPr>
          <w:p w14:paraId="30ED91AB" w14:textId="77777777" w:rsidR="00693CD2" w:rsidRPr="0006706E" w:rsidRDefault="00693CD2" w:rsidP="00806834">
            <w:pPr>
              <w:jc w:val="right"/>
              <w:rPr>
                <w:b/>
                <w:bCs/>
                <w:sz w:val="22"/>
                <w:szCs w:val="22"/>
              </w:rPr>
            </w:pPr>
          </w:p>
        </w:tc>
        <w:tc>
          <w:tcPr>
            <w:tcW w:w="237" w:type="dxa"/>
            <w:tcBorders>
              <w:top w:val="nil"/>
              <w:left w:val="nil"/>
              <w:bottom w:val="nil"/>
              <w:right w:val="nil"/>
            </w:tcBorders>
            <w:shd w:val="clear" w:color="auto" w:fill="auto"/>
            <w:vAlign w:val="bottom"/>
          </w:tcPr>
          <w:p w14:paraId="24FA0D1D" w14:textId="77777777" w:rsidR="00693CD2" w:rsidRPr="0006706E" w:rsidRDefault="00693CD2" w:rsidP="00806834">
            <w:pPr>
              <w:jc w:val="right"/>
              <w:rPr>
                <w:sz w:val="22"/>
                <w:szCs w:val="22"/>
              </w:rPr>
            </w:pPr>
          </w:p>
        </w:tc>
        <w:tc>
          <w:tcPr>
            <w:tcW w:w="1603" w:type="dxa"/>
            <w:tcBorders>
              <w:top w:val="nil"/>
              <w:left w:val="nil"/>
              <w:bottom w:val="nil"/>
              <w:right w:val="nil"/>
            </w:tcBorders>
            <w:shd w:val="clear" w:color="auto" w:fill="auto"/>
            <w:vAlign w:val="bottom"/>
          </w:tcPr>
          <w:p w14:paraId="27D5C9A9" w14:textId="77777777" w:rsidR="00693CD2" w:rsidRPr="0006706E" w:rsidRDefault="00693CD2" w:rsidP="00806834">
            <w:pPr>
              <w:jc w:val="right"/>
              <w:rPr>
                <w:b/>
                <w:bCs/>
                <w:sz w:val="22"/>
                <w:szCs w:val="22"/>
              </w:rPr>
            </w:pPr>
          </w:p>
        </w:tc>
      </w:tr>
      <w:tr w:rsidR="00693CD2" w:rsidRPr="0006706E" w14:paraId="4D5E1EFC" w14:textId="77777777" w:rsidTr="00806834">
        <w:trPr>
          <w:trHeight w:val="247"/>
        </w:trPr>
        <w:tc>
          <w:tcPr>
            <w:tcW w:w="6149" w:type="dxa"/>
            <w:tcBorders>
              <w:top w:val="nil"/>
              <w:left w:val="nil"/>
              <w:bottom w:val="nil"/>
              <w:right w:val="nil"/>
            </w:tcBorders>
            <w:shd w:val="clear" w:color="auto" w:fill="auto"/>
            <w:vAlign w:val="bottom"/>
          </w:tcPr>
          <w:p w14:paraId="306A1874" w14:textId="77777777" w:rsidR="00693CD2" w:rsidRPr="0006706E" w:rsidRDefault="00693CD2" w:rsidP="00806834">
            <w:pPr>
              <w:rPr>
                <w:b/>
                <w:bCs/>
                <w:i/>
                <w:iCs/>
                <w:sz w:val="22"/>
                <w:szCs w:val="22"/>
              </w:rPr>
            </w:pPr>
            <w:r>
              <w:rPr>
                <w:b/>
                <w:i/>
                <w:sz w:val="22"/>
              </w:rPr>
              <w:t>Impairment charged</w:t>
            </w:r>
          </w:p>
        </w:tc>
        <w:tc>
          <w:tcPr>
            <w:tcW w:w="1579" w:type="dxa"/>
            <w:tcBorders>
              <w:top w:val="nil"/>
              <w:left w:val="nil"/>
              <w:bottom w:val="nil"/>
              <w:right w:val="nil"/>
            </w:tcBorders>
            <w:shd w:val="clear" w:color="auto" w:fill="auto"/>
            <w:vAlign w:val="bottom"/>
          </w:tcPr>
          <w:p w14:paraId="7138D93A" w14:textId="77777777" w:rsidR="00693CD2" w:rsidRPr="0006706E" w:rsidRDefault="00693CD2" w:rsidP="00806834">
            <w:pPr>
              <w:jc w:val="right"/>
              <w:rPr>
                <w:sz w:val="22"/>
                <w:szCs w:val="22"/>
              </w:rPr>
            </w:pPr>
          </w:p>
        </w:tc>
        <w:tc>
          <w:tcPr>
            <w:tcW w:w="237" w:type="dxa"/>
            <w:tcBorders>
              <w:top w:val="nil"/>
              <w:left w:val="nil"/>
              <w:bottom w:val="nil"/>
              <w:right w:val="nil"/>
            </w:tcBorders>
            <w:shd w:val="clear" w:color="auto" w:fill="auto"/>
            <w:vAlign w:val="bottom"/>
          </w:tcPr>
          <w:p w14:paraId="2CF28407" w14:textId="77777777" w:rsidR="00693CD2" w:rsidRPr="0006706E" w:rsidRDefault="00693CD2" w:rsidP="00806834">
            <w:pPr>
              <w:jc w:val="right"/>
              <w:rPr>
                <w:sz w:val="22"/>
                <w:szCs w:val="22"/>
              </w:rPr>
            </w:pPr>
          </w:p>
        </w:tc>
        <w:tc>
          <w:tcPr>
            <w:tcW w:w="1603" w:type="dxa"/>
            <w:tcBorders>
              <w:top w:val="nil"/>
              <w:left w:val="nil"/>
              <w:bottom w:val="nil"/>
              <w:right w:val="nil"/>
            </w:tcBorders>
            <w:shd w:val="clear" w:color="auto" w:fill="auto"/>
            <w:vAlign w:val="bottom"/>
          </w:tcPr>
          <w:p w14:paraId="6EBFC10E" w14:textId="77777777" w:rsidR="00693CD2" w:rsidRPr="0006706E" w:rsidRDefault="00693CD2" w:rsidP="00806834">
            <w:pPr>
              <w:jc w:val="right"/>
              <w:rPr>
                <w:sz w:val="22"/>
                <w:szCs w:val="22"/>
              </w:rPr>
            </w:pPr>
          </w:p>
        </w:tc>
      </w:tr>
      <w:tr w:rsidR="00693CD2" w:rsidRPr="0006706E" w14:paraId="6983479B" w14:textId="77777777" w:rsidTr="00806834">
        <w:trPr>
          <w:trHeight w:val="247"/>
        </w:trPr>
        <w:tc>
          <w:tcPr>
            <w:tcW w:w="6149" w:type="dxa"/>
            <w:tcBorders>
              <w:top w:val="nil"/>
              <w:left w:val="nil"/>
              <w:bottom w:val="nil"/>
              <w:right w:val="nil"/>
            </w:tcBorders>
            <w:shd w:val="clear" w:color="auto" w:fill="auto"/>
            <w:vAlign w:val="bottom"/>
          </w:tcPr>
          <w:p w14:paraId="2ED78EC7" w14:textId="77777777" w:rsidR="00693CD2" w:rsidRPr="0006706E" w:rsidRDefault="00693CD2" w:rsidP="00806834">
            <w:pPr>
              <w:rPr>
                <w:b/>
                <w:bCs/>
                <w:sz w:val="22"/>
                <w:szCs w:val="22"/>
              </w:rPr>
            </w:pPr>
            <w:r>
              <w:rPr>
                <w:b/>
                <w:sz w:val="22"/>
              </w:rPr>
              <w:t xml:space="preserve">Balance at 1 January  </w:t>
            </w:r>
          </w:p>
        </w:tc>
        <w:tc>
          <w:tcPr>
            <w:tcW w:w="1579" w:type="dxa"/>
            <w:tcBorders>
              <w:top w:val="nil"/>
              <w:left w:val="nil"/>
              <w:bottom w:val="single" w:sz="4" w:space="0" w:color="auto"/>
              <w:right w:val="nil"/>
            </w:tcBorders>
            <w:shd w:val="clear" w:color="auto" w:fill="auto"/>
            <w:vAlign w:val="bottom"/>
          </w:tcPr>
          <w:p w14:paraId="1E8D2AFB" w14:textId="16B6EC8E" w:rsidR="00693CD2" w:rsidRPr="0006706E" w:rsidRDefault="00693CD2" w:rsidP="00806834">
            <w:pPr>
              <w:jc w:val="right"/>
              <w:rPr>
                <w:b/>
                <w:bCs/>
                <w:sz w:val="22"/>
                <w:szCs w:val="22"/>
              </w:rPr>
            </w:pPr>
            <w:r w:rsidRPr="00142742">
              <w:rPr>
                <w:rFonts w:ascii="Times New Roman CYR" w:hAnsi="Times New Roman CYR" w:cs="Times New Roman CYR"/>
                <w:b/>
                <w:bCs/>
                <w:sz w:val="22"/>
                <w:szCs w:val="22"/>
                <w:lang w:val="bg-BG" w:eastAsia="bg-BG"/>
              </w:rPr>
              <w:t xml:space="preserve">        31,323 </w:t>
            </w:r>
          </w:p>
        </w:tc>
        <w:tc>
          <w:tcPr>
            <w:tcW w:w="237" w:type="dxa"/>
            <w:tcBorders>
              <w:top w:val="nil"/>
              <w:left w:val="nil"/>
              <w:bottom w:val="nil"/>
              <w:right w:val="nil"/>
            </w:tcBorders>
            <w:shd w:val="clear" w:color="auto" w:fill="auto"/>
            <w:vAlign w:val="bottom"/>
          </w:tcPr>
          <w:p w14:paraId="28B6ABFD" w14:textId="77777777" w:rsidR="00693CD2" w:rsidRPr="0006706E" w:rsidRDefault="00693CD2" w:rsidP="00806834">
            <w:pPr>
              <w:jc w:val="right"/>
              <w:rPr>
                <w:sz w:val="22"/>
                <w:szCs w:val="22"/>
              </w:rPr>
            </w:pPr>
          </w:p>
        </w:tc>
        <w:tc>
          <w:tcPr>
            <w:tcW w:w="1603" w:type="dxa"/>
            <w:tcBorders>
              <w:top w:val="nil"/>
              <w:left w:val="nil"/>
              <w:bottom w:val="single" w:sz="4" w:space="0" w:color="auto"/>
              <w:right w:val="nil"/>
            </w:tcBorders>
            <w:shd w:val="clear" w:color="auto" w:fill="auto"/>
            <w:vAlign w:val="bottom"/>
          </w:tcPr>
          <w:p w14:paraId="02F0C35C" w14:textId="76512052" w:rsidR="00693CD2" w:rsidRPr="0006706E" w:rsidRDefault="00693CD2" w:rsidP="00806834">
            <w:pPr>
              <w:jc w:val="right"/>
              <w:rPr>
                <w:b/>
                <w:bCs/>
                <w:sz w:val="22"/>
                <w:szCs w:val="22"/>
              </w:rPr>
            </w:pPr>
            <w:r w:rsidRPr="00142742">
              <w:rPr>
                <w:rFonts w:ascii="Times New Roman CYR" w:hAnsi="Times New Roman CYR" w:cs="Times New Roman CYR"/>
                <w:b/>
                <w:bCs/>
                <w:sz w:val="22"/>
                <w:szCs w:val="22"/>
                <w:lang w:val="bg-BG" w:eastAsia="bg-BG"/>
              </w:rPr>
              <w:t xml:space="preserve">         26,099 </w:t>
            </w:r>
          </w:p>
        </w:tc>
      </w:tr>
      <w:tr w:rsidR="00693CD2" w:rsidRPr="0006706E" w14:paraId="7CE2DA86" w14:textId="77777777" w:rsidTr="00806834">
        <w:trPr>
          <w:trHeight w:val="259"/>
        </w:trPr>
        <w:tc>
          <w:tcPr>
            <w:tcW w:w="6149" w:type="dxa"/>
            <w:tcBorders>
              <w:top w:val="nil"/>
              <w:left w:val="nil"/>
              <w:bottom w:val="nil"/>
              <w:right w:val="nil"/>
            </w:tcBorders>
            <w:shd w:val="clear" w:color="auto" w:fill="auto"/>
            <w:vAlign w:val="bottom"/>
          </w:tcPr>
          <w:p w14:paraId="6C5F0570" w14:textId="77777777" w:rsidR="00693CD2" w:rsidRPr="0006706E" w:rsidRDefault="00693CD2" w:rsidP="00806834">
            <w:pPr>
              <w:rPr>
                <w:sz w:val="22"/>
                <w:szCs w:val="22"/>
              </w:rPr>
            </w:pPr>
            <w:r>
              <w:rPr>
                <w:sz w:val="22"/>
              </w:rPr>
              <w:t xml:space="preserve">Impairment charged </w:t>
            </w:r>
          </w:p>
        </w:tc>
        <w:tc>
          <w:tcPr>
            <w:tcW w:w="1579" w:type="dxa"/>
            <w:tcBorders>
              <w:top w:val="nil"/>
              <w:left w:val="nil"/>
              <w:bottom w:val="single" w:sz="4" w:space="0" w:color="auto"/>
              <w:right w:val="nil"/>
            </w:tcBorders>
            <w:shd w:val="clear" w:color="auto" w:fill="auto"/>
            <w:vAlign w:val="bottom"/>
          </w:tcPr>
          <w:p w14:paraId="14607B66" w14:textId="5B90E04B" w:rsidR="00693CD2" w:rsidRPr="0006706E" w:rsidRDefault="00693CD2" w:rsidP="00806834">
            <w:pPr>
              <w:jc w:val="right"/>
              <w:rPr>
                <w:sz w:val="22"/>
                <w:szCs w:val="22"/>
              </w:rPr>
            </w:pPr>
            <w:r w:rsidRPr="00142742">
              <w:rPr>
                <w:rFonts w:ascii="Times New Roman CYR" w:hAnsi="Times New Roman CYR" w:cs="Times New Roman CYR"/>
                <w:sz w:val="22"/>
                <w:szCs w:val="22"/>
                <w:lang w:val="bg-BG" w:eastAsia="bg-BG"/>
              </w:rPr>
              <w:t xml:space="preserve">                  - </w:t>
            </w:r>
          </w:p>
        </w:tc>
        <w:tc>
          <w:tcPr>
            <w:tcW w:w="237" w:type="dxa"/>
            <w:tcBorders>
              <w:top w:val="nil"/>
              <w:left w:val="nil"/>
              <w:bottom w:val="nil"/>
              <w:right w:val="nil"/>
            </w:tcBorders>
            <w:shd w:val="clear" w:color="auto" w:fill="auto"/>
            <w:vAlign w:val="bottom"/>
          </w:tcPr>
          <w:p w14:paraId="546AA622" w14:textId="77777777" w:rsidR="00693CD2" w:rsidRPr="0006706E" w:rsidRDefault="00693CD2" w:rsidP="00806834">
            <w:pPr>
              <w:jc w:val="right"/>
              <w:rPr>
                <w:sz w:val="22"/>
                <w:szCs w:val="22"/>
              </w:rPr>
            </w:pPr>
          </w:p>
        </w:tc>
        <w:tc>
          <w:tcPr>
            <w:tcW w:w="1603" w:type="dxa"/>
            <w:tcBorders>
              <w:top w:val="nil"/>
              <w:left w:val="nil"/>
              <w:bottom w:val="single" w:sz="4" w:space="0" w:color="auto"/>
              <w:right w:val="nil"/>
            </w:tcBorders>
            <w:shd w:val="clear" w:color="auto" w:fill="auto"/>
            <w:vAlign w:val="bottom"/>
          </w:tcPr>
          <w:p w14:paraId="1A745B64" w14:textId="02A79E28" w:rsidR="00693CD2" w:rsidRPr="0006706E" w:rsidRDefault="00693CD2" w:rsidP="00806834">
            <w:pPr>
              <w:jc w:val="right"/>
              <w:rPr>
                <w:sz w:val="22"/>
                <w:szCs w:val="22"/>
              </w:rPr>
            </w:pPr>
            <w:r w:rsidRPr="00142742">
              <w:rPr>
                <w:rFonts w:ascii="Times New Roman CYR" w:hAnsi="Times New Roman CYR" w:cs="Times New Roman CYR"/>
                <w:sz w:val="22"/>
                <w:szCs w:val="22"/>
                <w:lang w:val="bg-BG" w:eastAsia="bg-BG"/>
              </w:rPr>
              <w:t xml:space="preserve">            5,224 </w:t>
            </w:r>
          </w:p>
        </w:tc>
      </w:tr>
      <w:tr w:rsidR="00693CD2" w:rsidRPr="0006706E" w14:paraId="2136951A" w14:textId="77777777" w:rsidTr="00806834">
        <w:trPr>
          <w:trHeight w:val="247"/>
        </w:trPr>
        <w:tc>
          <w:tcPr>
            <w:tcW w:w="6149" w:type="dxa"/>
            <w:tcBorders>
              <w:top w:val="nil"/>
              <w:left w:val="nil"/>
              <w:bottom w:val="nil"/>
              <w:right w:val="nil"/>
            </w:tcBorders>
            <w:shd w:val="clear" w:color="auto" w:fill="auto"/>
            <w:vAlign w:val="bottom"/>
          </w:tcPr>
          <w:p w14:paraId="25E646A9" w14:textId="55A19609" w:rsidR="00693CD2" w:rsidRPr="0006706E" w:rsidRDefault="00693CD2" w:rsidP="00806834">
            <w:pPr>
              <w:rPr>
                <w:b/>
                <w:bCs/>
                <w:sz w:val="22"/>
                <w:szCs w:val="22"/>
              </w:rPr>
            </w:pPr>
            <w:r>
              <w:rPr>
                <w:b/>
                <w:sz w:val="22"/>
              </w:rPr>
              <w:t xml:space="preserve">Balance at 31 </w:t>
            </w:r>
            <w:r>
              <w:rPr>
                <w:b/>
                <w:sz w:val="22"/>
                <w:lang w:val="en-US"/>
              </w:rPr>
              <w:t>March/</w:t>
            </w:r>
            <w:r>
              <w:rPr>
                <w:b/>
                <w:sz w:val="22"/>
              </w:rPr>
              <w:t>31 December</w:t>
            </w:r>
          </w:p>
        </w:tc>
        <w:tc>
          <w:tcPr>
            <w:tcW w:w="1579" w:type="dxa"/>
            <w:tcBorders>
              <w:top w:val="nil"/>
              <w:left w:val="nil"/>
              <w:bottom w:val="single" w:sz="4" w:space="0" w:color="auto"/>
              <w:right w:val="nil"/>
            </w:tcBorders>
            <w:shd w:val="clear" w:color="auto" w:fill="auto"/>
            <w:vAlign w:val="bottom"/>
          </w:tcPr>
          <w:p w14:paraId="0E317E2A" w14:textId="6E53F899" w:rsidR="00693CD2" w:rsidRPr="0006706E" w:rsidRDefault="00693CD2" w:rsidP="00806834">
            <w:pPr>
              <w:jc w:val="right"/>
              <w:rPr>
                <w:b/>
                <w:bCs/>
                <w:sz w:val="22"/>
                <w:szCs w:val="22"/>
              </w:rPr>
            </w:pPr>
            <w:r w:rsidRPr="00142742">
              <w:rPr>
                <w:rFonts w:ascii="Times New Roman CYR" w:hAnsi="Times New Roman CYR" w:cs="Times New Roman CYR"/>
                <w:b/>
                <w:bCs/>
                <w:sz w:val="22"/>
                <w:szCs w:val="22"/>
                <w:lang w:val="bg-BG" w:eastAsia="bg-BG"/>
              </w:rPr>
              <w:t xml:space="preserve">        31,323 </w:t>
            </w:r>
          </w:p>
        </w:tc>
        <w:tc>
          <w:tcPr>
            <w:tcW w:w="237" w:type="dxa"/>
            <w:tcBorders>
              <w:top w:val="nil"/>
              <w:left w:val="nil"/>
              <w:bottom w:val="nil"/>
              <w:right w:val="nil"/>
            </w:tcBorders>
            <w:shd w:val="clear" w:color="auto" w:fill="auto"/>
            <w:vAlign w:val="bottom"/>
          </w:tcPr>
          <w:p w14:paraId="1BC1D0A6" w14:textId="77777777" w:rsidR="00693CD2" w:rsidRPr="0006706E" w:rsidRDefault="00693CD2" w:rsidP="00806834">
            <w:pPr>
              <w:jc w:val="right"/>
              <w:rPr>
                <w:sz w:val="22"/>
                <w:szCs w:val="22"/>
              </w:rPr>
            </w:pPr>
          </w:p>
        </w:tc>
        <w:tc>
          <w:tcPr>
            <w:tcW w:w="1603" w:type="dxa"/>
            <w:tcBorders>
              <w:top w:val="nil"/>
              <w:left w:val="nil"/>
              <w:bottom w:val="single" w:sz="4" w:space="0" w:color="auto"/>
              <w:right w:val="nil"/>
            </w:tcBorders>
            <w:shd w:val="clear" w:color="auto" w:fill="auto"/>
            <w:vAlign w:val="bottom"/>
          </w:tcPr>
          <w:p w14:paraId="756E3D67" w14:textId="6F0D6890" w:rsidR="00693CD2" w:rsidRPr="0006706E" w:rsidRDefault="00693CD2" w:rsidP="00806834">
            <w:pPr>
              <w:jc w:val="right"/>
              <w:rPr>
                <w:b/>
                <w:bCs/>
                <w:sz w:val="22"/>
                <w:szCs w:val="22"/>
              </w:rPr>
            </w:pPr>
            <w:r w:rsidRPr="00142742">
              <w:rPr>
                <w:rFonts w:ascii="Times New Roman CYR" w:hAnsi="Times New Roman CYR" w:cs="Times New Roman CYR"/>
                <w:b/>
                <w:bCs/>
                <w:sz w:val="22"/>
                <w:szCs w:val="22"/>
                <w:lang w:val="bg-BG" w:eastAsia="bg-BG"/>
              </w:rPr>
              <w:t xml:space="preserve">         31,323 </w:t>
            </w:r>
          </w:p>
        </w:tc>
      </w:tr>
      <w:tr w:rsidR="00693CD2" w:rsidRPr="0006706E" w14:paraId="054A9B7A" w14:textId="77777777" w:rsidTr="00806834">
        <w:trPr>
          <w:trHeight w:val="259"/>
        </w:trPr>
        <w:tc>
          <w:tcPr>
            <w:tcW w:w="6149" w:type="dxa"/>
            <w:tcBorders>
              <w:top w:val="nil"/>
              <w:left w:val="nil"/>
              <w:bottom w:val="nil"/>
              <w:right w:val="nil"/>
            </w:tcBorders>
            <w:shd w:val="clear" w:color="auto" w:fill="auto"/>
            <w:noWrap/>
            <w:vAlign w:val="bottom"/>
          </w:tcPr>
          <w:p w14:paraId="4602C383" w14:textId="3305AFD6" w:rsidR="00693CD2" w:rsidRPr="0006706E" w:rsidRDefault="00693CD2" w:rsidP="00806834">
            <w:pPr>
              <w:rPr>
                <w:b/>
                <w:bCs/>
                <w:sz w:val="22"/>
                <w:szCs w:val="22"/>
              </w:rPr>
            </w:pPr>
            <w:r>
              <w:rPr>
                <w:b/>
                <w:sz w:val="22"/>
              </w:rPr>
              <w:t xml:space="preserve">Carrying amount at 31 </w:t>
            </w:r>
            <w:r>
              <w:rPr>
                <w:b/>
                <w:sz w:val="22"/>
                <w:lang w:val="en-US"/>
              </w:rPr>
              <w:t>March/</w:t>
            </w:r>
            <w:r>
              <w:rPr>
                <w:b/>
                <w:sz w:val="22"/>
              </w:rPr>
              <w:t>31 December</w:t>
            </w:r>
          </w:p>
        </w:tc>
        <w:tc>
          <w:tcPr>
            <w:tcW w:w="1579" w:type="dxa"/>
            <w:tcBorders>
              <w:top w:val="nil"/>
              <w:left w:val="nil"/>
              <w:bottom w:val="double" w:sz="6" w:space="0" w:color="auto"/>
              <w:right w:val="nil"/>
            </w:tcBorders>
            <w:shd w:val="clear" w:color="auto" w:fill="auto"/>
            <w:vAlign w:val="bottom"/>
          </w:tcPr>
          <w:p w14:paraId="731353DA" w14:textId="447ECDBD" w:rsidR="00693CD2" w:rsidRPr="0006706E" w:rsidRDefault="00693CD2" w:rsidP="00806834">
            <w:pPr>
              <w:jc w:val="right"/>
              <w:rPr>
                <w:b/>
                <w:bCs/>
                <w:sz w:val="22"/>
                <w:szCs w:val="22"/>
              </w:rPr>
            </w:pPr>
            <w:r w:rsidRPr="00142742">
              <w:rPr>
                <w:rFonts w:ascii="Times New Roman CYR" w:hAnsi="Times New Roman CYR" w:cs="Times New Roman CYR"/>
                <w:b/>
                <w:bCs/>
                <w:sz w:val="22"/>
                <w:szCs w:val="22"/>
                <w:lang w:val="bg-BG" w:eastAsia="bg-BG"/>
              </w:rPr>
              <w:t xml:space="preserve">      147,654 </w:t>
            </w:r>
          </w:p>
        </w:tc>
        <w:tc>
          <w:tcPr>
            <w:tcW w:w="237" w:type="dxa"/>
            <w:tcBorders>
              <w:top w:val="nil"/>
              <w:left w:val="nil"/>
              <w:bottom w:val="nil"/>
              <w:right w:val="nil"/>
            </w:tcBorders>
            <w:shd w:val="clear" w:color="auto" w:fill="auto"/>
            <w:vAlign w:val="bottom"/>
          </w:tcPr>
          <w:p w14:paraId="4784B52D" w14:textId="77777777" w:rsidR="00693CD2" w:rsidRPr="0006706E" w:rsidRDefault="00693CD2" w:rsidP="00806834">
            <w:pPr>
              <w:jc w:val="right"/>
              <w:rPr>
                <w:sz w:val="22"/>
                <w:szCs w:val="22"/>
              </w:rPr>
            </w:pPr>
          </w:p>
        </w:tc>
        <w:tc>
          <w:tcPr>
            <w:tcW w:w="1603" w:type="dxa"/>
            <w:tcBorders>
              <w:top w:val="nil"/>
              <w:left w:val="nil"/>
              <w:bottom w:val="double" w:sz="6" w:space="0" w:color="auto"/>
              <w:right w:val="nil"/>
            </w:tcBorders>
            <w:shd w:val="clear" w:color="auto" w:fill="auto"/>
            <w:vAlign w:val="bottom"/>
          </w:tcPr>
          <w:p w14:paraId="4927573D" w14:textId="6AEA0F2C" w:rsidR="00693CD2" w:rsidRPr="0006706E" w:rsidRDefault="00693CD2" w:rsidP="00806834">
            <w:pPr>
              <w:jc w:val="right"/>
              <w:rPr>
                <w:b/>
                <w:bCs/>
                <w:sz w:val="22"/>
                <w:szCs w:val="22"/>
              </w:rPr>
            </w:pPr>
            <w:r w:rsidRPr="00142742">
              <w:rPr>
                <w:rFonts w:ascii="Times New Roman CYR" w:hAnsi="Times New Roman CYR" w:cs="Times New Roman CYR"/>
                <w:b/>
                <w:bCs/>
                <w:sz w:val="22"/>
                <w:szCs w:val="22"/>
                <w:lang w:val="bg-BG" w:eastAsia="bg-BG"/>
              </w:rPr>
              <w:t xml:space="preserve">       147,583 </w:t>
            </w:r>
          </w:p>
        </w:tc>
      </w:tr>
      <w:tr w:rsidR="00693CD2" w:rsidRPr="0006706E" w14:paraId="5EF919C9" w14:textId="77777777" w:rsidTr="00806834">
        <w:trPr>
          <w:trHeight w:val="271"/>
        </w:trPr>
        <w:tc>
          <w:tcPr>
            <w:tcW w:w="6149" w:type="dxa"/>
            <w:tcBorders>
              <w:top w:val="nil"/>
              <w:left w:val="nil"/>
              <w:bottom w:val="nil"/>
              <w:right w:val="nil"/>
            </w:tcBorders>
            <w:shd w:val="clear" w:color="auto" w:fill="auto"/>
            <w:vAlign w:val="bottom"/>
          </w:tcPr>
          <w:p w14:paraId="1A3B4268" w14:textId="77777777" w:rsidR="00693CD2" w:rsidRPr="0006706E" w:rsidRDefault="00693CD2" w:rsidP="00806834">
            <w:pPr>
              <w:rPr>
                <w:b/>
                <w:bCs/>
                <w:sz w:val="22"/>
                <w:szCs w:val="22"/>
              </w:rPr>
            </w:pPr>
            <w:r>
              <w:rPr>
                <w:b/>
                <w:sz w:val="22"/>
              </w:rPr>
              <w:t xml:space="preserve">Carrying amount at 1 January  </w:t>
            </w:r>
          </w:p>
        </w:tc>
        <w:tc>
          <w:tcPr>
            <w:tcW w:w="1579" w:type="dxa"/>
            <w:tcBorders>
              <w:top w:val="nil"/>
              <w:left w:val="nil"/>
              <w:bottom w:val="double" w:sz="6" w:space="0" w:color="auto"/>
              <w:right w:val="nil"/>
            </w:tcBorders>
            <w:shd w:val="clear" w:color="auto" w:fill="auto"/>
            <w:vAlign w:val="bottom"/>
          </w:tcPr>
          <w:p w14:paraId="6E6F5443" w14:textId="4916C822" w:rsidR="00693CD2" w:rsidRPr="0006706E" w:rsidRDefault="00693CD2" w:rsidP="00806834">
            <w:pPr>
              <w:jc w:val="right"/>
              <w:rPr>
                <w:b/>
                <w:bCs/>
                <w:sz w:val="22"/>
                <w:szCs w:val="22"/>
              </w:rPr>
            </w:pPr>
            <w:r w:rsidRPr="00142742">
              <w:rPr>
                <w:rFonts w:ascii="Times New Roman CYR" w:hAnsi="Times New Roman CYR" w:cs="Times New Roman CYR"/>
                <w:b/>
                <w:bCs/>
                <w:sz w:val="22"/>
                <w:szCs w:val="22"/>
                <w:lang w:val="bg-BG" w:eastAsia="bg-BG"/>
              </w:rPr>
              <w:t xml:space="preserve">      147,583 </w:t>
            </w:r>
          </w:p>
        </w:tc>
        <w:tc>
          <w:tcPr>
            <w:tcW w:w="237" w:type="dxa"/>
            <w:tcBorders>
              <w:top w:val="nil"/>
              <w:left w:val="nil"/>
              <w:bottom w:val="nil"/>
              <w:right w:val="nil"/>
            </w:tcBorders>
            <w:shd w:val="clear" w:color="auto" w:fill="auto"/>
            <w:vAlign w:val="bottom"/>
          </w:tcPr>
          <w:p w14:paraId="40008F4B" w14:textId="77777777" w:rsidR="00693CD2" w:rsidRPr="0006706E" w:rsidRDefault="00693CD2" w:rsidP="00806834">
            <w:pPr>
              <w:jc w:val="right"/>
              <w:rPr>
                <w:sz w:val="22"/>
                <w:szCs w:val="22"/>
              </w:rPr>
            </w:pPr>
          </w:p>
        </w:tc>
        <w:tc>
          <w:tcPr>
            <w:tcW w:w="1603" w:type="dxa"/>
            <w:tcBorders>
              <w:top w:val="nil"/>
              <w:left w:val="nil"/>
              <w:bottom w:val="double" w:sz="6" w:space="0" w:color="auto"/>
              <w:right w:val="nil"/>
            </w:tcBorders>
            <w:shd w:val="clear" w:color="auto" w:fill="auto"/>
            <w:vAlign w:val="bottom"/>
          </w:tcPr>
          <w:p w14:paraId="7085FAF2" w14:textId="07B3F41B" w:rsidR="00693CD2" w:rsidRPr="0006706E" w:rsidRDefault="00693CD2" w:rsidP="00806834">
            <w:pPr>
              <w:jc w:val="right"/>
              <w:rPr>
                <w:b/>
                <w:bCs/>
                <w:sz w:val="22"/>
                <w:szCs w:val="22"/>
              </w:rPr>
            </w:pPr>
            <w:r w:rsidRPr="00142742">
              <w:rPr>
                <w:rFonts w:ascii="Times New Roman CYR" w:hAnsi="Times New Roman CYR" w:cs="Times New Roman CYR"/>
                <w:b/>
                <w:bCs/>
                <w:sz w:val="22"/>
                <w:szCs w:val="22"/>
                <w:lang w:val="bg-BG" w:eastAsia="bg-BG"/>
              </w:rPr>
              <w:t xml:space="preserve">       132,899 </w:t>
            </w:r>
          </w:p>
        </w:tc>
      </w:tr>
    </w:tbl>
    <w:p w14:paraId="155F283C" w14:textId="77777777" w:rsidR="005B2131" w:rsidRPr="0006706E" w:rsidRDefault="005B2131" w:rsidP="005B2131">
      <w:pPr>
        <w:spacing w:line="300" w:lineRule="auto"/>
        <w:ind w:firstLine="720"/>
        <w:jc w:val="both"/>
        <w:rPr>
          <w:sz w:val="22"/>
        </w:rPr>
      </w:pPr>
    </w:p>
    <w:bookmarkEnd w:id="32"/>
    <w:bookmarkEnd w:id="33"/>
    <w:bookmarkEnd w:id="34"/>
    <w:p w14:paraId="7E975511" w14:textId="77777777" w:rsidR="005B2131" w:rsidRPr="0006706E" w:rsidRDefault="005B2131" w:rsidP="005B2131">
      <w:pPr>
        <w:spacing w:line="288" w:lineRule="auto"/>
        <w:jc w:val="both"/>
        <w:rPr>
          <w:b/>
          <w:bCs/>
          <w:i/>
          <w:iCs/>
          <w:sz w:val="22"/>
          <w:szCs w:val="22"/>
        </w:rPr>
      </w:pPr>
      <w:r>
        <w:rPr>
          <w:b/>
          <w:i/>
          <w:sz w:val="22"/>
        </w:rPr>
        <w:t>Impairment of investments in subsidiaries</w:t>
      </w:r>
    </w:p>
    <w:p w14:paraId="0EA77420" w14:textId="4730600A" w:rsidR="00175084" w:rsidRDefault="005B2131" w:rsidP="00792D57">
      <w:pPr>
        <w:widowControl w:val="0"/>
        <w:spacing w:line="288" w:lineRule="auto"/>
        <w:jc w:val="both"/>
        <w:rPr>
          <w:sz w:val="22"/>
        </w:rPr>
      </w:pPr>
      <w:r>
        <w:rPr>
          <w:sz w:val="22"/>
        </w:rPr>
        <w:t xml:space="preserve">At each reporting date, the management makes an </w:t>
      </w:r>
      <w:r w:rsidR="00DA3DC2">
        <w:rPr>
          <w:sz w:val="22"/>
        </w:rPr>
        <w:t xml:space="preserve">analysis and </w:t>
      </w:r>
      <w:r>
        <w:rPr>
          <w:sz w:val="22"/>
        </w:rPr>
        <w:t xml:space="preserve">assessment about whether indicators for impairment exist in respect of its investments in subsidiaries. The following are accepted as main indicators for impairment: significant volume reduction (over 25%) </w:t>
      </w:r>
      <w:r w:rsidR="00DA3DC2">
        <w:rPr>
          <w:sz w:val="22"/>
        </w:rPr>
        <w:t>and/</w:t>
      </w:r>
      <w:r>
        <w:rPr>
          <w:sz w:val="22"/>
        </w:rPr>
        <w:t xml:space="preserve">or termination of activities of the </w:t>
      </w:r>
      <w:r w:rsidR="00DA3DC2">
        <w:rPr>
          <w:sz w:val="22"/>
        </w:rPr>
        <w:t>investee</w:t>
      </w:r>
      <w:r>
        <w:rPr>
          <w:sz w:val="22"/>
        </w:rPr>
        <w:t xml:space="preserve">; </w:t>
      </w:r>
      <w:r w:rsidR="00DA3DC2">
        <w:rPr>
          <w:sz w:val="22"/>
        </w:rPr>
        <w:t xml:space="preserve">loss of markets, clients or technological problems, </w:t>
      </w:r>
      <w:r>
        <w:rPr>
          <w:sz w:val="22"/>
        </w:rPr>
        <w:t>reporting of losses for a longer period of time (over three years)</w:t>
      </w:r>
      <w:r w:rsidR="00DA3DC2">
        <w:rPr>
          <w:sz w:val="22"/>
        </w:rPr>
        <w:t>,</w:t>
      </w:r>
      <w:r>
        <w:rPr>
          <w:sz w:val="22"/>
        </w:rPr>
        <w:t xml:space="preserve"> reporting of negative net assets or assets below the registered share capital</w:t>
      </w:r>
      <w:r w:rsidR="00DA3DC2">
        <w:rPr>
          <w:sz w:val="22"/>
        </w:rPr>
        <w:t>, trends of deterioration of main financial ratios as well as a decrease in market capitalisation</w:t>
      </w:r>
      <w:r>
        <w:rPr>
          <w:sz w:val="22"/>
        </w:rPr>
        <w:t xml:space="preserve">. The calculations were made by the management with the assistance of independent certified appraisers. As a base for projected pre-tax cash flows, the Company uses financial budgets developed by the respective companies that cover a 3- to 5-year period, as well as other average-term and long-term plans and intents for their development, including projections for basic economic ratios at national level and at the level of EU/the Balkans. The key assumptions used in the calculations of recoverable amount as at </w:t>
      </w:r>
      <w:r w:rsidR="00FA156B">
        <w:rPr>
          <w:sz w:val="22"/>
        </w:rPr>
        <w:t xml:space="preserve">31 March 2017 </w:t>
      </w:r>
      <w:r>
        <w:rPr>
          <w:sz w:val="22"/>
        </w:rPr>
        <w:t xml:space="preserve">are as follows: </w:t>
      </w:r>
    </w:p>
    <w:p w14:paraId="491EA858" w14:textId="77777777" w:rsidR="005B2131" w:rsidRDefault="005B2131" w:rsidP="00792D57">
      <w:pPr>
        <w:widowControl w:val="0"/>
        <w:spacing w:line="288" w:lineRule="auto"/>
        <w:jc w:val="both"/>
        <w:rPr>
          <w:sz w:val="22"/>
        </w:rPr>
      </w:pPr>
      <w:r>
        <w:rPr>
          <w:sz w:val="22"/>
        </w:rPr>
        <w:t xml:space="preserve"> </w:t>
      </w:r>
    </w:p>
    <w:p w14:paraId="382D2511" w14:textId="77777777" w:rsidR="005B2131" w:rsidRPr="00175084" w:rsidRDefault="005B2131" w:rsidP="006159FD">
      <w:pPr>
        <w:widowControl w:val="0"/>
        <w:numPr>
          <w:ilvl w:val="0"/>
          <w:numId w:val="4"/>
        </w:numPr>
        <w:spacing w:line="288" w:lineRule="auto"/>
        <w:jc w:val="both"/>
        <w:rPr>
          <w:sz w:val="22"/>
          <w:szCs w:val="22"/>
        </w:rPr>
      </w:pPr>
      <w:r>
        <w:rPr>
          <w:sz w:val="22"/>
        </w:rPr>
        <w:t xml:space="preserve">growth rate – </w:t>
      </w:r>
      <w:r w:rsidRPr="00175084">
        <w:rPr>
          <w:sz w:val="22"/>
        </w:rPr>
        <w:t xml:space="preserve">from </w:t>
      </w:r>
      <w:r w:rsidR="00175084" w:rsidRPr="00175084">
        <w:rPr>
          <w:sz w:val="22"/>
        </w:rPr>
        <w:t>0</w:t>
      </w:r>
      <w:r w:rsidRPr="00175084">
        <w:rPr>
          <w:sz w:val="22"/>
        </w:rPr>
        <w:t xml:space="preserve"> % to </w:t>
      </w:r>
      <w:r w:rsidR="00175084" w:rsidRPr="00175084">
        <w:rPr>
          <w:sz w:val="22"/>
        </w:rPr>
        <w:t>21</w:t>
      </w:r>
      <w:r w:rsidRPr="00175084">
        <w:rPr>
          <w:sz w:val="22"/>
        </w:rPr>
        <w:t>.</w:t>
      </w:r>
      <w:r w:rsidR="00175084" w:rsidRPr="00175084">
        <w:rPr>
          <w:sz w:val="22"/>
        </w:rPr>
        <w:t>6</w:t>
      </w:r>
      <w:r w:rsidRPr="00175084">
        <w:rPr>
          <w:sz w:val="22"/>
        </w:rPr>
        <w:t xml:space="preserve"> %;</w:t>
      </w:r>
    </w:p>
    <w:p w14:paraId="36F3C2A3" w14:textId="77777777" w:rsidR="005B2131" w:rsidRPr="00175084" w:rsidRDefault="005B2131" w:rsidP="006159FD">
      <w:pPr>
        <w:widowControl w:val="0"/>
        <w:numPr>
          <w:ilvl w:val="0"/>
          <w:numId w:val="4"/>
        </w:numPr>
        <w:spacing w:line="288" w:lineRule="auto"/>
        <w:jc w:val="both"/>
        <w:rPr>
          <w:sz w:val="22"/>
          <w:szCs w:val="22"/>
        </w:rPr>
      </w:pPr>
      <w:r>
        <w:rPr>
          <w:sz w:val="22"/>
        </w:rPr>
        <w:t xml:space="preserve">growth after the projected period upon </w:t>
      </w:r>
      <w:r w:rsidRPr="00175084">
        <w:rPr>
          <w:sz w:val="22"/>
        </w:rPr>
        <w:t>calculation of terminal value – 1.8 to 5%;</w:t>
      </w:r>
    </w:p>
    <w:p w14:paraId="407EA94D" w14:textId="77777777" w:rsidR="005B2131" w:rsidRPr="00175084" w:rsidRDefault="005B2131" w:rsidP="006159FD">
      <w:pPr>
        <w:widowControl w:val="0"/>
        <w:numPr>
          <w:ilvl w:val="0"/>
          <w:numId w:val="4"/>
        </w:numPr>
        <w:spacing w:line="288" w:lineRule="auto"/>
        <w:jc w:val="both"/>
        <w:rPr>
          <w:sz w:val="22"/>
          <w:szCs w:val="22"/>
        </w:rPr>
      </w:pPr>
      <w:r w:rsidRPr="00175084">
        <w:rPr>
          <w:sz w:val="22"/>
        </w:rPr>
        <w:t>interest rate (cost of debt) – from 2.3 % to 16.5 %;</w:t>
      </w:r>
    </w:p>
    <w:p w14:paraId="5631D0C1" w14:textId="77777777" w:rsidR="005B2131" w:rsidRPr="00175084" w:rsidRDefault="005B2131" w:rsidP="006159FD">
      <w:pPr>
        <w:widowControl w:val="0"/>
        <w:numPr>
          <w:ilvl w:val="0"/>
          <w:numId w:val="4"/>
        </w:numPr>
        <w:spacing w:line="288" w:lineRule="auto"/>
        <w:jc w:val="both"/>
        <w:rPr>
          <w:sz w:val="22"/>
          <w:szCs w:val="22"/>
        </w:rPr>
      </w:pPr>
      <w:r>
        <w:rPr>
          <w:sz w:val="22"/>
        </w:rPr>
        <w:t xml:space="preserve">discount rate (based on </w:t>
      </w:r>
      <w:r w:rsidRPr="00175084">
        <w:rPr>
          <w:sz w:val="22"/>
        </w:rPr>
        <w:t xml:space="preserve">WACC) – from </w:t>
      </w:r>
      <w:r w:rsidR="00175084" w:rsidRPr="00175084">
        <w:rPr>
          <w:sz w:val="22"/>
        </w:rPr>
        <w:t>5</w:t>
      </w:r>
      <w:r w:rsidRPr="00175084">
        <w:rPr>
          <w:sz w:val="22"/>
        </w:rPr>
        <w:t>.</w:t>
      </w:r>
      <w:r w:rsidR="00175084" w:rsidRPr="00175084">
        <w:rPr>
          <w:sz w:val="22"/>
        </w:rPr>
        <w:t>6</w:t>
      </w:r>
      <w:r w:rsidRPr="00175084">
        <w:rPr>
          <w:sz w:val="22"/>
        </w:rPr>
        <w:t xml:space="preserve"> % to 2</w:t>
      </w:r>
      <w:r w:rsidR="00175084" w:rsidRPr="00175084">
        <w:rPr>
          <w:sz w:val="22"/>
        </w:rPr>
        <w:t>2</w:t>
      </w:r>
      <w:r w:rsidRPr="00175084">
        <w:rPr>
          <w:sz w:val="22"/>
        </w:rPr>
        <w:t>.</w:t>
      </w:r>
      <w:r w:rsidR="00175084" w:rsidRPr="00175084">
        <w:rPr>
          <w:sz w:val="22"/>
        </w:rPr>
        <w:t>5</w:t>
      </w:r>
      <w:r w:rsidRPr="00175084">
        <w:rPr>
          <w:sz w:val="22"/>
        </w:rPr>
        <w:t xml:space="preserve"> %. </w:t>
      </w:r>
    </w:p>
    <w:p w14:paraId="50225786" w14:textId="77777777" w:rsidR="00BE7435" w:rsidRDefault="00BE7435" w:rsidP="00BE7435">
      <w:pPr>
        <w:pStyle w:val="22"/>
        <w:widowControl w:val="0"/>
        <w:ind w:firstLine="0"/>
      </w:pPr>
    </w:p>
    <w:p w14:paraId="5084A099" w14:textId="77777777" w:rsidR="005B2131" w:rsidRPr="00792D57" w:rsidRDefault="005B2131" w:rsidP="00BE7435">
      <w:pPr>
        <w:pStyle w:val="22"/>
        <w:widowControl w:val="0"/>
        <w:spacing w:after="120" w:line="288" w:lineRule="auto"/>
        <w:ind w:firstLine="0"/>
      </w:pPr>
      <w:r w:rsidRPr="00792D57">
        <w:t>The key assumptions used in the calculations have been determined specifically for each company, treated as a separate cash-generating unit, and in line with the characteristic features of its operations, the business environment and risks.</w:t>
      </w:r>
    </w:p>
    <w:p w14:paraId="0B11DD29" w14:textId="77777777" w:rsidR="005B2131" w:rsidRPr="00792D57" w:rsidRDefault="005B2131" w:rsidP="00BE7435">
      <w:pPr>
        <w:widowControl w:val="0"/>
        <w:spacing w:after="120" w:line="288" w:lineRule="auto"/>
        <w:jc w:val="both"/>
        <w:rPr>
          <w:sz w:val="22"/>
          <w:szCs w:val="22"/>
        </w:rPr>
      </w:pPr>
      <w:r w:rsidRPr="00792D57">
        <w:rPr>
          <w:sz w:val="22"/>
          <w:szCs w:val="22"/>
        </w:rPr>
        <w:t xml:space="preserve">The tests and assumptions of the management for impairment of investments are made through the prism of its projections and intents on the future economic benefits, which are expected from the subsidiaries, including trade and industrial experience, ensuring position in the Bulgarian and in foreign markets, </w:t>
      </w:r>
      <w:r w:rsidRPr="00792D57">
        <w:rPr>
          <w:sz w:val="22"/>
          <w:szCs w:val="22"/>
        </w:rPr>
        <w:lastRenderedPageBreak/>
        <w:t xml:space="preserve">expectations for future sales, etc. </w:t>
      </w:r>
      <w:r w:rsidR="003950B9">
        <w:rPr>
          <w:sz w:val="22"/>
          <w:szCs w:val="22"/>
        </w:rPr>
        <w:t>The calculations are performed with the assistance of an independent certified appraiser.</w:t>
      </w:r>
    </w:p>
    <w:p w14:paraId="00A351A7" w14:textId="77777777" w:rsidR="005B2131" w:rsidRPr="0006706E" w:rsidRDefault="005B2131" w:rsidP="005B2131">
      <w:pPr>
        <w:widowControl w:val="0"/>
        <w:spacing w:line="288" w:lineRule="auto"/>
        <w:ind w:firstLine="720"/>
        <w:jc w:val="both"/>
        <w:rPr>
          <w:sz w:val="22"/>
          <w:szCs w:val="22"/>
        </w:rPr>
      </w:pPr>
    </w:p>
    <w:p w14:paraId="148034EF" w14:textId="76453FB7" w:rsidR="005B2131" w:rsidRPr="0006706E" w:rsidRDefault="00693CD2" w:rsidP="00283FC3">
      <w:pPr>
        <w:pStyle w:val="20"/>
      </w:pPr>
      <w:bookmarkStart w:id="35" w:name="_Toc475710799"/>
      <w:bookmarkStart w:id="36" w:name="_Toc481084802"/>
      <w:r>
        <w:t>17</w:t>
      </w:r>
      <w:r w:rsidR="005B2131">
        <w:t>. INVESTMENTS IN ASSOCIATES</w:t>
      </w:r>
      <w:bookmarkEnd w:id="35"/>
      <w:bookmarkEnd w:id="36"/>
    </w:p>
    <w:p w14:paraId="157B7052" w14:textId="77777777" w:rsidR="005B2131" w:rsidRPr="0006706E" w:rsidRDefault="005B2131" w:rsidP="00792D57">
      <w:pPr>
        <w:widowControl w:val="0"/>
        <w:spacing w:line="288" w:lineRule="auto"/>
        <w:jc w:val="both"/>
        <w:rPr>
          <w:sz w:val="22"/>
          <w:szCs w:val="22"/>
        </w:rPr>
      </w:pPr>
    </w:p>
    <w:p w14:paraId="3B90C14F" w14:textId="2F36970F" w:rsidR="005B2131" w:rsidRPr="0006706E" w:rsidRDefault="005B2131" w:rsidP="00BE7435">
      <w:pPr>
        <w:spacing w:after="120" w:line="288" w:lineRule="auto"/>
        <w:jc w:val="both"/>
        <w:rPr>
          <w:sz w:val="22"/>
          <w:szCs w:val="22"/>
        </w:rPr>
      </w:pPr>
      <w:r>
        <w:rPr>
          <w:sz w:val="22"/>
        </w:rPr>
        <w:t xml:space="preserve">As at </w:t>
      </w:r>
      <w:r w:rsidR="00FA156B">
        <w:rPr>
          <w:sz w:val="22"/>
        </w:rPr>
        <w:t>31 March 2017</w:t>
      </w:r>
      <w:r>
        <w:rPr>
          <w:sz w:val="22"/>
        </w:rPr>
        <w:t xml:space="preserve">, the carrying amount of the investments in associates is BGN 5,219 thousand and includes interest at the rate of 30.22% of the capital of </w:t>
      </w:r>
      <w:proofErr w:type="spellStart"/>
      <w:r>
        <w:rPr>
          <w:sz w:val="22"/>
        </w:rPr>
        <w:t>Doverie</w:t>
      </w:r>
      <w:proofErr w:type="spellEnd"/>
      <w:r>
        <w:rPr>
          <w:sz w:val="22"/>
        </w:rPr>
        <w:t xml:space="preserve"> </w:t>
      </w:r>
      <w:proofErr w:type="spellStart"/>
      <w:r>
        <w:rPr>
          <w:sz w:val="22"/>
        </w:rPr>
        <w:t>Obedinen</w:t>
      </w:r>
      <w:proofErr w:type="spellEnd"/>
      <w:r>
        <w:rPr>
          <w:sz w:val="22"/>
        </w:rPr>
        <w:t xml:space="preserve"> Holding AD.</w:t>
      </w:r>
    </w:p>
    <w:p w14:paraId="3B54C8C8" w14:textId="77777777" w:rsidR="005B2131" w:rsidRPr="0006706E" w:rsidRDefault="005B2131" w:rsidP="00BE7435">
      <w:pPr>
        <w:spacing w:after="120" w:line="288" w:lineRule="auto"/>
        <w:jc w:val="both"/>
        <w:rPr>
          <w:sz w:val="22"/>
          <w:szCs w:val="22"/>
        </w:rPr>
      </w:pPr>
      <w:r>
        <w:rPr>
          <w:sz w:val="22"/>
        </w:rPr>
        <w:t xml:space="preserve">The principal activities of </w:t>
      </w:r>
      <w:proofErr w:type="spellStart"/>
      <w:r>
        <w:rPr>
          <w:sz w:val="22"/>
        </w:rPr>
        <w:t>Doverie</w:t>
      </w:r>
      <w:proofErr w:type="spellEnd"/>
      <w:r>
        <w:rPr>
          <w:sz w:val="22"/>
        </w:rPr>
        <w:t xml:space="preserve"> </w:t>
      </w:r>
      <w:proofErr w:type="spellStart"/>
      <w:r>
        <w:rPr>
          <w:sz w:val="22"/>
        </w:rPr>
        <w:t>Obedinen</w:t>
      </w:r>
      <w:proofErr w:type="spellEnd"/>
      <w:r>
        <w:rPr>
          <w:sz w:val="22"/>
        </w:rPr>
        <w:t xml:space="preserve"> Holding AD include acquisition, management, assessment and sale of shares in Bulgarian and foreign companies – legal entities. </w:t>
      </w:r>
    </w:p>
    <w:p w14:paraId="3EA770FB" w14:textId="4C039E98" w:rsidR="005B2131" w:rsidRPr="0006706E" w:rsidRDefault="005B2131" w:rsidP="00792D57">
      <w:pPr>
        <w:spacing w:line="288" w:lineRule="auto"/>
        <w:jc w:val="both"/>
        <w:rPr>
          <w:sz w:val="22"/>
          <w:szCs w:val="22"/>
        </w:rPr>
      </w:pPr>
      <w:r>
        <w:rPr>
          <w:sz w:val="22"/>
        </w:rPr>
        <w:t xml:space="preserve">On 21 December </w:t>
      </w:r>
      <w:r w:rsidR="00446103">
        <w:rPr>
          <w:sz w:val="22"/>
        </w:rPr>
        <w:t>2017</w:t>
      </w:r>
      <w:r>
        <w:rPr>
          <w:sz w:val="22"/>
        </w:rPr>
        <w:t xml:space="preserve">, </w:t>
      </w:r>
      <w:proofErr w:type="spellStart"/>
      <w:r>
        <w:rPr>
          <w:sz w:val="22"/>
        </w:rPr>
        <w:t>Sopharma</w:t>
      </w:r>
      <w:proofErr w:type="spellEnd"/>
      <w:r>
        <w:rPr>
          <w:sz w:val="22"/>
        </w:rPr>
        <w:t xml:space="preserve"> AD acquired 2,871,011 shares of </w:t>
      </w:r>
      <w:proofErr w:type="spellStart"/>
      <w:r>
        <w:rPr>
          <w:sz w:val="22"/>
        </w:rPr>
        <w:t>Doverie</w:t>
      </w:r>
      <w:proofErr w:type="spellEnd"/>
      <w:r>
        <w:rPr>
          <w:sz w:val="22"/>
        </w:rPr>
        <w:t xml:space="preserve"> </w:t>
      </w:r>
      <w:proofErr w:type="spellStart"/>
      <w:r>
        <w:rPr>
          <w:sz w:val="22"/>
        </w:rPr>
        <w:t>Obedinen</w:t>
      </w:r>
      <w:proofErr w:type="spellEnd"/>
      <w:r>
        <w:rPr>
          <w:sz w:val="22"/>
        </w:rPr>
        <w:t xml:space="preserve"> Holding AD and as a result the latter was transformed from an available-for-sale investment into an investment in associate.</w:t>
      </w:r>
    </w:p>
    <w:p w14:paraId="38A61C3C" w14:textId="77777777" w:rsidR="005B2131" w:rsidRPr="0006706E" w:rsidRDefault="005B2131" w:rsidP="00792D57">
      <w:pPr>
        <w:spacing w:line="288" w:lineRule="auto"/>
        <w:jc w:val="both"/>
        <w:rPr>
          <w:sz w:val="22"/>
          <w:szCs w:val="22"/>
        </w:rPr>
      </w:pPr>
    </w:p>
    <w:p w14:paraId="5795F579" w14:textId="77777777" w:rsidR="005B2131" w:rsidRDefault="005B2131" w:rsidP="00792D57">
      <w:pPr>
        <w:rPr>
          <w:sz w:val="22"/>
          <w:szCs w:val="22"/>
        </w:rPr>
      </w:pPr>
      <w:r>
        <w:rPr>
          <w:sz w:val="22"/>
        </w:rPr>
        <w:t>The movement of investments in associates is presented below:</w:t>
      </w:r>
    </w:p>
    <w:p w14:paraId="2EF70E55" w14:textId="77777777" w:rsidR="005B2131" w:rsidRPr="0006706E" w:rsidRDefault="005B2131" w:rsidP="005B2131">
      <w:pPr>
        <w:rPr>
          <w:sz w:val="4"/>
          <w:szCs w:val="4"/>
        </w:rPr>
      </w:pPr>
    </w:p>
    <w:tbl>
      <w:tblPr>
        <w:tblW w:w="9414" w:type="dxa"/>
        <w:tblInd w:w="70" w:type="dxa"/>
        <w:tblCellMar>
          <w:left w:w="6" w:type="dxa"/>
          <w:right w:w="6" w:type="dxa"/>
        </w:tblCellMar>
        <w:tblLook w:val="0000" w:firstRow="0" w:lastRow="0" w:firstColumn="0" w:lastColumn="0" w:noHBand="0" w:noVBand="0"/>
      </w:tblPr>
      <w:tblGrid>
        <w:gridCol w:w="6287"/>
        <w:gridCol w:w="175"/>
        <w:gridCol w:w="1367"/>
        <w:gridCol w:w="175"/>
        <w:gridCol w:w="1410"/>
      </w:tblGrid>
      <w:tr w:rsidR="005B2131" w:rsidRPr="0006706E" w14:paraId="32D7F018" w14:textId="77777777" w:rsidTr="00806834">
        <w:trPr>
          <w:trHeight w:val="220"/>
        </w:trPr>
        <w:tc>
          <w:tcPr>
            <w:tcW w:w="6287" w:type="dxa"/>
            <w:tcBorders>
              <w:top w:val="nil"/>
              <w:left w:val="nil"/>
              <w:bottom w:val="nil"/>
              <w:right w:val="nil"/>
            </w:tcBorders>
            <w:shd w:val="clear" w:color="auto" w:fill="auto"/>
            <w:noWrap/>
            <w:vAlign w:val="bottom"/>
          </w:tcPr>
          <w:p w14:paraId="56ED9185" w14:textId="77777777" w:rsidR="005B2131" w:rsidRPr="0006706E" w:rsidRDefault="005B2131" w:rsidP="00806834">
            <w:pPr>
              <w:rPr>
                <w:b/>
                <w:bCs/>
                <w:i/>
                <w:iCs/>
                <w:sz w:val="22"/>
                <w:szCs w:val="22"/>
              </w:rPr>
            </w:pPr>
          </w:p>
        </w:tc>
        <w:tc>
          <w:tcPr>
            <w:tcW w:w="175" w:type="dxa"/>
            <w:tcBorders>
              <w:top w:val="nil"/>
              <w:left w:val="nil"/>
              <w:bottom w:val="nil"/>
              <w:right w:val="nil"/>
            </w:tcBorders>
            <w:shd w:val="clear" w:color="auto" w:fill="auto"/>
            <w:noWrap/>
            <w:vAlign w:val="bottom"/>
          </w:tcPr>
          <w:p w14:paraId="72F46F75" w14:textId="77777777" w:rsidR="005B2131" w:rsidRPr="0006706E" w:rsidRDefault="005B2131" w:rsidP="00806834">
            <w:pPr>
              <w:rPr>
                <w:b/>
                <w:bCs/>
                <w:i/>
                <w:iCs/>
                <w:sz w:val="22"/>
                <w:szCs w:val="22"/>
              </w:rPr>
            </w:pPr>
          </w:p>
        </w:tc>
        <w:tc>
          <w:tcPr>
            <w:tcW w:w="1367" w:type="dxa"/>
            <w:tcBorders>
              <w:top w:val="nil"/>
              <w:left w:val="nil"/>
              <w:bottom w:val="nil"/>
              <w:right w:val="nil"/>
            </w:tcBorders>
            <w:shd w:val="clear" w:color="auto" w:fill="auto"/>
            <w:noWrap/>
            <w:vAlign w:val="bottom"/>
          </w:tcPr>
          <w:p w14:paraId="2664DB09" w14:textId="235AF457" w:rsidR="005B2131" w:rsidRPr="0006706E" w:rsidRDefault="00B14C46" w:rsidP="00806834">
            <w:pPr>
              <w:jc w:val="right"/>
              <w:rPr>
                <w:b/>
                <w:bCs/>
                <w:i/>
                <w:iCs/>
                <w:sz w:val="22"/>
                <w:szCs w:val="22"/>
              </w:rPr>
            </w:pPr>
            <w:r>
              <w:rPr>
                <w:b/>
                <w:i/>
                <w:sz w:val="22"/>
              </w:rPr>
              <w:t>31.03.2017</w:t>
            </w:r>
          </w:p>
        </w:tc>
        <w:tc>
          <w:tcPr>
            <w:tcW w:w="175" w:type="dxa"/>
            <w:tcBorders>
              <w:top w:val="nil"/>
              <w:left w:val="nil"/>
              <w:bottom w:val="nil"/>
              <w:right w:val="nil"/>
            </w:tcBorders>
            <w:shd w:val="clear" w:color="auto" w:fill="auto"/>
            <w:noWrap/>
            <w:vAlign w:val="bottom"/>
          </w:tcPr>
          <w:p w14:paraId="0633A1BE" w14:textId="77777777" w:rsidR="005B2131" w:rsidRPr="0006706E" w:rsidRDefault="005B2131" w:rsidP="00806834">
            <w:pPr>
              <w:jc w:val="right"/>
              <w:rPr>
                <w:b/>
                <w:bCs/>
                <w:i/>
                <w:iCs/>
                <w:sz w:val="22"/>
                <w:szCs w:val="22"/>
              </w:rPr>
            </w:pPr>
          </w:p>
        </w:tc>
        <w:tc>
          <w:tcPr>
            <w:tcW w:w="1410" w:type="dxa"/>
            <w:tcBorders>
              <w:top w:val="nil"/>
              <w:left w:val="nil"/>
              <w:bottom w:val="nil"/>
              <w:right w:val="nil"/>
            </w:tcBorders>
            <w:shd w:val="clear" w:color="auto" w:fill="auto"/>
            <w:noWrap/>
            <w:vAlign w:val="bottom"/>
          </w:tcPr>
          <w:p w14:paraId="05D0B5B7" w14:textId="01544F18"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435A8F3E" w14:textId="77777777" w:rsidTr="00806834">
        <w:trPr>
          <w:trHeight w:val="220"/>
        </w:trPr>
        <w:tc>
          <w:tcPr>
            <w:tcW w:w="6287" w:type="dxa"/>
            <w:tcBorders>
              <w:top w:val="nil"/>
              <w:left w:val="nil"/>
              <w:bottom w:val="nil"/>
              <w:right w:val="nil"/>
            </w:tcBorders>
            <w:shd w:val="clear" w:color="auto" w:fill="auto"/>
            <w:noWrap/>
            <w:vAlign w:val="bottom"/>
          </w:tcPr>
          <w:p w14:paraId="21228E8E" w14:textId="77777777" w:rsidR="005B2131" w:rsidRPr="0006706E" w:rsidRDefault="005B2131" w:rsidP="00806834">
            <w:pPr>
              <w:rPr>
                <w:b/>
                <w:bCs/>
                <w:sz w:val="22"/>
                <w:szCs w:val="22"/>
              </w:rPr>
            </w:pPr>
          </w:p>
        </w:tc>
        <w:tc>
          <w:tcPr>
            <w:tcW w:w="175" w:type="dxa"/>
            <w:tcBorders>
              <w:top w:val="nil"/>
              <w:left w:val="nil"/>
              <w:bottom w:val="nil"/>
              <w:right w:val="nil"/>
            </w:tcBorders>
            <w:shd w:val="clear" w:color="auto" w:fill="auto"/>
            <w:noWrap/>
            <w:vAlign w:val="bottom"/>
          </w:tcPr>
          <w:p w14:paraId="45C39C27" w14:textId="77777777" w:rsidR="005B2131" w:rsidRPr="0006706E" w:rsidRDefault="005B2131" w:rsidP="00806834">
            <w:pPr>
              <w:rPr>
                <w:b/>
                <w:bCs/>
                <w:sz w:val="22"/>
                <w:szCs w:val="22"/>
              </w:rPr>
            </w:pPr>
          </w:p>
        </w:tc>
        <w:tc>
          <w:tcPr>
            <w:tcW w:w="1367" w:type="dxa"/>
            <w:tcBorders>
              <w:top w:val="nil"/>
              <w:left w:val="nil"/>
              <w:bottom w:val="nil"/>
              <w:right w:val="nil"/>
            </w:tcBorders>
            <w:shd w:val="clear" w:color="auto" w:fill="auto"/>
            <w:noWrap/>
            <w:vAlign w:val="bottom"/>
          </w:tcPr>
          <w:p w14:paraId="7C4A5157" w14:textId="77777777" w:rsidR="005B2131" w:rsidRPr="0006706E" w:rsidRDefault="005B2131" w:rsidP="00806834">
            <w:pPr>
              <w:jc w:val="right"/>
              <w:rPr>
                <w:b/>
                <w:bCs/>
                <w:i/>
                <w:iCs/>
                <w:sz w:val="22"/>
                <w:szCs w:val="22"/>
              </w:rPr>
            </w:pPr>
            <w:r>
              <w:rPr>
                <w:b/>
                <w:i/>
                <w:sz w:val="22"/>
              </w:rPr>
              <w:t>BGN '000</w:t>
            </w:r>
          </w:p>
        </w:tc>
        <w:tc>
          <w:tcPr>
            <w:tcW w:w="175" w:type="dxa"/>
            <w:tcBorders>
              <w:top w:val="nil"/>
              <w:left w:val="nil"/>
              <w:bottom w:val="nil"/>
              <w:right w:val="nil"/>
            </w:tcBorders>
            <w:shd w:val="clear" w:color="auto" w:fill="auto"/>
            <w:noWrap/>
            <w:vAlign w:val="bottom"/>
          </w:tcPr>
          <w:p w14:paraId="4A1F7A41" w14:textId="77777777" w:rsidR="005B2131" w:rsidRPr="0006706E" w:rsidRDefault="005B2131" w:rsidP="00806834">
            <w:pPr>
              <w:jc w:val="right"/>
              <w:rPr>
                <w:b/>
                <w:bCs/>
                <w:i/>
                <w:iCs/>
                <w:sz w:val="22"/>
                <w:szCs w:val="22"/>
              </w:rPr>
            </w:pPr>
          </w:p>
        </w:tc>
        <w:tc>
          <w:tcPr>
            <w:tcW w:w="1410" w:type="dxa"/>
            <w:tcBorders>
              <w:top w:val="nil"/>
              <w:left w:val="nil"/>
              <w:bottom w:val="nil"/>
              <w:right w:val="nil"/>
            </w:tcBorders>
            <w:shd w:val="clear" w:color="auto" w:fill="auto"/>
            <w:noWrap/>
            <w:vAlign w:val="bottom"/>
          </w:tcPr>
          <w:p w14:paraId="34A1EEFF" w14:textId="77777777" w:rsidR="005B2131" w:rsidRPr="0006706E" w:rsidRDefault="005B2131" w:rsidP="00806834">
            <w:pPr>
              <w:jc w:val="right"/>
              <w:rPr>
                <w:b/>
                <w:bCs/>
                <w:i/>
                <w:iCs/>
                <w:sz w:val="22"/>
                <w:szCs w:val="22"/>
              </w:rPr>
            </w:pPr>
            <w:r>
              <w:rPr>
                <w:b/>
                <w:i/>
                <w:sz w:val="22"/>
              </w:rPr>
              <w:t>BGN '000</w:t>
            </w:r>
          </w:p>
        </w:tc>
      </w:tr>
      <w:tr w:rsidR="005B2131" w:rsidRPr="0006706E" w14:paraId="22CB1C3C" w14:textId="77777777" w:rsidTr="00806834">
        <w:trPr>
          <w:trHeight w:val="220"/>
        </w:trPr>
        <w:tc>
          <w:tcPr>
            <w:tcW w:w="6287" w:type="dxa"/>
            <w:tcBorders>
              <w:top w:val="nil"/>
              <w:left w:val="nil"/>
              <w:bottom w:val="nil"/>
              <w:right w:val="nil"/>
            </w:tcBorders>
            <w:shd w:val="clear" w:color="auto" w:fill="auto"/>
            <w:noWrap/>
            <w:vAlign w:val="bottom"/>
          </w:tcPr>
          <w:p w14:paraId="043618DD" w14:textId="77777777" w:rsidR="005B2131" w:rsidRPr="0006706E" w:rsidRDefault="005B2131" w:rsidP="00806834">
            <w:pPr>
              <w:rPr>
                <w:b/>
                <w:bCs/>
                <w:sz w:val="22"/>
                <w:szCs w:val="22"/>
              </w:rPr>
            </w:pPr>
          </w:p>
        </w:tc>
        <w:tc>
          <w:tcPr>
            <w:tcW w:w="175" w:type="dxa"/>
            <w:tcBorders>
              <w:top w:val="nil"/>
              <w:left w:val="nil"/>
              <w:bottom w:val="nil"/>
              <w:right w:val="nil"/>
            </w:tcBorders>
            <w:shd w:val="clear" w:color="auto" w:fill="auto"/>
            <w:noWrap/>
            <w:vAlign w:val="bottom"/>
          </w:tcPr>
          <w:p w14:paraId="2A6499DF" w14:textId="77777777" w:rsidR="005B2131" w:rsidRPr="0006706E" w:rsidRDefault="005B2131" w:rsidP="00806834">
            <w:pPr>
              <w:rPr>
                <w:b/>
                <w:bCs/>
                <w:sz w:val="22"/>
                <w:szCs w:val="22"/>
              </w:rPr>
            </w:pPr>
          </w:p>
        </w:tc>
        <w:tc>
          <w:tcPr>
            <w:tcW w:w="1367" w:type="dxa"/>
            <w:tcBorders>
              <w:top w:val="nil"/>
              <w:left w:val="nil"/>
              <w:bottom w:val="nil"/>
              <w:right w:val="nil"/>
            </w:tcBorders>
            <w:shd w:val="clear" w:color="auto" w:fill="auto"/>
            <w:noWrap/>
            <w:vAlign w:val="bottom"/>
          </w:tcPr>
          <w:p w14:paraId="706FD3B4" w14:textId="77777777" w:rsidR="005B2131" w:rsidRPr="0006706E" w:rsidRDefault="005B2131" w:rsidP="00806834">
            <w:pPr>
              <w:rPr>
                <w:sz w:val="22"/>
                <w:szCs w:val="22"/>
              </w:rPr>
            </w:pPr>
          </w:p>
        </w:tc>
        <w:tc>
          <w:tcPr>
            <w:tcW w:w="175" w:type="dxa"/>
            <w:tcBorders>
              <w:top w:val="nil"/>
              <w:left w:val="nil"/>
              <w:bottom w:val="nil"/>
              <w:right w:val="nil"/>
            </w:tcBorders>
            <w:shd w:val="clear" w:color="auto" w:fill="auto"/>
            <w:noWrap/>
            <w:vAlign w:val="bottom"/>
          </w:tcPr>
          <w:p w14:paraId="0D199C7A" w14:textId="77777777" w:rsidR="005B2131" w:rsidRPr="0006706E" w:rsidRDefault="005B2131" w:rsidP="00806834">
            <w:pPr>
              <w:rPr>
                <w:sz w:val="22"/>
                <w:szCs w:val="22"/>
              </w:rPr>
            </w:pPr>
          </w:p>
        </w:tc>
        <w:tc>
          <w:tcPr>
            <w:tcW w:w="1410" w:type="dxa"/>
            <w:tcBorders>
              <w:top w:val="nil"/>
              <w:left w:val="nil"/>
              <w:bottom w:val="nil"/>
              <w:right w:val="nil"/>
            </w:tcBorders>
            <w:shd w:val="clear" w:color="auto" w:fill="auto"/>
            <w:noWrap/>
            <w:vAlign w:val="bottom"/>
          </w:tcPr>
          <w:p w14:paraId="2A94A001" w14:textId="77777777" w:rsidR="005B2131" w:rsidRPr="0006706E" w:rsidRDefault="005B2131" w:rsidP="00806834">
            <w:pPr>
              <w:rPr>
                <w:sz w:val="22"/>
                <w:szCs w:val="22"/>
              </w:rPr>
            </w:pPr>
          </w:p>
        </w:tc>
      </w:tr>
      <w:tr w:rsidR="00A604F0" w:rsidRPr="0006706E" w14:paraId="4B8BB09A" w14:textId="77777777" w:rsidTr="00806834">
        <w:trPr>
          <w:trHeight w:val="208"/>
        </w:trPr>
        <w:tc>
          <w:tcPr>
            <w:tcW w:w="6287" w:type="dxa"/>
            <w:tcBorders>
              <w:top w:val="nil"/>
              <w:left w:val="nil"/>
              <w:bottom w:val="nil"/>
              <w:right w:val="nil"/>
            </w:tcBorders>
            <w:shd w:val="clear" w:color="auto" w:fill="auto"/>
            <w:noWrap/>
            <w:vAlign w:val="bottom"/>
          </w:tcPr>
          <w:p w14:paraId="6506E36A" w14:textId="77777777" w:rsidR="00A604F0" w:rsidRPr="0006706E" w:rsidRDefault="00A604F0" w:rsidP="00806834">
            <w:pPr>
              <w:rPr>
                <w:b/>
                <w:bCs/>
                <w:sz w:val="22"/>
                <w:szCs w:val="22"/>
              </w:rPr>
            </w:pPr>
            <w:r>
              <w:rPr>
                <w:b/>
                <w:sz w:val="22"/>
              </w:rPr>
              <w:t>Balance at 1 January</w:t>
            </w:r>
          </w:p>
        </w:tc>
        <w:tc>
          <w:tcPr>
            <w:tcW w:w="175" w:type="dxa"/>
            <w:tcBorders>
              <w:top w:val="nil"/>
              <w:left w:val="nil"/>
              <w:bottom w:val="nil"/>
              <w:right w:val="nil"/>
            </w:tcBorders>
            <w:shd w:val="clear" w:color="auto" w:fill="auto"/>
            <w:noWrap/>
            <w:vAlign w:val="bottom"/>
          </w:tcPr>
          <w:p w14:paraId="544F4D7F" w14:textId="77777777" w:rsidR="00A604F0" w:rsidRPr="0006706E" w:rsidRDefault="00A604F0" w:rsidP="00806834">
            <w:pPr>
              <w:rPr>
                <w:b/>
                <w:bCs/>
                <w:sz w:val="22"/>
                <w:szCs w:val="22"/>
              </w:rPr>
            </w:pPr>
          </w:p>
        </w:tc>
        <w:tc>
          <w:tcPr>
            <w:tcW w:w="1367" w:type="dxa"/>
            <w:tcBorders>
              <w:top w:val="nil"/>
              <w:left w:val="nil"/>
              <w:bottom w:val="single" w:sz="4" w:space="0" w:color="auto"/>
              <w:right w:val="nil"/>
            </w:tcBorders>
            <w:shd w:val="clear" w:color="auto" w:fill="auto"/>
            <w:noWrap/>
            <w:vAlign w:val="bottom"/>
          </w:tcPr>
          <w:p w14:paraId="015CE1E0" w14:textId="2BA9071C" w:rsidR="00A604F0" w:rsidRPr="0006706E" w:rsidRDefault="00A604F0" w:rsidP="00806834">
            <w:pPr>
              <w:jc w:val="right"/>
              <w:rPr>
                <w:b/>
                <w:bCs/>
                <w:sz w:val="22"/>
                <w:szCs w:val="22"/>
              </w:rPr>
            </w:pPr>
            <w:r w:rsidRPr="00A35092">
              <w:rPr>
                <w:b/>
                <w:bCs/>
                <w:sz w:val="22"/>
                <w:szCs w:val="22"/>
                <w:lang w:val="bg-BG" w:eastAsia="bg-BG"/>
              </w:rPr>
              <w:t>5,219</w:t>
            </w:r>
          </w:p>
        </w:tc>
        <w:tc>
          <w:tcPr>
            <w:tcW w:w="175" w:type="dxa"/>
            <w:tcBorders>
              <w:top w:val="nil"/>
              <w:left w:val="nil"/>
              <w:bottom w:val="nil"/>
              <w:right w:val="nil"/>
            </w:tcBorders>
            <w:shd w:val="clear" w:color="auto" w:fill="auto"/>
            <w:noWrap/>
            <w:vAlign w:val="bottom"/>
          </w:tcPr>
          <w:p w14:paraId="6351EE98" w14:textId="77777777" w:rsidR="00A604F0" w:rsidRPr="0006706E" w:rsidRDefault="00A604F0" w:rsidP="00806834">
            <w:pPr>
              <w:jc w:val="right"/>
              <w:rPr>
                <w:b/>
                <w:bCs/>
                <w:sz w:val="22"/>
                <w:szCs w:val="22"/>
              </w:rPr>
            </w:pPr>
          </w:p>
        </w:tc>
        <w:tc>
          <w:tcPr>
            <w:tcW w:w="1410" w:type="dxa"/>
            <w:tcBorders>
              <w:top w:val="nil"/>
              <w:left w:val="nil"/>
              <w:bottom w:val="single" w:sz="4" w:space="0" w:color="auto"/>
              <w:right w:val="nil"/>
            </w:tcBorders>
            <w:shd w:val="clear" w:color="auto" w:fill="auto"/>
            <w:noWrap/>
            <w:vAlign w:val="bottom"/>
          </w:tcPr>
          <w:p w14:paraId="593B1B1B" w14:textId="3F64683E" w:rsidR="00A604F0" w:rsidRPr="0006706E" w:rsidRDefault="00A604F0" w:rsidP="00806834">
            <w:pPr>
              <w:jc w:val="right"/>
              <w:rPr>
                <w:b/>
                <w:bCs/>
                <w:sz w:val="22"/>
                <w:szCs w:val="22"/>
              </w:rPr>
            </w:pPr>
            <w:r w:rsidRPr="00A35092">
              <w:rPr>
                <w:b/>
                <w:bCs/>
                <w:sz w:val="22"/>
                <w:szCs w:val="22"/>
                <w:lang w:val="bg-BG" w:eastAsia="bg-BG"/>
              </w:rPr>
              <w:t xml:space="preserve">               -   </w:t>
            </w:r>
          </w:p>
        </w:tc>
      </w:tr>
      <w:tr w:rsidR="00A604F0" w:rsidRPr="0006706E" w14:paraId="3B1EE3FD" w14:textId="77777777" w:rsidTr="00806834">
        <w:trPr>
          <w:trHeight w:val="220"/>
        </w:trPr>
        <w:tc>
          <w:tcPr>
            <w:tcW w:w="6287" w:type="dxa"/>
            <w:tcBorders>
              <w:top w:val="nil"/>
              <w:left w:val="nil"/>
              <w:bottom w:val="nil"/>
              <w:right w:val="nil"/>
            </w:tcBorders>
            <w:shd w:val="clear" w:color="auto" w:fill="auto"/>
            <w:vAlign w:val="bottom"/>
          </w:tcPr>
          <w:p w14:paraId="4902DCF6" w14:textId="77777777" w:rsidR="00A604F0" w:rsidRPr="0006706E" w:rsidRDefault="00A604F0" w:rsidP="00806834">
            <w:pPr>
              <w:rPr>
                <w:sz w:val="22"/>
                <w:szCs w:val="22"/>
              </w:rPr>
            </w:pPr>
            <w:r>
              <w:rPr>
                <w:sz w:val="22"/>
              </w:rPr>
              <w:t>Acquisition of shares</w:t>
            </w:r>
          </w:p>
        </w:tc>
        <w:tc>
          <w:tcPr>
            <w:tcW w:w="175" w:type="dxa"/>
            <w:tcBorders>
              <w:top w:val="nil"/>
              <w:left w:val="nil"/>
              <w:bottom w:val="nil"/>
              <w:right w:val="nil"/>
            </w:tcBorders>
            <w:shd w:val="clear" w:color="auto" w:fill="auto"/>
            <w:noWrap/>
            <w:vAlign w:val="bottom"/>
          </w:tcPr>
          <w:p w14:paraId="0DE39B1E" w14:textId="77777777" w:rsidR="00A604F0" w:rsidRPr="0006706E" w:rsidRDefault="00A604F0" w:rsidP="00806834">
            <w:pPr>
              <w:rPr>
                <w:b/>
                <w:bCs/>
                <w:sz w:val="22"/>
                <w:szCs w:val="22"/>
              </w:rPr>
            </w:pPr>
          </w:p>
        </w:tc>
        <w:tc>
          <w:tcPr>
            <w:tcW w:w="1367" w:type="dxa"/>
            <w:tcBorders>
              <w:top w:val="nil"/>
              <w:left w:val="nil"/>
              <w:bottom w:val="nil"/>
              <w:right w:val="nil"/>
            </w:tcBorders>
            <w:shd w:val="clear" w:color="auto" w:fill="auto"/>
            <w:noWrap/>
            <w:vAlign w:val="bottom"/>
          </w:tcPr>
          <w:p w14:paraId="6FC287E4" w14:textId="37DF7732" w:rsidR="00A604F0" w:rsidRPr="0006706E" w:rsidRDefault="00A604F0" w:rsidP="00806834">
            <w:pPr>
              <w:jc w:val="right"/>
              <w:rPr>
                <w:sz w:val="22"/>
                <w:szCs w:val="22"/>
              </w:rPr>
            </w:pPr>
            <w:r w:rsidRPr="00A35092">
              <w:rPr>
                <w:sz w:val="22"/>
                <w:szCs w:val="22"/>
                <w:lang w:val="bg-BG" w:eastAsia="bg-BG"/>
              </w:rPr>
              <w:t xml:space="preserve">               -   </w:t>
            </w:r>
          </w:p>
        </w:tc>
        <w:tc>
          <w:tcPr>
            <w:tcW w:w="175" w:type="dxa"/>
            <w:tcBorders>
              <w:top w:val="nil"/>
              <w:left w:val="nil"/>
              <w:bottom w:val="nil"/>
              <w:right w:val="nil"/>
            </w:tcBorders>
            <w:shd w:val="clear" w:color="auto" w:fill="auto"/>
            <w:noWrap/>
            <w:vAlign w:val="bottom"/>
          </w:tcPr>
          <w:p w14:paraId="14E4264C" w14:textId="77777777" w:rsidR="00A604F0" w:rsidRPr="0006706E" w:rsidRDefault="00A604F0" w:rsidP="00806834">
            <w:pPr>
              <w:rPr>
                <w:sz w:val="22"/>
                <w:szCs w:val="22"/>
              </w:rPr>
            </w:pPr>
          </w:p>
        </w:tc>
        <w:tc>
          <w:tcPr>
            <w:tcW w:w="1410" w:type="dxa"/>
            <w:tcBorders>
              <w:top w:val="nil"/>
              <w:left w:val="nil"/>
              <w:bottom w:val="nil"/>
              <w:right w:val="nil"/>
            </w:tcBorders>
            <w:shd w:val="clear" w:color="auto" w:fill="auto"/>
            <w:noWrap/>
            <w:vAlign w:val="bottom"/>
          </w:tcPr>
          <w:p w14:paraId="0F9DFDD1" w14:textId="152A2912" w:rsidR="00A604F0" w:rsidRPr="0006706E" w:rsidRDefault="00A604F0" w:rsidP="00806834">
            <w:pPr>
              <w:jc w:val="right"/>
              <w:rPr>
                <w:sz w:val="22"/>
                <w:szCs w:val="22"/>
              </w:rPr>
            </w:pPr>
            <w:r w:rsidRPr="00A35092">
              <w:rPr>
                <w:sz w:val="22"/>
                <w:szCs w:val="22"/>
                <w:lang w:val="bg-BG" w:eastAsia="bg-BG"/>
              </w:rPr>
              <w:t>3,117</w:t>
            </w:r>
          </w:p>
        </w:tc>
      </w:tr>
      <w:tr w:rsidR="00A604F0" w:rsidRPr="0006706E" w14:paraId="2ECAAAD6" w14:textId="77777777" w:rsidTr="00806834">
        <w:trPr>
          <w:trHeight w:val="140"/>
        </w:trPr>
        <w:tc>
          <w:tcPr>
            <w:tcW w:w="6287" w:type="dxa"/>
            <w:tcBorders>
              <w:top w:val="nil"/>
              <w:left w:val="nil"/>
              <w:bottom w:val="nil"/>
              <w:right w:val="nil"/>
            </w:tcBorders>
            <w:shd w:val="clear" w:color="auto" w:fill="auto"/>
            <w:vAlign w:val="bottom"/>
          </w:tcPr>
          <w:p w14:paraId="2B1D2911" w14:textId="77777777" w:rsidR="00A604F0" w:rsidRPr="0006706E" w:rsidRDefault="00A604F0" w:rsidP="00806834">
            <w:pPr>
              <w:rPr>
                <w:sz w:val="22"/>
                <w:szCs w:val="22"/>
              </w:rPr>
            </w:pPr>
            <w:r>
              <w:rPr>
                <w:sz w:val="22"/>
              </w:rPr>
              <w:t xml:space="preserve">Transfer from available-for-sale investments </w:t>
            </w:r>
            <w:r>
              <w:rPr>
                <w:i/>
                <w:sz w:val="22"/>
              </w:rPr>
              <w:t>(Level 3)</w:t>
            </w:r>
          </w:p>
        </w:tc>
        <w:tc>
          <w:tcPr>
            <w:tcW w:w="175" w:type="dxa"/>
            <w:tcBorders>
              <w:top w:val="nil"/>
              <w:left w:val="nil"/>
              <w:bottom w:val="nil"/>
              <w:right w:val="nil"/>
            </w:tcBorders>
            <w:shd w:val="clear" w:color="auto" w:fill="auto"/>
            <w:noWrap/>
            <w:vAlign w:val="bottom"/>
          </w:tcPr>
          <w:p w14:paraId="18BD47F2" w14:textId="77777777" w:rsidR="00A604F0" w:rsidRPr="0006706E" w:rsidRDefault="00A604F0" w:rsidP="00806834">
            <w:pPr>
              <w:rPr>
                <w:b/>
                <w:bCs/>
                <w:sz w:val="22"/>
                <w:szCs w:val="22"/>
              </w:rPr>
            </w:pPr>
          </w:p>
        </w:tc>
        <w:tc>
          <w:tcPr>
            <w:tcW w:w="1367" w:type="dxa"/>
            <w:tcBorders>
              <w:top w:val="nil"/>
              <w:left w:val="nil"/>
              <w:bottom w:val="nil"/>
              <w:right w:val="nil"/>
            </w:tcBorders>
            <w:shd w:val="clear" w:color="auto" w:fill="auto"/>
            <w:noWrap/>
            <w:vAlign w:val="bottom"/>
          </w:tcPr>
          <w:p w14:paraId="307DCF6E" w14:textId="0D9610B9" w:rsidR="00A604F0" w:rsidRPr="0006706E" w:rsidRDefault="00A604F0" w:rsidP="00806834">
            <w:pPr>
              <w:jc w:val="right"/>
              <w:rPr>
                <w:sz w:val="22"/>
                <w:szCs w:val="22"/>
              </w:rPr>
            </w:pPr>
            <w:r w:rsidRPr="00A35092">
              <w:rPr>
                <w:sz w:val="22"/>
                <w:szCs w:val="22"/>
                <w:lang w:val="bg-BG" w:eastAsia="bg-BG"/>
              </w:rPr>
              <w:t xml:space="preserve">               -   </w:t>
            </w:r>
          </w:p>
        </w:tc>
        <w:tc>
          <w:tcPr>
            <w:tcW w:w="175" w:type="dxa"/>
            <w:tcBorders>
              <w:top w:val="nil"/>
              <w:left w:val="nil"/>
              <w:bottom w:val="nil"/>
              <w:right w:val="nil"/>
            </w:tcBorders>
            <w:shd w:val="clear" w:color="auto" w:fill="auto"/>
            <w:noWrap/>
            <w:vAlign w:val="bottom"/>
          </w:tcPr>
          <w:p w14:paraId="658B717F" w14:textId="77777777" w:rsidR="00A604F0" w:rsidRPr="0006706E" w:rsidRDefault="00A604F0" w:rsidP="00806834">
            <w:pPr>
              <w:rPr>
                <w:sz w:val="22"/>
                <w:szCs w:val="22"/>
              </w:rPr>
            </w:pPr>
          </w:p>
        </w:tc>
        <w:tc>
          <w:tcPr>
            <w:tcW w:w="1410" w:type="dxa"/>
            <w:tcBorders>
              <w:top w:val="nil"/>
              <w:left w:val="nil"/>
              <w:bottom w:val="nil"/>
              <w:right w:val="nil"/>
            </w:tcBorders>
            <w:shd w:val="clear" w:color="auto" w:fill="auto"/>
            <w:noWrap/>
            <w:vAlign w:val="bottom"/>
          </w:tcPr>
          <w:p w14:paraId="318DFA5E" w14:textId="602FD856" w:rsidR="00A604F0" w:rsidRPr="0069192C" w:rsidRDefault="00A604F0" w:rsidP="00806834">
            <w:pPr>
              <w:jc w:val="right"/>
              <w:rPr>
                <w:sz w:val="22"/>
                <w:szCs w:val="22"/>
              </w:rPr>
            </w:pPr>
            <w:r w:rsidRPr="00A35092">
              <w:rPr>
                <w:sz w:val="22"/>
                <w:szCs w:val="22"/>
                <w:lang w:val="bg-BG" w:eastAsia="bg-BG"/>
              </w:rPr>
              <w:t>2,102</w:t>
            </w:r>
          </w:p>
        </w:tc>
      </w:tr>
      <w:tr w:rsidR="00A604F0" w:rsidRPr="0006706E" w14:paraId="0BE1374F" w14:textId="77777777" w:rsidTr="00806834">
        <w:trPr>
          <w:trHeight w:val="230"/>
        </w:trPr>
        <w:tc>
          <w:tcPr>
            <w:tcW w:w="6287" w:type="dxa"/>
            <w:tcBorders>
              <w:top w:val="nil"/>
              <w:left w:val="nil"/>
              <w:bottom w:val="nil"/>
              <w:right w:val="nil"/>
            </w:tcBorders>
            <w:shd w:val="clear" w:color="auto" w:fill="auto"/>
            <w:vAlign w:val="bottom"/>
          </w:tcPr>
          <w:p w14:paraId="22763DE2" w14:textId="77777777" w:rsidR="00A604F0" w:rsidRPr="0006706E" w:rsidRDefault="00A604F0" w:rsidP="00806834">
            <w:pPr>
              <w:rPr>
                <w:b/>
                <w:bCs/>
                <w:sz w:val="22"/>
                <w:szCs w:val="22"/>
              </w:rPr>
            </w:pPr>
            <w:r>
              <w:rPr>
                <w:b/>
                <w:sz w:val="22"/>
              </w:rPr>
              <w:t>Carrying amount at 31 December</w:t>
            </w:r>
          </w:p>
        </w:tc>
        <w:tc>
          <w:tcPr>
            <w:tcW w:w="175" w:type="dxa"/>
            <w:tcBorders>
              <w:top w:val="nil"/>
              <w:left w:val="nil"/>
              <w:bottom w:val="nil"/>
              <w:right w:val="nil"/>
            </w:tcBorders>
            <w:shd w:val="clear" w:color="auto" w:fill="auto"/>
            <w:noWrap/>
            <w:vAlign w:val="bottom"/>
          </w:tcPr>
          <w:p w14:paraId="2D30D8C6" w14:textId="77777777" w:rsidR="00A604F0" w:rsidRPr="0006706E" w:rsidRDefault="00A604F0" w:rsidP="00806834">
            <w:pPr>
              <w:rPr>
                <w:b/>
                <w:bCs/>
                <w:sz w:val="22"/>
                <w:szCs w:val="22"/>
              </w:rPr>
            </w:pPr>
          </w:p>
        </w:tc>
        <w:tc>
          <w:tcPr>
            <w:tcW w:w="1367" w:type="dxa"/>
            <w:tcBorders>
              <w:top w:val="single" w:sz="4" w:space="0" w:color="auto"/>
              <w:left w:val="nil"/>
              <w:bottom w:val="double" w:sz="6" w:space="0" w:color="auto"/>
              <w:right w:val="nil"/>
            </w:tcBorders>
            <w:shd w:val="clear" w:color="auto" w:fill="auto"/>
            <w:noWrap/>
            <w:vAlign w:val="bottom"/>
          </w:tcPr>
          <w:p w14:paraId="45F8FD52" w14:textId="474F037B" w:rsidR="00A604F0" w:rsidRPr="0006706E" w:rsidRDefault="00A604F0" w:rsidP="00806834">
            <w:pPr>
              <w:jc w:val="right"/>
              <w:rPr>
                <w:b/>
                <w:bCs/>
                <w:sz w:val="22"/>
                <w:szCs w:val="22"/>
              </w:rPr>
            </w:pPr>
            <w:r w:rsidRPr="00A35092">
              <w:rPr>
                <w:b/>
                <w:bCs/>
                <w:sz w:val="22"/>
                <w:szCs w:val="22"/>
                <w:lang w:val="bg-BG" w:eastAsia="bg-BG"/>
              </w:rPr>
              <w:t>5,219</w:t>
            </w:r>
          </w:p>
        </w:tc>
        <w:tc>
          <w:tcPr>
            <w:tcW w:w="175" w:type="dxa"/>
            <w:tcBorders>
              <w:top w:val="nil"/>
              <w:left w:val="nil"/>
              <w:bottom w:val="nil"/>
              <w:right w:val="nil"/>
            </w:tcBorders>
            <w:shd w:val="clear" w:color="auto" w:fill="auto"/>
            <w:noWrap/>
            <w:vAlign w:val="bottom"/>
          </w:tcPr>
          <w:p w14:paraId="7C1B0103" w14:textId="77777777" w:rsidR="00A604F0" w:rsidRPr="0006706E" w:rsidRDefault="00A604F0" w:rsidP="00806834">
            <w:pPr>
              <w:rPr>
                <w:sz w:val="22"/>
                <w:szCs w:val="22"/>
              </w:rPr>
            </w:pPr>
          </w:p>
        </w:tc>
        <w:tc>
          <w:tcPr>
            <w:tcW w:w="1410" w:type="dxa"/>
            <w:tcBorders>
              <w:top w:val="single" w:sz="4" w:space="0" w:color="auto"/>
              <w:left w:val="nil"/>
              <w:bottom w:val="double" w:sz="6" w:space="0" w:color="auto"/>
              <w:right w:val="nil"/>
            </w:tcBorders>
            <w:shd w:val="clear" w:color="auto" w:fill="auto"/>
            <w:noWrap/>
            <w:vAlign w:val="bottom"/>
          </w:tcPr>
          <w:p w14:paraId="3302C235" w14:textId="27AB1DA8" w:rsidR="00A604F0" w:rsidRPr="0006706E" w:rsidRDefault="00A604F0" w:rsidP="00806834">
            <w:pPr>
              <w:jc w:val="right"/>
              <w:rPr>
                <w:b/>
                <w:bCs/>
                <w:sz w:val="22"/>
                <w:szCs w:val="22"/>
              </w:rPr>
            </w:pPr>
            <w:r w:rsidRPr="00A35092">
              <w:rPr>
                <w:b/>
                <w:bCs/>
                <w:sz w:val="22"/>
                <w:szCs w:val="22"/>
                <w:lang w:val="bg-BG" w:eastAsia="bg-BG"/>
              </w:rPr>
              <w:t>5,219</w:t>
            </w:r>
          </w:p>
        </w:tc>
      </w:tr>
    </w:tbl>
    <w:p w14:paraId="5A13932F" w14:textId="77777777" w:rsidR="005B2131" w:rsidRDefault="005B2131" w:rsidP="005B2131">
      <w:pPr>
        <w:ind w:firstLine="709"/>
        <w:rPr>
          <w:sz w:val="22"/>
          <w:szCs w:val="22"/>
        </w:rPr>
      </w:pPr>
    </w:p>
    <w:p w14:paraId="3C0268D6" w14:textId="77777777" w:rsidR="005B2131" w:rsidRPr="0006706E" w:rsidRDefault="005B2131" w:rsidP="00BE7435">
      <w:pPr>
        <w:spacing w:after="120" w:line="288" w:lineRule="auto"/>
        <w:jc w:val="both"/>
        <w:rPr>
          <w:b/>
          <w:bCs/>
          <w:i/>
          <w:iCs/>
          <w:sz w:val="22"/>
          <w:szCs w:val="22"/>
        </w:rPr>
      </w:pPr>
      <w:r>
        <w:rPr>
          <w:b/>
          <w:i/>
          <w:sz w:val="22"/>
        </w:rPr>
        <w:t>Impairment of investments in associates</w:t>
      </w:r>
    </w:p>
    <w:p w14:paraId="437CAFC3" w14:textId="77777777" w:rsidR="005B2131" w:rsidRPr="0006706E" w:rsidRDefault="005B2131" w:rsidP="00BE7435">
      <w:pPr>
        <w:widowControl w:val="0"/>
        <w:spacing w:after="120" w:line="288" w:lineRule="auto"/>
        <w:jc w:val="both"/>
        <w:rPr>
          <w:sz w:val="22"/>
          <w:szCs w:val="22"/>
        </w:rPr>
      </w:pPr>
      <w:r>
        <w:rPr>
          <w:sz w:val="22"/>
        </w:rPr>
        <w:t xml:space="preserve">At each reporting date, the management makes an assessment about whether indicators for impairment exist in respect of its investments in associates. </w:t>
      </w:r>
    </w:p>
    <w:p w14:paraId="216F9366" w14:textId="77777777" w:rsidR="005B2131" w:rsidRDefault="005B2131" w:rsidP="00BE7435">
      <w:pPr>
        <w:widowControl w:val="0"/>
        <w:spacing w:after="120" w:line="288" w:lineRule="auto"/>
        <w:jc w:val="both"/>
        <w:rPr>
          <w:sz w:val="22"/>
        </w:rPr>
      </w:pPr>
      <w:r>
        <w:rPr>
          <w:sz w:val="22"/>
        </w:rPr>
        <w:t xml:space="preserve">The assessments of the management for impairment of investments are made through the prism of its projections and intents on the future economic benefits, which are expected from the associates, including trade and industrial experience, ensuring position in the Bulgarian and in foreign markets, expectations for future sales, etc. </w:t>
      </w:r>
    </w:p>
    <w:p w14:paraId="50767570" w14:textId="289FD2EA" w:rsidR="005B2131" w:rsidRDefault="005B2131" w:rsidP="00792D57">
      <w:pPr>
        <w:widowControl w:val="0"/>
        <w:spacing w:line="288" w:lineRule="auto"/>
        <w:jc w:val="both"/>
        <w:rPr>
          <w:sz w:val="22"/>
          <w:szCs w:val="22"/>
        </w:rPr>
      </w:pPr>
      <w:r>
        <w:rPr>
          <w:sz w:val="22"/>
        </w:rPr>
        <w:t xml:space="preserve">In </w:t>
      </w:r>
      <w:r w:rsidR="00446103" w:rsidRPr="00870AC7">
        <w:rPr>
          <w:sz w:val="22"/>
        </w:rPr>
        <w:t>2017</w:t>
      </w:r>
      <w:r>
        <w:rPr>
          <w:sz w:val="22"/>
        </w:rPr>
        <w:t>, there was no need to recognise impairment of the investments in associates.</w:t>
      </w:r>
    </w:p>
    <w:p w14:paraId="6B842B2B" w14:textId="77777777" w:rsidR="00F24B2B" w:rsidRPr="0006706E" w:rsidRDefault="00F24B2B" w:rsidP="005B2131">
      <w:pPr>
        <w:widowControl w:val="0"/>
        <w:spacing w:line="288" w:lineRule="auto"/>
        <w:ind w:firstLine="720"/>
        <w:jc w:val="both"/>
        <w:rPr>
          <w:sz w:val="22"/>
          <w:szCs w:val="22"/>
        </w:rPr>
      </w:pPr>
    </w:p>
    <w:p w14:paraId="4878F686" w14:textId="749F1591" w:rsidR="005B2131" w:rsidRPr="0006706E" w:rsidRDefault="00870AC7" w:rsidP="00283FC3">
      <w:pPr>
        <w:pStyle w:val="20"/>
      </w:pPr>
      <w:bookmarkStart w:id="37" w:name="_Toc475710800"/>
      <w:bookmarkStart w:id="38" w:name="_Toc481084803"/>
      <w:r>
        <w:t>18</w:t>
      </w:r>
      <w:r w:rsidR="005B2131">
        <w:t>. AVAILABLE-FOR-SALE INVESTMENTS</w:t>
      </w:r>
      <w:bookmarkEnd w:id="37"/>
      <w:bookmarkEnd w:id="38"/>
    </w:p>
    <w:p w14:paraId="63964DB7" w14:textId="77777777" w:rsidR="005B2131" w:rsidRPr="0006706E" w:rsidRDefault="005B2131" w:rsidP="005B2131"/>
    <w:p w14:paraId="183059EC" w14:textId="77777777" w:rsidR="005B2131" w:rsidRPr="00792D57" w:rsidRDefault="005B2131" w:rsidP="005B2131">
      <w:pPr>
        <w:spacing w:line="288" w:lineRule="auto"/>
        <w:rPr>
          <w:sz w:val="22"/>
          <w:szCs w:val="22"/>
        </w:rPr>
      </w:pPr>
      <w:r w:rsidRPr="00792D57">
        <w:rPr>
          <w:sz w:val="22"/>
          <w:szCs w:val="22"/>
        </w:rPr>
        <w:t xml:space="preserve">The </w:t>
      </w:r>
      <w:r w:rsidRPr="00792D57">
        <w:rPr>
          <w:i/>
          <w:sz w:val="22"/>
          <w:szCs w:val="22"/>
        </w:rPr>
        <w:t>available-for-sale investments (financial assets)</w:t>
      </w:r>
      <w:r w:rsidRPr="00792D57">
        <w:rPr>
          <w:sz w:val="22"/>
          <w:szCs w:val="22"/>
        </w:rPr>
        <w:t xml:space="preserve"> at carrying amount include the interest (shares) in the following companies:</w:t>
      </w:r>
    </w:p>
    <w:tbl>
      <w:tblPr>
        <w:tblW w:w="9030" w:type="dxa"/>
        <w:tblInd w:w="6" w:type="dxa"/>
        <w:tblCellMar>
          <w:left w:w="6" w:type="dxa"/>
          <w:right w:w="6" w:type="dxa"/>
        </w:tblCellMar>
        <w:tblLook w:val="0000" w:firstRow="0" w:lastRow="0" w:firstColumn="0" w:lastColumn="0" w:noHBand="0" w:noVBand="0"/>
      </w:tblPr>
      <w:tblGrid>
        <w:gridCol w:w="3766"/>
        <w:gridCol w:w="1196"/>
        <w:gridCol w:w="209"/>
        <w:gridCol w:w="1104"/>
        <w:gridCol w:w="173"/>
        <w:gridCol w:w="1288"/>
        <w:gridCol w:w="190"/>
        <w:gridCol w:w="1104"/>
      </w:tblGrid>
      <w:tr w:rsidR="005B2131" w:rsidRPr="0006706E" w14:paraId="55187C7C" w14:textId="77777777" w:rsidTr="00F24B2B">
        <w:trPr>
          <w:trHeight w:val="287"/>
        </w:trPr>
        <w:tc>
          <w:tcPr>
            <w:tcW w:w="3766" w:type="dxa"/>
            <w:tcBorders>
              <w:top w:val="nil"/>
              <w:left w:val="nil"/>
              <w:bottom w:val="nil"/>
              <w:right w:val="nil"/>
            </w:tcBorders>
            <w:shd w:val="clear" w:color="auto" w:fill="auto"/>
            <w:noWrap/>
            <w:vAlign w:val="bottom"/>
          </w:tcPr>
          <w:p w14:paraId="11F6708E" w14:textId="77777777" w:rsidR="005B2131" w:rsidRPr="0006706E" w:rsidRDefault="005B2131" w:rsidP="00806834"/>
        </w:tc>
        <w:tc>
          <w:tcPr>
            <w:tcW w:w="1196" w:type="dxa"/>
            <w:tcBorders>
              <w:top w:val="nil"/>
              <w:left w:val="nil"/>
              <w:bottom w:val="nil"/>
              <w:right w:val="nil"/>
            </w:tcBorders>
            <w:shd w:val="clear" w:color="auto" w:fill="auto"/>
            <w:noWrap/>
            <w:vAlign w:val="bottom"/>
          </w:tcPr>
          <w:p w14:paraId="3648A571" w14:textId="3C07BD27" w:rsidR="005B2131" w:rsidRPr="0006706E" w:rsidRDefault="00B14C46" w:rsidP="00806834">
            <w:pPr>
              <w:jc w:val="right"/>
              <w:rPr>
                <w:b/>
                <w:bCs/>
                <w:i/>
                <w:iCs/>
                <w:sz w:val="22"/>
                <w:szCs w:val="22"/>
              </w:rPr>
            </w:pPr>
            <w:r>
              <w:rPr>
                <w:b/>
                <w:i/>
                <w:sz w:val="22"/>
              </w:rPr>
              <w:t>31.03.2017</w:t>
            </w:r>
          </w:p>
        </w:tc>
        <w:tc>
          <w:tcPr>
            <w:tcW w:w="209" w:type="dxa"/>
            <w:tcBorders>
              <w:top w:val="nil"/>
              <w:left w:val="nil"/>
              <w:bottom w:val="nil"/>
              <w:right w:val="nil"/>
            </w:tcBorders>
            <w:shd w:val="clear" w:color="auto" w:fill="auto"/>
            <w:noWrap/>
            <w:vAlign w:val="bottom"/>
          </w:tcPr>
          <w:p w14:paraId="1BFFC030" w14:textId="77777777" w:rsidR="005B2131" w:rsidRPr="0006706E" w:rsidRDefault="005B2131" w:rsidP="00806834">
            <w:pPr>
              <w:jc w:val="right"/>
              <w:rPr>
                <w:b/>
                <w:bCs/>
                <w:i/>
                <w:iCs/>
                <w:sz w:val="22"/>
                <w:szCs w:val="22"/>
              </w:rPr>
            </w:pPr>
          </w:p>
        </w:tc>
        <w:tc>
          <w:tcPr>
            <w:tcW w:w="1104" w:type="dxa"/>
            <w:tcBorders>
              <w:top w:val="nil"/>
              <w:left w:val="nil"/>
              <w:bottom w:val="nil"/>
              <w:right w:val="nil"/>
            </w:tcBorders>
            <w:shd w:val="clear" w:color="auto" w:fill="auto"/>
          </w:tcPr>
          <w:p w14:paraId="3D7CA6A3" w14:textId="77777777" w:rsidR="005B2131" w:rsidRPr="0006706E" w:rsidRDefault="005B2131" w:rsidP="00806834">
            <w:pPr>
              <w:jc w:val="right"/>
              <w:rPr>
                <w:b/>
                <w:bCs/>
                <w:i/>
                <w:iCs/>
              </w:rPr>
            </w:pPr>
            <w:r>
              <w:rPr>
                <w:b/>
                <w:i/>
              </w:rPr>
              <w:t>Interest</w:t>
            </w:r>
          </w:p>
        </w:tc>
        <w:tc>
          <w:tcPr>
            <w:tcW w:w="173" w:type="dxa"/>
            <w:tcBorders>
              <w:top w:val="nil"/>
              <w:left w:val="nil"/>
              <w:bottom w:val="nil"/>
              <w:right w:val="nil"/>
            </w:tcBorders>
            <w:shd w:val="clear" w:color="auto" w:fill="auto"/>
          </w:tcPr>
          <w:p w14:paraId="721193B4" w14:textId="77777777" w:rsidR="005B2131" w:rsidRPr="0006706E" w:rsidRDefault="005B2131" w:rsidP="00806834">
            <w:pPr>
              <w:jc w:val="right"/>
              <w:rPr>
                <w:b/>
                <w:bCs/>
                <w:i/>
                <w:iCs/>
              </w:rPr>
            </w:pPr>
          </w:p>
        </w:tc>
        <w:tc>
          <w:tcPr>
            <w:tcW w:w="1288" w:type="dxa"/>
            <w:tcBorders>
              <w:top w:val="nil"/>
              <w:left w:val="nil"/>
              <w:bottom w:val="nil"/>
              <w:right w:val="nil"/>
            </w:tcBorders>
            <w:shd w:val="clear" w:color="auto" w:fill="auto"/>
            <w:noWrap/>
            <w:vAlign w:val="bottom"/>
          </w:tcPr>
          <w:p w14:paraId="275C4E16" w14:textId="140C8704" w:rsidR="005B2131" w:rsidRPr="0006706E" w:rsidRDefault="005B2131" w:rsidP="00806834">
            <w:pPr>
              <w:jc w:val="right"/>
              <w:rPr>
                <w:b/>
                <w:bCs/>
                <w:i/>
                <w:iCs/>
                <w:sz w:val="22"/>
                <w:szCs w:val="22"/>
              </w:rPr>
            </w:pPr>
            <w:r>
              <w:rPr>
                <w:b/>
                <w:i/>
                <w:sz w:val="22"/>
              </w:rPr>
              <w:t>31.12.</w:t>
            </w:r>
            <w:r w:rsidR="00446103">
              <w:rPr>
                <w:b/>
                <w:i/>
                <w:sz w:val="22"/>
              </w:rPr>
              <w:t>2016</w:t>
            </w:r>
          </w:p>
        </w:tc>
        <w:tc>
          <w:tcPr>
            <w:tcW w:w="190" w:type="dxa"/>
            <w:tcBorders>
              <w:top w:val="nil"/>
              <w:left w:val="nil"/>
              <w:bottom w:val="nil"/>
              <w:right w:val="nil"/>
            </w:tcBorders>
            <w:shd w:val="clear" w:color="auto" w:fill="auto"/>
            <w:noWrap/>
            <w:vAlign w:val="bottom"/>
          </w:tcPr>
          <w:p w14:paraId="1B2C78D6" w14:textId="77777777" w:rsidR="005B2131" w:rsidRPr="0006706E" w:rsidRDefault="005B2131" w:rsidP="00806834">
            <w:pPr>
              <w:jc w:val="right"/>
              <w:rPr>
                <w:b/>
                <w:bCs/>
                <w:i/>
                <w:iCs/>
                <w:sz w:val="22"/>
                <w:szCs w:val="22"/>
              </w:rPr>
            </w:pPr>
          </w:p>
        </w:tc>
        <w:tc>
          <w:tcPr>
            <w:tcW w:w="1104" w:type="dxa"/>
            <w:tcBorders>
              <w:top w:val="nil"/>
              <w:left w:val="nil"/>
              <w:bottom w:val="nil"/>
              <w:right w:val="nil"/>
            </w:tcBorders>
            <w:shd w:val="clear" w:color="auto" w:fill="auto"/>
          </w:tcPr>
          <w:p w14:paraId="1424713A" w14:textId="77777777" w:rsidR="005B2131" w:rsidRPr="0006706E" w:rsidRDefault="005B2131" w:rsidP="00806834">
            <w:pPr>
              <w:jc w:val="right"/>
              <w:rPr>
                <w:b/>
                <w:bCs/>
                <w:i/>
                <w:iCs/>
              </w:rPr>
            </w:pPr>
            <w:r>
              <w:rPr>
                <w:b/>
                <w:i/>
              </w:rPr>
              <w:t>Interest</w:t>
            </w:r>
          </w:p>
        </w:tc>
      </w:tr>
      <w:tr w:rsidR="005B2131" w:rsidRPr="0006706E" w14:paraId="67D78371" w14:textId="77777777" w:rsidTr="00F24B2B">
        <w:trPr>
          <w:trHeight w:val="287"/>
        </w:trPr>
        <w:tc>
          <w:tcPr>
            <w:tcW w:w="3766" w:type="dxa"/>
            <w:tcBorders>
              <w:top w:val="nil"/>
              <w:left w:val="nil"/>
              <w:bottom w:val="nil"/>
              <w:right w:val="nil"/>
            </w:tcBorders>
            <w:shd w:val="clear" w:color="auto" w:fill="auto"/>
            <w:noWrap/>
            <w:vAlign w:val="bottom"/>
          </w:tcPr>
          <w:p w14:paraId="276C86A7" w14:textId="77777777" w:rsidR="005B2131" w:rsidRPr="0006706E" w:rsidRDefault="005B2131" w:rsidP="00806834"/>
        </w:tc>
        <w:tc>
          <w:tcPr>
            <w:tcW w:w="1196" w:type="dxa"/>
            <w:tcBorders>
              <w:top w:val="nil"/>
              <w:left w:val="nil"/>
              <w:bottom w:val="nil"/>
              <w:right w:val="nil"/>
            </w:tcBorders>
            <w:shd w:val="clear" w:color="auto" w:fill="auto"/>
            <w:noWrap/>
            <w:vAlign w:val="bottom"/>
          </w:tcPr>
          <w:p w14:paraId="097673D6" w14:textId="77777777" w:rsidR="005B2131" w:rsidRPr="0006706E" w:rsidRDefault="005B2131" w:rsidP="00806834">
            <w:pPr>
              <w:jc w:val="right"/>
              <w:rPr>
                <w:b/>
                <w:bCs/>
                <w:i/>
                <w:iCs/>
                <w:sz w:val="22"/>
                <w:szCs w:val="22"/>
              </w:rPr>
            </w:pPr>
            <w:r>
              <w:rPr>
                <w:b/>
                <w:i/>
                <w:sz w:val="22"/>
              </w:rPr>
              <w:t>BGN '000</w:t>
            </w:r>
          </w:p>
        </w:tc>
        <w:tc>
          <w:tcPr>
            <w:tcW w:w="209" w:type="dxa"/>
            <w:tcBorders>
              <w:top w:val="nil"/>
              <w:left w:val="nil"/>
              <w:bottom w:val="nil"/>
              <w:right w:val="nil"/>
            </w:tcBorders>
            <w:shd w:val="clear" w:color="auto" w:fill="auto"/>
            <w:noWrap/>
            <w:vAlign w:val="bottom"/>
          </w:tcPr>
          <w:p w14:paraId="204690F1" w14:textId="77777777" w:rsidR="005B2131" w:rsidRPr="0006706E" w:rsidRDefault="005B2131" w:rsidP="00806834">
            <w:pPr>
              <w:jc w:val="right"/>
              <w:rPr>
                <w:b/>
                <w:bCs/>
                <w:i/>
                <w:iCs/>
                <w:sz w:val="22"/>
                <w:szCs w:val="22"/>
              </w:rPr>
            </w:pPr>
          </w:p>
        </w:tc>
        <w:tc>
          <w:tcPr>
            <w:tcW w:w="1104" w:type="dxa"/>
            <w:tcBorders>
              <w:top w:val="nil"/>
              <w:left w:val="nil"/>
              <w:bottom w:val="nil"/>
              <w:right w:val="nil"/>
            </w:tcBorders>
            <w:shd w:val="clear" w:color="auto" w:fill="auto"/>
          </w:tcPr>
          <w:p w14:paraId="4E3329DE" w14:textId="77777777" w:rsidR="005B2131" w:rsidRPr="0006706E" w:rsidRDefault="005B2131" w:rsidP="00806834">
            <w:pPr>
              <w:jc w:val="center"/>
              <w:rPr>
                <w:b/>
                <w:bCs/>
                <w:sz w:val="22"/>
                <w:szCs w:val="22"/>
              </w:rPr>
            </w:pPr>
            <w:r>
              <w:rPr>
                <w:b/>
                <w:sz w:val="22"/>
              </w:rPr>
              <w:t>%</w:t>
            </w:r>
          </w:p>
        </w:tc>
        <w:tc>
          <w:tcPr>
            <w:tcW w:w="173" w:type="dxa"/>
            <w:tcBorders>
              <w:top w:val="nil"/>
              <w:left w:val="nil"/>
              <w:bottom w:val="nil"/>
              <w:right w:val="nil"/>
            </w:tcBorders>
            <w:shd w:val="clear" w:color="auto" w:fill="auto"/>
          </w:tcPr>
          <w:p w14:paraId="1BDA0BF5" w14:textId="77777777" w:rsidR="005B2131" w:rsidRPr="0006706E" w:rsidRDefault="005B2131" w:rsidP="00806834">
            <w:pPr>
              <w:jc w:val="right"/>
              <w:rPr>
                <w:b/>
                <w:bCs/>
                <w:sz w:val="22"/>
                <w:szCs w:val="22"/>
              </w:rPr>
            </w:pPr>
          </w:p>
        </w:tc>
        <w:tc>
          <w:tcPr>
            <w:tcW w:w="1288" w:type="dxa"/>
            <w:tcBorders>
              <w:top w:val="nil"/>
              <w:left w:val="nil"/>
              <w:bottom w:val="nil"/>
              <w:right w:val="nil"/>
            </w:tcBorders>
            <w:shd w:val="clear" w:color="auto" w:fill="auto"/>
            <w:noWrap/>
            <w:vAlign w:val="bottom"/>
          </w:tcPr>
          <w:p w14:paraId="17097579" w14:textId="77777777" w:rsidR="005B2131" w:rsidRPr="0006706E" w:rsidRDefault="005B2131" w:rsidP="00806834">
            <w:pPr>
              <w:jc w:val="right"/>
              <w:rPr>
                <w:b/>
                <w:bCs/>
                <w:i/>
                <w:iCs/>
                <w:sz w:val="22"/>
                <w:szCs w:val="22"/>
              </w:rPr>
            </w:pPr>
            <w:r>
              <w:rPr>
                <w:b/>
                <w:i/>
                <w:sz w:val="22"/>
              </w:rPr>
              <w:t>BGN '000</w:t>
            </w:r>
          </w:p>
        </w:tc>
        <w:tc>
          <w:tcPr>
            <w:tcW w:w="190" w:type="dxa"/>
            <w:tcBorders>
              <w:top w:val="nil"/>
              <w:left w:val="nil"/>
              <w:bottom w:val="nil"/>
              <w:right w:val="nil"/>
            </w:tcBorders>
            <w:shd w:val="clear" w:color="auto" w:fill="auto"/>
            <w:noWrap/>
            <w:vAlign w:val="bottom"/>
          </w:tcPr>
          <w:p w14:paraId="60EC50A9" w14:textId="77777777" w:rsidR="005B2131" w:rsidRPr="0006706E" w:rsidRDefault="005B2131" w:rsidP="00806834">
            <w:pPr>
              <w:jc w:val="right"/>
              <w:rPr>
                <w:b/>
                <w:bCs/>
                <w:i/>
                <w:iCs/>
                <w:sz w:val="22"/>
                <w:szCs w:val="22"/>
              </w:rPr>
            </w:pPr>
          </w:p>
        </w:tc>
        <w:tc>
          <w:tcPr>
            <w:tcW w:w="1104" w:type="dxa"/>
            <w:tcBorders>
              <w:top w:val="nil"/>
              <w:left w:val="nil"/>
              <w:bottom w:val="nil"/>
              <w:right w:val="nil"/>
            </w:tcBorders>
            <w:shd w:val="clear" w:color="auto" w:fill="auto"/>
          </w:tcPr>
          <w:p w14:paraId="64DF5BF4" w14:textId="77777777" w:rsidR="005B2131" w:rsidRPr="0006706E" w:rsidRDefault="005B2131" w:rsidP="00806834">
            <w:pPr>
              <w:jc w:val="center"/>
              <w:rPr>
                <w:b/>
                <w:bCs/>
                <w:sz w:val="22"/>
                <w:szCs w:val="22"/>
              </w:rPr>
            </w:pPr>
            <w:r>
              <w:rPr>
                <w:b/>
                <w:sz w:val="22"/>
              </w:rPr>
              <w:t>%</w:t>
            </w:r>
          </w:p>
        </w:tc>
      </w:tr>
      <w:tr w:rsidR="005B2131" w:rsidRPr="0006706E" w14:paraId="2E81F8E9" w14:textId="77777777" w:rsidTr="00F24B2B">
        <w:trPr>
          <w:trHeight w:val="216"/>
        </w:trPr>
        <w:tc>
          <w:tcPr>
            <w:tcW w:w="3766" w:type="dxa"/>
            <w:tcBorders>
              <w:top w:val="nil"/>
              <w:left w:val="nil"/>
              <w:bottom w:val="nil"/>
              <w:right w:val="nil"/>
            </w:tcBorders>
            <w:shd w:val="clear" w:color="auto" w:fill="auto"/>
            <w:noWrap/>
            <w:vAlign w:val="bottom"/>
          </w:tcPr>
          <w:p w14:paraId="51DA8428" w14:textId="77777777" w:rsidR="005B2131" w:rsidRPr="0006706E" w:rsidRDefault="005B2131" w:rsidP="00806834"/>
        </w:tc>
        <w:tc>
          <w:tcPr>
            <w:tcW w:w="1196" w:type="dxa"/>
            <w:tcBorders>
              <w:top w:val="nil"/>
              <w:left w:val="nil"/>
              <w:bottom w:val="nil"/>
              <w:right w:val="nil"/>
            </w:tcBorders>
            <w:shd w:val="clear" w:color="auto" w:fill="auto"/>
            <w:noWrap/>
            <w:vAlign w:val="bottom"/>
          </w:tcPr>
          <w:p w14:paraId="470CC0E8" w14:textId="77777777" w:rsidR="005B2131" w:rsidRPr="0006706E" w:rsidRDefault="005B2131" w:rsidP="00806834"/>
        </w:tc>
        <w:tc>
          <w:tcPr>
            <w:tcW w:w="209" w:type="dxa"/>
            <w:tcBorders>
              <w:top w:val="nil"/>
              <w:left w:val="nil"/>
              <w:bottom w:val="nil"/>
              <w:right w:val="nil"/>
            </w:tcBorders>
            <w:shd w:val="clear" w:color="auto" w:fill="auto"/>
            <w:noWrap/>
            <w:vAlign w:val="bottom"/>
          </w:tcPr>
          <w:p w14:paraId="4F515DF8" w14:textId="77777777" w:rsidR="005B2131" w:rsidRPr="0006706E" w:rsidRDefault="005B2131" w:rsidP="00806834"/>
        </w:tc>
        <w:tc>
          <w:tcPr>
            <w:tcW w:w="1104" w:type="dxa"/>
            <w:tcBorders>
              <w:top w:val="nil"/>
              <w:left w:val="nil"/>
              <w:bottom w:val="nil"/>
              <w:right w:val="nil"/>
            </w:tcBorders>
            <w:shd w:val="clear" w:color="auto" w:fill="auto"/>
            <w:noWrap/>
            <w:vAlign w:val="bottom"/>
          </w:tcPr>
          <w:p w14:paraId="7F8EDD30" w14:textId="77777777" w:rsidR="005B2131" w:rsidRPr="0006706E" w:rsidRDefault="005B2131" w:rsidP="00806834"/>
        </w:tc>
        <w:tc>
          <w:tcPr>
            <w:tcW w:w="173" w:type="dxa"/>
            <w:tcBorders>
              <w:top w:val="nil"/>
              <w:left w:val="nil"/>
              <w:bottom w:val="nil"/>
              <w:right w:val="nil"/>
            </w:tcBorders>
            <w:shd w:val="clear" w:color="auto" w:fill="auto"/>
            <w:noWrap/>
            <w:vAlign w:val="bottom"/>
          </w:tcPr>
          <w:p w14:paraId="26C8826F" w14:textId="77777777" w:rsidR="005B2131" w:rsidRPr="0006706E" w:rsidRDefault="005B2131" w:rsidP="00806834"/>
        </w:tc>
        <w:tc>
          <w:tcPr>
            <w:tcW w:w="1288" w:type="dxa"/>
            <w:tcBorders>
              <w:top w:val="nil"/>
              <w:left w:val="nil"/>
              <w:bottom w:val="nil"/>
              <w:right w:val="nil"/>
            </w:tcBorders>
            <w:shd w:val="clear" w:color="auto" w:fill="auto"/>
            <w:noWrap/>
            <w:vAlign w:val="bottom"/>
          </w:tcPr>
          <w:p w14:paraId="7540A9DF" w14:textId="77777777" w:rsidR="005B2131" w:rsidRPr="0006706E" w:rsidRDefault="005B2131" w:rsidP="00806834"/>
        </w:tc>
        <w:tc>
          <w:tcPr>
            <w:tcW w:w="190" w:type="dxa"/>
            <w:tcBorders>
              <w:top w:val="nil"/>
              <w:left w:val="nil"/>
              <w:bottom w:val="nil"/>
              <w:right w:val="nil"/>
            </w:tcBorders>
            <w:shd w:val="clear" w:color="auto" w:fill="auto"/>
            <w:noWrap/>
            <w:vAlign w:val="bottom"/>
          </w:tcPr>
          <w:p w14:paraId="4CC1D023" w14:textId="77777777" w:rsidR="005B2131" w:rsidRPr="0006706E" w:rsidRDefault="005B2131" w:rsidP="00806834"/>
        </w:tc>
        <w:tc>
          <w:tcPr>
            <w:tcW w:w="1104" w:type="dxa"/>
            <w:tcBorders>
              <w:top w:val="nil"/>
              <w:left w:val="nil"/>
              <w:bottom w:val="nil"/>
              <w:right w:val="nil"/>
            </w:tcBorders>
            <w:shd w:val="clear" w:color="auto" w:fill="auto"/>
            <w:noWrap/>
            <w:vAlign w:val="bottom"/>
          </w:tcPr>
          <w:p w14:paraId="425ABFEF" w14:textId="77777777" w:rsidR="005B2131" w:rsidRPr="0006706E" w:rsidRDefault="005B2131" w:rsidP="00806834"/>
        </w:tc>
      </w:tr>
      <w:tr w:rsidR="00A604F0" w:rsidRPr="0006706E" w14:paraId="7339DF3E" w14:textId="77777777" w:rsidTr="00F24B2B">
        <w:trPr>
          <w:trHeight w:val="287"/>
        </w:trPr>
        <w:tc>
          <w:tcPr>
            <w:tcW w:w="3766" w:type="dxa"/>
            <w:tcBorders>
              <w:top w:val="nil"/>
              <w:left w:val="nil"/>
              <w:bottom w:val="nil"/>
              <w:right w:val="nil"/>
            </w:tcBorders>
            <w:shd w:val="clear" w:color="auto" w:fill="auto"/>
            <w:noWrap/>
            <w:vAlign w:val="bottom"/>
          </w:tcPr>
          <w:p w14:paraId="4B36C841" w14:textId="77777777" w:rsidR="00A604F0" w:rsidRPr="00BE7435" w:rsidRDefault="00A604F0" w:rsidP="00806834">
            <w:pPr>
              <w:rPr>
                <w:sz w:val="22"/>
                <w:szCs w:val="22"/>
              </w:rPr>
            </w:pPr>
            <w:proofErr w:type="spellStart"/>
            <w:r w:rsidRPr="00BE7435">
              <w:rPr>
                <w:sz w:val="22"/>
              </w:rPr>
              <w:t>Lavena</w:t>
            </w:r>
            <w:proofErr w:type="spellEnd"/>
            <w:r w:rsidRPr="00BE7435">
              <w:rPr>
                <w:sz w:val="22"/>
              </w:rPr>
              <w:t xml:space="preserve"> AD</w:t>
            </w:r>
          </w:p>
        </w:tc>
        <w:tc>
          <w:tcPr>
            <w:tcW w:w="1196" w:type="dxa"/>
            <w:tcBorders>
              <w:top w:val="nil"/>
              <w:left w:val="nil"/>
              <w:bottom w:val="nil"/>
              <w:right w:val="nil"/>
            </w:tcBorders>
            <w:shd w:val="clear" w:color="auto" w:fill="auto"/>
            <w:noWrap/>
            <w:vAlign w:val="bottom"/>
          </w:tcPr>
          <w:p w14:paraId="0FAD35A4" w14:textId="783CC586" w:rsidR="00A604F0" w:rsidRPr="00BE7435" w:rsidRDefault="00A604F0" w:rsidP="00806834">
            <w:pPr>
              <w:jc w:val="right"/>
              <w:rPr>
                <w:sz w:val="22"/>
                <w:szCs w:val="22"/>
              </w:rPr>
            </w:pPr>
            <w:r w:rsidRPr="00A35092">
              <w:rPr>
                <w:sz w:val="22"/>
                <w:szCs w:val="22"/>
                <w:lang w:val="bg-BG" w:eastAsia="bg-BG"/>
              </w:rPr>
              <w:t>2,890</w:t>
            </w:r>
          </w:p>
        </w:tc>
        <w:tc>
          <w:tcPr>
            <w:tcW w:w="209" w:type="dxa"/>
            <w:tcBorders>
              <w:top w:val="nil"/>
              <w:left w:val="nil"/>
              <w:bottom w:val="nil"/>
              <w:right w:val="nil"/>
            </w:tcBorders>
            <w:shd w:val="clear" w:color="auto" w:fill="auto"/>
            <w:noWrap/>
            <w:vAlign w:val="bottom"/>
          </w:tcPr>
          <w:p w14:paraId="02EF87C2" w14:textId="77777777" w:rsidR="00A604F0" w:rsidRPr="00BE7435" w:rsidRDefault="00A604F0" w:rsidP="00806834">
            <w:pPr>
              <w:jc w:val="right"/>
              <w:rPr>
                <w:sz w:val="22"/>
                <w:szCs w:val="22"/>
              </w:rPr>
            </w:pPr>
          </w:p>
        </w:tc>
        <w:tc>
          <w:tcPr>
            <w:tcW w:w="1104" w:type="dxa"/>
            <w:tcBorders>
              <w:top w:val="nil"/>
              <w:left w:val="nil"/>
              <w:bottom w:val="nil"/>
              <w:right w:val="nil"/>
            </w:tcBorders>
            <w:shd w:val="clear" w:color="auto" w:fill="auto"/>
            <w:noWrap/>
            <w:vAlign w:val="bottom"/>
          </w:tcPr>
          <w:p w14:paraId="3A37D347" w14:textId="1E0DCF8A" w:rsidR="00A604F0" w:rsidRPr="00BE7435" w:rsidRDefault="00A604F0" w:rsidP="00806834">
            <w:pPr>
              <w:jc w:val="right"/>
              <w:rPr>
                <w:sz w:val="22"/>
                <w:szCs w:val="22"/>
              </w:rPr>
            </w:pPr>
            <w:r w:rsidRPr="00A35092">
              <w:rPr>
                <w:sz w:val="22"/>
                <w:szCs w:val="22"/>
                <w:lang w:val="bg-BG" w:eastAsia="bg-BG"/>
              </w:rPr>
              <w:t>11.32</w:t>
            </w:r>
          </w:p>
        </w:tc>
        <w:tc>
          <w:tcPr>
            <w:tcW w:w="173" w:type="dxa"/>
            <w:tcBorders>
              <w:top w:val="nil"/>
              <w:left w:val="nil"/>
              <w:bottom w:val="nil"/>
              <w:right w:val="nil"/>
            </w:tcBorders>
            <w:shd w:val="clear" w:color="auto" w:fill="auto"/>
            <w:noWrap/>
            <w:vAlign w:val="bottom"/>
          </w:tcPr>
          <w:p w14:paraId="0AB10E4F" w14:textId="77777777" w:rsidR="00A604F0" w:rsidRPr="00BE7435" w:rsidRDefault="00A604F0" w:rsidP="00806834">
            <w:pPr>
              <w:jc w:val="right"/>
              <w:rPr>
                <w:sz w:val="22"/>
                <w:szCs w:val="22"/>
              </w:rPr>
            </w:pPr>
          </w:p>
        </w:tc>
        <w:tc>
          <w:tcPr>
            <w:tcW w:w="1288" w:type="dxa"/>
            <w:tcBorders>
              <w:top w:val="nil"/>
              <w:left w:val="nil"/>
              <w:bottom w:val="nil"/>
              <w:right w:val="nil"/>
            </w:tcBorders>
            <w:shd w:val="clear" w:color="auto" w:fill="auto"/>
            <w:noWrap/>
            <w:vAlign w:val="bottom"/>
          </w:tcPr>
          <w:p w14:paraId="457EAA11" w14:textId="292675E2" w:rsidR="00A604F0" w:rsidRPr="00BE7435" w:rsidRDefault="00A604F0" w:rsidP="00806834">
            <w:pPr>
              <w:jc w:val="right"/>
              <w:rPr>
                <w:sz w:val="22"/>
                <w:szCs w:val="22"/>
              </w:rPr>
            </w:pPr>
            <w:r w:rsidRPr="00A35092">
              <w:rPr>
                <w:sz w:val="22"/>
                <w:szCs w:val="22"/>
                <w:lang w:val="bg-BG" w:eastAsia="bg-BG"/>
              </w:rPr>
              <w:t>2,883</w:t>
            </w:r>
          </w:p>
        </w:tc>
        <w:tc>
          <w:tcPr>
            <w:tcW w:w="190" w:type="dxa"/>
            <w:tcBorders>
              <w:top w:val="nil"/>
              <w:left w:val="nil"/>
              <w:bottom w:val="nil"/>
              <w:right w:val="nil"/>
            </w:tcBorders>
            <w:shd w:val="clear" w:color="auto" w:fill="auto"/>
            <w:noWrap/>
            <w:vAlign w:val="bottom"/>
          </w:tcPr>
          <w:p w14:paraId="274F1EF3" w14:textId="77777777" w:rsidR="00A604F0" w:rsidRPr="00BE7435" w:rsidRDefault="00A604F0" w:rsidP="00806834">
            <w:pPr>
              <w:jc w:val="right"/>
              <w:rPr>
                <w:color w:val="FF0000"/>
                <w:sz w:val="22"/>
                <w:szCs w:val="22"/>
              </w:rPr>
            </w:pPr>
          </w:p>
        </w:tc>
        <w:tc>
          <w:tcPr>
            <w:tcW w:w="1104" w:type="dxa"/>
            <w:tcBorders>
              <w:top w:val="nil"/>
              <w:left w:val="nil"/>
              <w:bottom w:val="nil"/>
              <w:right w:val="nil"/>
            </w:tcBorders>
            <w:shd w:val="clear" w:color="auto" w:fill="auto"/>
            <w:noWrap/>
            <w:vAlign w:val="bottom"/>
          </w:tcPr>
          <w:p w14:paraId="216322C7" w14:textId="690BA58A" w:rsidR="00A604F0" w:rsidRPr="0006706E" w:rsidRDefault="00A604F0" w:rsidP="00806834">
            <w:pPr>
              <w:jc w:val="right"/>
              <w:rPr>
                <w:sz w:val="22"/>
                <w:szCs w:val="22"/>
              </w:rPr>
            </w:pPr>
            <w:r w:rsidRPr="00A35092">
              <w:rPr>
                <w:sz w:val="22"/>
                <w:szCs w:val="22"/>
                <w:lang w:val="bg-BG" w:eastAsia="bg-BG"/>
              </w:rPr>
              <w:t>11.29</w:t>
            </w:r>
          </w:p>
        </w:tc>
      </w:tr>
      <w:tr w:rsidR="00A604F0" w:rsidRPr="0006706E" w14:paraId="6C81A576" w14:textId="77777777" w:rsidTr="00F24B2B">
        <w:trPr>
          <w:trHeight w:val="287"/>
        </w:trPr>
        <w:tc>
          <w:tcPr>
            <w:tcW w:w="3766" w:type="dxa"/>
            <w:tcBorders>
              <w:top w:val="nil"/>
              <w:left w:val="nil"/>
              <w:bottom w:val="nil"/>
              <w:right w:val="nil"/>
            </w:tcBorders>
            <w:shd w:val="clear" w:color="auto" w:fill="auto"/>
            <w:noWrap/>
            <w:vAlign w:val="bottom"/>
          </w:tcPr>
          <w:p w14:paraId="0E363B26" w14:textId="77777777" w:rsidR="00A604F0" w:rsidRPr="0006706E" w:rsidRDefault="00A604F0" w:rsidP="00806834">
            <w:pPr>
              <w:rPr>
                <w:sz w:val="22"/>
                <w:szCs w:val="22"/>
              </w:rPr>
            </w:pPr>
            <w:proofErr w:type="spellStart"/>
            <w:r>
              <w:rPr>
                <w:sz w:val="22"/>
              </w:rPr>
              <w:t>Olainfarm</w:t>
            </w:r>
            <w:proofErr w:type="spellEnd"/>
            <w:r>
              <w:rPr>
                <w:sz w:val="22"/>
              </w:rPr>
              <w:t xml:space="preserve"> AD - Latvia</w:t>
            </w:r>
          </w:p>
        </w:tc>
        <w:tc>
          <w:tcPr>
            <w:tcW w:w="1196" w:type="dxa"/>
            <w:tcBorders>
              <w:top w:val="nil"/>
              <w:left w:val="nil"/>
              <w:bottom w:val="nil"/>
              <w:right w:val="nil"/>
            </w:tcBorders>
            <w:shd w:val="clear" w:color="auto" w:fill="auto"/>
            <w:noWrap/>
            <w:vAlign w:val="bottom"/>
          </w:tcPr>
          <w:p w14:paraId="5187CA64" w14:textId="21C6B2F2" w:rsidR="00A604F0" w:rsidRPr="0006706E" w:rsidRDefault="00A604F0" w:rsidP="00806834">
            <w:pPr>
              <w:jc w:val="right"/>
              <w:rPr>
                <w:sz w:val="22"/>
                <w:szCs w:val="22"/>
              </w:rPr>
            </w:pPr>
            <w:r w:rsidRPr="00A35092">
              <w:rPr>
                <w:sz w:val="22"/>
                <w:szCs w:val="22"/>
                <w:lang w:val="bg-BG" w:eastAsia="bg-BG"/>
              </w:rPr>
              <w:t>1,780</w:t>
            </w:r>
          </w:p>
        </w:tc>
        <w:tc>
          <w:tcPr>
            <w:tcW w:w="209" w:type="dxa"/>
            <w:tcBorders>
              <w:top w:val="nil"/>
              <w:left w:val="nil"/>
              <w:bottom w:val="nil"/>
              <w:right w:val="nil"/>
            </w:tcBorders>
            <w:shd w:val="clear" w:color="auto" w:fill="auto"/>
            <w:noWrap/>
            <w:vAlign w:val="bottom"/>
          </w:tcPr>
          <w:p w14:paraId="616C30E6" w14:textId="77777777" w:rsidR="00A604F0" w:rsidRPr="0006706E" w:rsidRDefault="00A604F0" w:rsidP="00806834">
            <w:pPr>
              <w:jc w:val="right"/>
              <w:rPr>
                <w:sz w:val="22"/>
                <w:szCs w:val="22"/>
              </w:rPr>
            </w:pPr>
          </w:p>
        </w:tc>
        <w:tc>
          <w:tcPr>
            <w:tcW w:w="1104" w:type="dxa"/>
            <w:tcBorders>
              <w:top w:val="nil"/>
              <w:left w:val="nil"/>
              <w:bottom w:val="nil"/>
              <w:right w:val="nil"/>
            </w:tcBorders>
            <w:shd w:val="clear" w:color="auto" w:fill="auto"/>
            <w:noWrap/>
            <w:vAlign w:val="bottom"/>
          </w:tcPr>
          <w:p w14:paraId="0E9CC7D7" w14:textId="4784EDC6" w:rsidR="00A604F0" w:rsidRPr="0006706E" w:rsidRDefault="00A604F0" w:rsidP="00806834">
            <w:pPr>
              <w:jc w:val="right"/>
              <w:rPr>
                <w:sz w:val="22"/>
                <w:szCs w:val="22"/>
              </w:rPr>
            </w:pPr>
            <w:r w:rsidRPr="00A35092">
              <w:rPr>
                <w:sz w:val="22"/>
                <w:szCs w:val="22"/>
                <w:lang w:val="bg-BG" w:eastAsia="bg-BG"/>
              </w:rPr>
              <w:t>0.77</w:t>
            </w:r>
          </w:p>
        </w:tc>
        <w:tc>
          <w:tcPr>
            <w:tcW w:w="173" w:type="dxa"/>
            <w:tcBorders>
              <w:top w:val="nil"/>
              <w:left w:val="nil"/>
              <w:bottom w:val="nil"/>
              <w:right w:val="nil"/>
            </w:tcBorders>
            <w:shd w:val="clear" w:color="auto" w:fill="auto"/>
            <w:noWrap/>
            <w:vAlign w:val="bottom"/>
          </w:tcPr>
          <w:p w14:paraId="2FAB463E" w14:textId="77777777" w:rsidR="00A604F0" w:rsidRPr="0006706E" w:rsidRDefault="00A604F0" w:rsidP="00806834">
            <w:pPr>
              <w:jc w:val="right"/>
              <w:rPr>
                <w:sz w:val="22"/>
                <w:szCs w:val="22"/>
              </w:rPr>
            </w:pPr>
          </w:p>
        </w:tc>
        <w:tc>
          <w:tcPr>
            <w:tcW w:w="1288" w:type="dxa"/>
            <w:tcBorders>
              <w:top w:val="nil"/>
              <w:left w:val="nil"/>
              <w:bottom w:val="nil"/>
              <w:right w:val="nil"/>
            </w:tcBorders>
            <w:shd w:val="clear" w:color="auto" w:fill="auto"/>
            <w:noWrap/>
            <w:vAlign w:val="bottom"/>
          </w:tcPr>
          <w:p w14:paraId="58B288C5" w14:textId="65085060" w:rsidR="00A604F0" w:rsidRPr="0006706E" w:rsidRDefault="00A604F0" w:rsidP="00806834">
            <w:pPr>
              <w:jc w:val="right"/>
              <w:rPr>
                <w:sz w:val="22"/>
                <w:szCs w:val="22"/>
              </w:rPr>
            </w:pPr>
            <w:r w:rsidRPr="00A35092">
              <w:rPr>
                <w:sz w:val="22"/>
                <w:szCs w:val="22"/>
                <w:lang w:val="bg-BG" w:eastAsia="bg-BG"/>
              </w:rPr>
              <w:t>1,796</w:t>
            </w:r>
          </w:p>
        </w:tc>
        <w:tc>
          <w:tcPr>
            <w:tcW w:w="190" w:type="dxa"/>
            <w:tcBorders>
              <w:top w:val="nil"/>
              <w:left w:val="nil"/>
              <w:bottom w:val="nil"/>
              <w:right w:val="nil"/>
            </w:tcBorders>
            <w:shd w:val="clear" w:color="auto" w:fill="auto"/>
            <w:noWrap/>
            <w:vAlign w:val="bottom"/>
          </w:tcPr>
          <w:p w14:paraId="5435DC03" w14:textId="77777777" w:rsidR="00A604F0" w:rsidRPr="0006706E" w:rsidRDefault="00A604F0" w:rsidP="00806834">
            <w:pPr>
              <w:jc w:val="right"/>
              <w:rPr>
                <w:color w:val="FF0000"/>
                <w:sz w:val="22"/>
                <w:szCs w:val="22"/>
              </w:rPr>
            </w:pPr>
          </w:p>
        </w:tc>
        <w:tc>
          <w:tcPr>
            <w:tcW w:w="1104" w:type="dxa"/>
            <w:tcBorders>
              <w:top w:val="nil"/>
              <w:left w:val="nil"/>
              <w:bottom w:val="nil"/>
              <w:right w:val="nil"/>
            </w:tcBorders>
            <w:shd w:val="clear" w:color="auto" w:fill="auto"/>
            <w:noWrap/>
            <w:vAlign w:val="bottom"/>
          </w:tcPr>
          <w:p w14:paraId="31462EE4" w14:textId="2AA4DF71" w:rsidR="00A604F0" w:rsidRPr="0006706E" w:rsidRDefault="00A604F0" w:rsidP="00806834">
            <w:pPr>
              <w:jc w:val="right"/>
              <w:rPr>
                <w:sz w:val="22"/>
                <w:szCs w:val="22"/>
              </w:rPr>
            </w:pPr>
            <w:r w:rsidRPr="00A35092">
              <w:rPr>
                <w:sz w:val="22"/>
                <w:szCs w:val="22"/>
                <w:lang w:val="bg-BG" w:eastAsia="bg-BG"/>
              </w:rPr>
              <w:t>0.77</w:t>
            </w:r>
          </w:p>
        </w:tc>
      </w:tr>
      <w:tr w:rsidR="00A604F0" w:rsidRPr="0006706E" w14:paraId="10CB31D8" w14:textId="77777777" w:rsidTr="00F24B2B">
        <w:trPr>
          <w:trHeight w:val="287"/>
        </w:trPr>
        <w:tc>
          <w:tcPr>
            <w:tcW w:w="3766" w:type="dxa"/>
            <w:tcBorders>
              <w:top w:val="nil"/>
              <w:left w:val="nil"/>
              <w:bottom w:val="nil"/>
              <w:right w:val="nil"/>
            </w:tcBorders>
            <w:shd w:val="clear" w:color="auto" w:fill="auto"/>
            <w:noWrap/>
            <w:vAlign w:val="bottom"/>
          </w:tcPr>
          <w:p w14:paraId="44B58864" w14:textId="77777777" w:rsidR="00A604F0" w:rsidRPr="0006706E" w:rsidRDefault="00A604F0" w:rsidP="00806834">
            <w:pPr>
              <w:rPr>
                <w:sz w:val="22"/>
                <w:szCs w:val="22"/>
              </w:rPr>
            </w:pPr>
            <w:r>
              <w:rPr>
                <w:sz w:val="22"/>
              </w:rPr>
              <w:t>Achieve Life Science Inc. – USA</w:t>
            </w:r>
          </w:p>
        </w:tc>
        <w:tc>
          <w:tcPr>
            <w:tcW w:w="1196" w:type="dxa"/>
            <w:tcBorders>
              <w:top w:val="nil"/>
              <w:left w:val="nil"/>
              <w:bottom w:val="nil"/>
              <w:right w:val="nil"/>
            </w:tcBorders>
            <w:shd w:val="clear" w:color="auto" w:fill="auto"/>
            <w:noWrap/>
            <w:vAlign w:val="bottom"/>
          </w:tcPr>
          <w:p w14:paraId="033E4D28" w14:textId="7148EF3A" w:rsidR="00A604F0" w:rsidRPr="00207887" w:rsidRDefault="00A604F0" w:rsidP="000206FE">
            <w:pPr>
              <w:jc w:val="right"/>
              <w:rPr>
                <w:sz w:val="22"/>
                <w:szCs w:val="22"/>
                <w:lang w:val="bg-BG" w:eastAsia="bg-BG"/>
              </w:rPr>
            </w:pPr>
            <w:r w:rsidRPr="00A35092">
              <w:rPr>
                <w:sz w:val="22"/>
                <w:szCs w:val="22"/>
                <w:lang w:val="bg-BG" w:eastAsia="bg-BG"/>
              </w:rPr>
              <w:t>290</w:t>
            </w:r>
          </w:p>
        </w:tc>
        <w:tc>
          <w:tcPr>
            <w:tcW w:w="209" w:type="dxa"/>
            <w:tcBorders>
              <w:top w:val="nil"/>
              <w:left w:val="nil"/>
              <w:bottom w:val="nil"/>
              <w:right w:val="nil"/>
            </w:tcBorders>
            <w:shd w:val="clear" w:color="auto" w:fill="auto"/>
            <w:noWrap/>
            <w:vAlign w:val="bottom"/>
          </w:tcPr>
          <w:p w14:paraId="0822AF6E" w14:textId="77777777" w:rsidR="00A604F0" w:rsidRPr="00207887" w:rsidRDefault="00A604F0" w:rsidP="000206FE">
            <w:pPr>
              <w:jc w:val="right"/>
              <w:rPr>
                <w:sz w:val="22"/>
                <w:szCs w:val="22"/>
                <w:lang w:val="bg-BG" w:eastAsia="bg-BG"/>
              </w:rPr>
            </w:pPr>
          </w:p>
        </w:tc>
        <w:tc>
          <w:tcPr>
            <w:tcW w:w="1104" w:type="dxa"/>
            <w:tcBorders>
              <w:top w:val="nil"/>
              <w:left w:val="nil"/>
              <w:bottom w:val="nil"/>
              <w:right w:val="nil"/>
            </w:tcBorders>
            <w:shd w:val="clear" w:color="auto" w:fill="auto"/>
            <w:noWrap/>
            <w:vAlign w:val="bottom"/>
          </w:tcPr>
          <w:p w14:paraId="35B0D5C5" w14:textId="45B60606" w:rsidR="00A604F0" w:rsidRPr="00207887" w:rsidRDefault="00A604F0" w:rsidP="000206FE">
            <w:pPr>
              <w:jc w:val="right"/>
              <w:rPr>
                <w:sz w:val="22"/>
                <w:szCs w:val="22"/>
                <w:lang w:val="bg-BG" w:eastAsia="bg-BG"/>
              </w:rPr>
            </w:pPr>
            <w:r w:rsidRPr="00A35092">
              <w:rPr>
                <w:sz w:val="22"/>
                <w:szCs w:val="22"/>
                <w:lang w:val="bg-BG" w:eastAsia="bg-BG"/>
              </w:rPr>
              <w:t>4.70</w:t>
            </w:r>
          </w:p>
        </w:tc>
        <w:tc>
          <w:tcPr>
            <w:tcW w:w="173" w:type="dxa"/>
            <w:tcBorders>
              <w:top w:val="nil"/>
              <w:left w:val="nil"/>
              <w:bottom w:val="nil"/>
              <w:right w:val="nil"/>
            </w:tcBorders>
            <w:shd w:val="clear" w:color="auto" w:fill="auto"/>
            <w:noWrap/>
            <w:vAlign w:val="bottom"/>
          </w:tcPr>
          <w:p w14:paraId="5C05C9FC" w14:textId="77777777" w:rsidR="00A604F0" w:rsidRPr="00207887" w:rsidRDefault="00A604F0" w:rsidP="000206FE">
            <w:pPr>
              <w:jc w:val="right"/>
              <w:rPr>
                <w:sz w:val="22"/>
                <w:szCs w:val="22"/>
                <w:lang w:val="bg-BG" w:eastAsia="bg-BG"/>
              </w:rPr>
            </w:pPr>
          </w:p>
        </w:tc>
        <w:tc>
          <w:tcPr>
            <w:tcW w:w="1288" w:type="dxa"/>
            <w:tcBorders>
              <w:top w:val="nil"/>
              <w:left w:val="nil"/>
              <w:bottom w:val="nil"/>
              <w:right w:val="nil"/>
            </w:tcBorders>
            <w:shd w:val="clear" w:color="auto" w:fill="auto"/>
            <w:noWrap/>
            <w:vAlign w:val="bottom"/>
          </w:tcPr>
          <w:p w14:paraId="6522BAE3" w14:textId="0F360667" w:rsidR="00A604F0" w:rsidRPr="00207887" w:rsidRDefault="00A604F0" w:rsidP="000206FE">
            <w:pPr>
              <w:jc w:val="right"/>
              <w:rPr>
                <w:sz w:val="22"/>
                <w:szCs w:val="22"/>
                <w:lang w:val="bg-BG" w:eastAsia="bg-BG"/>
              </w:rPr>
            </w:pPr>
            <w:r w:rsidRPr="00A35092">
              <w:rPr>
                <w:sz w:val="22"/>
                <w:szCs w:val="22"/>
                <w:lang w:val="bg-BG" w:eastAsia="bg-BG"/>
              </w:rPr>
              <w:t>290</w:t>
            </w:r>
          </w:p>
        </w:tc>
        <w:tc>
          <w:tcPr>
            <w:tcW w:w="190" w:type="dxa"/>
            <w:tcBorders>
              <w:top w:val="nil"/>
              <w:left w:val="nil"/>
              <w:bottom w:val="nil"/>
              <w:right w:val="nil"/>
            </w:tcBorders>
            <w:shd w:val="clear" w:color="auto" w:fill="auto"/>
            <w:noWrap/>
            <w:vAlign w:val="bottom"/>
          </w:tcPr>
          <w:p w14:paraId="0068775A" w14:textId="77777777" w:rsidR="00A604F0" w:rsidRPr="00207887" w:rsidRDefault="00A604F0" w:rsidP="000206FE">
            <w:pPr>
              <w:jc w:val="right"/>
              <w:rPr>
                <w:sz w:val="22"/>
                <w:szCs w:val="22"/>
                <w:lang w:val="bg-BG" w:eastAsia="bg-BG"/>
              </w:rPr>
            </w:pPr>
          </w:p>
        </w:tc>
        <w:tc>
          <w:tcPr>
            <w:tcW w:w="1104" w:type="dxa"/>
            <w:tcBorders>
              <w:top w:val="nil"/>
              <w:left w:val="nil"/>
              <w:bottom w:val="nil"/>
              <w:right w:val="nil"/>
            </w:tcBorders>
            <w:shd w:val="clear" w:color="auto" w:fill="auto"/>
            <w:noWrap/>
            <w:vAlign w:val="bottom"/>
          </w:tcPr>
          <w:p w14:paraId="42B765DA" w14:textId="6D5DC91B" w:rsidR="00A604F0" w:rsidRPr="00207887" w:rsidRDefault="00A604F0" w:rsidP="000206FE">
            <w:pPr>
              <w:jc w:val="right"/>
              <w:rPr>
                <w:sz w:val="22"/>
                <w:szCs w:val="22"/>
                <w:lang w:val="bg-BG" w:eastAsia="bg-BG"/>
              </w:rPr>
            </w:pPr>
            <w:r w:rsidRPr="00A35092">
              <w:rPr>
                <w:sz w:val="22"/>
                <w:szCs w:val="22"/>
                <w:lang w:val="bg-BG" w:eastAsia="bg-BG"/>
              </w:rPr>
              <w:t>4.70</w:t>
            </w:r>
          </w:p>
        </w:tc>
      </w:tr>
      <w:tr w:rsidR="00A604F0" w:rsidRPr="0006706E" w14:paraId="5127ADA1" w14:textId="77777777" w:rsidTr="00F24B2B">
        <w:trPr>
          <w:trHeight w:val="287"/>
        </w:trPr>
        <w:tc>
          <w:tcPr>
            <w:tcW w:w="3766" w:type="dxa"/>
            <w:tcBorders>
              <w:top w:val="nil"/>
              <w:left w:val="nil"/>
              <w:bottom w:val="nil"/>
              <w:right w:val="nil"/>
            </w:tcBorders>
            <w:shd w:val="clear" w:color="auto" w:fill="auto"/>
            <w:noWrap/>
            <w:vAlign w:val="bottom"/>
          </w:tcPr>
          <w:p w14:paraId="5E43DE91" w14:textId="77777777" w:rsidR="00A604F0" w:rsidRPr="00BE7435" w:rsidRDefault="00A604F0" w:rsidP="00806834">
            <w:pPr>
              <w:rPr>
                <w:sz w:val="22"/>
                <w:szCs w:val="22"/>
              </w:rPr>
            </w:pPr>
            <w:proofErr w:type="spellStart"/>
            <w:r w:rsidRPr="00BE7435">
              <w:rPr>
                <w:sz w:val="22"/>
              </w:rPr>
              <w:t>Hydroizomat</w:t>
            </w:r>
            <w:proofErr w:type="spellEnd"/>
            <w:r w:rsidRPr="00BE7435">
              <w:rPr>
                <w:sz w:val="22"/>
              </w:rPr>
              <w:t xml:space="preserve"> AD</w:t>
            </w:r>
          </w:p>
        </w:tc>
        <w:tc>
          <w:tcPr>
            <w:tcW w:w="1196" w:type="dxa"/>
            <w:tcBorders>
              <w:top w:val="nil"/>
              <w:left w:val="nil"/>
              <w:bottom w:val="nil"/>
              <w:right w:val="nil"/>
            </w:tcBorders>
            <w:shd w:val="clear" w:color="auto" w:fill="auto"/>
            <w:noWrap/>
            <w:vAlign w:val="bottom"/>
          </w:tcPr>
          <w:p w14:paraId="6CBE5C3B" w14:textId="07FAD547" w:rsidR="00A604F0" w:rsidRPr="00BE7435" w:rsidRDefault="00A604F0" w:rsidP="00806834">
            <w:pPr>
              <w:jc w:val="right"/>
              <w:rPr>
                <w:sz w:val="22"/>
                <w:szCs w:val="22"/>
              </w:rPr>
            </w:pPr>
            <w:r w:rsidRPr="00A35092">
              <w:rPr>
                <w:sz w:val="22"/>
                <w:szCs w:val="22"/>
                <w:lang w:val="bg-BG" w:eastAsia="bg-BG"/>
              </w:rPr>
              <w:t>131</w:t>
            </w:r>
          </w:p>
        </w:tc>
        <w:tc>
          <w:tcPr>
            <w:tcW w:w="209" w:type="dxa"/>
            <w:tcBorders>
              <w:top w:val="nil"/>
              <w:left w:val="nil"/>
              <w:bottom w:val="nil"/>
              <w:right w:val="nil"/>
            </w:tcBorders>
            <w:shd w:val="clear" w:color="auto" w:fill="auto"/>
            <w:noWrap/>
            <w:vAlign w:val="bottom"/>
          </w:tcPr>
          <w:p w14:paraId="5DE5316D" w14:textId="77777777" w:rsidR="00A604F0" w:rsidRPr="00BE7435" w:rsidRDefault="00A604F0" w:rsidP="00806834">
            <w:pPr>
              <w:jc w:val="right"/>
              <w:rPr>
                <w:sz w:val="22"/>
                <w:szCs w:val="22"/>
              </w:rPr>
            </w:pPr>
          </w:p>
        </w:tc>
        <w:tc>
          <w:tcPr>
            <w:tcW w:w="1104" w:type="dxa"/>
            <w:tcBorders>
              <w:top w:val="nil"/>
              <w:left w:val="nil"/>
              <w:bottom w:val="nil"/>
              <w:right w:val="nil"/>
            </w:tcBorders>
            <w:shd w:val="clear" w:color="auto" w:fill="auto"/>
            <w:noWrap/>
            <w:vAlign w:val="bottom"/>
          </w:tcPr>
          <w:p w14:paraId="3CA61550" w14:textId="45667AFE" w:rsidR="00A604F0" w:rsidRPr="00BE7435" w:rsidRDefault="00A604F0" w:rsidP="00806834">
            <w:pPr>
              <w:jc w:val="right"/>
              <w:rPr>
                <w:sz w:val="22"/>
                <w:szCs w:val="22"/>
              </w:rPr>
            </w:pPr>
            <w:r w:rsidRPr="00A35092">
              <w:rPr>
                <w:sz w:val="22"/>
                <w:szCs w:val="22"/>
                <w:lang w:val="bg-BG" w:eastAsia="bg-BG"/>
              </w:rPr>
              <w:t>10.67</w:t>
            </w:r>
          </w:p>
        </w:tc>
        <w:tc>
          <w:tcPr>
            <w:tcW w:w="173" w:type="dxa"/>
            <w:tcBorders>
              <w:top w:val="nil"/>
              <w:left w:val="nil"/>
              <w:bottom w:val="nil"/>
              <w:right w:val="nil"/>
            </w:tcBorders>
            <w:shd w:val="clear" w:color="auto" w:fill="auto"/>
            <w:noWrap/>
            <w:vAlign w:val="bottom"/>
          </w:tcPr>
          <w:p w14:paraId="4A8C7B6C" w14:textId="77777777" w:rsidR="00A604F0" w:rsidRPr="00BE7435" w:rsidRDefault="00A604F0" w:rsidP="00806834">
            <w:pPr>
              <w:jc w:val="right"/>
              <w:rPr>
                <w:sz w:val="22"/>
                <w:szCs w:val="22"/>
              </w:rPr>
            </w:pPr>
          </w:p>
        </w:tc>
        <w:tc>
          <w:tcPr>
            <w:tcW w:w="1288" w:type="dxa"/>
            <w:tcBorders>
              <w:top w:val="nil"/>
              <w:left w:val="nil"/>
              <w:bottom w:val="nil"/>
              <w:right w:val="nil"/>
            </w:tcBorders>
            <w:shd w:val="clear" w:color="auto" w:fill="auto"/>
            <w:noWrap/>
            <w:vAlign w:val="bottom"/>
          </w:tcPr>
          <w:p w14:paraId="0A67C484" w14:textId="35A623CA" w:rsidR="00A604F0" w:rsidRPr="00BE7435" w:rsidRDefault="00A604F0" w:rsidP="00806834">
            <w:pPr>
              <w:jc w:val="right"/>
              <w:rPr>
                <w:sz w:val="22"/>
                <w:szCs w:val="22"/>
              </w:rPr>
            </w:pPr>
            <w:r w:rsidRPr="00A35092">
              <w:rPr>
                <w:sz w:val="22"/>
                <w:szCs w:val="22"/>
                <w:lang w:val="bg-BG" w:eastAsia="bg-BG"/>
              </w:rPr>
              <w:t>131</w:t>
            </w:r>
          </w:p>
        </w:tc>
        <w:tc>
          <w:tcPr>
            <w:tcW w:w="190" w:type="dxa"/>
            <w:tcBorders>
              <w:top w:val="nil"/>
              <w:left w:val="nil"/>
              <w:bottom w:val="nil"/>
              <w:right w:val="nil"/>
            </w:tcBorders>
            <w:shd w:val="clear" w:color="auto" w:fill="auto"/>
            <w:noWrap/>
            <w:vAlign w:val="bottom"/>
          </w:tcPr>
          <w:p w14:paraId="49EAAD1B" w14:textId="77777777" w:rsidR="00A604F0" w:rsidRPr="00BE7435" w:rsidRDefault="00A604F0" w:rsidP="00806834">
            <w:pPr>
              <w:jc w:val="right"/>
              <w:rPr>
                <w:color w:val="FF0000"/>
                <w:sz w:val="22"/>
                <w:szCs w:val="22"/>
              </w:rPr>
            </w:pPr>
          </w:p>
        </w:tc>
        <w:tc>
          <w:tcPr>
            <w:tcW w:w="1104" w:type="dxa"/>
            <w:tcBorders>
              <w:top w:val="nil"/>
              <w:left w:val="nil"/>
              <w:bottom w:val="nil"/>
              <w:right w:val="nil"/>
            </w:tcBorders>
            <w:shd w:val="clear" w:color="auto" w:fill="auto"/>
            <w:noWrap/>
            <w:vAlign w:val="bottom"/>
          </w:tcPr>
          <w:p w14:paraId="4AFFC4A4" w14:textId="406C2AE0" w:rsidR="00A604F0" w:rsidRPr="0006706E" w:rsidRDefault="00A604F0" w:rsidP="00806834">
            <w:pPr>
              <w:jc w:val="right"/>
              <w:rPr>
                <w:sz w:val="22"/>
                <w:szCs w:val="22"/>
              </w:rPr>
            </w:pPr>
            <w:r w:rsidRPr="00A35092">
              <w:rPr>
                <w:sz w:val="22"/>
                <w:szCs w:val="22"/>
                <w:lang w:val="bg-BG" w:eastAsia="bg-BG"/>
              </w:rPr>
              <w:t>10.67</w:t>
            </w:r>
          </w:p>
        </w:tc>
      </w:tr>
      <w:tr w:rsidR="00A604F0" w:rsidRPr="0006706E" w14:paraId="01682F9F" w14:textId="77777777" w:rsidTr="00F24B2B">
        <w:trPr>
          <w:trHeight w:val="287"/>
        </w:trPr>
        <w:tc>
          <w:tcPr>
            <w:tcW w:w="3766" w:type="dxa"/>
            <w:tcBorders>
              <w:top w:val="nil"/>
              <w:left w:val="nil"/>
              <w:bottom w:val="nil"/>
              <w:right w:val="nil"/>
            </w:tcBorders>
            <w:shd w:val="clear" w:color="auto" w:fill="auto"/>
            <w:noWrap/>
            <w:vAlign w:val="bottom"/>
          </w:tcPr>
          <w:p w14:paraId="7A3CE276" w14:textId="64385545" w:rsidR="00A604F0" w:rsidRPr="0006706E" w:rsidRDefault="00A604F0" w:rsidP="00806834">
            <w:pPr>
              <w:rPr>
                <w:sz w:val="22"/>
                <w:szCs w:val="22"/>
              </w:rPr>
            </w:pPr>
            <w:proofErr w:type="spellStart"/>
            <w:r>
              <w:rPr>
                <w:sz w:val="22"/>
              </w:rPr>
              <w:t>Todorov</w:t>
            </w:r>
            <w:proofErr w:type="spellEnd"/>
            <w:r>
              <w:rPr>
                <w:sz w:val="22"/>
              </w:rPr>
              <w:t xml:space="preserve"> AD</w:t>
            </w:r>
          </w:p>
        </w:tc>
        <w:tc>
          <w:tcPr>
            <w:tcW w:w="1196" w:type="dxa"/>
            <w:tcBorders>
              <w:top w:val="nil"/>
              <w:left w:val="nil"/>
              <w:bottom w:val="nil"/>
              <w:right w:val="nil"/>
            </w:tcBorders>
            <w:shd w:val="clear" w:color="auto" w:fill="auto"/>
            <w:noWrap/>
            <w:vAlign w:val="bottom"/>
          </w:tcPr>
          <w:p w14:paraId="0CC8B511" w14:textId="265276AE" w:rsidR="00A604F0" w:rsidRPr="0006706E" w:rsidRDefault="00A604F0" w:rsidP="00806834">
            <w:pPr>
              <w:jc w:val="right"/>
              <w:rPr>
                <w:sz w:val="22"/>
                <w:szCs w:val="22"/>
              </w:rPr>
            </w:pPr>
            <w:r w:rsidRPr="00A35092">
              <w:rPr>
                <w:sz w:val="22"/>
                <w:szCs w:val="22"/>
                <w:lang w:val="bg-BG" w:eastAsia="bg-BG"/>
              </w:rPr>
              <w:t>37</w:t>
            </w:r>
          </w:p>
        </w:tc>
        <w:tc>
          <w:tcPr>
            <w:tcW w:w="209" w:type="dxa"/>
            <w:tcBorders>
              <w:top w:val="nil"/>
              <w:left w:val="nil"/>
              <w:bottom w:val="nil"/>
              <w:right w:val="nil"/>
            </w:tcBorders>
            <w:shd w:val="clear" w:color="auto" w:fill="auto"/>
            <w:noWrap/>
            <w:vAlign w:val="bottom"/>
          </w:tcPr>
          <w:p w14:paraId="0AD70BBF" w14:textId="77777777" w:rsidR="00A604F0" w:rsidRPr="0006706E" w:rsidRDefault="00A604F0" w:rsidP="00806834">
            <w:pPr>
              <w:jc w:val="right"/>
              <w:rPr>
                <w:sz w:val="22"/>
                <w:szCs w:val="22"/>
              </w:rPr>
            </w:pPr>
          </w:p>
        </w:tc>
        <w:tc>
          <w:tcPr>
            <w:tcW w:w="1104" w:type="dxa"/>
            <w:tcBorders>
              <w:top w:val="nil"/>
              <w:left w:val="nil"/>
              <w:bottom w:val="nil"/>
              <w:right w:val="nil"/>
            </w:tcBorders>
            <w:shd w:val="clear" w:color="auto" w:fill="auto"/>
            <w:noWrap/>
            <w:vAlign w:val="bottom"/>
          </w:tcPr>
          <w:p w14:paraId="76EA4532" w14:textId="3BD121DC" w:rsidR="00A604F0" w:rsidRPr="0006706E" w:rsidRDefault="00A604F0" w:rsidP="00806834">
            <w:pPr>
              <w:jc w:val="right"/>
              <w:rPr>
                <w:sz w:val="22"/>
                <w:szCs w:val="22"/>
              </w:rPr>
            </w:pPr>
            <w:r w:rsidRPr="00A35092">
              <w:rPr>
                <w:sz w:val="22"/>
                <w:szCs w:val="22"/>
                <w:lang w:val="bg-BG" w:eastAsia="bg-BG"/>
              </w:rPr>
              <w:t>4.98</w:t>
            </w:r>
          </w:p>
        </w:tc>
        <w:tc>
          <w:tcPr>
            <w:tcW w:w="173" w:type="dxa"/>
            <w:tcBorders>
              <w:top w:val="nil"/>
              <w:left w:val="nil"/>
              <w:bottom w:val="nil"/>
              <w:right w:val="nil"/>
            </w:tcBorders>
            <w:shd w:val="clear" w:color="auto" w:fill="auto"/>
            <w:noWrap/>
            <w:vAlign w:val="bottom"/>
          </w:tcPr>
          <w:p w14:paraId="146D92D1" w14:textId="77777777" w:rsidR="00A604F0" w:rsidRPr="0006706E" w:rsidRDefault="00A604F0" w:rsidP="00806834">
            <w:pPr>
              <w:jc w:val="right"/>
              <w:rPr>
                <w:sz w:val="22"/>
                <w:szCs w:val="22"/>
              </w:rPr>
            </w:pPr>
          </w:p>
        </w:tc>
        <w:tc>
          <w:tcPr>
            <w:tcW w:w="1288" w:type="dxa"/>
            <w:tcBorders>
              <w:top w:val="nil"/>
              <w:left w:val="nil"/>
              <w:bottom w:val="nil"/>
              <w:right w:val="nil"/>
            </w:tcBorders>
            <w:shd w:val="clear" w:color="auto" w:fill="auto"/>
            <w:noWrap/>
            <w:vAlign w:val="bottom"/>
          </w:tcPr>
          <w:p w14:paraId="4AA614F2" w14:textId="42AA08EB" w:rsidR="00A604F0" w:rsidRPr="0006706E" w:rsidRDefault="00A604F0" w:rsidP="00806834">
            <w:pPr>
              <w:jc w:val="right"/>
              <w:rPr>
                <w:sz w:val="22"/>
                <w:szCs w:val="22"/>
              </w:rPr>
            </w:pPr>
            <w:r w:rsidRPr="00A35092">
              <w:rPr>
                <w:sz w:val="22"/>
                <w:szCs w:val="22"/>
                <w:lang w:val="bg-BG" w:eastAsia="bg-BG"/>
              </w:rPr>
              <w:t>37</w:t>
            </w:r>
          </w:p>
        </w:tc>
        <w:tc>
          <w:tcPr>
            <w:tcW w:w="190" w:type="dxa"/>
            <w:tcBorders>
              <w:top w:val="nil"/>
              <w:left w:val="nil"/>
              <w:bottom w:val="nil"/>
              <w:right w:val="nil"/>
            </w:tcBorders>
            <w:shd w:val="clear" w:color="auto" w:fill="auto"/>
            <w:noWrap/>
            <w:vAlign w:val="bottom"/>
          </w:tcPr>
          <w:p w14:paraId="607E6A85" w14:textId="77777777" w:rsidR="00A604F0" w:rsidRPr="0006706E" w:rsidRDefault="00A604F0" w:rsidP="00806834">
            <w:pPr>
              <w:jc w:val="right"/>
              <w:rPr>
                <w:color w:val="FF0000"/>
                <w:sz w:val="22"/>
                <w:szCs w:val="22"/>
              </w:rPr>
            </w:pPr>
          </w:p>
        </w:tc>
        <w:tc>
          <w:tcPr>
            <w:tcW w:w="1104" w:type="dxa"/>
            <w:tcBorders>
              <w:top w:val="nil"/>
              <w:left w:val="nil"/>
              <w:bottom w:val="nil"/>
              <w:right w:val="nil"/>
            </w:tcBorders>
            <w:shd w:val="clear" w:color="auto" w:fill="auto"/>
            <w:noWrap/>
            <w:vAlign w:val="bottom"/>
          </w:tcPr>
          <w:p w14:paraId="6CC94BA7" w14:textId="754E403A" w:rsidR="00A604F0" w:rsidRPr="0006706E" w:rsidRDefault="00A604F0" w:rsidP="00806834">
            <w:pPr>
              <w:jc w:val="right"/>
              <w:rPr>
                <w:sz w:val="22"/>
                <w:szCs w:val="22"/>
              </w:rPr>
            </w:pPr>
            <w:r w:rsidRPr="00A35092">
              <w:rPr>
                <w:sz w:val="22"/>
                <w:szCs w:val="22"/>
                <w:lang w:val="bg-BG" w:eastAsia="bg-BG"/>
              </w:rPr>
              <w:t>4.98</w:t>
            </w:r>
          </w:p>
        </w:tc>
      </w:tr>
      <w:tr w:rsidR="00A604F0" w:rsidRPr="0006706E" w14:paraId="269E091B" w14:textId="77777777" w:rsidTr="00F24B2B">
        <w:trPr>
          <w:trHeight w:val="287"/>
        </w:trPr>
        <w:tc>
          <w:tcPr>
            <w:tcW w:w="3766" w:type="dxa"/>
            <w:tcBorders>
              <w:top w:val="nil"/>
              <w:left w:val="nil"/>
              <w:bottom w:val="nil"/>
              <w:right w:val="nil"/>
            </w:tcBorders>
            <w:shd w:val="clear" w:color="auto" w:fill="auto"/>
            <w:noWrap/>
            <w:vAlign w:val="bottom"/>
          </w:tcPr>
          <w:p w14:paraId="14F7943F" w14:textId="72941725" w:rsidR="00A604F0" w:rsidRPr="0006706E" w:rsidRDefault="00A604F0" w:rsidP="00806834">
            <w:pPr>
              <w:rPr>
                <w:sz w:val="22"/>
                <w:szCs w:val="22"/>
              </w:rPr>
            </w:pPr>
            <w:proofErr w:type="spellStart"/>
            <w:r>
              <w:rPr>
                <w:sz w:val="22"/>
              </w:rPr>
              <w:lastRenderedPageBreak/>
              <w:t>Ecobulpack</w:t>
            </w:r>
            <w:proofErr w:type="spellEnd"/>
            <w:r>
              <w:rPr>
                <w:sz w:val="22"/>
              </w:rPr>
              <w:t xml:space="preserve"> AD</w:t>
            </w:r>
          </w:p>
        </w:tc>
        <w:tc>
          <w:tcPr>
            <w:tcW w:w="1196" w:type="dxa"/>
            <w:tcBorders>
              <w:top w:val="nil"/>
              <w:left w:val="nil"/>
              <w:bottom w:val="nil"/>
              <w:right w:val="nil"/>
            </w:tcBorders>
            <w:shd w:val="clear" w:color="auto" w:fill="auto"/>
            <w:noWrap/>
            <w:vAlign w:val="bottom"/>
          </w:tcPr>
          <w:p w14:paraId="78FEF22D" w14:textId="47A196C3" w:rsidR="00A604F0" w:rsidRPr="0006706E" w:rsidRDefault="00A604F0" w:rsidP="00806834">
            <w:pPr>
              <w:jc w:val="right"/>
              <w:rPr>
                <w:sz w:val="22"/>
                <w:szCs w:val="22"/>
              </w:rPr>
            </w:pPr>
            <w:r w:rsidRPr="00A35092">
              <w:rPr>
                <w:sz w:val="22"/>
                <w:szCs w:val="22"/>
                <w:lang w:val="bg-BG" w:eastAsia="bg-BG"/>
              </w:rPr>
              <w:t>7</w:t>
            </w:r>
          </w:p>
        </w:tc>
        <w:tc>
          <w:tcPr>
            <w:tcW w:w="209" w:type="dxa"/>
            <w:tcBorders>
              <w:top w:val="nil"/>
              <w:left w:val="nil"/>
              <w:bottom w:val="nil"/>
              <w:right w:val="nil"/>
            </w:tcBorders>
            <w:shd w:val="clear" w:color="auto" w:fill="auto"/>
            <w:noWrap/>
            <w:vAlign w:val="bottom"/>
          </w:tcPr>
          <w:p w14:paraId="679DA404" w14:textId="77777777" w:rsidR="00A604F0" w:rsidRPr="0006706E" w:rsidRDefault="00A604F0" w:rsidP="00806834">
            <w:pPr>
              <w:jc w:val="right"/>
              <w:rPr>
                <w:sz w:val="22"/>
                <w:szCs w:val="22"/>
              </w:rPr>
            </w:pPr>
          </w:p>
        </w:tc>
        <w:tc>
          <w:tcPr>
            <w:tcW w:w="1104" w:type="dxa"/>
            <w:tcBorders>
              <w:top w:val="nil"/>
              <w:left w:val="nil"/>
              <w:bottom w:val="nil"/>
              <w:right w:val="nil"/>
            </w:tcBorders>
            <w:shd w:val="clear" w:color="auto" w:fill="auto"/>
            <w:noWrap/>
            <w:vAlign w:val="bottom"/>
          </w:tcPr>
          <w:p w14:paraId="25AA12D5" w14:textId="2DDD3C2F" w:rsidR="00A604F0" w:rsidRPr="0006706E" w:rsidRDefault="00A604F0" w:rsidP="00806834">
            <w:pPr>
              <w:jc w:val="right"/>
              <w:rPr>
                <w:sz w:val="22"/>
                <w:szCs w:val="22"/>
              </w:rPr>
            </w:pPr>
            <w:r w:rsidRPr="00A35092">
              <w:rPr>
                <w:sz w:val="22"/>
                <w:szCs w:val="22"/>
                <w:lang w:val="bg-BG" w:eastAsia="bg-BG"/>
              </w:rPr>
              <w:t>1.48</w:t>
            </w:r>
          </w:p>
        </w:tc>
        <w:tc>
          <w:tcPr>
            <w:tcW w:w="173" w:type="dxa"/>
            <w:tcBorders>
              <w:top w:val="nil"/>
              <w:left w:val="nil"/>
              <w:bottom w:val="nil"/>
              <w:right w:val="nil"/>
            </w:tcBorders>
            <w:shd w:val="clear" w:color="auto" w:fill="auto"/>
            <w:noWrap/>
            <w:vAlign w:val="bottom"/>
          </w:tcPr>
          <w:p w14:paraId="08A14601" w14:textId="77777777" w:rsidR="00A604F0" w:rsidRPr="0006706E" w:rsidRDefault="00A604F0" w:rsidP="00806834">
            <w:pPr>
              <w:jc w:val="right"/>
              <w:rPr>
                <w:sz w:val="22"/>
                <w:szCs w:val="22"/>
              </w:rPr>
            </w:pPr>
          </w:p>
        </w:tc>
        <w:tc>
          <w:tcPr>
            <w:tcW w:w="1288" w:type="dxa"/>
            <w:tcBorders>
              <w:top w:val="nil"/>
              <w:left w:val="nil"/>
              <w:bottom w:val="nil"/>
              <w:right w:val="nil"/>
            </w:tcBorders>
            <w:shd w:val="clear" w:color="auto" w:fill="auto"/>
            <w:noWrap/>
            <w:vAlign w:val="bottom"/>
          </w:tcPr>
          <w:p w14:paraId="2E0758ED" w14:textId="7E36D5B9" w:rsidR="00A604F0" w:rsidRPr="0006706E" w:rsidRDefault="00A604F0" w:rsidP="00806834">
            <w:pPr>
              <w:jc w:val="right"/>
              <w:rPr>
                <w:sz w:val="22"/>
                <w:szCs w:val="22"/>
              </w:rPr>
            </w:pPr>
            <w:r w:rsidRPr="00A35092">
              <w:rPr>
                <w:sz w:val="22"/>
                <w:szCs w:val="22"/>
                <w:lang w:val="bg-BG" w:eastAsia="bg-BG"/>
              </w:rPr>
              <w:t>7</w:t>
            </w:r>
          </w:p>
        </w:tc>
        <w:tc>
          <w:tcPr>
            <w:tcW w:w="190" w:type="dxa"/>
            <w:tcBorders>
              <w:top w:val="nil"/>
              <w:left w:val="nil"/>
              <w:bottom w:val="nil"/>
              <w:right w:val="nil"/>
            </w:tcBorders>
            <w:shd w:val="clear" w:color="auto" w:fill="auto"/>
            <w:noWrap/>
            <w:vAlign w:val="bottom"/>
          </w:tcPr>
          <w:p w14:paraId="6AEB374A" w14:textId="77777777" w:rsidR="00A604F0" w:rsidRPr="0006706E" w:rsidRDefault="00A604F0" w:rsidP="00806834">
            <w:pPr>
              <w:jc w:val="right"/>
              <w:rPr>
                <w:color w:val="FF0000"/>
                <w:sz w:val="22"/>
                <w:szCs w:val="22"/>
              </w:rPr>
            </w:pPr>
          </w:p>
        </w:tc>
        <w:tc>
          <w:tcPr>
            <w:tcW w:w="1104" w:type="dxa"/>
            <w:tcBorders>
              <w:top w:val="nil"/>
              <w:left w:val="nil"/>
              <w:bottom w:val="nil"/>
              <w:right w:val="nil"/>
            </w:tcBorders>
            <w:shd w:val="clear" w:color="auto" w:fill="auto"/>
            <w:noWrap/>
            <w:vAlign w:val="bottom"/>
          </w:tcPr>
          <w:p w14:paraId="5CB4FEC1" w14:textId="043E9960" w:rsidR="00A604F0" w:rsidRPr="0006706E" w:rsidRDefault="00A604F0" w:rsidP="00806834">
            <w:pPr>
              <w:jc w:val="right"/>
              <w:rPr>
                <w:sz w:val="22"/>
                <w:szCs w:val="22"/>
              </w:rPr>
            </w:pPr>
            <w:r w:rsidRPr="00A35092">
              <w:rPr>
                <w:sz w:val="22"/>
                <w:szCs w:val="22"/>
                <w:lang w:val="bg-BG" w:eastAsia="bg-BG"/>
              </w:rPr>
              <w:t>1.48</w:t>
            </w:r>
          </w:p>
        </w:tc>
      </w:tr>
      <w:tr w:rsidR="00A604F0" w:rsidRPr="0006706E" w14:paraId="5FB1290C" w14:textId="77777777" w:rsidTr="00F24B2B">
        <w:trPr>
          <w:trHeight w:val="287"/>
        </w:trPr>
        <w:tc>
          <w:tcPr>
            <w:tcW w:w="3766" w:type="dxa"/>
            <w:tcBorders>
              <w:top w:val="nil"/>
              <w:left w:val="nil"/>
              <w:bottom w:val="nil"/>
              <w:right w:val="nil"/>
            </w:tcBorders>
            <w:shd w:val="clear" w:color="auto" w:fill="auto"/>
            <w:noWrap/>
            <w:vAlign w:val="bottom"/>
          </w:tcPr>
          <w:p w14:paraId="17D0263B" w14:textId="7C37A68F" w:rsidR="00A604F0" w:rsidRPr="0006706E" w:rsidRDefault="00A604F0" w:rsidP="00806834">
            <w:pPr>
              <w:rPr>
                <w:sz w:val="22"/>
                <w:szCs w:val="22"/>
              </w:rPr>
            </w:pPr>
            <w:proofErr w:type="spellStart"/>
            <w:r>
              <w:rPr>
                <w:sz w:val="22"/>
              </w:rPr>
              <w:t>UniCredit</w:t>
            </w:r>
            <w:proofErr w:type="spellEnd"/>
            <w:r>
              <w:rPr>
                <w:sz w:val="22"/>
              </w:rPr>
              <w:t xml:space="preserve"> </w:t>
            </w:r>
            <w:proofErr w:type="spellStart"/>
            <w:r>
              <w:rPr>
                <w:sz w:val="22"/>
              </w:rPr>
              <w:t>Bulbank</w:t>
            </w:r>
            <w:proofErr w:type="spellEnd"/>
            <w:r>
              <w:rPr>
                <w:sz w:val="22"/>
              </w:rPr>
              <w:t xml:space="preserve"> AD</w:t>
            </w:r>
          </w:p>
        </w:tc>
        <w:tc>
          <w:tcPr>
            <w:tcW w:w="1196" w:type="dxa"/>
            <w:tcBorders>
              <w:top w:val="nil"/>
              <w:left w:val="nil"/>
              <w:bottom w:val="nil"/>
              <w:right w:val="nil"/>
            </w:tcBorders>
            <w:shd w:val="clear" w:color="auto" w:fill="auto"/>
            <w:noWrap/>
            <w:vAlign w:val="bottom"/>
          </w:tcPr>
          <w:p w14:paraId="27575B9C" w14:textId="2B9595C6" w:rsidR="00A604F0" w:rsidRPr="0006706E" w:rsidRDefault="00A604F0" w:rsidP="00806834">
            <w:pPr>
              <w:jc w:val="right"/>
              <w:rPr>
                <w:sz w:val="22"/>
                <w:szCs w:val="22"/>
              </w:rPr>
            </w:pPr>
            <w:r w:rsidRPr="00A35092">
              <w:rPr>
                <w:sz w:val="22"/>
                <w:szCs w:val="22"/>
                <w:lang w:val="bg-BG" w:eastAsia="bg-BG"/>
              </w:rPr>
              <w:t>3</w:t>
            </w:r>
          </w:p>
        </w:tc>
        <w:tc>
          <w:tcPr>
            <w:tcW w:w="209" w:type="dxa"/>
            <w:tcBorders>
              <w:top w:val="nil"/>
              <w:left w:val="nil"/>
              <w:bottom w:val="nil"/>
              <w:right w:val="nil"/>
            </w:tcBorders>
            <w:shd w:val="clear" w:color="auto" w:fill="auto"/>
            <w:noWrap/>
            <w:vAlign w:val="bottom"/>
          </w:tcPr>
          <w:p w14:paraId="5D622FA9" w14:textId="77777777" w:rsidR="00A604F0" w:rsidRPr="0006706E" w:rsidRDefault="00A604F0" w:rsidP="00806834">
            <w:pPr>
              <w:jc w:val="right"/>
              <w:rPr>
                <w:sz w:val="22"/>
                <w:szCs w:val="22"/>
              </w:rPr>
            </w:pPr>
          </w:p>
        </w:tc>
        <w:tc>
          <w:tcPr>
            <w:tcW w:w="1104" w:type="dxa"/>
            <w:tcBorders>
              <w:top w:val="nil"/>
              <w:left w:val="nil"/>
              <w:bottom w:val="nil"/>
              <w:right w:val="nil"/>
            </w:tcBorders>
            <w:shd w:val="clear" w:color="auto" w:fill="auto"/>
            <w:noWrap/>
            <w:vAlign w:val="bottom"/>
          </w:tcPr>
          <w:p w14:paraId="1ACB44E2" w14:textId="1BA5670D" w:rsidR="00A604F0" w:rsidRPr="0006706E" w:rsidRDefault="00A604F0" w:rsidP="00806834">
            <w:pPr>
              <w:jc w:val="right"/>
              <w:rPr>
                <w:sz w:val="22"/>
                <w:szCs w:val="22"/>
              </w:rPr>
            </w:pPr>
            <w:r w:rsidRPr="00A35092">
              <w:rPr>
                <w:sz w:val="22"/>
                <w:szCs w:val="22"/>
                <w:lang w:val="bg-BG" w:eastAsia="bg-BG"/>
              </w:rPr>
              <w:t>0.001</w:t>
            </w:r>
          </w:p>
        </w:tc>
        <w:tc>
          <w:tcPr>
            <w:tcW w:w="173" w:type="dxa"/>
            <w:tcBorders>
              <w:top w:val="nil"/>
              <w:left w:val="nil"/>
              <w:bottom w:val="nil"/>
              <w:right w:val="nil"/>
            </w:tcBorders>
            <w:shd w:val="clear" w:color="auto" w:fill="auto"/>
            <w:noWrap/>
            <w:vAlign w:val="bottom"/>
          </w:tcPr>
          <w:p w14:paraId="031E4774" w14:textId="77777777" w:rsidR="00A604F0" w:rsidRPr="0006706E" w:rsidRDefault="00A604F0" w:rsidP="00806834">
            <w:pPr>
              <w:jc w:val="right"/>
              <w:rPr>
                <w:sz w:val="22"/>
                <w:szCs w:val="22"/>
              </w:rPr>
            </w:pPr>
          </w:p>
        </w:tc>
        <w:tc>
          <w:tcPr>
            <w:tcW w:w="1288" w:type="dxa"/>
            <w:tcBorders>
              <w:top w:val="nil"/>
              <w:left w:val="nil"/>
              <w:bottom w:val="nil"/>
              <w:right w:val="nil"/>
            </w:tcBorders>
            <w:shd w:val="clear" w:color="auto" w:fill="auto"/>
            <w:noWrap/>
            <w:vAlign w:val="bottom"/>
          </w:tcPr>
          <w:p w14:paraId="3BA7ED34" w14:textId="49C8029C" w:rsidR="00A604F0" w:rsidRPr="0006706E" w:rsidRDefault="00A604F0" w:rsidP="00806834">
            <w:pPr>
              <w:jc w:val="right"/>
              <w:rPr>
                <w:sz w:val="22"/>
                <w:szCs w:val="22"/>
              </w:rPr>
            </w:pPr>
            <w:r w:rsidRPr="00A35092">
              <w:rPr>
                <w:sz w:val="22"/>
                <w:szCs w:val="22"/>
                <w:lang w:val="bg-BG" w:eastAsia="bg-BG"/>
              </w:rPr>
              <w:t>3</w:t>
            </w:r>
          </w:p>
        </w:tc>
        <w:tc>
          <w:tcPr>
            <w:tcW w:w="190" w:type="dxa"/>
            <w:tcBorders>
              <w:top w:val="nil"/>
              <w:left w:val="nil"/>
              <w:bottom w:val="nil"/>
              <w:right w:val="nil"/>
            </w:tcBorders>
            <w:shd w:val="clear" w:color="auto" w:fill="auto"/>
            <w:noWrap/>
            <w:vAlign w:val="bottom"/>
          </w:tcPr>
          <w:p w14:paraId="3443C959" w14:textId="77777777" w:rsidR="00A604F0" w:rsidRPr="0006706E" w:rsidRDefault="00A604F0" w:rsidP="00806834">
            <w:pPr>
              <w:jc w:val="right"/>
              <w:rPr>
                <w:sz w:val="22"/>
                <w:szCs w:val="22"/>
              </w:rPr>
            </w:pPr>
          </w:p>
        </w:tc>
        <w:tc>
          <w:tcPr>
            <w:tcW w:w="1104" w:type="dxa"/>
            <w:tcBorders>
              <w:top w:val="nil"/>
              <w:left w:val="nil"/>
              <w:bottom w:val="nil"/>
              <w:right w:val="nil"/>
            </w:tcBorders>
            <w:shd w:val="clear" w:color="auto" w:fill="auto"/>
            <w:noWrap/>
            <w:vAlign w:val="bottom"/>
          </w:tcPr>
          <w:p w14:paraId="27902391" w14:textId="6CF05CB1" w:rsidR="00A604F0" w:rsidRPr="0006706E" w:rsidRDefault="00A604F0" w:rsidP="00806834">
            <w:pPr>
              <w:jc w:val="right"/>
              <w:rPr>
                <w:sz w:val="22"/>
                <w:szCs w:val="22"/>
              </w:rPr>
            </w:pPr>
            <w:r w:rsidRPr="00A35092">
              <w:rPr>
                <w:sz w:val="22"/>
                <w:szCs w:val="22"/>
                <w:lang w:val="bg-BG" w:eastAsia="bg-BG"/>
              </w:rPr>
              <w:t>0.001</w:t>
            </w:r>
          </w:p>
        </w:tc>
      </w:tr>
      <w:tr w:rsidR="00A604F0" w:rsidRPr="0006706E" w14:paraId="29CEFD44" w14:textId="77777777" w:rsidTr="00F24B2B">
        <w:trPr>
          <w:trHeight w:val="287"/>
        </w:trPr>
        <w:tc>
          <w:tcPr>
            <w:tcW w:w="3766" w:type="dxa"/>
            <w:tcBorders>
              <w:top w:val="nil"/>
              <w:left w:val="nil"/>
              <w:bottom w:val="nil"/>
              <w:right w:val="nil"/>
            </w:tcBorders>
            <w:shd w:val="clear" w:color="auto" w:fill="auto"/>
            <w:noWrap/>
            <w:vAlign w:val="bottom"/>
          </w:tcPr>
          <w:p w14:paraId="397CB3BF" w14:textId="41681357" w:rsidR="00A604F0" w:rsidRPr="0006706E" w:rsidRDefault="00A604F0" w:rsidP="00806834">
            <w:pPr>
              <w:rPr>
                <w:sz w:val="22"/>
                <w:szCs w:val="22"/>
              </w:rPr>
            </w:pPr>
            <w:r>
              <w:rPr>
                <w:sz w:val="22"/>
              </w:rPr>
              <w:t>BTF Expat Bulgaria</w:t>
            </w:r>
          </w:p>
        </w:tc>
        <w:tc>
          <w:tcPr>
            <w:tcW w:w="1196" w:type="dxa"/>
            <w:tcBorders>
              <w:top w:val="nil"/>
              <w:left w:val="nil"/>
              <w:bottom w:val="nil"/>
              <w:right w:val="nil"/>
            </w:tcBorders>
            <w:shd w:val="clear" w:color="auto" w:fill="auto"/>
            <w:noWrap/>
            <w:vAlign w:val="bottom"/>
          </w:tcPr>
          <w:p w14:paraId="00087584" w14:textId="742431B7" w:rsidR="00A604F0" w:rsidRPr="0006706E" w:rsidRDefault="00A604F0" w:rsidP="00806834">
            <w:pPr>
              <w:jc w:val="right"/>
              <w:rPr>
                <w:sz w:val="22"/>
                <w:szCs w:val="22"/>
              </w:rPr>
            </w:pPr>
            <w:r w:rsidRPr="00A35092">
              <w:rPr>
                <w:sz w:val="22"/>
                <w:szCs w:val="22"/>
                <w:lang w:val="bg-BG" w:eastAsia="bg-BG"/>
              </w:rPr>
              <w:t xml:space="preserve">               -   </w:t>
            </w:r>
          </w:p>
        </w:tc>
        <w:tc>
          <w:tcPr>
            <w:tcW w:w="209" w:type="dxa"/>
            <w:tcBorders>
              <w:top w:val="nil"/>
              <w:left w:val="nil"/>
              <w:bottom w:val="nil"/>
              <w:right w:val="nil"/>
            </w:tcBorders>
            <w:shd w:val="clear" w:color="auto" w:fill="auto"/>
            <w:noWrap/>
            <w:vAlign w:val="bottom"/>
          </w:tcPr>
          <w:p w14:paraId="5F90F53C" w14:textId="77777777" w:rsidR="00A604F0" w:rsidRPr="0006706E" w:rsidRDefault="00A604F0" w:rsidP="00806834">
            <w:pPr>
              <w:jc w:val="right"/>
              <w:rPr>
                <w:sz w:val="22"/>
                <w:szCs w:val="22"/>
              </w:rPr>
            </w:pPr>
          </w:p>
        </w:tc>
        <w:tc>
          <w:tcPr>
            <w:tcW w:w="1104" w:type="dxa"/>
            <w:tcBorders>
              <w:top w:val="nil"/>
              <w:left w:val="nil"/>
              <w:bottom w:val="nil"/>
              <w:right w:val="nil"/>
            </w:tcBorders>
            <w:shd w:val="clear" w:color="auto" w:fill="auto"/>
            <w:noWrap/>
            <w:vAlign w:val="bottom"/>
          </w:tcPr>
          <w:p w14:paraId="571CE60C" w14:textId="6E8FF640" w:rsidR="00A604F0" w:rsidRPr="0006706E" w:rsidRDefault="00A604F0" w:rsidP="00806834">
            <w:pPr>
              <w:jc w:val="right"/>
              <w:rPr>
                <w:sz w:val="22"/>
                <w:szCs w:val="22"/>
              </w:rPr>
            </w:pPr>
            <w:r w:rsidRPr="00A35092">
              <w:rPr>
                <w:sz w:val="22"/>
                <w:szCs w:val="22"/>
                <w:lang w:val="bg-BG" w:eastAsia="bg-BG"/>
              </w:rPr>
              <w:t xml:space="preserve">          -   </w:t>
            </w:r>
          </w:p>
        </w:tc>
        <w:tc>
          <w:tcPr>
            <w:tcW w:w="173" w:type="dxa"/>
            <w:tcBorders>
              <w:top w:val="nil"/>
              <w:left w:val="nil"/>
              <w:bottom w:val="nil"/>
              <w:right w:val="nil"/>
            </w:tcBorders>
            <w:shd w:val="clear" w:color="auto" w:fill="auto"/>
            <w:noWrap/>
            <w:vAlign w:val="bottom"/>
          </w:tcPr>
          <w:p w14:paraId="0AB24D61" w14:textId="77777777" w:rsidR="00A604F0" w:rsidRPr="0006706E" w:rsidRDefault="00A604F0" w:rsidP="00806834">
            <w:pPr>
              <w:jc w:val="right"/>
              <w:rPr>
                <w:sz w:val="22"/>
                <w:szCs w:val="22"/>
              </w:rPr>
            </w:pPr>
          </w:p>
        </w:tc>
        <w:tc>
          <w:tcPr>
            <w:tcW w:w="1288" w:type="dxa"/>
            <w:tcBorders>
              <w:top w:val="nil"/>
              <w:left w:val="nil"/>
              <w:bottom w:val="nil"/>
              <w:right w:val="nil"/>
            </w:tcBorders>
            <w:shd w:val="clear" w:color="auto" w:fill="auto"/>
            <w:noWrap/>
            <w:vAlign w:val="bottom"/>
          </w:tcPr>
          <w:p w14:paraId="754F2EBE" w14:textId="6B8BF5AE" w:rsidR="00A604F0" w:rsidRPr="0006706E" w:rsidRDefault="00A604F0" w:rsidP="00806834">
            <w:pPr>
              <w:jc w:val="right"/>
              <w:rPr>
                <w:sz w:val="22"/>
                <w:szCs w:val="22"/>
              </w:rPr>
            </w:pPr>
            <w:r w:rsidRPr="00A35092">
              <w:rPr>
                <w:sz w:val="22"/>
                <w:szCs w:val="22"/>
                <w:lang w:val="bg-BG" w:eastAsia="bg-BG"/>
              </w:rPr>
              <w:t>82</w:t>
            </w:r>
          </w:p>
        </w:tc>
        <w:tc>
          <w:tcPr>
            <w:tcW w:w="190" w:type="dxa"/>
            <w:tcBorders>
              <w:top w:val="nil"/>
              <w:left w:val="nil"/>
              <w:bottom w:val="nil"/>
              <w:right w:val="nil"/>
            </w:tcBorders>
            <w:shd w:val="clear" w:color="auto" w:fill="auto"/>
            <w:noWrap/>
            <w:vAlign w:val="bottom"/>
          </w:tcPr>
          <w:p w14:paraId="79C12B2D" w14:textId="77777777" w:rsidR="00A604F0" w:rsidRPr="0006706E" w:rsidRDefault="00A604F0" w:rsidP="00806834">
            <w:pPr>
              <w:jc w:val="right"/>
              <w:rPr>
                <w:color w:val="FF0000"/>
                <w:sz w:val="22"/>
                <w:szCs w:val="22"/>
              </w:rPr>
            </w:pPr>
          </w:p>
        </w:tc>
        <w:tc>
          <w:tcPr>
            <w:tcW w:w="1104" w:type="dxa"/>
            <w:tcBorders>
              <w:top w:val="nil"/>
              <w:left w:val="nil"/>
              <w:bottom w:val="nil"/>
              <w:right w:val="nil"/>
            </w:tcBorders>
            <w:shd w:val="clear" w:color="auto" w:fill="auto"/>
            <w:noWrap/>
            <w:vAlign w:val="bottom"/>
          </w:tcPr>
          <w:p w14:paraId="02A25CCE" w14:textId="5230377F" w:rsidR="00A604F0" w:rsidRPr="0006706E" w:rsidRDefault="00A604F0" w:rsidP="00806834">
            <w:pPr>
              <w:jc w:val="right"/>
              <w:rPr>
                <w:sz w:val="22"/>
                <w:szCs w:val="22"/>
              </w:rPr>
            </w:pPr>
            <w:r w:rsidRPr="00A35092">
              <w:rPr>
                <w:sz w:val="22"/>
                <w:szCs w:val="22"/>
                <w:lang w:val="bg-BG" w:eastAsia="bg-BG"/>
              </w:rPr>
              <w:t>0.32</w:t>
            </w:r>
          </w:p>
        </w:tc>
      </w:tr>
      <w:tr w:rsidR="00A604F0" w:rsidRPr="0006706E" w14:paraId="0667327B" w14:textId="77777777" w:rsidTr="00F24B2B">
        <w:trPr>
          <w:trHeight w:val="302"/>
        </w:trPr>
        <w:tc>
          <w:tcPr>
            <w:tcW w:w="3766" w:type="dxa"/>
            <w:tcBorders>
              <w:top w:val="nil"/>
              <w:left w:val="nil"/>
              <w:bottom w:val="nil"/>
              <w:right w:val="nil"/>
            </w:tcBorders>
            <w:shd w:val="clear" w:color="auto" w:fill="auto"/>
            <w:noWrap/>
            <w:vAlign w:val="bottom"/>
          </w:tcPr>
          <w:p w14:paraId="04D6D68D" w14:textId="77777777" w:rsidR="00A604F0" w:rsidRPr="0006706E" w:rsidRDefault="00A604F0" w:rsidP="00806834">
            <w:pPr>
              <w:rPr>
                <w:b/>
                <w:bCs/>
                <w:sz w:val="22"/>
                <w:szCs w:val="22"/>
              </w:rPr>
            </w:pPr>
            <w:r>
              <w:rPr>
                <w:b/>
                <w:sz w:val="22"/>
              </w:rPr>
              <w:t>Total</w:t>
            </w:r>
          </w:p>
        </w:tc>
        <w:tc>
          <w:tcPr>
            <w:tcW w:w="1196" w:type="dxa"/>
            <w:tcBorders>
              <w:top w:val="single" w:sz="4" w:space="0" w:color="auto"/>
              <w:left w:val="nil"/>
              <w:bottom w:val="double" w:sz="6" w:space="0" w:color="auto"/>
              <w:right w:val="nil"/>
            </w:tcBorders>
            <w:shd w:val="clear" w:color="auto" w:fill="auto"/>
            <w:noWrap/>
            <w:vAlign w:val="bottom"/>
          </w:tcPr>
          <w:p w14:paraId="40F19638" w14:textId="5C07A474" w:rsidR="00A604F0" w:rsidRPr="0006706E" w:rsidRDefault="00A604F0" w:rsidP="00806834">
            <w:pPr>
              <w:jc w:val="right"/>
              <w:rPr>
                <w:b/>
                <w:bCs/>
                <w:sz w:val="22"/>
                <w:szCs w:val="22"/>
              </w:rPr>
            </w:pPr>
            <w:r w:rsidRPr="00A35092">
              <w:rPr>
                <w:b/>
                <w:bCs/>
                <w:sz w:val="22"/>
                <w:szCs w:val="22"/>
                <w:lang w:val="bg-BG" w:eastAsia="bg-BG"/>
              </w:rPr>
              <w:t>5,138</w:t>
            </w:r>
          </w:p>
        </w:tc>
        <w:tc>
          <w:tcPr>
            <w:tcW w:w="209" w:type="dxa"/>
            <w:tcBorders>
              <w:top w:val="nil"/>
              <w:left w:val="nil"/>
              <w:bottom w:val="nil"/>
              <w:right w:val="nil"/>
            </w:tcBorders>
            <w:shd w:val="clear" w:color="auto" w:fill="auto"/>
            <w:noWrap/>
            <w:vAlign w:val="bottom"/>
          </w:tcPr>
          <w:p w14:paraId="0F1CC8A0" w14:textId="77777777" w:rsidR="00A604F0" w:rsidRPr="0006706E" w:rsidRDefault="00A604F0" w:rsidP="00806834">
            <w:pPr>
              <w:jc w:val="right"/>
              <w:rPr>
                <w:b/>
                <w:bCs/>
                <w:sz w:val="22"/>
                <w:szCs w:val="22"/>
              </w:rPr>
            </w:pPr>
          </w:p>
        </w:tc>
        <w:tc>
          <w:tcPr>
            <w:tcW w:w="1104" w:type="dxa"/>
            <w:tcBorders>
              <w:top w:val="nil"/>
              <w:left w:val="nil"/>
              <w:bottom w:val="nil"/>
              <w:right w:val="nil"/>
            </w:tcBorders>
            <w:shd w:val="clear" w:color="auto" w:fill="auto"/>
            <w:noWrap/>
            <w:vAlign w:val="bottom"/>
          </w:tcPr>
          <w:p w14:paraId="5E495347" w14:textId="77777777" w:rsidR="00A604F0" w:rsidRPr="0006706E" w:rsidRDefault="00A604F0" w:rsidP="00806834">
            <w:pPr>
              <w:jc w:val="right"/>
              <w:rPr>
                <w:sz w:val="22"/>
                <w:szCs w:val="22"/>
              </w:rPr>
            </w:pPr>
          </w:p>
        </w:tc>
        <w:tc>
          <w:tcPr>
            <w:tcW w:w="173" w:type="dxa"/>
            <w:tcBorders>
              <w:top w:val="nil"/>
              <w:left w:val="nil"/>
              <w:bottom w:val="nil"/>
              <w:right w:val="nil"/>
            </w:tcBorders>
            <w:shd w:val="clear" w:color="auto" w:fill="auto"/>
            <w:noWrap/>
            <w:vAlign w:val="bottom"/>
          </w:tcPr>
          <w:p w14:paraId="3E0CAAA0" w14:textId="77777777" w:rsidR="00A604F0" w:rsidRPr="0006706E" w:rsidRDefault="00A604F0" w:rsidP="00806834">
            <w:pPr>
              <w:jc w:val="right"/>
              <w:rPr>
                <w:sz w:val="22"/>
                <w:szCs w:val="22"/>
              </w:rPr>
            </w:pPr>
          </w:p>
        </w:tc>
        <w:tc>
          <w:tcPr>
            <w:tcW w:w="1288" w:type="dxa"/>
            <w:tcBorders>
              <w:top w:val="single" w:sz="4" w:space="0" w:color="auto"/>
              <w:left w:val="nil"/>
              <w:bottom w:val="double" w:sz="6" w:space="0" w:color="auto"/>
              <w:right w:val="nil"/>
            </w:tcBorders>
            <w:shd w:val="clear" w:color="auto" w:fill="auto"/>
            <w:noWrap/>
            <w:vAlign w:val="bottom"/>
          </w:tcPr>
          <w:p w14:paraId="06FAA22E" w14:textId="37DAB5A0" w:rsidR="00A604F0" w:rsidRPr="0006706E" w:rsidRDefault="00A604F0" w:rsidP="00806834">
            <w:pPr>
              <w:jc w:val="right"/>
              <w:rPr>
                <w:b/>
                <w:bCs/>
                <w:sz w:val="22"/>
                <w:szCs w:val="22"/>
              </w:rPr>
            </w:pPr>
            <w:r w:rsidRPr="00A35092">
              <w:rPr>
                <w:b/>
                <w:bCs/>
                <w:sz w:val="22"/>
                <w:szCs w:val="22"/>
                <w:lang w:val="bg-BG" w:eastAsia="bg-BG"/>
              </w:rPr>
              <w:t>5,229</w:t>
            </w:r>
          </w:p>
        </w:tc>
        <w:tc>
          <w:tcPr>
            <w:tcW w:w="190" w:type="dxa"/>
            <w:tcBorders>
              <w:top w:val="nil"/>
              <w:left w:val="nil"/>
              <w:bottom w:val="nil"/>
              <w:right w:val="nil"/>
            </w:tcBorders>
            <w:shd w:val="clear" w:color="auto" w:fill="auto"/>
            <w:noWrap/>
            <w:vAlign w:val="bottom"/>
          </w:tcPr>
          <w:p w14:paraId="582C8152" w14:textId="77777777" w:rsidR="00A604F0" w:rsidRPr="0006706E" w:rsidRDefault="00A604F0" w:rsidP="00806834">
            <w:pPr>
              <w:jc w:val="right"/>
              <w:rPr>
                <w:b/>
                <w:bCs/>
                <w:sz w:val="22"/>
                <w:szCs w:val="22"/>
              </w:rPr>
            </w:pPr>
          </w:p>
        </w:tc>
        <w:tc>
          <w:tcPr>
            <w:tcW w:w="1104" w:type="dxa"/>
            <w:tcBorders>
              <w:top w:val="nil"/>
              <w:left w:val="nil"/>
              <w:bottom w:val="nil"/>
              <w:right w:val="nil"/>
            </w:tcBorders>
            <w:shd w:val="clear" w:color="auto" w:fill="auto"/>
            <w:noWrap/>
            <w:vAlign w:val="bottom"/>
          </w:tcPr>
          <w:p w14:paraId="3E6A12FC" w14:textId="77777777" w:rsidR="00A604F0" w:rsidRPr="0006706E" w:rsidRDefault="00A604F0" w:rsidP="00806834">
            <w:pPr>
              <w:jc w:val="right"/>
              <w:rPr>
                <w:sz w:val="22"/>
                <w:szCs w:val="22"/>
              </w:rPr>
            </w:pPr>
          </w:p>
        </w:tc>
      </w:tr>
    </w:tbl>
    <w:p w14:paraId="40083F7F" w14:textId="77777777" w:rsidR="005B2131" w:rsidRPr="0006706E" w:rsidRDefault="005B2131" w:rsidP="005B2131">
      <w:pPr>
        <w:pStyle w:val="a4"/>
        <w:spacing w:line="288" w:lineRule="auto"/>
        <w:ind w:firstLine="720"/>
        <w:rPr>
          <w:szCs w:val="20"/>
        </w:rPr>
      </w:pPr>
    </w:p>
    <w:p w14:paraId="1778C86D" w14:textId="77777777" w:rsidR="005B2131" w:rsidRDefault="005B2131" w:rsidP="00BE7435">
      <w:pPr>
        <w:pStyle w:val="a4"/>
        <w:spacing w:after="120" w:line="288" w:lineRule="auto"/>
        <w:jc w:val="both"/>
        <w:rPr>
          <w:szCs w:val="20"/>
        </w:rPr>
      </w:pPr>
      <w:r>
        <w:t xml:space="preserve">All above companies except for </w:t>
      </w:r>
      <w:proofErr w:type="spellStart"/>
      <w:r>
        <w:t>Olainfarm</w:t>
      </w:r>
      <w:proofErr w:type="spellEnd"/>
      <w:r>
        <w:t xml:space="preserve"> AD, Latvia, and </w:t>
      </w:r>
      <w:r w:rsidR="00BE7435">
        <w:t>Achieve Life Science</w:t>
      </w:r>
      <w:r>
        <w:t xml:space="preserve"> Inc., USA, have their seat and operations in Bulgaria.</w:t>
      </w:r>
    </w:p>
    <w:p w14:paraId="0FADB68C" w14:textId="65266DBF" w:rsidR="005B2131" w:rsidRPr="0006706E" w:rsidRDefault="005B2131" w:rsidP="00BE7435">
      <w:pPr>
        <w:pStyle w:val="a4"/>
        <w:spacing w:after="120" w:line="288" w:lineRule="auto"/>
        <w:jc w:val="both"/>
        <w:rPr>
          <w:szCs w:val="20"/>
        </w:rPr>
      </w:pPr>
      <w:r>
        <w:t>The fair value per share is as follows:</w:t>
      </w:r>
    </w:p>
    <w:tbl>
      <w:tblPr>
        <w:tblW w:w="9582" w:type="dxa"/>
        <w:tblInd w:w="6" w:type="dxa"/>
        <w:tblCellMar>
          <w:left w:w="6" w:type="dxa"/>
          <w:right w:w="6" w:type="dxa"/>
        </w:tblCellMar>
        <w:tblLook w:val="0000" w:firstRow="0" w:lastRow="0" w:firstColumn="0" w:lastColumn="0" w:noHBand="0" w:noVBand="0"/>
      </w:tblPr>
      <w:tblGrid>
        <w:gridCol w:w="2820"/>
        <w:gridCol w:w="957"/>
        <w:gridCol w:w="1135"/>
        <w:gridCol w:w="1185"/>
        <w:gridCol w:w="1074"/>
        <w:gridCol w:w="1155"/>
        <w:gridCol w:w="1256"/>
      </w:tblGrid>
      <w:tr w:rsidR="005B2131" w:rsidRPr="00BE7435" w14:paraId="26C7B09E" w14:textId="77777777" w:rsidTr="00F24B2B">
        <w:trPr>
          <w:trHeight w:val="194"/>
        </w:trPr>
        <w:tc>
          <w:tcPr>
            <w:tcW w:w="2820" w:type="dxa"/>
            <w:tcBorders>
              <w:top w:val="nil"/>
              <w:left w:val="nil"/>
              <w:bottom w:val="nil"/>
              <w:right w:val="nil"/>
            </w:tcBorders>
            <w:shd w:val="clear" w:color="auto" w:fill="auto"/>
            <w:noWrap/>
            <w:vAlign w:val="bottom"/>
          </w:tcPr>
          <w:p w14:paraId="1640CE23" w14:textId="77777777" w:rsidR="005B2131" w:rsidRPr="00BE7435" w:rsidRDefault="005B2131" w:rsidP="00806834">
            <w:pPr>
              <w:rPr>
                <w:sz w:val="22"/>
                <w:szCs w:val="22"/>
              </w:rPr>
            </w:pPr>
          </w:p>
        </w:tc>
        <w:tc>
          <w:tcPr>
            <w:tcW w:w="957" w:type="dxa"/>
            <w:tcBorders>
              <w:top w:val="nil"/>
              <w:left w:val="nil"/>
              <w:bottom w:val="nil"/>
              <w:right w:val="nil"/>
            </w:tcBorders>
            <w:shd w:val="clear" w:color="auto" w:fill="auto"/>
            <w:noWrap/>
            <w:vAlign w:val="bottom"/>
          </w:tcPr>
          <w:p w14:paraId="4F30CDCF" w14:textId="77777777" w:rsidR="005B2131" w:rsidRPr="00BE7435" w:rsidRDefault="005B2131" w:rsidP="00806834">
            <w:pPr>
              <w:jc w:val="right"/>
              <w:rPr>
                <w:b/>
                <w:bCs/>
                <w:i/>
                <w:iCs/>
                <w:sz w:val="22"/>
                <w:szCs w:val="22"/>
              </w:rPr>
            </w:pPr>
          </w:p>
        </w:tc>
        <w:tc>
          <w:tcPr>
            <w:tcW w:w="1135" w:type="dxa"/>
            <w:tcBorders>
              <w:top w:val="nil"/>
              <w:left w:val="nil"/>
              <w:bottom w:val="nil"/>
              <w:right w:val="nil"/>
            </w:tcBorders>
            <w:shd w:val="clear" w:color="auto" w:fill="auto"/>
            <w:noWrap/>
            <w:vAlign w:val="bottom"/>
          </w:tcPr>
          <w:p w14:paraId="1E5467C7" w14:textId="11817D2E" w:rsidR="005B2131" w:rsidRPr="00BE7435" w:rsidRDefault="00B14C46" w:rsidP="00806834">
            <w:pPr>
              <w:jc w:val="right"/>
              <w:rPr>
                <w:b/>
                <w:bCs/>
                <w:i/>
                <w:iCs/>
                <w:sz w:val="22"/>
                <w:szCs w:val="22"/>
              </w:rPr>
            </w:pPr>
            <w:r>
              <w:rPr>
                <w:b/>
                <w:i/>
                <w:sz w:val="22"/>
                <w:szCs w:val="22"/>
              </w:rPr>
              <w:t>31.03.2017</w:t>
            </w:r>
          </w:p>
        </w:tc>
        <w:tc>
          <w:tcPr>
            <w:tcW w:w="1185" w:type="dxa"/>
            <w:tcBorders>
              <w:top w:val="nil"/>
              <w:left w:val="nil"/>
              <w:bottom w:val="nil"/>
              <w:right w:val="nil"/>
            </w:tcBorders>
            <w:shd w:val="clear" w:color="auto" w:fill="auto"/>
            <w:noWrap/>
            <w:vAlign w:val="bottom"/>
          </w:tcPr>
          <w:p w14:paraId="271DEE26" w14:textId="77777777" w:rsidR="005B2131" w:rsidRPr="00BE7435" w:rsidRDefault="005B2131" w:rsidP="00806834">
            <w:pPr>
              <w:jc w:val="center"/>
              <w:rPr>
                <w:b/>
                <w:bCs/>
                <w:sz w:val="22"/>
                <w:szCs w:val="22"/>
              </w:rPr>
            </w:pPr>
          </w:p>
        </w:tc>
        <w:tc>
          <w:tcPr>
            <w:tcW w:w="1074" w:type="dxa"/>
            <w:tcBorders>
              <w:top w:val="nil"/>
              <w:left w:val="nil"/>
              <w:bottom w:val="nil"/>
              <w:right w:val="nil"/>
            </w:tcBorders>
            <w:shd w:val="clear" w:color="auto" w:fill="auto"/>
            <w:noWrap/>
            <w:vAlign w:val="bottom"/>
          </w:tcPr>
          <w:p w14:paraId="4245EBC4" w14:textId="77777777" w:rsidR="005B2131" w:rsidRPr="00BE7435" w:rsidRDefault="005B2131" w:rsidP="00806834">
            <w:pPr>
              <w:jc w:val="right"/>
              <w:rPr>
                <w:b/>
                <w:bCs/>
                <w:i/>
                <w:iCs/>
                <w:sz w:val="22"/>
                <w:szCs w:val="22"/>
              </w:rPr>
            </w:pPr>
          </w:p>
        </w:tc>
        <w:tc>
          <w:tcPr>
            <w:tcW w:w="1155" w:type="dxa"/>
            <w:tcBorders>
              <w:top w:val="nil"/>
              <w:left w:val="nil"/>
              <w:bottom w:val="nil"/>
              <w:right w:val="nil"/>
            </w:tcBorders>
            <w:shd w:val="clear" w:color="auto" w:fill="auto"/>
            <w:noWrap/>
            <w:vAlign w:val="bottom"/>
          </w:tcPr>
          <w:p w14:paraId="0F728E61" w14:textId="1F11A419" w:rsidR="005B2131" w:rsidRPr="00BE7435" w:rsidRDefault="005B2131" w:rsidP="00806834">
            <w:pPr>
              <w:jc w:val="right"/>
              <w:rPr>
                <w:b/>
                <w:bCs/>
                <w:i/>
                <w:iCs/>
                <w:sz w:val="22"/>
                <w:szCs w:val="22"/>
              </w:rPr>
            </w:pPr>
            <w:r w:rsidRPr="00BE7435">
              <w:rPr>
                <w:b/>
                <w:i/>
                <w:sz w:val="22"/>
                <w:szCs w:val="22"/>
              </w:rPr>
              <w:t>31.12.</w:t>
            </w:r>
            <w:r w:rsidR="00446103">
              <w:rPr>
                <w:b/>
                <w:i/>
                <w:sz w:val="22"/>
                <w:szCs w:val="22"/>
              </w:rPr>
              <w:t>2016</w:t>
            </w:r>
          </w:p>
        </w:tc>
        <w:tc>
          <w:tcPr>
            <w:tcW w:w="1256" w:type="dxa"/>
            <w:tcBorders>
              <w:top w:val="nil"/>
              <w:left w:val="nil"/>
              <w:bottom w:val="nil"/>
              <w:right w:val="nil"/>
            </w:tcBorders>
            <w:shd w:val="clear" w:color="auto" w:fill="auto"/>
            <w:noWrap/>
            <w:vAlign w:val="bottom"/>
          </w:tcPr>
          <w:p w14:paraId="38CCE05A" w14:textId="77777777" w:rsidR="005B2131" w:rsidRPr="00BE7435" w:rsidRDefault="005B2131" w:rsidP="00806834">
            <w:pPr>
              <w:jc w:val="center"/>
              <w:rPr>
                <w:b/>
                <w:bCs/>
                <w:sz w:val="22"/>
                <w:szCs w:val="22"/>
              </w:rPr>
            </w:pPr>
          </w:p>
        </w:tc>
      </w:tr>
      <w:tr w:rsidR="005B2131" w:rsidRPr="00F24B2B" w14:paraId="5BA3FE4C" w14:textId="77777777" w:rsidTr="00F24B2B">
        <w:trPr>
          <w:trHeight w:val="661"/>
        </w:trPr>
        <w:tc>
          <w:tcPr>
            <w:tcW w:w="2820" w:type="dxa"/>
            <w:tcBorders>
              <w:top w:val="nil"/>
              <w:left w:val="nil"/>
              <w:bottom w:val="nil"/>
              <w:right w:val="nil"/>
            </w:tcBorders>
            <w:shd w:val="clear" w:color="auto" w:fill="auto"/>
          </w:tcPr>
          <w:p w14:paraId="55CF61A8" w14:textId="77777777" w:rsidR="005B2131" w:rsidRPr="00F24B2B" w:rsidRDefault="005B2131" w:rsidP="00806834">
            <w:pPr>
              <w:rPr>
                <w:i/>
                <w:iCs/>
                <w:color w:val="000000"/>
              </w:rPr>
            </w:pPr>
            <w:r w:rsidRPr="00F24B2B">
              <w:rPr>
                <w:i/>
                <w:color w:val="000000"/>
              </w:rPr>
              <w:t>Available-for-sale investments</w:t>
            </w:r>
          </w:p>
        </w:tc>
        <w:tc>
          <w:tcPr>
            <w:tcW w:w="957" w:type="dxa"/>
            <w:tcBorders>
              <w:top w:val="nil"/>
              <w:left w:val="nil"/>
              <w:bottom w:val="nil"/>
              <w:right w:val="nil"/>
            </w:tcBorders>
            <w:shd w:val="clear" w:color="auto" w:fill="auto"/>
          </w:tcPr>
          <w:p w14:paraId="0FE25615" w14:textId="77777777" w:rsidR="005B2131" w:rsidRPr="00F24B2B" w:rsidRDefault="005B2131" w:rsidP="00806834">
            <w:pPr>
              <w:jc w:val="right"/>
              <w:rPr>
                <w:b/>
                <w:bCs/>
                <w:i/>
                <w:iCs/>
              </w:rPr>
            </w:pPr>
            <w:r w:rsidRPr="00F24B2B">
              <w:rPr>
                <w:b/>
                <w:i/>
              </w:rPr>
              <w:t xml:space="preserve">Number of shares </w:t>
            </w:r>
          </w:p>
        </w:tc>
        <w:tc>
          <w:tcPr>
            <w:tcW w:w="1135" w:type="dxa"/>
            <w:tcBorders>
              <w:top w:val="nil"/>
              <w:left w:val="nil"/>
              <w:bottom w:val="nil"/>
              <w:right w:val="nil"/>
            </w:tcBorders>
            <w:shd w:val="clear" w:color="auto" w:fill="auto"/>
          </w:tcPr>
          <w:p w14:paraId="790D1441" w14:textId="77777777" w:rsidR="005B2131" w:rsidRPr="00F24B2B" w:rsidRDefault="005B2131" w:rsidP="00806834">
            <w:pPr>
              <w:jc w:val="right"/>
              <w:rPr>
                <w:b/>
                <w:bCs/>
                <w:i/>
                <w:iCs/>
              </w:rPr>
            </w:pPr>
            <w:r w:rsidRPr="00F24B2B">
              <w:rPr>
                <w:b/>
                <w:i/>
              </w:rPr>
              <w:t>Fair value per share</w:t>
            </w:r>
          </w:p>
        </w:tc>
        <w:tc>
          <w:tcPr>
            <w:tcW w:w="1185" w:type="dxa"/>
            <w:tcBorders>
              <w:top w:val="nil"/>
              <w:left w:val="nil"/>
              <w:bottom w:val="nil"/>
              <w:right w:val="nil"/>
            </w:tcBorders>
            <w:shd w:val="clear" w:color="auto" w:fill="auto"/>
          </w:tcPr>
          <w:p w14:paraId="05CEFD66" w14:textId="77777777" w:rsidR="005B2131" w:rsidRPr="00F24B2B" w:rsidRDefault="005B2131" w:rsidP="00F24B2B">
            <w:pPr>
              <w:ind w:left="-98"/>
              <w:jc w:val="right"/>
              <w:rPr>
                <w:b/>
                <w:bCs/>
                <w:i/>
                <w:iCs/>
              </w:rPr>
            </w:pPr>
            <w:r w:rsidRPr="00F24B2B">
              <w:rPr>
                <w:b/>
                <w:i/>
              </w:rPr>
              <w:t>Fair value as per the statement of financial position</w:t>
            </w:r>
          </w:p>
        </w:tc>
        <w:tc>
          <w:tcPr>
            <w:tcW w:w="1074" w:type="dxa"/>
            <w:tcBorders>
              <w:top w:val="nil"/>
              <w:left w:val="nil"/>
              <w:bottom w:val="nil"/>
              <w:right w:val="nil"/>
            </w:tcBorders>
            <w:shd w:val="clear" w:color="auto" w:fill="auto"/>
          </w:tcPr>
          <w:p w14:paraId="70DBE83A" w14:textId="77777777" w:rsidR="005B2131" w:rsidRPr="00F24B2B" w:rsidRDefault="005B2131" w:rsidP="00806834">
            <w:pPr>
              <w:jc w:val="right"/>
              <w:rPr>
                <w:b/>
                <w:bCs/>
                <w:i/>
                <w:iCs/>
              </w:rPr>
            </w:pPr>
            <w:r w:rsidRPr="00F24B2B">
              <w:rPr>
                <w:b/>
                <w:i/>
              </w:rPr>
              <w:t xml:space="preserve">Number of shares </w:t>
            </w:r>
          </w:p>
        </w:tc>
        <w:tc>
          <w:tcPr>
            <w:tcW w:w="1155" w:type="dxa"/>
            <w:tcBorders>
              <w:top w:val="nil"/>
              <w:left w:val="nil"/>
              <w:bottom w:val="nil"/>
              <w:right w:val="nil"/>
            </w:tcBorders>
            <w:shd w:val="clear" w:color="auto" w:fill="auto"/>
          </w:tcPr>
          <w:p w14:paraId="3F68DF6C" w14:textId="77777777" w:rsidR="005B2131" w:rsidRPr="00F24B2B" w:rsidRDefault="005B2131" w:rsidP="00806834">
            <w:pPr>
              <w:jc w:val="right"/>
              <w:rPr>
                <w:b/>
                <w:bCs/>
                <w:i/>
                <w:iCs/>
              </w:rPr>
            </w:pPr>
            <w:r w:rsidRPr="00F24B2B">
              <w:rPr>
                <w:b/>
                <w:i/>
              </w:rPr>
              <w:t>Fair value per share</w:t>
            </w:r>
          </w:p>
        </w:tc>
        <w:tc>
          <w:tcPr>
            <w:tcW w:w="1256" w:type="dxa"/>
            <w:tcBorders>
              <w:top w:val="nil"/>
              <w:left w:val="nil"/>
              <w:bottom w:val="nil"/>
              <w:right w:val="nil"/>
            </w:tcBorders>
            <w:shd w:val="clear" w:color="auto" w:fill="auto"/>
          </w:tcPr>
          <w:p w14:paraId="355010DF" w14:textId="77777777" w:rsidR="005B2131" w:rsidRPr="00F24B2B" w:rsidRDefault="005B2131" w:rsidP="00806834">
            <w:pPr>
              <w:jc w:val="right"/>
              <w:rPr>
                <w:b/>
                <w:bCs/>
                <w:i/>
                <w:iCs/>
              </w:rPr>
            </w:pPr>
            <w:r w:rsidRPr="00F24B2B">
              <w:rPr>
                <w:b/>
                <w:i/>
              </w:rPr>
              <w:t>Fair value as per the statement of financial position</w:t>
            </w:r>
          </w:p>
        </w:tc>
      </w:tr>
      <w:tr w:rsidR="005B2131" w:rsidRPr="00BE7435" w14:paraId="0263A062" w14:textId="77777777" w:rsidTr="00F24B2B">
        <w:trPr>
          <w:trHeight w:val="172"/>
        </w:trPr>
        <w:tc>
          <w:tcPr>
            <w:tcW w:w="2820" w:type="dxa"/>
            <w:tcBorders>
              <w:top w:val="nil"/>
              <w:left w:val="nil"/>
              <w:bottom w:val="nil"/>
              <w:right w:val="nil"/>
            </w:tcBorders>
            <w:shd w:val="clear" w:color="auto" w:fill="auto"/>
            <w:noWrap/>
            <w:vAlign w:val="bottom"/>
          </w:tcPr>
          <w:p w14:paraId="3D5F87CB" w14:textId="77777777" w:rsidR="005B2131" w:rsidRPr="00BE7435" w:rsidRDefault="005B2131" w:rsidP="001652B1">
            <w:pPr>
              <w:ind w:firstLineChars="500" w:firstLine="1104"/>
              <w:rPr>
                <w:b/>
                <w:bCs/>
                <w:sz w:val="22"/>
                <w:szCs w:val="22"/>
              </w:rPr>
            </w:pPr>
          </w:p>
        </w:tc>
        <w:tc>
          <w:tcPr>
            <w:tcW w:w="957" w:type="dxa"/>
            <w:tcBorders>
              <w:top w:val="nil"/>
              <w:left w:val="nil"/>
              <w:bottom w:val="nil"/>
              <w:right w:val="nil"/>
            </w:tcBorders>
            <w:shd w:val="clear" w:color="auto" w:fill="auto"/>
            <w:noWrap/>
            <w:vAlign w:val="bottom"/>
          </w:tcPr>
          <w:p w14:paraId="14E95CF4" w14:textId="77777777" w:rsidR="005B2131" w:rsidRPr="00BE7435" w:rsidRDefault="005B2131" w:rsidP="00806834">
            <w:pPr>
              <w:jc w:val="right"/>
              <w:rPr>
                <w:b/>
                <w:bCs/>
                <w:i/>
                <w:iCs/>
                <w:sz w:val="22"/>
                <w:szCs w:val="22"/>
              </w:rPr>
            </w:pPr>
          </w:p>
        </w:tc>
        <w:tc>
          <w:tcPr>
            <w:tcW w:w="1135" w:type="dxa"/>
            <w:tcBorders>
              <w:top w:val="nil"/>
              <w:left w:val="nil"/>
              <w:bottom w:val="nil"/>
              <w:right w:val="nil"/>
            </w:tcBorders>
            <w:shd w:val="clear" w:color="auto" w:fill="auto"/>
            <w:noWrap/>
            <w:vAlign w:val="bottom"/>
          </w:tcPr>
          <w:p w14:paraId="579FA6D3" w14:textId="77777777" w:rsidR="005B2131" w:rsidRPr="00BE7435" w:rsidRDefault="005B2131" w:rsidP="00806834">
            <w:pPr>
              <w:jc w:val="right"/>
              <w:rPr>
                <w:b/>
                <w:bCs/>
                <w:i/>
                <w:iCs/>
                <w:sz w:val="22"/>
                <w:szCs w:val="22"/>
              </w:rPr>
            </w:pPr>
            <w:r w:rsidRPr="00BE7435">
              <w:rPr>
                <w:b/>
                <w:i/>
                <w:sz w:val="22"/>
                <w:szCs w:val="22"/>
              </w:rPr>
              <w:t>BGN</w:t>
            </w:r>
          </w:p>
        </w:tc>
        <w:tc>
          <w:tcPr>
            <w:tcW w:w="1185" w:type="dxa"/>
            <w:tcBorders>
              <w:top w:val="nil"/>
              <w:left w:val="nil"/>
              <w:bottom w:val="nil"/>
              <w:right w:val="nil"/>
            </w:tcBorders>
            <w:shd w:val="clear" w:color="auto" w:fill="auto"/>
            <w:vAlign w:val="bottom"/>
          </w:tcPr>
          <w:p w14:paraId="22CFD09C" w14:textId="77777777" w:rsidR="005B2131" w:rsidRPr="00BE7435" w:rsidRDefault="005B2131" w:rsidP="00806834">
            <w:pPr>
              <w:jc w:val="right"/>
              <w:rPr>
                <w:b/>
                <w:bCs/>
                <w:i/>
                <w:iCs/>
                <w:color w:val="000000"/>
                <w:sz w:val="22"/>
                <w:szCs w:val="22"/>
              </w:rPr>
            </w:pPr>
            <w:r w:rsidRPr="00BE7435">
              <w:rPr>
                <w:b/>
                <w:i/>
                <w:color w:val="000000"/>
                <w:sz w:val="22"/>
                <w:szCs w:val="22"/>
              </w:rPr>
              <w:t>BGN '000</w:t>
            </w:r>
          </w:p>
        </w:tc>
        <w:tc>
          <w:tcPr>
            <w:tcW w:w="1074" w:type="dxa"/>
            <w:tcBorders>
              <w:top w:val="nil"/>
              <w:left w:val="nil"/>
              <w:bottom w:val="nil"/>
              <w:right w:val="nil"/>
            </w:tcBorders>
            <w:shd w:val="clear" w:color="auto" w:fill="auto"/>
            <w:noWrap/>
            <w:vAlign w:val="bottom"/>
          </w:tcPr>
          <w:p w14:paraId="1982AFFD" w14:textId="77777777" w:rsidR="005B2131" w:rsidRPr="00BE7435" w:rsidRDefault="005B2131" w:rsidP="00806834">
            <w:pPr>
              <w:jc w:val="right"/>
              <w:rPr>
                <w:b/>
                <w:bCs/>
                <w:i/>
                <w:iCs/>
                <w:sz w:val="22"/>
                <w:szCs w:val="22"/>
              </w:rPr>
            </w:pPr>
          </w:p>
        </w:tc>
        <w:tc>
          <w:tcPr>
            <w:tcW w:w="1155" w:type="dxa"/>
            <w:tcBorders>
              <w:top w:val="nil"/>
              <w:left w:val="nil"/>
              <w:bottom w:val="nil"/>
              <w:right w:val="nil"/>
            </w:tcBorders>
            <w:shd w:val="clear" w:color="auto" w:fill="auto"/>
            <w:noWrap/>
            <w:vAlign w:val="bottom"/>
          </w:tcPr>
          <w:p w14:paraId="45A6430B" w14:textId="77777777" w:rsidR="005B2131" w:rsidRPr="00BE7435" w:rsidRDefault="005B2131" w:rsidP="00806834">
            <w:pPr>
              <w:jc w:val="right"/>
              <w:rPr>
                <w:b/>
                <w:bCs/>
                <w:i/>
                <w:iCs/>
                <w:sz w:val="22"/>
                <w:szCs w:val="22"/>
              </w:rPr>
            </w:pPr>
            <w:r w:rsidRPr="00BE7435">
              <w:rPr>
                <w:b/>
                <w:i/>
                <w:sz w:val="22"/>
                <w:szCs w:val="22"/>
              </w:rPr>
              <w:t>BGN</w:t>
            </w:r>
          </w:p>
        </w:tc>
        <w:tc>
          <w:tcPr>
            <w:tcW w:w="1256" w:type="dxa"/>
            <w:tcBorders>
              <w:top w:val="nil"/>
              <w:left w:val="nil"/>
              <w:bottom w:val="nil"/>
              <w:right w:val="nil"/>
            </w:tcBorders>
            <w:shd w:val="clear" w:color="auto" w:fill="auto"/>
            <w:vAlign w:val="bottom"/>
          </w:tcPr>
          <w:p w14:paraId="1666D770" w14:textId="77777777" w:rsidR="005B2131" w:rsidRPr="00BE7435" w:rsidRDefault="005B2131" w:rsidP="00806834">
            <w:pPr>
              <w:jc w:val="right"/>
              <w:rPr>
                <w:b/>
                <w:bCs/>
                <w:i/>
                <w:iCs/>
                <w:color w:val="000000"/>
                <w:sz w:val="22"/>
                <w:szCs w:val="22"/>
              </w:rPr>
            </w:pPr>
            <w:r w:rsidRPr="00BE7435">
              <w:rPr>
                <w:b/>
                <w:i/>
                <w:color w:val="000000"/>
                <w:sz w:val="22"/>
                <w:szCs w:val="22"/>
              </w:rPr>
              <w:t>BGN '000</w:t>
            </w:r>
          </w:p>
        </w:tc>
      </w:tr>
      <w:tr w:rsidR="00B27919" w:rsidRPr="00BE7435" w14:paraId="2116EB40" w14:textId="77777777" w:rsidTr="00F24B2B">
        <w:trPr>
          <w:trHeight w:val="183"/>
        </w:trPr>
        <w:tc>
          <w:tcPr>
            <w:tcW w:w="2820" w:type="dxa"/>
            <w:tcBorders>
              <w:top w:val="nil"/>
              <w:left w:val="nil"/>
              <w:bottom w:val="nil"/>
              <w:right w:val="nil"/>
            </w:tcBorders>
            <w:shd w:val="clear" w:color="auto" w:fill="auto"/>
            <w:noWrap/>
            <w:vAlign w:val="bottom"/>
          </w:tcPr>
          <w:p w14:paraId="430C8806" w14:textId="77777777" w:rsidR="00B27919" w:rsidRPr="00BE7435" w:rsidRDefault="00B27919" w:rsidP="00806834">
            <w:pPr>
              <w:rPr>
                <w:sz w:val="22"/>
                <w:szCs w:val="22"/>
              </w:rPr>
            </w:pPr>
            <w:proofErr w:type="spellStart"/>
            <w:r w:rsidRPr="00BE7435">
              <w:rPr>
                <w:sz w:val="22"/>
                <w:szCs w:val="22"/>
              </w:rPr>
              <w:t>Lavena</w:t>
            </w:r>
            <w:proofErr w:type="spellEnd"/>
            <w:r w:rsidRPr="00BE7435">
              <w:rPr>
                <w:sz w:val="22"/>
                <w:szCs w:val="22"/>
              </w:rPr>
              <w:t xml:space="preserve"> AD</w:t>
            </w:r>
          </w:p>
        </w:tc>
        <w:tc>
          <w:tcPr>
            <w:tcW w:w="957" w:type="dxa"/>
            <w:tcBorders>
              <w:top w:val="nil"/>
              <w:left w:val="nil"/>
              <w:bottom w:val="nil"/>
              <w:right w:val="nil"/>
            </w:tcBorders>
            <w:shd w:val="clear" w:color="auto" w:fill="auto"/>
            <w:noWrap/>
            <w:vAlign w:val="bottom"/>
          </w:tcPr>
          <w:p w14:paraId="52CB1F67" w14:textId="0873C607" w:rsidR="00B27919" w:rsidRPr="00BE7435" w:rsidRDefault="00B27919" w:rsidP="00806834">
            <w:pPr>
              <w:jc w:val="right"/>
              <w:rPr>
                <w:sz w:val="22"/>
                <w:szCs w:val="22"/>
              </w:rPr>
            </w:pPr>
            <w:r w:rsidRPr="00A35092">
              <w:rPr>
                <w:lang w:val="bg-BG" w:eastAsia="bg-BG"/>
              </w:rPr>
              <w:t>30,177</w:t>
            </w:r>
          </w:p>
        </w:tc>
        <w:tc>
          <w:tcPr>
            <w:tcW w:w="1135" w:type="dxa"/>
            <w:tcBorders>
              <w:top w:val="nil"/>
              <w:left w:val="nil"/>
              <w:bottom w:val="nil"/>
              <w:right w:val="nil"/>
            </w:tcBorders>
            <w:shd w:val="clear" w:color="auto" w:fill="auto"/>
            <w:noWrap/>
            <w:vAlign w:val="bottom"/>
          </w:tcPr>
          <w:p w14:paraId="55809F5D" w14:textId="4E44F723" w:rsidR="00B27919" w:rsidRPr="00BE7435" w:rsidRDefault="00B27919" w:rsidP="00806834">
            <w:pPr>
              <w:jc w:val="right"/>
              <w:rPr>
                <w:sz w:val="22"/>
                <w:szCs w:val="22"/>
              </w:rPr>
            </w:pPr>
            <w:r w:rsidRPr="00A35092">
              <w:rPr>
                <w:lang w:val="bg-BG" w:eastAsia="bg-BG"/>
              </w:rPr>
              <w:t>95.77</w:t>
            </w:r>
          </w:p>
        </w:tc>
        <w:tc>
          <w:tcPr>
            <w:tcW w:w="1185" w:type="dxa"/>
            <w:tcBorders>
              <w:top w:val="nil"/>
              <w:left w:val="nil"/>
              <w:bottom w:val="nil"/>
              <w:right w:val="nil"/>
            </w:tcBorders>
            <w:shd w:val="clear" w:color="auto" w:fill="auto"/>
            <w:noWrap/>
            <w:vAlign w:val="bottom"/>
          </w:tcPr>
          <w:p w14:paraId="426E90AC" w14:textId="47B1A12A" w:rsidR="00B27919" w:rsidRPr="00BE7435" w:rsidRDefault="00B27919" w:rsidP="00806834">
            <w:pPr>
              <w:jc w:val="right"/>
              <w:rPr>
                <w:sz w:val="22"/>
                <w:szCs w:val="22"/>
              </w:rPr>
            </w:pPr>
            <w:r w:rsidRPr="00A35092">
              <w:rPr>
                <w:lang w:val="bg-BG" w:eastAsia="bg-BG"/>
              </w:rPr>
              <w:t>2,890</w:t>
            </w:r>
          </w:p>
        </w:tc>
        <w:tc>
          <w:tcPr>
            <w:tcW w:w="1074" w:type="dxa"/>
            <w:tcBorders>
              <w:top w:val="nil"/>
              <w:left w:val="nil"/>
              <w:bottom w:val="nil"/>
              <w:right w:val="nil"/>
            </w:tcBorders>
            <w:shd w:val="clear" w:color="auto" w:fill="auto"/>
            <w:noWrap/>
            <w:vAlign w:val="bottom"/>
          </w:tcPr>
          <w:p w14:paraId="26B0E0D1" w14:textId="54591BF4" w:rsidR="00B27919" w:rsidRPr="00BE7435" w:rsidRDefault="00B27919" w:rsidP="00806834">
            <w:pPr>
              <w:jc w:val="right"/>
              <w:rPr>
                <w:sz w:val="22"/>
                <w:szCs w:val="22"/>
              </w:rPr>
            </w:pPr>
            <w:r w:rsidRPr="00A35092">
              <w:rPr>
                <w:lang w:val="bg-BG" w:eastAsia="bg-BG"/>
              </w:rPr>
              <w:t>30,100</w:t>
            </w:r>
          </w:p>
        </w:tc>
        <w:tc>
          <w:tcPr>
            <w:tcW w:w="1155" w:type="dxa"/>
            <w:tcBorders>
              <w:top w:val="nil"/>
              <w:left w:val="nil"/>
              <w:bottom w:val="nil"/>
              <w:right w:val="nil"/>
            </w:tcBorders>
            <w:shd w:val="clear" w:color="auto" w:fill="auto"/>
            <w:noWrap/>
            <w:vAlign w:val="bottom"/>
          </w:tcPr>
          <w:p w14:paraId="6AAD6C98" w14:textId="7B49431E" w:rsidR="00B27919" w:rsidRPr="00BE7435" w:rsidRDefault="00B27919" w:rsidP="00806834">
            <w:pPr>
              <w:jc w:val="right"/>
              <w:rPr>
                <w:sz w:val="22"/>
                <w:szCs w:val="22"/>
              </w:rPr>
            </w:pPr>
            <w:r w:rsidRPr="00A35092">
              <w:rPr>
                <w:lang w:val="bg-BG" w:eastAsia="bg-BG"/>
              </w:rPr>
              <w:t>95.78</w:t>
            </w:r>
          </w:p>
        </w:tc>
        <w:tc>
          <w:tcPr>
            <w:tcW w:w="1256" w:type="dxa"/>
            <w:tcBorders>
              <w:top w:val="nil"/>
              <w:left w:val="nil"/>
              <w:bottom w:val="nil"/>
              <w:right w:val="nil"/>
            </w:tcBorders>
            <w:shd w:val="clear" w:color="auto" w:fill="auto"/>
            <w:noWrap/>
            <w:vAlign w:val="bottom"/>
          </w:tcPr>
          <w:p w14:paraId="1A2BE5AD" w14:textId="685C7F89" w:rsidR="00B27919" w:rsidRPr="00BE7435" w:rsidRDefault="00B27919" w:rsidP="00806834">
            <w:pPr>
              <w:jc w:val="right"/>
              <w:rPr>
                <w:sz w:val="22"/>
                <w:szCs w:val="22"/>
              </w:rPr>
            </w:pPr>
            <w:r w:rsidRPr="00A35092">
              <w:rPr>
                <w:lang w:val="bg-BG" w:eastAsia="bg-BG"/>
              </w:rPr>
              <w:t>2,883</w:t>
            </w:r>
          </w:p>
        </w:tc>
      </w:tr>
      <w:tr w:rsidR="00B27919" w:rsidRPr="00BE7435" w14:paraId="37AB0E7A" w14:textId="77777777" w:rsidTr="00F24B2B">
        <w:trPr>
          <w:trHeight w:val="183"/>
        </w:trPr>
        <w:tc>
          <w:tcPr>
            <w:tcW w:w="2820" w:type="dxa"/>
            <w:tcBorders>
              <w:top w:val="nil"/>
              <w:left w:val="nil"/>
              <w:bottom w:val="nil"/>
              <w:right w:val="nil"/>
            </w:tcBorders>
            <w:shd w:val="clear" w:color="auto" w:fill="auto"/>
            <w:noWrap/>
            <w:vAlign w:val="bottom"/>
          </w:tcPr>
          <w:p w14:paraId="074BC215" w14:textId="77777777" w:rsidR="00B27919" w:rsidRPr="00BE7435" w:rsidRDefault="00B27919" w:rsidP="00806834">
            <w:pPr>
              <w:rPr>
                <w:sz w:val="22"/>
                <w:szCs w:val="22"/>
              </w:rPr>
            </w:pPr>
            <w:proofErr w:type="spellStart"/>
            <w:r w:rsidRPr="00BE7435">
              <w:rPr>
                <w:sz w:val="22"/>
                <w:szCs w:val="22"/>
              </w:rPr>
              <w:t>Olainfarm</w:t>
            </w:r>
            <w:proofErr w:type="spellEnd"/>
            <w:r w:rsidRPr="00BE7435">
              <w:rPr>
                <w:sz w:val="22"/>
                <w:szCs w:val="22"/>
              </w:rPr>
              <w:t xml:space="preserve"> AD - Latvia</w:t>
            </w:r>
          </w:p>
        </w:tc>
        <w:tc>
          <w:tcPr>
            <w:tcW w:w="957" w:type="dxa"/>
            <w:tcBorders>
              <w:top w:val="nil"/>
              <w:left w:val="nil"/>
              <w:bottom w:val="nil"/>
              <w:right w:val="nil"/>
            </w:tcBorders>
            <w:shd w:val="clear" w:color="auto" w:fill="auto"/>
            <w:noWrap/>
            <w:vAlign w:val="bottom"/>
          </w:tcPr>
          <w:p w14:paraId="00614C37" w14:textId="6A7113C6" w:rsidR="00B27919" w:rsidRPr="00BE7435" w:rsidRDefault="00B27919" w:rsidP="00806834">
            <w:pPr>
              <w:jc w:val="right"/>
              <w:rPr>
                <w:sz w:val="22"/>
                <w:szCs w:val="22"/>
              </w:rPr>
            </w:pPr>
            <w:r w:rsidRPr="00A35092">
              <w:rPr>
                <w:lang w:val="bg-BG" w:eastAsia="bg-BG"/>
              </w:rPr>
              <w:t>108,500</w:t>
            </w:r>
          </w:p>
        </w:tc>
        <w:tc>
          <w:tcPr>
            <w:tcW w:w="1135" w:type="dxa"/>
            <w:tcBorders>
              <w:top w:val="nil"/>
              <w:left w:val="nil"/>
              <w:bottom w:val="nil"/>
              <w:right w:val="nil"/>
            </w:tcBorders>
            <w:shd w:val="clear" w:color="auto" w:fill="auto"/>
            <w:noWrap/>
            <w:vAlign w:val="bottom"/>
          </w:tcPr>
          <w:p w14:paraId="2FB59061" w14:textId="09D531EF" w:rsidR="00B27919" w:rsidRPr="00BE7435" w:rsidRDefault="00B27919" w:rsidP="00806834">
            <w:pPr>
              <w:jc w:val="right"/>
              <w:rPr>
                <w:sz w:val="22"/>
                <w:szCs w:val="22"/>
              </w:rPr>
            </w:pPr>
            <w:r w:rsidRPr="00A35092">
              <w:rPr>
                <w:lang w:val="bg-BG" w:eastAsia="bg-BG"/>
              </w:rPr>
              <w:t>16.41</w:t>
            </w:r>
          </w:p>
        </w:tc>
        <w:tc>
          <w:tcPr>
            <w:tcW w:w="1185" w:type="dxa"/>
            <w:tcBorders>
              <w:top w:val="nil"/>
              <w:left w:val="nil"/>
              <w:bottom w:val="nil"/>
              <w:right w:val="nil"/>
            </w:tcBorders>
            <w:shd w:val="clear" w:color="auto" w:fill="auto"/>
            <w:noWrap/>
            <w:vAlign w:val="bottom"/>
          </w:tcPr>
          <w:p w14:paraId="6370AE22" w14:textId="5A6279D8" w:rsidR="00B27919" w:rsidRPr="00BE7435" w:rsidRDefault="00B27919" w:rsidP="00806834">
            <w:pPr>
              <w:jc w:val="right"/>
              <w:rPr>
                <w:sz w:val="22"/>
                <w:szCs w:val="22"/>
              </w:rPr>
            </w:pPr>
            <w:r w:rsidRPr="00A35092">
              <w:rPr>
                <w:lang w:val="bg-BG" w:eastAsia="bg-BG"/>
              </w:rPr>
              <w:t>1,780</w:t>
            </w:r>
          </w:p>
        </w:tc>
        <w:tc>
          <w:tcPr>
            <w:tcW w:w="1074" w:type="dxa"/>
            <w:tcBorders>
              <w:top w:val="nil"/>
              <w:left w:val="nil"/>
              <w:bottom w:val="nil"/>
              <w:right w:val="nil"/>
            </w:tcBorders>
            <w:shd w:val="clear" w:color="auto" w:fill="auto"/>
            <w:noWrap/>
            <w:vAlign w:val="bottom"/>
          </w:tcPr>
          <w:p w14:paraId="74D52EDB" w14:textId="24114F23" w:rsidR="00B27919" w:rsidRPr="00BE7435" w:rsidRDefault="00B27919" w:rsidP="00806834">
            <w:pPr>
              <w:jc w:val="right"/>
              <w:rPr>
                <w:sz w:val="22"/>
                <w:szCs w:val="22"/>
              </w:rPr>
            </w:pPr>
            <w:r w:rsidRPr="00A35092">
              <w:rPr>
                <w:lang w:val="bg-BG" w:eastAsia="bg-BG"/>
              </w:rPr>
              <w:t>108,500</w:t>
            </w:r>
          </w:p>
        </w:tc>
        <w:tc>
          <w:tcPr>
            <w:tcW w:w="1155" w:type="dxa"/>
            <w:tcBorders>
              <w:top w:val="nil"/>
              <w:left w:val="nil"/>
              <w:bottom w:val="nil"/>
              <w:right w:val="nil"/>
            </w:tcBorders>
            <w:shd w:val="clear" w:color="auto" w:fill="auto"/>
            <w:noWrap/>
            <w:vAlign w:val="bottom"/>
          </w:tcPr>
          <w:p w14:paraId="317385F7" w14:textId="294602BC" w:rsidR="00B27919" w:rsidRPr="00BE7435" w:rsidRDefault="00B27919" w:rsidP="00806834">
            <w:pPr>
              <w:jc w:val="right"/>
              <w:rPr>
                <w:sz w:val="22"/>
                <w:szCs w:val="22"/>
              </w:rPr>
            </w:pPr>
            <w:r w:rsidRPr="00A35092">
              <w:rPr>
                <w:lang w:val="bg-BG" w:eastAsia="bg-BG"/>
              </w:rPr>
              <w:t>16.55</w:t>
            </w:r>
          </w:p>
        </w:tc>
        <w:tc>
          <w:tcPr>
            <w:tcW w:w="1256" w:type="dxa"/>
            <w:tcBorders>
              <w:top w:val="nil"/>
              <w:left w:val="nil"/>
              <w:bottom w:val="nil"/>
              <w:right w:val="nil"/>
            </w:tcBorders>
            <w:shd w:val="clear" w:color="auto" w:fill="auto"/>
            <w:noWrap/>
            <w:vAlign w:val="bottom"/>
          </w:tcPr>
          <w:p w14:paraId="37E718B1" w14:textId="2385C4F4" w:rsidR="00B27919" w:rsidRPr="00BE7435" w:rsidRDefault="00B27919" w:rsidP="00806834">
            <w:pPr>
              <w:jc w:val="right"/>
              <w:rPr>
                <w:sz w:val="22"/>
                <w:szCs w:val="22"/>
              </w:rPr>
            </w:pPr>
            <w:r w:rsidRPr="00A35092">
              <w:rPr>
                <w:lang w:val="bg-BG" w:eastAsia="bg-BG"/>
              </w:rPr>
              <w:t>1,796</w:t>
            </w:r>
          </w:p>
        </w:tc>
      </w:tr>
      <w:tr w:rsidR="00B27919" w:rsidRPr="00BE7435" w14:paraId="1FA9F7D8" w14:textId="77777777" w:rsidTr="00F24B2B">
        <w:trPr>
          <w:trHeight w:val="183"/>
        </w:trPr>
        <w:tc>
          <w:tcPr>
            <w:tcW w:w="2820" w:type="dxa"/>
            <w:tcBorders>
              <w:top w:val="nil"/>
              <w:left w:val="nil"/>
              <w:bottom w:val="nil"/>
              <w:right w:val="nil"/>
            </w:tcBorders>
            <w:shd w:val="clear" w:color="auto" w:fill="auto"/>
            <w:noWrap/>
            <w:vAlign w:val="bottom"/>
          </w:tcPr>
          <w:p w14:paraId="38571F6F" w14:textId="77777777" w:rsidR="00B27919" w:rsidRPr="00BE7435" w:rsidRDefault="00B27919" w:rsidP="00806834">
            <w:pPr>
              <w:rPr>
                <w:sz w:val="22"/>
                <w:szCs w:val="22"/>
              </w:rPr>
            </w:pPr>
            <w:proofErr w:type="spellStart"/>
            <w:r w:rsidRPr="00BE7435">
              <w:rPr>
                <w:sz w:val="22"/>
                <w:szCs w:val="22"/>
              </w:rPr>
              <w:t>Hydroizomat</w:t>
            </w:r>
            <w:proofErr w:type="spellEnd"/>
            <w:r w:rsidRPr="00BE7435">
              <w:rPr>
                <w:sz w:val="22"/>
                <w:szCs w:val="22"/>
              </w:rPr>
              <w:t xml:space="preserve"> AD</w:t>
            </w:r>
          </w:p>
        </w:tc>
        <w:tc>
          <w:tcPr>
            <w:tcW w:w="957" w:type="dxa"/>
            <w:tcBorders>
              <w:top w:val="nil"/>
              <w:left w:val="nil"/>
              <w:bottom w:val="nil"/>
              <w:right w:val="nil"/>
            </w:tcBorders>
            <w:shd w:val="clear" w:color="auto" w:fill="auto"/>
            <w:noWrap/>
            <w:vAlign w:val="bottom"/>
          </w:tcPr>
          <w:p w14:paraId="015DB940" w14:textId="2E3163EA" w:rsidR="00B27919" w:rsidRPr="00BE7435" w:rsidRDefault="00B27919" w:rsidP="00806834">
            <w:pPr>
              <w:jc w:val="right"/>
              <w:rPr>
                <w:sz w:val="22"/>
                <w:szCs w:val="22"/>
              </w:rPr>
            </w:pPr>
            <w:r w:rsidRPr="00A35092">
              <w:rPr>
                <w:lang w:val="bg-BG" w:eastAsia="bg-BG"/>
              </w:rPr>
              <w:t>318,889</w:t>
            </w:r>
          </w:p>
        </w:tc>
        <w:tc>
          <w:tcPr>
            <w:tcW w:w="1135" w:type="dxa"/>
            <w:tcBorders>
              <w:top w:val="nil"/>
              <w:left w:val="nil"/>
              <w:bottom w:val="nil"/>
              <w:right w:val="nil"/>
            </w:tcBorders>
            <w:shd w:val="clear" w:color="auto" w:fill="auto"/>
            <w:noWrap/>
            <w:vAlign w:val="bottom"/>
          </w:tcPr>
          <w:p w14:paraId="03986A27" w14:textId="30E14B7D" w:rsidR="00B27919" w:rsidRPr="00BE7435" w:rsidRDefault="00B27919" w:rsidP="00806834">
            <w:pPr>
              <w:jc w:val="right"/>
              <w:rPr>
                <w:sz w:val="22"/>
                <w:szCs w:val="22"/>
              </w:rPr>
            </w:pPr>
            <w:r w:rsidRPr="00A35092">
              <w:rPr>
                <w:lang w:val="bg-BG" w:eastAsia="bg-BG"/>
              </w:rPr>
              <w:t>0.41</w:t>
            </w:r>
          </w:p>
        </w:tc>
        <w:tc>
          <w:tcPr>
            <w:tcW w:w="1185" w:type="dxa"/>
            <w:tcBorders>
              <w:top w:val="nil"/>
              <w:left w:val="nil"/>
              <w:bottom w:val="nil"/>
              <w:right w:val="nil"/>
            </w:tcBorders>
            <w:shd w:val="clear" w:color="auto" w:fill="auto"/>
            <w:noWrap/>
            <w:vAlign w:val="bottom"/>
          </w:tcPr>
          <w:p w14:paraId="092CF97E" w14:textId="4C139969" w:rsidR="00B27919" w:rsidRPr="00BE7435" w:rsidRDefault="00B27919" w:rsidP="00806834">
            <w:pPr>
              <w:jc w:val="right"/>
              <w:rPr>
                <w:sz w:val="22"/>
                <w:szCs w:val="22"/>
              </w:rPr>
            </w:pPr>
            <w:r w:rsidRPr="00A35092">
              <w:rPr>
                <w:lang w:val="bg-BG" w:eastAsia="bg-BG"/>
              </w:rPr>
              <w:t>131</w:t>
            </w:r>
          </w:p>
        </w:tc>
        <w:tc>
          <w:tcPr>
            <w:tcW w:w="1074" w:type="dxa"/>
            <w:tcBorders>
              <w:top w:val="nil"/>
              <w:left w:val="nil"/>
              <w:bottom w:val="nil"/>
              <w:right w:val="nil"/>
            </w:tcBorders>
            <w:shd w:val="clear" w:color="auto" w:fill="auto"/>
            <w:noWrap/>
            <w:vAlign w:val="bottom"/>
          </w:tcPr>
          <w:p w14:paraId="1D6C12E7" w14:textId="0CB49B1A" w:rsidR="00B27919" w:rsidRPr="00BE7435" w:rsidRDefault="00B27919" w:rsidP="00806834">
            <w:pPr>
              <w:jc w:val="right"/>
              <w:rPr>
                <w:sz w:val="22"/>
                <w:szCs w:val="22"/>
              </w:rPr>
            </w:pPr>
            <w:r w:rsidRPr="00A35092">
              <w:rPr>
                <w:lang w:val="bg-BG" w:eastAsia="bg-BG"/>
              </w:rPr>
              <w:t>318,889</w:t>
            </w:r>
          </w:p>
        </w:tc>
        <w:tc>
          <w:tcPr>
            <w:tcW w:w="1155" w:type="dxa"/>
            <w:tcBorders>
              <w:top w:val="nil"/>
              <w:left w:val="nil"/>
              <w:bottom w:val="nil"/>
              <w:right w:val="nil"/>
            </w:tcBorders>
            <w:shd w:val="clear" w:color="auto" w:fill="auto"/>
            <w:noWrap/>
            <w:vAlign w:val="bottom"/>
          </w:tcPr>
          <w:p w14:paraId="561DDDFF" w14:textId="5D3A8C70" w:rsidR="00B27919" w:rsidRPr="00BE7435" w:rsidRDefault="00B27919" w:rsidP="00806834">
            <w:pPr>
              <w:jc w:val="right"/>
              <w:rPr>
                <w:sz w:val="22"/>
                <w:szCs w:val="22"/>
              </w:rPr>
            </w:pPr>
            <w:r w:rsidRPr="00A35092">
              <w:rPr>
                <w:lang w:val="bg-BG" w:eastAsia="bg-BG"/>
              </w:rPr>
              <w:t>0.41</w:t>
            </w:r>
          </w:p>
        </w:tc>
        <w:tc>
          <w:tcPr>
            <w:tcW w:w="1256" w:type="dxa"/>
            <w:tcBorders>
              <w:top w:val="nil"/>
              <w:left w:val="nil"/>
              <w:bottom w:val="nil"/>
              <w:right w:val="nil"/>
            </w:tcBorders>
            <w:shd w:val="clear" w:color="auto" w:fill="auto"/>
            <w:noWrap/>
            <w:vAlign w:val="bottom"/>
          </w:tcPr>
          <w:p w14:paraId="52DA66E3" w14:textId="3D7DF91C" w:rsidR="00B27919" w:rsidRPr="00BE7435" w:rsidRDefault="00B27919" w:rsidP="00806834">
            <w:pPr>
              <w:jc w:val="right"/>
              <w:rPr>
                <w:sz w:val="22"/>
                <w:szCs w:val="22"/>
              </w:rPr>
            </w:pPr>
            <w:r w:rsidRPr="00A35092">
              <w:rPr>
                <w:lang w:val="bg-BG" w:eastAsia="bg-BG"/>
              </w:rPr>
              <w:t>131</w:t>
            </w:r>
          </w:p>
        </w:tc>
      </w:tr>
      <w:tr w:rsidR="00B27919" w:rsidRPr="00BE7435" w14:paraId="784D4E36" w14:textId="77777777" w:rsidTr="00F24B2B">
        <w:trPr>
          <w:trHeight w:val="183"/>
        </w:trPr>
        <w:tc>
          <w:tcPr>
            <w:tcW w:w="2820" w:type="dxa"/>
            <w:tcBorders>
              <w:top w:val="nil"/>
              <w:left w:val="nil"/>
              <w:bottom w:val="nil"/>
              <w:right w:val="nil"/>
            </w:tcBorders>
            <w:shd w:val="clear" w:color="auto" w:fill="auto"/>
            <w:noWrap/>
            <w:vAlign w:val="bottom"/>
          </w:tcPr>
          <w:p w14:paraId="5695EA17" w14:textId="772AE601" w:rsidR="00B27919" w:rsidRPr="00BE7435" w:rsidRDefault="00B27919" w:rsidP="00B27919">
            <w:pPr>
              <w:rPr>
                <w:sz w:val="22"/>
                <w:szCs w:val="22"/>
              </w:rPr>
            </w:pPr>
            <w:proofErr w:type="spellStart"/>
            <w:r w:rsidRPr="00BE7435">
              <w:rPr>
                <w:sz w:val="22"/>
                <w:szCs w:val="22"/>
              </w:rPr>
              <w:t>Todorov</w:t>
            </w:r>
            <w:proofErr w:type="spellEnd"/>
            <w:r w:rsidRPr="00BE7435">
              <w:rPr>
                <w:sz w:val="22"/>
                <w:szCs w:val="22"/>
              </w:rPr>
              <w:t xml:space="preserve"> AD </w:t>
            </w:r>
          </w:p>
        </w:tc>
        <w:tc>
          <w:tcPr>
            <w:tcW w:w="957" w:type="dxa"/>
            <w:tcBorders>
              <w:top w:val="nil"/>
              <w:left w:val="nil"/>
              <w:bottom w:val="nil"/>
              <w:right w:val="nil"/>
            </w:tcBorders>
            <w:shd w:val="clear" w:color="auto" w:fill="auto"/>
            <w:noWrap/>
            <w:vAlign w:val="bottom"/>
          </w:tcPr>
          <w:p w14:paraId="50425F47" w14:textId="06263463" w:rsidR="00B27919" w:rsidRPr="00BE7435" w:rsidRDefault="00B27919" w:rsidP="00806834">
            <w:pPr>
              <w:jc w:val="right"/>
              <w:rPr>
                <w:sz w:val="22"/>
                <w:szCs w:val="22"/>
              </w:rPr>
            </w:pPr>
            <w:r w:rsidRPr="00A35092">
              <w:rPr>
                <w:lang w:val="bg-BG" w:eastAsia="bg-BG"/>
              </w:rPr>
              <w:t>169,308</w:t>
            </w:r>
          </w:p>
        </w:tc>
        <w:tc>
          <w:tcPr>
            <w:tcW w:w="1135" w:type="dxa"/>
            <w:tcBorders>
              <w:top w:val="nil"/>
              <w:left w:val="nil"/>
              <w:bottom w:val="nil"/>
              <w:right w:val="nil"/>
            </w:tcBorders>
            <w:shd w:val="clear" w:color="auto" w:fill="auto"/>
            <w:noWrap/>
            <w:vAlign w:val="bottom"/>
          </w:tcPr>
          <w:p w14:paraId="1D4E085A" w14:textId="6177FB75" w:rsidR="00B27919" w:rsidRPr="00BE7435" w:rsidRDefault="00B27919" w:rsidP="00806834">
            <w:pPr>
              <w:jc w:val="right"/>
              <w:rPr>
                <w:sz w:val="22"/>
                <w:szCs w:val="22"/>
              </w:rPr>
            </w:pPr>
            <w:r w:rsidRPr="00A35092">
              <w:rPr>
                <w:lang w:val="bg-BG" w:eastAsia="bg-BG"/>
              </w:rPr>
              <w:t>0.22</w:t>
            </w:r>
          </w:p>
        </w:tc>
        <w:tc>
          <w:tcPr>
            <w:tcW w:w="1185" w:type="dxa"/>
            <w:tcBorders>
              <w:top w:val="nil"/>
              <w:left w:val="nil"/>
              <w:bottom w:val="nil"/>
              <w:right w:val="nil"/>
            </w:tcBorders>
            <w:shd w:val="clear" w:color="auto" w:fill="auto"/>
            <w:noWrap/>
            <w:vAlign w:val="bottom"/>
          </w:tcPr>
          <w:p w14:paraId="55A32B34" w14:textId="5D180D42" w:rsidR="00B27919" w:rsidRPr="00BE7435" w:rsidRDefault="00B27919" w:rsidP="00806834">
            <w:pPr>
              <w:jc w:val="right"/>
              <w:rPr>
                <w:sz w:val="22"/>
                <w:szCs w:val="22"/>
              </w:rPr>
            </w:pPr>
            <w:r w:rsidRPr="00A35092">
              <w:rPr>
                <w:lang w:val="bg-BG" w:eastAsia="bg-BG"/>
              </w:rPr>
              <w:t>37</w:t>
            </w:r>
          </w:p>
        </w:tc>
        <w:tc>
          <w:tcPr>
            <w:tcW w:w="1074" w:type="dxa"/>
            <w:tcBorders>
              <w:top w:val="nil"/>
              <w:left w:val="nil"/>
              <w:bottom w:val="nil"/>
              <w:right w:val="nil"/>
            </w:tcBorders>
            <w:shd w:val="clear" w:color="auto" w:fill="auto"/>
            <w:noWrap/>
            <w:vAlign w:val="bottom"/>
          </w:tcPr>
          <w:p w14:paraId="6FBD40CE" w14:textId="5E7C6728" w:rsidR="00B27919" w:rsidRPr="00BE7435" w:rsidRDefault="00B27919" w:rsidP="00806834">
            <w:pPr>
              <w:jc w:val="right"/>
              <w:rPr>
                <w:sz w:val="22"/>
                <w:szCs w:val="22"/>
              </w:rPr>
            </w:pPr>
            <w:r w:rsidRPr="00A35092">
              <w:rPr>
                <w:lang w:val="bg-BG" w:eastAsia="bg-BG"/>
              </w:rPr>
              <w:t>169,468</w:t>
            </w:r>
          </w:p>
        </w:tc>
        <w:tc>
          <w:tcPr>
            <w:tcW w:w="1155" w:type="dxa"/>
            <w:tcBorders>
              <w:top w:val="nil"/>
              <w:left w:val="nil"/>
              <w:bottom w:val="nil"/>
              <w:right w:val="nil"/>
            </w:tcBorders>
            <w:shd w:val="clear" w:color="auto" w:fill="auto"/>
            <w:noWrap/>
            <w:vAlign w:val="bottom"/>
          </w:tcPr>
          <w:p w14:paraId="4A6C13A6" w14:textId="213C3CD6" w:rsidR="00B27919" w:rsidRPr="00BE7435" w:rsidRDefault="00B27919" w:rsidP="00806834">
            <w:pPr>
              <w:jc w:val="right"/>
              <w:rPr>
                <w:sz w:val="22"/>
                <w:szCs w:val="22"/>
              </w:rPr>
            </w:pPr>
            <w:r w:rsidRPr="00A35092">
              <w:rPr>
                <w:lang w:val="bg-BG" w:eastAsia="bg-BG"/>
              </w:rPr>
              <w:t>0.22</w:t>
            </w:r>
          </w:p>
        </w:tc>
        <w:tc>
          <w:tcPr>
            <w:tcW w:w="1256" w:type="dxa"/>
            <w:tcBorders>
              <w:top w:val="nil"/>
              <w:left w:val="nil"/>
              <w:bottom w:val="nil"/>
              <w:right w:val="nil"/>
            </w:tcBorders>
            <w:shd w:val="clear" w:color="auto" w:fill="auto"/>
            <w:noWrap/>
            <w:vAlign w:val="bottom"/>
          </w:tcPr>
          <w:p w14:paraId="2F3AA80A" w14:textId="76E583B7" w:rsidR="00B27919" w:rsidRPr="00BE7435" w:rsidRDefault="00B27919" w:rsidP="00806834">
            <w:pPr>
              <w:jc w:val="right"/>
              <w:rPr>
                <w:sz w:val="22"/>
                <w:szCs w:val="22"/>
              </w:rPr>
            </w:pPr>
            <w:r w:rsidRPr="00A35092">
              <w:rPr>
                <w:lang w:val="bg-BG" w:eastAsia="bg-BG"/>
              </w:rPr>
              <w:t>37</w:t>
            </w:r>
          </w:p>
        </w:tc>
      </w:tr>
      <w:tr w:rsidR="00B27919" w:rsidRPr="00BE7435" w14:paraId="70D637A2" w14:textId="77777777" w:rsidTr="00F24B2B">
        <w:trPr>
          <w:trHeight w:val="183"/>
        </w:trPr>
        <w:tc>
          <w:tcPr>
            <w:tcW w:w="2820" w:type="dxa"/>
            <w:tcBorders>
              <w:top w:val="nil"/>
              <w:left w:val="nil"/>
              <w:bottom w:val="nil"/>
              <w:right w:val="nil"/>
            </w:tcBorders>
            <w:shd w:val="clear" w:color="auto" w:fill="auto"/>
            <w:noWrap/>
            <w:vAlign w:val="bottom"/>
          </w:tcPr>
          <w:p w14:paraId="48BE71DE" w14:textId="43C69B3D" w:rsidR="00B27919" w:rsidRPr="00BE7435" w:rsidRDefault="00B27919" w:rsidP="00806834">
            <w:pPr>
              <w:rPr>
                <w:sz w:val="22"/>
                <w:szCs w:val="22"/>
              </w:rPr>
            </w:pPr>
            <w:r w:rsidRPr="00BE7435">
              <w:rPr>
                <w:sz w:val="22"/>
                <w:szCs w:val="22"/>
              </w:rPr>
              <w:t>BTF Expat Bulgaria</w:t>
            </w:r>
          </w:p>
        </w:tc>
        <w:tc>
          <w:tcPr>
            <w:tcW w:w="957" w:type="dxa"/>
            <w:tcBorders>
              <w:top w:val="nil"/>
              <w:left w:val="nil"/>
              <w:bottom w:val="nil"/>
              <w:right w:val="nil"/>
            </w:tcBorders>
            <w:shd w:val="clear" w:color="auto" w:fill="auto"/>
            <w:noWrap/>
            <w:vAlign w:val="bottom"/>
          </w:tcPr>
          <w:p w14:paraId="4D231C0D" w14:textId="01BDA2D8" w:rsidR="00B27919" w:rsidRPr="00BE7435" w:rsidRDefault="00B27919" w:rsidP="00806834">
            <w:pPr>
              <w:jc w:val="right"/>
              <w:rPr>
                <w:sz w:val="22"/>
                <w:szCs w:val="22"/>
              </w:rPr>
            </w:pPr>
            <w:r w:rsidRPr="00A35092">
              <w:rPr>
                <w:lang w:val="bg-BG" w:eastAsia="bg-BG"/>
              </w:rPr>
              <w:t xml:space="preserve">               -   </w:t>
            </w:r>
          </w:p>
        </w:tc>
        <w:tc>
          <w:tcPr>
            <w:tcW w:w="1135" w:type="dxa"/>
            <w:tcBorders>
              <w:top w:val="nil"/>
              <w:left w:val="nil"/>
              <w:bottom w:val="nil"/>
              <w:right w:val="nil"/>
            </w:tcBorders>
            <w:shd w:val="clear" w:color="auto" w:fill="auto"/>
            <w:noWrap/>
            <w:vAlign w:val="bottom"/>
          </w:tcPr>
          <w:p w14:paraId="56F806B9" w14:textId="65472F19" w:rsidR="00B27919" w:rsidRPr="00BE7435" w:rsidRDefault="00B27919" w:rsidP="00806834">
            <w:pPr>
              <w:jc w:val="right"/>
              <w:rPr>
                <w:sz w:val="22"/>
                <w:szCs w:val="22"/>
              </w:rPr>
            </w:pPr>
            <w:r w:rsidRPr="00A35092">
              <w:rPr>
                <w:lang w:val="bg-BG" w:eastAsia="bg-BG"/>
              </w:rPr>
              <w:t xml:space="preserve">                   -   </w:t>
            </w:r>
          </w:p>
        </w:tc>
        <w:tc>
          <w:tcPr>
            <w:tcW w:w="1185" w:type="dxa"/>
            <w:tcBorders>
              <w:top w:val="nil"/>
              <w:left w:val="nil"/>
              <w:bottom w:val="nil"/>
              <w:right w:val="nil"/>
            </w:tcBorders>
            <w:shd w:val="clear" w:color="auto" w:fill="auto"/>
            <w:noWrap/>
            <w:vAlign w:val="bottom"/>
          </w:tcPr>
          <w:p w14:paraId="0426C58C" w14:textId="0DDF260F" w:rsidR="00B27919" w:rsidRPr="00BE7435" w:rsidRDefault="00B27919" w:rsidP="00806834">
            <w:pPr>
              <w:jc w:val="right"/>
              <w:rPr>
                <w:sz w:val="22"/>
                <w:szCs w:val="22"/>
              </w:rPr>
            </w:pPr>
            <w:r w:rsidRPr="00A35092">
              <w:rPr>
                <w:lang w:val="bg-BG" w:eastAsia="bg-BG"/>
              </w:rPr>
              <w:t xml:space="preserve">                  -   </w:t>
            </w:r>
          </w:p>
        </w:tc>
        <w:tc>
          <w:tcPr>
            <w:tcW w:w="1074" w:type="dxa"/>
            <w:tcBorders>
              <w:top w:val="nil"/>
              <w:left w:val="nil"/>
              <w:bottom w:val="nil"/>
              <w:right w:val="nil"/>
            </w:tcBorders>
            <w:shd w:val="clear" w:color="auto" w:fill="auto"/>
            <w:noWrap/>
            <w:vAlign w:val="bottom"/>
          </w:tcPr>
          <w:p w14:paraId="5E753345" w14:textId="278A7637" w:rsidR="00B27919" w:rsidRPr="00BE7435" w:rsidRDefault="00B27919" w:rsidP="00806834">
            <w:pPr>
              <w:jc w:val="right"/>
              <w:rPr>
                <w:sz w:val="22"/>
                <w:szCs w:val="22"/>
              </w:rPr>
            </w:pPr>
            <w:r w:rsidRPr="00A35092">
              <w:rPr>
                <w:lang w:val="bg-BG" w:eastAsia="bg-BG"/>
              </w:rPr>
              <w:t>74,550</w:t>
            </w:r>
          </w:p>
        </w:tc>
        <w:tc>
          <w:tcPr>
            <w:tcW w:w="1155" w:type="dxa"/>
            <w:tcBorders>
              <w:top w:val="nil"/>
              <w:left w:val="nil"/>
              <w:bottom w:val="nil"/>
              <w:right w:val="nil"/>
            </w:tcBorders>
            <w:shd w:val="clear" w:color="auto" w:fill="auto"/>
            <w:noWrap/>
            <w:vAlign w:val="bottom"/>
          </w:tcPr>
          <w:p w14:paraId="513CCCBC" w14:textId="60CC99B4" w:rsidR="00B27919" w:rsidRPr="00BE7435" w:rsidRDefault="00B27919" w:rsidP="00806834">
            <w:pPr>
              <w:jc w:val="right"/>
              <w:rPr>
                <w:sz w:val="22"/>
                <w:szCs w:val="22"/>
              </w:rPr>
            </w:pPr>
            <w:r w:rsidRPr="00A35092">
              <w:rPr>
                <w:lang w:val="bg-BG" w:eastAsia="bg-BG"/>
              </w:rPr>
              <w:t>1.10</w:t>
            </w:r>
          </w:p>
        </w:tc>
        <w:tc>
          <w:tcPr>
            <w:tcW w:w="1256" w:type="dxa"/>
            <w:tcBorders>
              <w:top w:val="nil"/>
              <w:left w:val="nil"/>
              <w:bottom w:val="nil"/>
              <w:right w:val="nil"/>
            </w:tcBorders>
            <w:shd w:val="clear" w:color="auto" w:fill="auto"/>
            <w:noWrap/>
            <w:vAlign w:val="bottom"/>
          </w:tcPr>
          <w:p w14:paraId="24872D01" w14:textId="17D16197" w:rsidR="00B27919" w:rsidRPr="00BE7435" w:rsidRDefault="00B27919" w:rsidP="00806834">
            <w:pPr>
              <w:jc w:val="right"/>
              <w:rPr>
                <w:sz w:val="22"/>
                <w:szCs w:val="22"/>
              </w:rPr>
            </w:pPr>
            <w:r w:rsidRPr="00A35092">
              <w:rPr>
                <w:lang w:val="bg-BG" w:eastAsia="bg-BG"/>
              </w:rPr>
              <w:t>82</w:t>
            </w:r>
          </w:p>
        </w:tc>
      </w:tr>
      <w:tr w:rsidR="00B27919" w:rsidRPr="00BE7435" w14:paraId="7736E197" w14:textId="77777777" w:rsidTr="00F24B2B">
        <w:trPr>
          <w:trHeight w:val="194"/>
        </w:trPr>
        <w:tc>
          <w:tcPr>
            <w:tcW w:w="2820" w:type="dxa"/>
            <w:tcBorders>
              <w:top w:val="nil"/>
              <w:left w:val="nil"/>
              <w:bottom w:val="nil"/>
              <w:right w:val="nil"/>
            </w:tcBorders>
            <w:shd w:val="clear" w:color="auto" w:fill="auto"/>
            <w:noWrap/>
            <w:vAlign w:val="bottom"/>
          </w:tcPr>
          <w:p w14:paraId="6BE6AB8A" w14:textId="77777777" w:rsidR="00B27919" w:rsidRPr="00BE7435" w:rsidRDefault="00B27919" w:rsidP="00806834">
            <w:pPr>
              <w:rPr>
                <w:b/>
                <w:bCs/>
                <w:sz w:val="22"/>
                <w:szCs w:val="22"/>
              </w:rPr>
            </w:pPr>
            <w:r w:rsidRPr="00BE7435">
              <w:rPr>
                <w:b/>
                <w:sz w:val="22"/>
                <w:szCs w:val="22"/>
              </w:rPr>
              <w:t>Total</w:t>
            </w:r>
          </w:p>
        </w:tc>
        <w:tc>
          <w:tcPr>
            <w:tcW w:w="957" w:type="dxa"/>
            <w:tcBorders>
              <w:top w:val="nil"/>
              <w:left w:val="nil"/>
              <w:bottom w:val="nil"/>
              <w:right w:val="nil"/>
            </w:tcBorders>
            <w:shd w:val="clear" w:color="auto" w:fill="auto"/>
            <w:noWrap/>
            <w:vAlign w:val="bottom"/>
          </w:tcPr>
          <w:p w14:paraId="0B4FC266" w14:textId="77777777" w:rsidR="00B27919" w:rsidRPr="00BE7435" w:rsidRDefault="00B27919" w:rsidP="00806834">
            <w:pPr>
              <w:jc w:val="right"/>
              <w:rPr>
                <w:sz w:val="22"/>
                <w:szCs w:val="22"/>
              </w:rPr>
            </w:pPr>
          </w:p>
        </w:tc>
        <w:tc>
          <w:tcPr>
            <w:tcW w:w="1135" w:type="dxa"/>
            <w:tcBorders>
              <w:top w:val="nil"/>
              <w:left w:val="nil"/>
              <w:bottom w:val="nil"/>
              <w:right w:val="nil"/>
            </w:tcBorders>
            <w:shd w:val="clear" w:color="auto" w:fill="auto"/>
            <w:noWrap/>
            <w:vAlign w:val="bottom"/>
          </w:tcPr>
          <w:p w14:paraId="0DE18C6A" w14:textId="77777777" w:rsidR="00B27919" w:rsidRPr="00BE7435" w:rsidRDefault="00B27919" w:rsidP="00806834">
            <w:pPr>
              <w:jc w:val="right"/>
              <w:rPr>
                <w:sz w:val="22"/>
                <w:szCs w:val="22"/>
              </w:rPr>
            </w:pPr>
          </w:p>
        </w:tc>
        <w:tc>
          <w:tcPr>
            <w:tcW w:w="1185" w:type="dxa"/>
            <w:tcBorders>
              <w:top w:val="single" w:sz="4" w:space="0" w:color="auto"/>
              <w:left w:val="nil"/>
              <w:bottom w:val="double" w:sz="6" w:space="0" w:color="auto"/>
              <w:right w:val="nil"/>
            </w:tcBorders>
            <w:shd w:val="clear" w:color="auto" w:fill="auto"/>
            <w:noWrap/>
            <w:vAlign w:val="bottom"/>
          </w:tcPr>
          <w:p w14:paraId="20D46B51" w14:textId="5CF8F515" w:rsidR="00B27919" w:rsidRPr="00BE7435" w:rsidRDefault="00B27919" w:rsidP="00806834">
            <w:pPr>
              <w:jc w:val="right"/>
              <w:rPr>
                <w:b/>
                <w:bCs/>
                <w:sz w:val="22"/>
                <w:szCs w:val="22"/>
              </w:rPr>
            </w:pPr>
            <w:r w:rsidRPr="00A35092">
              <w:rPr>
                <w:b/>
                <w:bCs/>
                <w:lang w:val="bg-BG" w:eastAsia="bg-BG"/>
              </w:rPr>
              <w:t>4,838</w:t>
            </w:r>
          </w:p>
        </w:tc>
        <w:tc>
          <w:tcPr>
            <w:tcW w:w="1074" w:type="dxa"/>
            <w:tcBorders>
              <w:top w:val="nil"/>
              <w:left w:val="nil"/>
              <w:bottom w:val="nil"/>
              <w:right w:val="nil"/>
            </w:tcBorders>
            <w:shd w:val="clear" w:color="auto" w:fill="auto"/>
            <w:noWrap/>
            <w:vAlign w:val="bottom"/>
          </w:tcPr>
          <w:p w14:paraId="1025CDBB" w14:textId="77777777" w:rsidR="00B27919" w:rsidRPr="00BE7435" w:rsidRDefault="00B27919" w:rsidP="00806834">
            <w:pPr>
              <w:jc w:val="right"/>
              <w:rPr>
                <w:sz w:val="22"/>
                <w:szCs w:val="22"/>
              </w:rPr>
            </w:pPr>
          </w:p>
        </w:tc>
        <w:tc>
          <w:tcPr>
            <w:tcW w:w="1155" w:type="dxa"/>
            <w:tcBorders>
              <w:top w:val="nil"/>
              <w:left w:val="nil"/>
              <w:bottom w:val="nil"/>
              <w:right w:val="nil"/>
            </w:tcBorders>
            <w:shd w:val="clear" w:color="auto" w:fill="auto"/>
            <w:noWrap/>
            <w:vAlign w:val="bottom"/>
          </w:tcPr>
          <w:p w14:paraId="15524778" w14:textId="77777777" w:rsidR="00B27919" w:rsidRPr="00BE7435" w:rsidRDefault="00B27919" w:rsidP="00806834">
            <w:pPr>
              <w:jc w:val="right"/>
              <w:rPr>
                <w:sz w:val="22"/>
                <w:szCs w:val="22"/>
              </w:rPr>
            </w:pPr>
          </w:p>
        </w:tc>
        <w:tc>
          <w:tcPr>
            <w:tcW w:w="1256" w:type="dxa"/>
            <w:tcBorders>
              <w:top w:val="single" w:sz="4" w:space="0" w:color="auto"/>
              <w:left w:val="nil"/>
              <w:bottom w:val="double" w:sz="6" w:space="0" w:color="auto"/>
              <w:right w:val="nil"/>
            </w:tcBorders>
            <w:shd w:val="clear" w:color="auto" w:fill="auto"/>
            <w:noWrap/>
            <w:vAlign w:val="bottom"/>
          </w:tcPr>
          <w:p w14:paraId="108C737B" w14:textId="6AAE2465" w:rsidR="00B27919" w:rsidRPr="00BE7435" w:rsidRDefault="00B27919" w:rsidP="00806834">
            <w:pPr>
              <w:jc w:val="right"/>
              <w:rPr>
                <w:b/>
                <w:bCs/>
                <w:sz w:val="22"/>
                <w:szCs w:val="22"/>
              </w:rPr>
            </w:pPr>
            <w:r w:rsidRPr="00A35092">
              <w:rPr>
                <w:b/>
                <w:bCs/>
                <w:lang w:val="bg-BG" w:eastAsia="bg-BG"/>
              </w:rPr>
              <w:t>4,929</w:t>
            </w:r>
          </w:p>
        </w:tc>
      </w:tr>
    </w:tbl>
    <w:p w14:paraId="0F7948A2" w14:textId="77777777" w:rsidR="005B2131" w:rsidRDefault="005B2131" w:rsidP="005B2131">
      <w:pPr>
        <w:pStyle w:val="a4"/>
        <w:spacing w:line="288" w:lineRule="auto"/>
        <w:ind w:firstLine="720"/>
        <w:rPr>
          <w:sz w:val="6"/>
          <w:szCs w:val="6"/>
        </w:rPr>
      </w:pPr>
    </w:p>
    <w:p w14:paraId="3AE41C2F" w14:textId="77777777" w:rsidR="005B2131" w:rsidRPr="00EE0CC3" w:rsidRDefault="005B2131" w:rsidP="005B2131">
      <w:pPr>
        <w:pStyle w:val="a4"/>
        <w:spacing w:line="288" w:lineRule="auto"/>
        <w:ind w:firstLine="720"/>
        <w:rPr>
          <w:sz w:val="6"/>
          <w:szCs w:val="6"/>
        </w:rPr>
      </w:pPr>
    </w:p>
    <w:p w14:paraId="5C1A0CCA" w14:textId="77777777" w:rsidR="00792D57" w:rsidRDefault="00792D57" w:rsidP="005B2131">
      <w:pPr>
        <w:pStyle w:val="a4"/>
        <w:spacing w:line="288" w:lineRule="auto"/>
        <w:ind w:firstLine="720"/>
        <w:jc w:val="both"/>
      </w:pPr>
    </w:p>
    <w:p w14:paraId="6E6999CA" w14:textId="77777777" w:rsidR="005B2131" w:rsidRPr="0006706E" w:rsidRDefault="005B2131" w:rsidP="00792D57">
      <w:pPr>
        <w:pStyle w:val="a4"/>
        <w:spacing w:line="288" w:lineRule="auto"/>
        <w:jc w:val="both"/>
        <w:rPr>
          <w:szCs w:val="20"/>
        </w:rPr>
      </w:pPr>
      <w:r>
        <w:t xml:space="preserve">The investments in </w:t>
      </w:r>
      <w:proofErr w:type="spellStart"/>
      <w:r>
        <w:t>Ecobulpack</w:t>
      </w:r>
      <w:proofErr w:type="spellEnd"/>
      <w:r>
        <w:t xml:space="preserve"> AD, </w:t>
      </w:r>
      <w:proofErr w:type="spellStart"/>
      <w:r>
        <w:t>UniCredit</w:t>
      </w:r>
      <w:proofErr w:type="spellEnd"/>
      <w:r>
        <w:t xml:space="preserve"> </w:t>
      </w:r>
      <w:proofErr w:type="spellStart"/>
      <w:r>
        <w:t>Bulbank</w:t>
      </w:r>
      <w:proofErr w:type="spellEnd"/>
      <w:r>
        <w:t xml:space="preserve"> AD and </w:t>
      </w:r>
      <w:r w:rsidR="00BE7435">
        <w:t>Achieve Life Science</w:t>
      </w:r>
      <w:r>
        <w:t xml:space="preserve"> Inc., USA, are valued and presented at acquisition price (cost). </w:t>
      </w:r>
    </w:p>
    <w:p w14:paraId="643DD69D" w14:textId="77777777" w:rsidR="005B2131" w:rsidRPr="0006706E" w:rsidRDefault="005B2131" w:rsidP="00792D57">
      <w:pPr>
        <w:spacing w:before="80" w:after="80" w:line="288" w:lineRule="auto"/>
        <w:jc w:val="both"/>
        <w:rPr>
          <w:bCs/>
          <w:iCs/>
          <w:sz w:val="22"/>
          <w:szCs w:val="22"/>
        </w:rPr>
      </w:pPr>
      <w:r>
        <w:rPr>
          <w:sz w:val="22"/>
        </w:rPr>
        <w:t>The table below presents Company's available-for-sale investments, which are measured at fair value on a recurring basis in the statement of financial position:</w:t>
      </w:r>
    </w:p>
    <w:p w14:paraId="335F252B" w14:textId="77777777" w:rsidR="00792D57" w:rsidRDefault="00792D57" w:rsidP="00792D57">
      <w:pPr>
        <w:spacing w:before="80" w:after="80" w:line="288" w:lineRule="auto"/>
        <w:jc w:val="both"/>
        <w:rPr>
          <w:i/>
          <w:sz w:val="22"/>
        </w:rPr>
      </w:pPr>
    </w:p>
    <w:p w14:paraId="6421BE2E" w14:textId="77777777" w:rsidR="005B2131" w:rsidRPr="0006706E" w:rsidRDefault="005B2131" w:rsidP="00792D57">
      <w:pPr>
        <w:spacing w:before="80" w:after="80" w:line="288" w:lineRule="auto"/>
        <w:jc w:val="both"/>
        <w:rPr>
          <w:bCs/>
          <w:i/>
          <w:iCs/>
          <w:sz w:val="22"/>
          <w:szCs w:val="22"/>
        </w:rPr>
      </w:pPr>
      <w:r>
        <w:rPr>
          <w:i/>
          <w:sz w:val="22"/>
        </w:rPr>
        <w:t>Fair value hierarchy</w:t>
      </w:r>
    </w:p>
    <w:p w14:paraId="7D89E990" w14:textId="77777777" w:rsidR="005B2131" w:rsidRDefault="005B2131" w:rsidP="00792D57">
      <w:pPr>
        <w:pStyle w:val="a4"/>
        <w:spacing w:line="288" w:lineRule="auto"/>
        <w:jc w:val="both"/>
        <w:rPr>
          <w:szCs w:val="20"/>
        </w:rPr>
      </w:pPr>
      <w:r>
        <w:t xml:space="preserve">The table below shows reconciliation between the opening and closing balances of the fair values at Level 1, Level 2 and Level 3: </w:t>
      </w:r>
    </w:p>
    <w:p w14:paraId="2ED22702" w14:textId="77777777" w:rsidR="005B2131" w:rsidRDefault="005B2131" w:rsidP="005B2131">
      <w:pPr>
        <w:pStyle w:val="a4"/>
        <w:spacing w:line="288" w:lineRule="auto"/>
        <w:ind w:firstLine="720"/>
        <w:jc w:val="both"/>
        <w:rPr>
          <w:sz w:val="6"/>
          <w:szCs w:val="6"/>
        </w:rPr>
      </w:pPr>
    </w:p>
    <w:p w14:paraId="4F2F4E91" w14:textId="77777777" w:rsidR="005B2131" w:rsidRPr="00EE0CC3" w:rsidRDefault="005B2131" w:rsidP="005B2131">
      <w:pPr>
        <w:pStyle w:val="a4"/>
        <w:spacing w:line="288" w:lineRule="auto"/>
        <w:ind w:firstLine="720"/>
        <w:jc w:val="both"/>
        <w:rPr>
          <w:sz w:val="6"/>
          <w:szCs w:val="6"/>
        </w:rPr>
      </w:pPr>
    </w:p>
    <w:tbl>
      <w:tblPr>
        <w:tblW w:w="9730" w:type="dxa"/>
        <w:tblInd w:w="70" w:type="dxa"/>
        <w:tblCellMar>
          <w:left w:w="6" w:type="dxa"/>
          <w:right w:w="6" w:type="dxa"/>
        </w:tblCellMar>
        <w:tblLook w:val="0000" w:firstRow="0" w:lastRow="0" w:firstColumn="0" w:lastColumn="0" w:noHBand="0" w:noVBand="0"/>
      </w:tblPr>
      <w:tblGrid>
        <w:gridCol w:w="3515"/>
        <w:gridCol w:w="195"/>
        <w:gridCol w:w="1476"/>
        <w:gridCol w:w="195"/>
        <w:gridCol w:w="1251"/>
        <w:gridCol w:w="195"/>
        <w:gridCol w:w="1354"/>
        <w:gridCol w:w="195"/>
        <w:gridCol w:w="1354"/>
      </w:tblGrid>
      <w:tr w:rsidR="005B2131" w:rsidRPr="0006706E" w14:paraId="368A7A10" w14:textId="77777777" w:rsidTr="00047268">
        <w:trPr>
          <w:trHeight w:val="285"/>
        </w:trPr>
        <w:tc>
          <w:tcPr>
            <w:tcW w:w="3515" w:type="dxa"/>
            <w:tcBorders>
              <w:top w:val="nil"/>
              <w:left w:val="nil"/>
              <w:bottom w:val="nil"/>
              <w:right w:val="nil"/>
            </w:tcBorders>
            <w:shd w:val="clear" w:color="auto" w:fill="auto"/>
          </w:tcPr>
          <w:p w14:paraId="64E5FE85" w14:textId="77777777" w:rsidR="005B2131" w:rsidRPr="0006706E" w:rsidRDefault="005B2131" w:rsidP="00806834">
            <w:pPr>
              <w:rPr>
                <w:b/>
                <w:bCs/>
                <w:i/>
                <w:iCs/>
                <w:color w:val="000000"/>
                <w:sz w:val="18"/>
                <w:szCs w:val="18"/>
              </w:rPr>
            </w:pPr>
            <w:r>
              <w:rPr>
                <w:b/>
                <w:i/>
                <w:color w:val="000000"/>
                <w:sz w:val="18"/>
              </w:rPr>
              <w:t>Available-for-sale financial investments (shares)</w:t>
            </w:r>
          </w:p>
        </w:tc>
        <w:tc>
          <w:tcPr>
            <w:tcW w:w="195" w:type="dxa"/>
            <w:tcBorders>
              <w:top w:val="nil"/>
              <w:left w:val="nil"/>
              <w:bottom w:val="nil"/>
              <w:right w:val="nil"/>
            </w:tcBorders>
            <w:shd w:val="clear" w:color="auto" w:fill="auto"/>
          </w:tcPr>
          <w:p w14:paraId="66621918" w14:textId="77777777" w:rsidR="005B2131" w:rsidRPr="0006706E" w:rsidRDefault="005B2131" w:rsidP="00806834">
            <w:pPr>
              <w:jc w:val="center"/>
              <w:rPr>
                <w:b/>
                <w:bCs/>
                <w:i/>
                <w:iCs/>
                <w:color w:val="000000"/>
                <w:sz w:val="18"/>
                <w:szCs w:val="18"/>
              </w:rPr>
            </w:pPr>
          </w:p>
        </w:tc>
        <w:tc>
          <w:tcPr>
            <w:tcW w:w="1476" w:type="dxa"/>
            <w:tcBorders>
              <w:top w:val="nil"/>
              <w:left w:val="nil"/>
              <w:bottom w:val="nil"/>
              <w:right w:val="nil"/>
            </w:tcBorders>
            <w:shd w:val="clear" w:color="auto" w:fill="auto"/>
          </w:tcPr>
          <w:p w14:paraId="5C699352" w14:textId="77777777" w:rsidR="005B2131" w:rsidRPr="0006706E" w:rsidRDefault="005B2131" w:rsidP="00806834">
            <w:pPr>
              <w:jc w:val="right"/>
              <w:rPr>
                <w:b/>
                <w:bCs/>
                <w:i/>
                <w:iCs/>
                <w:color w:val="000000"/>
                <w:sz w:val="18"/>
                <w:szCs w:val="18"/>
              </w:rPr>
            </w:pPr>
            <w:r>
              <w:rPr>
                <w:b/>
                <w:i/>
                <w:color w:val="000000"/>
                <w:sz w:val="18"/>
              </w:rPr>
              <w:t>Fair value</w:t>
            </w:r>
          </w:p>
        </w:tc>
        <w:tc>
          <w:tcPr>
            <w:tcW w:w="195" w:type="dxa"/>
            <w:tcBorders>
              <w:top w:val="nil"/>
              <w:left w:val="nil"/>
              <w:bottom w:val="nil"/>
              <w:right w:val="nil"/>
            </w:tcBorders>
            <w:shd w:val="clear" w:color="auto" w:fill="auto"/>
          </w:tcPr>
          <w:p w14:paraId="59459651" w14:textId="77777777" w:rsidR="005B2131" w:rsidRPr="0006706E" w:rsidRDefault="005B2131" w:rsidP="00806834">
            <w:pPr>
              <w:jc w:val="right"/>
              <w:rPr>
                <w:b/>
                <w:bCs/>
                <w:i/>
                <w:iCs/>
                <w:color w:val="000000"/>
                <w:sz w:val="18"/>
                <w:szCs w:val="18"/>
              </w:rPr>
            </w:pPr>
          </w:p>
        </w:tc>
        <w:tc>
          <w:tcPr>
            <w:tcW w:w="1251" w:type="dxa"/>
            <w:tcBorders>
              <w:top w:val="nil"/>
              <w:left w:val="nil"/>
              <w:bottom w:val="nil"/>
              <w:right w:val="nil"/>
            </w:tcBorders>
            <w:shd w:val="clear" w:color="auto" w:fill="auto"/>
          </w:tcPr>
          <w:p w14:paraId="5DA47FFC" w14:textId="77777777" w:rsidR="005B2131" w:rsidRPr="0006706E" w:rsidRDefault="005B2131" w:rsidP="00806834">
            <w:pPr>
              <w:jc w:val="right"/>
              <w:rPr>
                <w:b/>
                <w:bCs/>
                <w:i/>
                <w:iCs/>
                <w:color w:val="000000"/>
              </w:rPr>
            </w:pPr>
            <w:r>
              <w:rPr>
                <w:b/>
                <w:i/>
                <w:color w:val="000000"/>
              </w:rPr>
              <w:t>Level 1</w:t>
            </w:r>
          </w:p>
        </w:tc>
        <w:tc>
          <w:tcPr>
            <w:tcW w:w="195" w:type="dxa"/>
            <w:tcBorders>
              <w:top w:val="nil"/>
              <w:left w:val="nil"/>
              <w:bottom w:val="nil"/>
              <w:right w:val="nil"/>
            </w:tcBorders>
            <w:shd w:val="clear" w:color="auto" w:fill="auto"/>
          </w:tcPr>
          <w:p w14:paraId="0ACEC93B" w14:textId="77777777" w:rsidR="005B2131" w:rsidRPr="0006706E" w:rsidRDefault="005B2131" w:rsidP="00806834">
            <w:pPr>
              <w:jc w:val="right"/>
              <w:rPr>
                <w:b/>
                <w:bCs/>
                <w:i/>
                <w:iCs/>
                <w:color w:val="000000"/>
              </w:rPr>
            </w:pPr>
          </w:p>
        </w:tc>
        <w:tc>
          <w:tcPr>
            <w:tcW w:w="1354" w:type="dxa"/>
            <w:tcBorders>
              <w:top w:val="nil"/>
              <w:left w:val="nil"/>
              <w:bottom w:val="nil"/>
              <w:right w:val="nil"/>
            </w:tcBorders>
            <w:shd w:val="clear" w:color="auto" w:fill="auto"/>
          </w:tcPr>
          <w:p w14:paraId="3A0A9860" w14:textId="77777777" w:rsidR="005B2131" w:rsidRPr="0006706E" w:rsidRDefault="005B2131" w:rsidP="00806834">
            <w:pPr>
              <w:jc w:val="right"/>
              <w:rPr>
                <w:b/>
                <w:bCs/>
                <w:i/>
                <w:iCs/>
                <w:color w:val="000000"/>
              </w:rPr>
            </w:pPr>
            <w:r>
              <w:rPr>
                <w:b/>
                <w:i/>
                <w:color w:val="000000"/>
              </w:rPr>
              <w:t>Level 2</w:t>
            </w:r>
          </w:p>
        </w:tc>
        <w:tc>
          <w:tcPr>
            <w:tcW w:w="195" w:type="dxa"/>
            <w:tcBorders>
              <w:top w:val="nil"/>
              <w:left w:val="nil"/>
              <w:bottom w:val="nil"/>
              <w:right w:val="nil"/>
            </w:tcBorders>
            <w:shd w:val="clear" w:color="auto" w:fill="auto"/>
          </w:tcPr>
          <w:p w14:paraId="438480B4" w14:textId="77777777" w:rsidR="005B2131" w:rsidRPr="0006706E" w:rsidRDefault="005B2131" w:rsidP="00806834">
            <w:pPr>
              <w:jc w:val="right"/>
              <w:rPr>
                <w:b/>
                <w:bCs/>
                <w:i/>
                <w:iCs/>
                <w:color w:val="000000"/>
              </w:rPr>
            </w:pPr>
          </w:p>
        </w:tc>
        <w:tc>
          <w:tcPr>
            <w:tcW w:w="1354" w:type="dxa"/>
            <w:tcBorders>
              <w:top w:val="nil"/>
              <w:left w:val="nil"/>
              <w:bottom w:val="nil"/>
              <w:right w:val="nil"/>
            </w:tcBorders>
            <w:shd w:val="clear" w:color="auto" w:fill="auto"/>
          </w:tcPr>
          <w:p w14:paraId="4D4A4D76" w14:textId="77777777" w:rsidR="005B2131" w:rsidRPr="0006706E" w:rsidRDefault="005B2131" w:rsidP="00806834">
            <w:pPr>
              <w:jc w:val="right"/>
              <w:rPr>
                <w:b/>
                <w:bCs/>
                <w:i/>
                <w:iCs/>
                <w:color w:val="000000"/>
              </w:rPr>
            </w:pPr>
            <w:r>
              <w:rPr>
                <w:b/>
                <w:i/>
                <w:color w:val="000000"/>
              </w:rPr>
              <w:t>Level 3</w:t>
            </w:r>
          </w:p>
        </w:tc>
      </w:tr>
      <w:tr w:rsidR="005B2131" w:rsidRPr="0006706E" w14:paraId="47A3835F" w14:textId="77777777" w:rsidTr="00047268">
        <w:trPr>
          <w:trHeight w:val="86"/>
        </w:trPr>
        <w:tc>
          <w:tcPr>
            <w:tcW w:w="3515" w:type="dxa"/>
            <w:tcBorders>
              <w:top w:val="nil"/>
              <w:left w:val="nil"/>
              <w:bottom w:val="nil"/>
              <w:right w:val="nil"/>
            </w:tcBorders>
            <w:shd w:val="clear" w:color="auto" w:fill="auto"/>
          </w:tcPr>
          <w:p w14:paraId="79799B9D" w14:textId="77777777" w:rsidR="005B2131" w:rsidRPr="0006706E" w:rsidRDefault="005B2131" w:rsidP="00806834">
            <w:pPr>
              <w:jc w:val="center"/>
              <w:rPr>
                <w:b/>
                <w:bCs/>
                <w:i/>
                <w:iCs/>
                <w:color w:val="000000"/>
              </w:rPr>
            </w:pPr>
          </w:p>
        </w:tc>
        <w:tc>
          <w:tcPr>
            <w:tcW w:w="195" w:type="dxa"/>
            <w:tcBorders>
              <w:top w:val="nil"/>
              <w:left w:val="nil"/>
              <w:bottom w:val="nil"/>
              <w:right w:val="nil"/>
            </w:tcBorders>
            <w:shd w:val="clear" w:color="auto" w:fill="auto"/>
          </w:tcPr>
          <w:p w14:paraId="4953D424" w14:textId="77777777" w:rsidR="005B2131" w:rsidRPr="0006706E" w:rsidRDefault="005B2131" w:rsidP="00806834">
            <w:pPr>
              <w:jc w:val="center"/>
              <w:rPr>
                <w:b/>
                <w:bCs/>
                <w:i/>
                <w:iCs/>
                <w:color w:val="000000"/>
              </w:rPr>
            </w:pPr>
          </w:p>
        </w:tc>
        <w:tc>
          <w:tcPr>
            <w:tcW w:w="1476" w:type="dxa"/>
            <w:tcBorders>
              <w:top w:val="nil"/>
              <w:left w:val="nil"/>
              <w:bottom w:val="nil"/>
              <w:right w:val="nil"/>
            </w:tcBorders>
            <w:shd w:val="clear" w:color="auto" w:fill="auto"/>
          </w:tcPr>
          <w:p w14:paraId="2FFE3788" w14:textId="754059E6" w:rsidR="005B2131" w:rsidRPr="0006706E" w:rsidRDefault="00B14C46" w:rsidP="00806834">
            <w:pPr>
              <w:jc w:val="right"/>
              <w:rPr>
                <w:b/>
                <w:bCs/>
                <w:i/>
                <w:iCs/>
                <w:color w:val="000000"/>
                <w:sz w:val="18"/>
                <w:szCs w:val="18"/>
              </w:rPr>
            </w:pPr>
            <w:r>
              <w:rPr>
                <w:b/>
                <w:i/>
                <w:color w:val="000000"/>
                <w:sz w:val="18"/>
              </w:rPr>
              <w:t>31.03.2017</w:t>
            </w:r>
          </w:p>
        </w:tc>
        <w:tc>
          <w:tcPr>
            <w:tcW w:w="195" w:type="dxa"/>
            <w:tcBorders>
              <w:top w:val="nil"/>
              <w:left w:val="nil"/>
              <w:bottom w:val="nil"/>
              <w:right w:val="nil"/>
            </w:tcBorders>
            <w:shd w:val="clear" w:color="auto" w:fill="auto"/>
          </w:tcPr>
          <w:p w14:paraId="46A516B3" w14:textId="77777777" w:rsidR="005B2131" w:rsidRPr="0006706E" w:rsidRDefault="005B2131" w:rsidP="00806834">
            <w:pPr>
              <w:jc w:val="right"/>
              <w:rPr>
                <w:b/>
                <w:bCs/>
                <w:i/>
                <w:iCs/>
                <w:color w:val="000000"/>
              </w:rPr>
            </w:pPr>
          </w:p>
        </w:tc>
        <w:tc>
          <w:tcPr>
            <w:tcW w:w="1251" w:type="dxa"/>
            <w:tcBorders>
              <w:top w:val="nil"/>
              <w:left w:val="nil"/>
              <w:bottom w:val="nil"/>
              <w:right w:val="nil"/>
            </w:tcBorders>
            <w:shd w:val="clear" w:color="auto" w:fill="auto"/>
          </w:tcPr>
          <w:p w14:paraId="4664B701" w14:textId="77777777" w:rsidR="005B2131" w:rsidRPr="0006706E" w:rsidRDefault="005B2131" w:rsidP="00806834">
            <w:pPr>
              <w:jc w:val="right"/>
              <w:rPr>
                <w:b/>
                <w:bCs/>
                <w:i/>
                <w:iCs/>
                <w:color w:val="000000"/>
              </w:rPr>
            </w:pPr>
          </w:p>
        </w:tc>
        <w:tc>
          <w:tcPr>
            <w:tcW w:w="195" w:type="dxa"/>
            <w:tcBorders>
              <w:top w:val="nil"/>
              <w:left w:val="nil"/>
              <w:bottom w:val="nil"/>
              <w:right w:val="nil"/>
            </w:tcBorders>
            <w:shd w:val="clear" w:color="auto" w:fill="auto"/>
          </w:tcPr>
          <w:p w14:paraId="20CD835F" w14:textId="77777777" w:rsidR="005B2131" w:rsidRPr="0006706E" w:rsidRDefault="005B2131" w:rsidP="00806834">
            <w:pPr>
              <w:jc w:val="right"/>
              <w:rPr>
                <w:b/>
                <w:bCs/>
                <w:i/>
                <w:iCs/>
                <w:color w:val="000000"/>
              </w:rPr>
            </w:pPr>
          </w:p>
        </w:tc>
        <w:tc>
          <w:tcPr>
            <w:tcW w:w="1354" w:type="dxa"/>
            <w:tcBorders>
              <w:top w:val="nil"/>
              <w:left w:val="nil"/>
              <w:bottom w:val="nil"/>
              <w:right w:val="nil"/>
            </w:tcBorders>
            <w:shd w:val="clear" w:color="auto" w:fill="auto"/>
          </w:tcPr>
          <w:p w14:paraId="07359D78" w14:textId="77777777" w:rsidR="005B2131" w:rsidRPr="0006706E" w:rsidRDefault="005B2131" w:rsidP="00806834">
            <w:pPr>
              <w:jc w:val="right"/>
              <w:rPr>
                <w:b/>
                <w:bCs/>
                <w:i/>
                <w:iCs/>
                <w:color w:val="000000"/>
              </w:rPr>
            </w:pPr>
          </w:p>
        </w:tc>
        <w:tc>
          <w:tcPr>
            <w:tcW w:w="195" w:type="dxa"/>
            <w:tcBorders>
              <w:top w:val="nil"/>
              <w:left w:val="nil"/>
              <w:bottom w:val="nil"/>
              <w:right w:val="nil"/>
            </w:tcBorders>
            <w:shd w:val="clear" w:color="auto" w:fill="auto"/>
          </w:tcPr>
          <w:p w14:paraId="2EE6C2C9" w14:textId="77777777" w:rsidR="005B2131" w:rsidRPr="0006706E" w:rsidRDefault="005B2131" w:rsidP="00806834">
            <w:pPr>
              <w:jc w:val="right"/>
              <w:rPr>
                <w:b/>
                <w:bCs/>
                <w:i/>
                <w:iCs/>
                <w:color w:val="000000"/>
              </w:rPr>
            </w:pPr>
          </w:p>
        </w:tc>
        <w:tc>
          <w:tcPr>
            <w:tcW w:w="1354" w:type="dxa"/>
            <w:tcBorders>
              <w:top w:val="nil"/>
              <w:left w:val="nil"/>
              <w:bottom w:val="nil"/>
              <w:right w:val="nil"/>
            </w:tcBorders>
            <w:shd w:val="clear" w:color="auto" w:fill="auto"/>
          </w:tcPr>
          <w:p w14:paraId="65CB69B7" w14:textId="77777777" w:rsidR="005B2131" w:rsidRPr="0006706E" w:rsidRDefault="005B2131" w:rsidP="00806834">
            <w:pPr>
              <w:jc w:val="right"/>
              <w:rPr>
                <w:b/>
                <w:bCs/>
                <w:i/>
                <w:iCs/>
                <w:color w:val="000000"/>
              </w:rPr>
            </w:pPr>
          </w:p>
        </w:tc>
      </w:tr>
      <w:tr w:rsidR="005B2131" w:rsidRPr="0006706E" w14:paraId="623C97CF" w14:textId="77777777" w:rsidTr="00047268">
        <w:trPr>
          <w:trHeight w:val="120"/>
        </w:trPr>
        <w:tc>
          <w:tcPr>
            <w:tcW w:w="3515" w:type="dxa"/>
            <w:tcBorders>
              <w:top w:val="nil"/>
              <w:left w:val="nil"/>
              <w:bottom w:val="nil"/>
              <w:right w:val="nil"/>
            </w:tcBorders>
            <w:shd w:val="clear" w:color="auto" w:fill="auto"/>
          </w:tcPr>
          <w:p w14:paraId="66F3B0F2" w14:textId="77777777" w:rsidR="005B2131" w:rsidRPr="0006706E" w:rsidRDefault="005B2131" w:rsidP="00806834">
            <w:pPr>
              <w:jc w:val="center"/>
              <w:rPr>
                <w:b/>
                <w:bCs/>
                <w:i/>
                <w:iCs/>
                <w:color w:val="000000"/>
              </w:rPr>
            </w:pPr>
          </w:p>
        </w:tc>
        <w:tc>
          <w:tcPr>
            <w:tcW w:w="195" w:type="dxa"/>
            <w:tcBorders>
              <w:top w:val="nil"/>
              <w:left w:val="nil"/>
              <w:bottom w:val="nil"/>
              <w:right w:val="nil"/>
            </w:tcBorders>
            <w:shd w:val="clear" w:color="auto" w:fill="auto"/>
          </w:tcPr>
          <w:p w14:paraId="2DD82129" w14:textId="77777777" w:rsidR="005B2131" w:rsidRPr="0006706E" w:rsidRDefault="005B2131" w:rsidP="00806834">
            <w:pPr>
              <w:jc w:val="center"/>
              <w:rPr>
                <w:b/>
                <w:bCs/>
                <w:i/>
                <w:iCs/>
                <w:color w:val="000000"/>
              </w:rPr>
            </w:pPr>
          </w:p>
        </w:tc>
        <w:tc>
          <w:tcPr>
            <w:tcW w:w="1476" w:type="dxa"/>
            <w:tcBorders>
              <w:top w:val="nil"/>
              <w:left w:val="nil"/>
              <w:bottom w:val="nil"/>
              <w:right w:val="nil"/>
            </w:tcBorders>
            <w:shd w:val="clear" w:color="auto" w:fill="auto"/>
            <w:vAlign w:val="bottom"/>
          </w:tcPr>
          <w:p w14:paraId="577CF54A" w14:textId="77777777" w:rsidR="005B2131" w:rsidRPr="0006706E" w:rsidRDefault="005B2131" w:rsidP="00806834">
            <w:pPr>
              <w:jc w:val="right"/>
              <w:rPr>
                <w:b/>
                <w:bCs/>
                <w:i/>
                <w:iCs/>
                <w:color w:val="000000"/>
                <w:sz w:val="18"/>
                <w:szCs w:val="18"/>
              </w:rPr>
            </w:pPr>
            <w:r>
              <w:rPr>
                <w:b/>
                <w:i/>
                <w:color w:val="000000"/>
                <w:sz w:val="18"/>
              </w:rPr>
              <w:t>BGN '000</w:t>
            </w:r>
          </w:p>
        </w:tc>
        <w:tc>
          <w:tcPr>
            <w:tcW w:w="195" w:type="dxa"/>
            <w:tcBorders>
              <w:top w:val="nil"/>
              <w:left w:val="nil"/>
              <w:bottom w:val="nil"/>
              <w:right w:val="nil"/>
            </w:tcBorders>
            <w:shd w:val="clear" w:color="auto" w:fill="auto"/>
            <w:vAlign w:val="bottom"/>
          </w:tcPr>
          <w:p w14:paraId="6FDAF817" w14:textId="77777777" w:rsidR="005B2131" w:rsidRPr="0006706E" w:rsidRDefault="005B2131" w:rsidP="00806834">
            <w:pPr>
              <w:jc w:val="right"/>
              <w:rPr>
                <w:b/>
                <w:bCs/>
                <w:i/>
                <w:iCs/>
                <w:color w:val="000000"/>
                <w:sz w:val="18"/>
                <w:szCs w:val="18"/>
              </w:rPr>
            </w:pPr>
          </w:p>
        </w:tc>
        <w:tc>
          <w:tcPr>
            <w:tcW w:w="1251" w:type="dxa"/>
            <w:tcBorders>
              <w:top w:val="nil"/>
              <w:left w:val="nil"/>
              <w:bottom w:val="nil"/>
              <w:right w:val="nil"/>
            </w:tcBorders>
            <w:shd w:val="clear" w:color="auto" w:fill="auto"/>
            <w:vAlign w:val="bottom"/>
          </w:tcPr>
          <w:p w14:paraId="3E6C6CE3" w14:textId="77777777" w:rsidR="005B2131" w:rsidRPr="0006706E" w:rsidRDefault="005B2131" w:rsidP="00806834">
            <w:pPr>
              <w:jc w:val="right"/>
              <w:rPr>
                <w:b/>
                <w:bCs/>
                <w:i/>
                <w:iCs/>
                <w:color w:val="000000"/>
                <w:sz w:val="18"/>
                <w:szCs w:val="18"/>
              </w:rPr>
            </w:pPr>
            <w:r>
              <w:rPr>
                <w:b/>
                <w:i/>
                <w:color w:val="000000"/>
                <w:sz w:val="18"/>
              </w:rPr>
              <w:t>BGN '000</w:t>
            </w:r>
          </w:p>
        </w:tc>
        <w:tc>
          <w:tcPr>
            <w:tcW w:w="195" w:type="dxa"/>
            <w:tcBorders>
              <w:top w:val="nil"/>
              <w:left w:val="nil"/>
              <w:bottom w:val="nil"/>
              <w:right w:val="nil"/>
            </w:tcBorders>
            <w:shd w:val="clear" w:color="auto" w:fill="auto"/>
            <w:vAlign w:val="bottom"/>
          </w:tcPr>
          <w:p w14:paraId="609A14E8" w14:textId="77777777" w:rsidR="005B2131" w:rsidRPr="0006706E" w:rsidRDefault="005B2131" w:rsidP="00806834">
            <w:pPr>
              <w:jc w:val="right"/>
              <w:rPr>
                <w:b/>
                <w:bCs/>
                <w:i/>
                <w:iCs/>
                <w:color w:val="000000"/>
                <w:sz w:val="18"/>
                <w:szCs w:val="18"/>
              </w:rPr>
            </w:pPr>
          </w:p>
        </w:tc>
        <w:tc>
          <w:tcPr>
            <w:tcW w:w="1354" w:type="dxa"/>
            <w:tcBorders>
              <w:top w:val="nil"/>
              <w:left w:val="nil"/>
              <w:bottom w:val="nil"/>
              <w:right w:val="nil"/>
            </w:tcBorders>
            <w:shd w:val="clear" w:color="auto" w:fill="auto"/>
            <w:vAlign w:val="bottom"/>
          </w:tcPr>
          <w:p w14:paraId="1220FD53" w14:textId="77777777" w:rsidR="005B2131" w:rsidRPr="0006706E" w:rsidRDefault="005B2131" w:rsidP="00806834">
            <w:pPr>
              <w:jc w:val="right"/>
              <w:rPr>
                <w:b/>
                <w:bCs/>
                <w:i/>
                <w:iCs/>
                <w:color w:val="000000"/>
                <w:sz w:val="18"/>
                <w:szCs w:val="18"/>
              </w:rPr>
            </w:pPr>
            <w:r>
              <w:rPr>
                <w:b/>
                <w:i/>
                <w:color w:val="000000"/>
                <w:sz w:val="18"/>
              </w:rPr>
              <w:t>BGN '000</w:t>
            </w:r>
          </w:p>
        </w:tc>
        <w:tc>
          <w:tcPr>
            <w:tcW w:w="195" w:type="dxa"/>
            <w:tcBorders>
              <w:top w:val="nil"/>
              <w:left w:val="nil"/>
              <w:bottom w:val="nil"/>
              <w:right w:val="nil"/>
            </w:tcBorders>
            <w:shd w:val="clear" w:color="auto" w:fill="auto"/>
            <w:vAlign w:val="bottom"/>
          </w:tcPr>
          <w:p w14:paraId="16A301FE" w14:textId="77777777" w:rsidR="005B2131" w:rsidRPr="0006706E" w:rsidRDefault="005B2131" w:rsidP="00806834">
            <w:pPr>
              <w:jc w:val="right"/>
              <w:rPr>
                <w:b/>
                <w:bCs/>
                <w:i/>
                <w:iCs/>
                <w:color w:val="000000"/>
                <w:sz w:val="18"/>
                <w:szCs w:val="18"/>
              </w:rPr>
            </w:pPr>
          </w:p>
        </w:tc>
        <w:tc>
          <w:tcPr>
            <w:tcW w:w="1354" w:type="dxa"/>
            <w:tcBorders>
              <w:top w:val="nil"/>
              <w:left w:val="nil"/>
              <w:bottom w:val="nil"/>
              <w:right w:val="nil"/>
            </w:tcBorders>
            <w:shd w:val="clear" w:color="auto" w:fill="auto"/>
            <w:vAlign w:val="bottom"/>
          </w:tcPr>
          <w:p w14:paraId="06902087" w14:textId="77777777" w:rsidR="005B2131" w:rsidRPr="0006706E" w:rsidRDefault="005B2131" w:rsidP="00806834">
            <w:pPr>
              <w:jc w:val="right"/>
              <w:rPr>
                <w:b/>
                <w:bCs/>
                <w:i/>
                <w:iCs/>
                <w:color w:val="000000"/>
                <w:sz w:val="18"/>
                <w:szCs w:val="18"/>
              </w:rPr>
            </w:pPr>
            <w:r>
              <w:rPr>
                <w:b/>
                <w:i/>
                <w:color w:val="000000"/>
                <w:sz w:val="18"/>
              </w:rPr>
              <w:t>BGN '000</w:t>
            </w:r>
          </w:p>
        </w:tc>
      </w:tr>
      <w:tr w:rsidR="00B27919" w:rsidRPr="00F24B2B" w14:paraId="62271A16" w14:textId="77777777" w:rsidTr="00047268">
        <w:trPr>
          <w:trHeight w:val="98"/>
        </w:trPr>
        <w:tc>
          <w:tcPr>
            <w:tcW w:w="3515" w:type="dxa"/>
            <w:tcBorders>
              <w:top w:val="nil"/>
              <w:left w:val="nil"/>
              <w:bottom w:val="nil"/>
              <w:right w:val="nil"/>
            </w:tcBorders>
            <w:shd w:val="clear" w:color="auto" w:fill="auto"/>
            <w:noWrap/>
            <w:vAlign w:val="bottom"/>
          </w:tcPr>
          <w:p w14:paraId="4998C5F4" w14:textId="77777777" w:rsidR="00B27919" w:rsidRPr="00F24B2B" w:rsidRDefault="00B27919" w:rsidP="00806834">
            <w:proofErr w:type="spellStart"/>
            <w:r w:rsidRPr="00F24B2B">
              <w:t>Lavena</w:t>
            </w:r>
            <w:proofErr w:type="spellEnd"/>
            <w:r w:rsidRPr="00F24B2B">
              <w:t xml:space="preserve"> AD</w:t>
            </w:r>
          </w:p>
        </w:tc>
        <w:tc>
          <w:tcPr>
            <w:tcW w:w="195" w:type="dxa"/>
            <w:tcBorders>
              <w:top w:val="nil"/>
              <w:left w:val="nil"/>
              <w:bottom w:val="nil"/>
              <w:right w:val="nil"/>
            </w:tcBorders>
            <w:shd w:val="clear" w:color="auto" w:fill="auto"/>
            <w:noWrap/>
            <w:vAlign w:val="bottom"/>
          </w:tcPr>
          <w:p w14:paraId="04EEEEBF" w14:textId="77777777" w:rsidR="00B27919" w:rsidRPr="00F24B2B" w:rsidRDefault="00B27919" w:rsidP="00806834"/>
        </w:tc>
        <w:tc>
          <w:tcPr>
            <w:tcW w:w="1476" w:type="dxa"/>
            <w:tcBorders>
              <w:top w:val="nil"/>
              <w:left w:val="nil"/>
              <w:bottom w:val="nil"/>
              <w:right w:val="nil"/>
            </w:tcBorders>
            <w:shd w:val="clear" w:color="auto" w:fill="auto"/>
            <w:noWrap/>
            <w:vAlign w:val="bottom"/>
          </w:tcPr>
          <w:p w14:paraId="5D49C557" w14:textId="3E3023CE" w:rsidR="00B27919" w:rsidRPr="00F24B2B" w:rsidRDefault="00B27919" w:rsidP="00806834">
            <w:pPr>
              <w:jc w:val="right"/>
            </w:pPr>
            <w:r w:rsidRPr="00A35092">
              <w:rPr>
                <w:lang w:val="bg-BG" w:eastAsia="bg-BG"/>
              </w:rPr>
              <w:t xml:space="preserve">       </w:t>
            </w:r>
            <w:r>
              <w:rPr>
                <w:lang w:val="bg-BG" w:eastAsia="bg-BG"/>
              </w:rPr>
              <w:t xml:space="preserve">     </w:t>
            </w:r>
            <w:r w:rsidRPr="00A35092">
              <w:rPr>
                <w:lang w:val="bg-BG" w:eastAsia="bg-BG"/>
              </w:rPr>
              <w:t xml:space="preserve">2,890 </w:t>
            </w:r>
          </w:p>
        </w:tc>
        <w:tc>
          <w:tcPr>
            <w:tcW w:w="195" w:type="dxa"/>
            <w:tcBorders>
              <w:top w:val="nil"/>
              <w:left w:val="nil"/>
              <w:bottom w:val="nil"/>
              <w:right w:val="nil"/>
            </w:tcBorders>
            <w:shd w:val="clear" w:color="auto" w:fill="auto"/>
            <w:noWrap/>
            <w:vAlign w:val="bottom"/>
          </w:tcPr>
          <w:p w14:paraId="72247E08" w14:textId="77777777" w:rsidR="00B27919" w:rsidRPr="00F24B2B" w:rsidRDefault="00B27919" w:rsidP="00806834">
            <w:pPr>
              <w:jc w:val="right"/>
            </w:pPr>
          </w:p>
        </w:tc>
        <w:tc>
          <w:tcPr>
            <w:tcW w:w="1251" w:type="dxa"/>
            <w:tcBorders>
              <w:top w:val="nil"/>
              <w:left w:val="nil"/>
              <w:bottom w:val="nil"/>
              <w:right w:val="nil"/>
            </w:tcBorders>
            <w:shd w:val="clear" w:color="auto" w:fill="auto"/>
            <w:noWrap/>
            <w:vAlign w:val="bottom"/>
          </w:tcPr>
          <w:p w14:paraId="7D03FA87" w14:textId="6E9CB851" w:rsidR="00B27919" w:rsidRPr="00F24B2B" w:rsidRDefault="00B27919" w:rsidP="00806834">
            <w:pPr>
              <w:jc w:val="right"/>
            </w:pPr>
            <w:r>
              <w:rPr>
                <w:lang w:val="bg-BG" w:eastAsia="bg-BG"/>
              </w:rPr>
              <w:t xml:space="preserve">                </w:t>
            </w:r>
            <w:r w:rsidRPr="00A35092">
              <w:rPr>
                <w:lang w:val="bg-BG" w:eastAsia="bg-BG"/>
              </w:rPr>
              <w:t xml:space="preserve">-   </w:t>
            </w:r>
          </w:p>
        </w:tc>
        <w:tc>
          <w:tcPr>
            <w:tcW w:w="195" w:type="dxa"/>
            <w:tcBorders>
              <w:top w:val="nil"/>
              <w:left w:val="nil"/>
              <w:bottom w:val="nil"/>
              <w:right w:val="nil"/>
            </w:tcBorders>
            <w:shd w:val="clear" w:color="auto" w:fill="auto"/>
            <w:noWrap/>
            <w:vAlign w:val="bottom"/>
          </w:tcPr>
          <w:p w14:paraId="1CAF168A" w14:textId="77777777" w:rsidR="00B27919" w:rsidRPr="00F24B2B" w:rsidRDefault="00B27919" w:rsidP="00806834">
            <w:pPr>
              <w:jc w:val="right"/>
            </w:pPr>
          </w:p>
        </w:tc>
        <w:tc>
          <w:tcPr>
            <w:tcW w:w="1354" w:type="dxa"/>
            <w:tcBorders>
              <w:top w:val="nil"/>
              <w:left w:val="nil"/>
              <w:bottom w:val="nil"/>
              <w:right w:val="nil"/>
            </w:tcBorders>
            <w:shd w:val="clear" w:color="auto" w:fill="auto"/>
            <w:noWrap/>
            <w:vAlign w:val="bottom"/>
          </w:tcPr>
          <w:p w14:paraId="04006B9A" w14:textId="7ED99538" w:rsidR="00B27919" w:rsidRPr="00F24B2B" w:rsidRDefault="00B27919" w:rsidP="00806834">
            <w:pPr>
              <w:jc w:val="right"/>
            </w:pPr>
            <w:r>
              <w:rPr>
                <w:lang w:val="bg-BG" w:eastAsia="bg-BG"/>
              </w:rPr>
              <w:t xml:space="preserve">          </w:t>
            </w:r>
            <w:r w:rsidRPr="00A35092">
              <w:rPr>
                <w:lang w:val="bg-BG" w:eastAsia="bg-BG"/>
              </w:rPr>
              <w:t xml:space="preserve">2,890 </w:t>
            </w:r>
          </w:p>
        </w:tc>
        <w:tc>
          <w:tcPr>
            <w:tcW w:w="195" w:type="dxa"/>
            <w:tcBorders>
              <w:top w:val="nil"/>
              <w:left w:val="nil"/>
              <w:bottom w:val="nil"/>
              <w:right w:val="nil"/>
            </w:tcBorders>
            <w:shd w:val="clear" w:color="auto" w:fill="auto"/>
            <w:noWrap/>
            <w:vAlign w:val="bottom"/>
          </w:tcPr>
          <w:p w14:paraId="1F2CA0A7" w14:textId="77777777" w:rsidR="00B27919" w:rsidRPr="00F24B2B" w:rsidRDefault="00B27919" w:rsidP="00806834">
            <w:pPr>
              <w:jc w:val="right"/>
            </w:pPr>
          </w:p>
        </w:tc>
        <w:tc>
          <w:tcPr>
            <w:tcW w:w="1354" w:type="dxa"/>
            <w:tcBorders>
              <w:top w:val="nil"/>
              <w:left w:val="nil"/>
              <w:bottom w:val="nil"/>
              <w:right w:val="nil"/>
            </w:tcBorders>
            <w:shd w:val="clear" w:color="auto" w:fill="auto"/>
            <w:noWrap/>
            <w:vAlign w:val="bottom"/>
          </w:tcPr>
          <w:p w14:paraId="0E1BF8DE" w14:textId="079E6621" w:rsidR="00B27919" w:rsidRPr="00F24B2B" w:rsidRDefault="00B27919" w:rsidP="00806834">
            <w:pPr>
              <w:jc w:val="right"/>
            </w:pPr>
            <w:r>
              <w:rPr>
                <w:lang w:val="bg-BG" w:eastAsia="bg-BG"/>
              </w:rPr>
              <w:t xml:space="preserve">                  </w:t>
            </w:r>
            <w:r w:rsidRPr="00A35092">
              <w:rPr>
                <w:lang w:val="bg-BG" w:eastAsia="bg-BG"/>
              </w:rPr>
              <w:t xml:space="preserve">-   </w:t>
            </w:r>
          </w:p>
        </w:tc>
      </w:tr>
      <w:tr w:rsidR="00B27919" w:rsidRPr="00F24B2B" w14:paraId="0A455D27" w14:textId="77777777" w:rsidTr="00047268">
        <w:trPr>
          <w:trHeight w:val="98"/>
        </w:trPr>
        <w:tc>
          <w:tcPr>
            <w:tcW w:w="3515" w:type="dxa"/>
            <w:tcBorders>
              <w:top w:val="nil"/>
              <w:left w:val="nil"/>
              <w:bottom w:val="nil"/>
              <w:right w:val="nil"/>
            </w:tcBorders>
            <w:shd w:val="clear" w:color="auto" w:fill="auto"/>
            <w:noWrap/>
            <w:vAlign w:val="bottom"/>
          </w:tcPr>
          <w:p w14:paraId="1120BC1A" w14:textId="77777777" w:rsidR="00B27919" w:rsidRPr="00F24B2B" w:rsidRDefault="00B27919" w:rsidP="00806834">
            <w:proofErr w:type="spellStart"/>
            <w:r w:rsidRPr="00F24B2B">
              <w:t>Olainfarm</w:t>
            </w:r>
            <w:proofErr w:type="spellEnd"/>
            <w:r w:rsidRPr="00F24B2B">
              <w:t xml:space="preserve"> AD - Latvia</w:t>
            </w:r>
          </w:p>
        </w:tc>
        <w:tc>
          <w:tcPr>
            <w:tcW w:w="195" w:type="dxa"/>
            <w:tcBorders>
              <w:top w:val="nil"/>
              <w:left w:val="nil"/>
              <w:bottom w:val="nil"/>
              <w:right w:val="nil"/>
            </w:tcBorders>
            <w:shd w:val="clear" w:color="auto" w:fill="auto"/>
            <w:noWrap/>
            <w:vAlign w:val="bottom"/>
          </w:tcPr>
          <w:p w14:paraId="2FDCD975" w14:textId="77777777" w:rsidR="00B27919" w:rsidRPr="00F24B2B" w:rsidRDefault="00B27919" w:rsidP="00806834"/>
        </w:tc>
        <w:tc>
          <w:tcPr>
            <w:tcW w:w="1476" w:type="dxa"/>
            <w:tcBorders>
              <w:top w:val="nil"/>
              <w:left w:val="nil"/>
              <w:bottom w:val="nil"/>
              <w:right w:val="nil"/>
            </w:tcBorders>
            <w:shd w:val="clear" w:color="auto" w:fill="auto"/>
            <w:noWrap/>
            <w:vAlign w:val="bottom"/>
          </w:tcPr>
          <w:p w14:paraId="468F3731" w14:textId="1316CBE9" w:rsidR="00B27919" w:rsidRPr="00F24B2B" w:rsidRDefault="00B27919" w:rsidP="00806834">
            <w:pPr>
              <w:jc w:val="right"/>
            </w:pPr>
            <w:r>
              <w:rPr>
                <w:lang w:val="bg-BG" w:eastAsia="bg-BG"/>
              </w:rPr>
              <w:t xml:space="preserve">            </w:t>
            </w:r>
            <w:r w:rsidRPr="00A35092">
              <w:rPr>
                <w:lang w:val="bg-BG" w:eastAsia="bg-BG"/>
              </w:rPr>
              <w:t xml:space="preserve">1,780 </w:t>
            </w:r>
          </w:p>
        </w:tc>
        <w:tc>
          <w:tcPr>
            <w:tcW w:w="195" w:type="dxa"/>
            <w:tcBorders>
              <w:top w:val="nil"/>
              <w:left w:val="nil"/>
              <w:bottom w:val="nil"/>
              <w:right w:val="nil"/>
            </w:tcBorders>
            <w:shd w:val="clear" w:color="auto" w:fill="auto"/>
            <w:noWrap/>
            <w:vAlign w:val="bottom"/>
          </w:tcPr>
          <w:p w14:paraId="7F453CE5" w14:textId="77777777" w:rsidR="00B27919" w:rsidRPr="00F24B2B" w:rsidRDefault="00B27919" w:rsidP="00806834">
            <w:pPr>
              <w:jc w:val="right"/>
            </w:pPr>
          </w:p>
        </w:tc>
        <w:tc>
          <w:tcPr>
            <w:tcW w:w="1251" w:type="dxa"/>
            <w:tcBorders>
              <w:top w:val="nil"/>
              <w:left w:val="nil"/>
              <w:bottom w:val="nil"/>
              <w:right w:val="nil"/>
            </w:tcBorders>
            <w:shd w:val="clear" w:color="auto" w:fill="auto"/>
            <w:noWrap/>
            <w:vAlign w:val="bottom"/>
          </w:tcPr>
          <w:p w14:paraId="1E3E2530" w14:textId="521205E2" w:rsidR="00B27919" w:rsidRPr="00F24B2B" w:rsidRDefault="00B27919" w:rsidP="00806834">
            <w:pPr>
              <w:jc w:val="right"/>
            </w:pPr>
            <w:r>
              <w:rPr>
                <w:lang w:val="bg-BG" w:eastAsia="bg-BG"/>
              </w:rPr>
              <w:t xml:space="preserve">        </w:t>
            </w:r>
            <w:r w:rsidRPr="00A35092">
              <w:rPr>
                <w:lang w:val="bg-BG" w:eastAsia="bg-BG"/>
              </w:rPr>
              <w:t xml:space="preserve">1,780 </w:t>
            </w:r>
          </w:p>
        </w:tc>
        <w:tc>
          <w:tcPr>
            <w:tcW w:w="195" w:type="dxa"/>
            <w:tcBorders>
              <w:top w:val="nil"/>
              <w:left w:val="nil"/>
              <w:bottom w:val="nil"/>
              <w:right w:val="nil"/>
            </w:tcBorders>
            <w:shd w:val="clear" w:color="auto" w:fill="auto"/>
            <w:noWrap/>
            <w:vAlign w:val="bottom"/>
          </w:tcPr>
          <w:p w14:paraId="51256FFD" w14:textId="77777777" w:rsidR="00B27919" w:rsidRPr="00F24B2B" w:rsidRDefault="00B27919" w:rsidP="00806834">
            <w:pPr>
              <w:jc w:val="right"/>
            </w:pPr>
          </w:p>
        </w:tc>
        <w:tc>
          <w:tcPr>
            <w:tcW w:w="1354" w:type="dxa"/>
            <w:tcBorders>
              <w:top w:val="nil"/>
              <w:left w:val="nil"/>
              <w:bottom w:val="nil"/>
              <w:right w:val="nil"/>
            </w:tcBorders>
            <w:shd w:val="clear" w:color="auto" w:fill="auto"/>
            <w:noWrap/>
            <w:vAlign w:val="bottom"/>
          </w:tcPr>
          <w:p w14:paraId="244616AD" w14:textId="62C2DBE0" w:rsidR="00B27919" w:rsidRPr="00F24B2B" w:rsidRDefault="00B27919" w:rsidP="00806834">
            <w:pPr>
              <w:jc w:val="right"/>
            </w:pPr>
            <w:r>
              <w:rPr>
                <w:lang w:val="bg-BG" w:eastAsia="bg-BG"/>
              </w:rPr>
              <w:t xml:space="preserve">                  </w:t>
            </w:r>
            <w:r w:rsidRPr="00A35092">
              <w:rPr>
                <w:lang w:val="bg-BG" w:eastAsia="bg-BG"/>
              </w:rPr>
              <w:t xml:space="preserve">-   </w:t>
            </w:r>
          </w:p>
        </w:tc>
        <w:tc>
          <w:tcPr>
            <w:tcW w:w="195" w:type="dxa"/>
            <w:tcBorders>
              <w:top w:val="nil"/>
              <w:left w:val="nil"/>
              <w:bottom w:val="nil"/>
              <w:right w:val="nil"/>
            </w:tcBorders>
            <w:shd w:val="clear" w:color="auto" w:fill="auto"/>
            <w:noWrap/>
            <w:vAlign w:val="bottom"/>
          </w:tcPr>
          <w:p w14:paraId="2FE0B58D" w14:textId="77777777" w:rsidR="00B27919" w:rsidRPr="00F24B2B" w:rsidRDefault="00B27919" w:rsidP="00806834">
            <w:pPr>
              <w:jc w:val="right"/>
            </w:pPr>
          </w:p>
        </w:tc>
        <w:tc>
          <w:tcPr>
            <w:tcW w:w="1354" w:type="dxa"/>
            <w:tcBorders>
              <w:top w:val="nil"/>
              <w:left w:val="nil"/>
              <w:bottom w:val="nil"/>
              <w:right w:val="nil"/>
            </w:tcBorders>
            <w:shd w:val="clear" w:color="auto" w:fill="auto"/>
            <w:noWrap/>
            <w:vAlign w:val="bottom"/>
          </w:tcPr>
          <w:p w14:paraId="5AA1BFBB" w14:textId="2F6BE902" w:rsidR="00B27919" w:rsidRPr="00F24B2B" w:rsidRDefault="00B27919" w:rsidP="00806834">
            <w:pPr>
              <w:jc w:val="right"/>
            </w:pPr>
            <w:r>
              <w:rPr>
                <w:lang w:val="bg-BG" w:eastAsia="bg-BG"/>
              </w:rPr>
              <w:t xml:space="preserve">                  </w:t>
            </w:r>
            <w:r w:rsidRPr="00A35092">
              <w:rPr>
                <w:lang w:val="bg-BG" w:eastAsia="bg-BG"/>
              </w:rPr>
              <w:t xml:space="preserve">-   </w:t>
            </w:r>
          </w:p>
        </w:tc>
      </w:tr>
      <w:tr w:rsidR="00B27919" w:rsidRPr="00F24B2B" w14:paraId="3696E586" w14:textId="77777777" w:rsidTr="00047268">
        <w:trPr>
          <w:trHeight w:val="98"/>
        </w:trPr>
        <w:tc>
          <w:tcPr>
            <w:tcW w:w="3515" w:type="dxa"/>
            <w:tcBorders>
              <w:top w:val="nil"/>
              <w:left w:val="nil"/>
              <w:bottom w:val="nil"/>
              <w:right w:val="nil"/>
            </w:tcBorders>
            <w:shd w:val="clear" w:color="auto" w:fill="auto"/>
            <w:noWrap/>
            <w:vAlign w:val="bottom"/>
          </w:tcPr>
          <w:p w14:paraId="22134A15" w14:textId="77777777" w:rsidR="00B27919" w:rsidRPr="00F24B2B" w:rsidRDefault="00B27919" w:rsidP="00806834">
            <w:proofErr w:type="spellStart"/>
            <w:r w:rsidRPr="00F24B2B">
              <w:t>Hydroizomat</w:t>
            </w:r>
            <w:proofErr w:type="spellEnd"/>
            <w:r w:rsidRPr="00F24B2B">
              <w:t xml:space="preserve"> AD</w:t>
            </w:r>
          </w:p>
        </w:tc>
        <w:tc>
          <w:tcPr>
            <w:tcW w:w="195" w:type="dxa"/>
            <w:tcBorders>
              <w:top w:val="nil"/>
              <w:left w:val="nil"/>
              <w:bottom w:val="nil"/>
              <w:right w:val="nil"/>
            </w:tcBorders>
            <w:shd w:val="clear" w:color="auto" w:fill="auto"/>
            <w:noWrap/>
            <w:vAlign w:val="bottom"/>
          </w:tcPr>
          <w:p w14:paraId="590DC1D9" w14:textId="77777777" w:rsidR="00B27919" w:rsidRPr="00F24B2B" w:rsidRDefault="00B27919" w:rsidP="00806834"/>
        </w:tc>
        <w:tc>
          <w:tcPr>
            <w:tcW w:w="1476" w:type="dxa"/>
            <w:tcBorders>
              <w:top w:val="nil"/>
              <w:left w:val="nil"/>
              <w:bottom w:val="nil"/>
              <w:right w:val="nil"/>
            </w:tcBorders>
            <w:shd w:val="clear" w:color="auto" w:fill="auto"/>
            <w:noWrap/>
            <w:vAlign w:val="bottom"/>
          </w:tcPr>
          <w:p w14:paraId="7FD280D6" w14:textId="1FF04F7D" w:rsidR="00B27919" w:rsidRPr="00F24B2B" w:rsidRDefault="00B27919" w:rsidP="00806834">
            <w:pPr>
              <w:jc w:val="right"/>
            </w:pPr>
            <w:r w:rsidRPr="00A35092">
              <w:rPr>
                <w:lang w:val="bg-BG" w:eastAsia="bg-BG"/>
              </w:rPr>
              <w:t xml:space="preserve">            </w:t>
            </w:r>
            <w:r>
              <w:rPr>
                <w:lang w:val="bg-BG" w:eastAsia="bg-BG"/>
              </w:rPr>
              <w:t xml:space="preserve">   </w:t>
            </w:r>
            <w:r w:rsidRPr="00A35092">
              <w:rPr>
                <w:lang w:val="bg-BG" w:eastAsia="bg-BG"/>
              </w:rPr>
              <w:t xml:space="preserve">131 </w:t>
            </w:r>
          </w:p>
        </w:tc>
        <w:tc>
          <w:tcPr>
            <w:tcW w:w="195" w:type="dxa"/>
            <w:tcBorders>
              <w:top w:val="nil"/>
              <w:left w:val="nil"/>
              <w:bottom w:val="nil"/>
              <w:right w:val="nil"/>
            </w:tcBorders>
            <w:shd w:val="clear" w:color="auto" w:fill="auto"/>
            <w:noWrap/>
            <w:vAlign w:val="bottom"/>
          </w:tcPr>
          <w:p w14:paraId="49A59E3C" w14:textId="77777777" w:rsidR="00B27919" w:rsidRPr="00F24B2B" w:rsidRDefault="00B27919" w:rsidP="00806834">
            <w:pPr>
              <w:jc w:val="right"/>
            </w:pPr>
          </w:p>
        </w:tc>
        <w:tc>
          <w:tcPr>
            <w:tcW w:w="1251" w:type="dxa"/>
            <w:tcBorders>
              <w:top w:val="nil"/>
              <w:left w:val="nil"/>
              <w:bottom w:val="nil"/>
              <w:right w:val="nil"/>
            </w:tcBorders>
            <w:shd w:val="clear" w:color="auto" w:fill="auto"/>
            <w:noWrap/>
            <w:vAlign w:val="bottom"/>
          </w:tcPr>
          <w:p w14:paraId="71B42D73" w14:textId="116176F2" w:rsidR="00B27919" w:rsidRPr="00F24B2B" w:rsidRDefault="00B27919" w:rsidP="00806834">
            <w:pPr>
              <w:jc w:val="right"/>
            </w:pPr>
            <w:r>
              <w:rPr>
                <w:lang w:val="bg-BG" w:eastAsia="bg-BG"/>
              </w:rPr>
              <w:t xml:space="preserve">           </w:t>
            </w:r>
            <w:r w:rsidRPr="00A35092">
              <w:rPr>
                <w:lang w:val="bg-BG" w:eastAsia="bg-BG"/>
              </w:rPr>
              <w:t xml:space="preserve">131 </w:t>
            </w:r>
          </w:p>
        </w:tc>
        <w:tc>
          <w:tcPr>
            <w:tcW w:w="195" w:type="dxa"/>
            <w:tcBorders>
              <w:top w:val="nil"/>
              <w:left w:val="nil"/>
              <w:bottom w:val="nil"/>
              <w:right w:val="nil"/>
            </w:tcBorders>
            <w:shd w:val="clear" w:color="auto" w:fill="auto"/>
            <w:noWrap/>
            <w:vAlign w:val="bottom"/>
          </w:tcPr>
          <w:p w14:paraId="284083D3" w14:textId="77777777" w:rsidR="00B27919" w:rsidRPr="00F24B2B" w:rsidRDefault="00B27919" w:rsidP="00806834">
            <w:pPr>
              <w:jc w:val="right"/>
            </w:pPr>
          </w:p>
        </w:tc>
        <w:tc>
          <w:tcPr>
            <w:tcW w:w="1354" w:type="dxa"/>
            <w:tcBorders>
              <w:top w:val="nil"/>
              <w:left w:val="nil"/>
              <w:bottom w:val="nil"/>
              <w:right w:val="nil"/>
            </w:tcBorders>
            <w:shd w:val="clear" w:color="auto" w:fill="auto"/>
            <w:noWrap/>
            <w:vAlign w:val="bottom"/>
          </w:tcPr>
          <w:p w14:paraId="4E0DF09F" w14:textId="677A893C" w:rsidR="00B27919" w:rsidRPr="00F24B2B" w:rsidRDefault="00B27919" w:rsidP="00806834">
            <w:pPr>
              <w:jc w:val="right"/>
            </w:pPr>
            <w:r>
              <w:rPr>
                <w:lang w:val="bg-BG" w:eastAsia="bg-BG"/>
              </w:rPr>
              <w:t xml:space="preserve">                  </w:t>
            </w:r>
            <w:r w:rsidRPr="00A35092">
              <w:rPr>
                <w:lang w:val="bg-BG" w:eastAsia="bg-BG"/>
              </w:rPr>
              <w:t xml:space="preserve">-   </w:t>
            </w:r>
          </w:p>
        </w:tc>
        <w:tc>
          <w:tcPr>
            <w:tcW w:w="195" w:type="dxa"/>
            <w:tcBorders>
              <w:top w:val="nil"/>
              <w:left w:val="nil"/>
              <w:bottom w:val="nil"/>
              <w:right w:val="nil"/>
            </w:tcBorders>
            <w:shd w:val="clear" w:color="auto" w:fill="auto"/>
            <w:noWrap/>
            <w:vAlign w:val="bottom"/>
          </w:tcPr>
          <w:p w14:paraId="07D4DBBB" w14:textId="77777777" w:rsidR="00B27919" w:rsidRPr="00F24B2B" w:rsidRDefault="00B27919" w:rsidP="00806834">
            <w:pPr>
              <w:jc w:val="right"/>
            </w:pPr>
          </w:p>
        </w:tc>
        <w:tc>
          <w:tcPr>
            <w:tcW w:w="1354" w:type="dxa"/>
            <w:tcBorders>
              <w:top w:val="nil"/>
              <w:left w:val="nil"/>
              <w:bottom w:val="nil"/>
              <w:right w:val="nil"/>
            </w:tcBorders>
            <w:shd w:val="clear" w:color="auto" w:fill="auto"/>
            <w:noWrap/>
            <w:vAlign w:val="bottom"/>
          </w:tcPr>
          <w:p w14:paraId="0BFE51DB" w14:textId="20EB01C3" w:rsidR="00B27919" w:rsidRPr="00F24B2B" w:rsidRDefault="00B27919" w:rsidP="00806834">
            <w:pPr>
              <w:jc w:val="right"/>
            </w:pPr>
            <w:r>
              <w:rPr>
                <w:lang w:val="bg-BG" w:eastAsia="bg-BG"/>
              </w:rPr>
              <w:t xml:space="preserve">                  </w:t>
            </w:r>
            <w:r w:rsidRPr="00A35092">
              <w:rPr>
                <w:lang w:val="bg-BG" w:eastAsia="bg-BG"/>
              </w:rPr>
              <w:t xml:space="preserve">-   </w:t>
            </w:r>
          </w:p>
        </w:tc>
      </w:tr>
      <w:tr w:rsidR="00B27919" w:rsidRPr="00F24B2B" w14:paraId="5E12EF6B" w14:textId="77777777" w:rsidTr="00047268">
        <w:trPr>
          <w:trHeight w:val="98"/>
        </w:trPr>
        <w:tc>
          <w:tcPr>
            <w:tcW w:w="3515" w:type="dxa"/>
            <w:tcBorders>
              <w:top w:val="nil"/>
              <w:left w:val="nil"/>
              <w:bottom w:val="nil"/>
              <w:right w:val="nil"/>
            </w:tcBorders>
            <w:shd w:val="clear" w:color="auto" w:fill="auto"/>
            <w:noWrap/>
            <w:vAlign w:val="bottom"/>
          </w:tcPr>
          <w:p w14:paraId="3EE9CA97" w14:textId="77777777" w:rsidR="00B27919" w:rsidRPr="00F24B2B" w:rsidRDefault="00B27919" w:rsidP="00806834">
            <w:proofErr w:type="spellStart"/>
            <w:r w:rsidRPr="00F24B2B">
              <w:t>Todorov</w:t>
            </w:r>
            <w:proofErr w:type="spellEnd"/>
            <w:r w:rsidRPr="00F24B2B">
              <w:t xml:space="preserve"> AD</w:t>
            </w:r>
          </w:p>
        </w:tc>
        <w:tc>
          <w:tcPr>
            <w:tcW w:w="195" w:type="dxa"/>
            <w:tcBorders>
              <w:top w:val="nil"/>
              <w:left w:val="nil"/>
              <w:bottom w:val="nil"/>
              <w:right w:val="nil"/>
            </w:tcBorders>
            <w:shd w:val="clear" w:color="auto" w:fill="auto"/>
            <w:noWrap/>
            <w:vAlign w:val="bottom"/>
          </w:tcPr>
          <w:p w14:paraId="2A0DE58A" w14:textId="77777777" w:rsidR="00B27919" w:rsidRPr="00F24B2B" w:rsidRDefault="00B27919" w:rsidP="00806834"/>
        </w:tc>
        <w:tc>
          <w:tcPr>
            <w:tcW w:w="1476" w:type="dxa"/>
            <w:tcBorders>
              <w:top w:val="nil"/>
              <w:left w:val="nil"/>
              <w:bottom w:val="nil"/>
              <w:right w:val="nil"/>
            </w:tcBorders>
            <w:shd w:val="clear" w:color="auto" w:fill="auto"/>
            <w:noWrap/>
            <w:vAlign w:val="bottom"/>
          </w:tcPr>
          <w:p w14:paraId="722B9B13" w14:textId="4E5F4343" w:rsidR="00B27919" w:rsidRPr="00F24B2B" w:rsidRDefault="00B27919" w:rsidP="00806834">
            <w:pPr>
              <w:jc w:val="right"/>
            </w:pPr>
            <w:r>
              <w:rPr>
                <w:lang w:val="bg-BG" w:eastAsia="bg-BG"/>
              </w:rPr>
              <w:t xml:space="preserve">                 </w:t>
            </w:r>
            <w:r w:rsidRPr="00A35092">
              <w:rPr>
                <w:lang w:val="bg-BG" w:eastAsia="bg-BG"/>
              </w:rPr>
              <w:t xml:space="preserve">37 </w:t>
            </w:r>
          </w:p>
        </w:tc>
        <w:tc>
          <w:tcPr>
            <w:tcW w:w="195" w:type="dxa"/>
            <w:tcBorders>
              <w:top w:val="nil"/>
              <w:left w:val="nil"/>
              <w:bottom w:val="nil"/>
              <w:right w:val="nil"/>
            </w:tcBorders>
            <w:shd w:val="clear" w:color="auto" w:fill="auto"/>
            <w:noWrap/>
            <w:vAlign w:val="bottom"/>
          </w:tcPr>
          <w:p w14:paraId="0DE90DBC" w14:textId="77777777" w:rsidR="00B27919" w:rsidRPr="00F24B2B" w:rsidRDefault="00B27919" w:rsidP="00806834">
            <w:pPr>
              <w:jc w:val="right"/>
            </w:pPr>
          </w:p>
        </w:tc>
        <w:tc>
          <w:tcPr>
            <w:tcW w:w="1251" w:type="dxa"/>
            <w:tcBorders>
              <w:top w:val="nil"/>
              <w:left w:val="nil"/>
              <w:bottom w:val="nil"/>
              <w:right w:val="nil"/>
            </w:tcBorders>
            <w:shd w:val="clear" w:color="auto" w:fill="auto"/>
            <w:noWrap/>
            <w:vAlign w:val="bottom"/>
          </w:tcPr>
          <w:p w14:paraId="40C09314" w14:textId="350E87E6" w:rsidR="00B27919" w:rsidRPr="00F24B2B" w:rsidRDefault="00B27919" w:rsidP="00806834">
            <w:pPr>
              <w:jc w:val="right"/>
            </w:pPr>
            <w:r>
              <w:rPr>
                <w:lang w:val="bg-BG" w:eastAsia="bg-BG"/>
              </w:rPr>
              <w:t xml:space="preserve">             </w:t>
            </w:r>
            <w:r w:rsidRPr="00A35092">
              <w:rPr>
                <w:lang w:val="bg-BG" w:eastAsia="bg-BG"/>
              </w:rPr>
              <w:t xml:space="preserve">37 </w:t>
            </w:r>
          </w:p>
        </w:tc>
        <w:tc>
          <w:tcPr>
            <w:tcW w:w="195" w:type="dxa"/>
            <w:tcBorders>
              <w:top w:val="nil"/>
              <w:left w:val="nil"/>
              <w:bottom w:val="nil"/>
              <w:right w:val="nil"/>
            </w:tcBorders>
            <w:shd w:val="clear" w:color="auto" w:fill="auto"/>
            <w:noWrap/>
            <w:vAlign w:val="bottom"/>
          </w:tcPr>
          <w:p w14:paraId="36D73F6E" w14:textId="77777777" w:rsidR="00B27919" w:rsidRPr="00F24B2B" w:rsidRDefault="00B27919" w:rsidP="00806834">
            <w:pPr>
              <w:jc w:val="right"/>
            </w:pPr>
          </w:p>
        </w:tc>
        <w:tc>
          <w:tcPr>
            <w:tcW w:w="1354" w:type="dxa"/>
            <w:tcBorders>
              <w:top w:val="nil"/>
              <w:left w:val="nil"/>
              <w:bottom w:val="nil"/>
              <w:right w:val="nil"/>
            </w:tcBorders>
            <w:shd w:val="clear" w:color="auto" w:fill="auto"/>
            <w:noWrap/>
            <w:vAlign w:val="bottom"/>
          </w:tcPr>
          <w:p w14:paraId="7AA93EA4" w14:textId="197FC1BB" w:rsidR="00B27919" w:rsidRPr="00F24B2B" w:rsidRDefault="00B27919" w:rsidP="00806834">
            <w:pPr>
              <w:jc w:val="right"/>
            </w:pPr>
            <w:r>
              <w:rPr>
                <w:lang w:val="bg-BG" w:eastAsia="bg-BG"/>
              </w:rPr>
              <w:t xml:space="preserve">                  </w:t>
            </w:r>
            <w:r w:rsidRPr="00A35092">
              <w:rPr>
                <w:lang w:val="bg-BG" w:eastAsia="bg-BG"/>
              </w:rPr>
              <w:t xml:space="preserve">-   </w:t>
            </w:r>
          </w:p>
        </w:tc>
        <w:tc>
          <w:tcPr>
            <w:tcW w:w="195" w:type="dxa"/>
            <w:tcBorders>
              <w:top w:val="nil"/>
              <w:left w:val="nil"/>
              <w:bottom w:val="nil"/>
              <w:right w:val="nil"/>
            </w:tcBorders>
            <w:shd w:val="clear" w:color="auto" w:fill="auto"/>
            <w:noWrap/>
            <w:vAlign w:val="bottom"/>
          </w:tcPr>
          <w:p w14:paraId="49D5180F" w14:textId="77777777" w:rsidR="00B27919" w:rsidRPr="00F24B2B" w:rsidRDefault="00B27919" w:rsidP="00806834">
            <w:pPr>
              <w:jc w:val="right"/>
            </w:pPr>
          </w:p>
        </w:tc>
        <w:tc>
          <w:tcPr>
            <w:tcW w:w="1354" w:type="dxa"/>
            <w:tcBorders>
              <w:top w:val="nil"/>
              <w:left w:val="nil"/>
              <w:bottom w:val="nil"/>
              <w:right w:val="nil"/>
            </w:tcBorders>
            <w:shd w:val="clear" w:color="auto" w:fill="auto"/>
            <w:noWrap/>
            <w:vAlign w:val="bottom"/>
          </w:tcPr>
          <w:p w14:paraId="0F08C24E" w14:textId="5E341D42" w:rsidR="00B27919" w:rsidRPr="00F24B2B" w:rsidRDefault="00B27919" w:rsidP="00806834">
            <w:pPr>
              <w:jc w:val="right"/>
            </w:pPr>
            <w:r>
              <w:rPr>
                <w:lang w:val="bg-BG" w:eastAsia="bg-BG"/>
              </w:rPr>
              <w:t xml:space="preserve">                  </w:t>
            </w:r>
            <w:r w:rsidRPr="00A35092">
              <w:rPr>
                <w:lang w:val="bg-BG" w:eastAsia="bg-BG"/>
              </w:rPr>
              <w:t xml:space="preserve">-   </w:t>
            </w:r>
          </w:p>
        </w:tc>
      </w:tr>
      <w:tr w:rsidR="00B27919" w:rsidRPr="00F24B2B" w14:paraId="2D71AFE0" w14:textId="77777777" w:rsidTr="00047268">
        <w:trPr>
          <w:trHeight w:val="105"/>
        </w:trPr>
        <w:tc>
          <w:tcPr>
            <w:tcW w:w="3515" w:type="dxa"/>
            <w:tcBorders>
              <w:top w:val="nil"/>
              <w:left w:val="nil"/>
              <w:bottom w:val="nil"/>
              <w:right w:val="nil"/>
            </w:tcBorders>
            <w:shd w:val="clear" w:color="auto" w:fill="auto"/>
            <w:vAlign w:val="bottom"/>
          </w:tcPr>
          <w:p w14:paraId="1777C7D8" w14:textId="77777777" w:rsidR="00B27919" w:rsidRPr="00F24B2B" w:rsidRDefault="00B27919" w:rsidP="00806834">
            <w:pPr>
              <w:rPr>
                <w:b/>
                <w:bCs/>
                <w:color w:val="000000"/>
              </w:rPr>
            </w:pPr>
            <w:r w:rsidRPr="00F24B2B">
              <w:rPr>
                <w:b/>
                <w:color w:val="000000"/>
              </w:rPr>
              <w:t xml:space="preserve">Total </w:t>
            </w:r>
          </w:p>
        </w:tc>
        <w:tc>
          <w:tcPr>
            <w:tcW w:w="195" w:type="dxa"/>
            <w:tcBorders>
              <w:top w:val="nil"/>
              <w:left w:val="nil"/>
              <w:bottom w:val="nil"/>
              <w:right w:val="nil"/>
            </w:tcBorders>
            <w:shd w:val="clear" w:color="auto" w:fill="auto"/>
            <w:vAlign w:val="bottom"/>
          </w:tcPr>
          <w:p w14:paraId="693A797D" w14:textId="77777777" w:rsidR="00B27919" w:rsidRPr="00F24B2B" w:rsidRDefault="00B27919" w:rsidP="00806834">
            <w:pPr>
              <w:rPr>
                <w:b/>
                <w:bCs/>
                <w:color w:val="000000"/>
              </w:rPr>
            </w:pPr>
          </w:p>
        </w:tc>
        <w:tc>
          <w:tcPr>
            <w:tcW w:w="1476" w:type="dxa"/>
            <w:tcBorders>
              <w:top w:val="single" w:sz="4" w:space="0" w:color="auto"/>
              <w:left w:val="nil"/>
              <w:bottom w:val="double" w:sz="6" w:space="0" w:color="auto"/>
              <w:right w:val="nil"/>
            </w:tcBorders>
            <w:shd w:val="clear" w:color="auto" w:fill="auto"/>
            <w:vAlign w:val="bottom"/>
          </w:tcPr>
          <w:p w14:paraId="0353B051" w14:textId="67A23CA5" w:rsidR="00B27919" w:rsidRPr="00F24B2B" w:rsidRDefault="00B27919" w:rsidP="00806834">
            <w:pPr>
              <w:jc w:val="right"/>
              <w:rPr>
                <w:b/>
                <w:bCs/>
                <w:color w:val="000000"/>
              </w:rPr>
            </w:pPr>
            <w:r>
              <w:rPr>
                <w:b/>
                <w:bCs/>
                <w:color w:val="000000"/>
                <w:lang w:val="bg-BG" w:eastAsia="bg-BG"/>
              </w:rPr>
              <w:t xml:space="preserve">           </w:t>
            </w:r>
            <w:r w:rsidRPr="00A35092">
              <w:rPr>
                <w:b/>
                <w:bCs/>
                <w:color w:val="000000"/>
                <w:lang w:val="bg-BG" w:eastAsia="bg-BG"/>
              </w:rPr>
              <w:t xml:space="preserve">4,838 </w:t>
            </w:r>
          </w:p>
        </w:tc>
        <w:tc>
          <w:tcPr>
            <w:tcW w:w="195" w:type="dxa"/>
            <w:tcBorders>
              <w:top w:val="nil"/>
              <w:left w:val="nil"/>
              <w:bottom w:val="nil"/>
              <w:right w:val="nil"/>
            </w:tcBorders>
            <w:shd w:val="clear" w:color="auto" w:fill="auto"/>
            <w:vAlign w:val="bottom"/>
          </w:tcPr>
          <w:p w14:paraId="3C9FC93A" w14:textId="77777777" w:rsidR="00B27919" w:rsidRPr="00F24B2B" w:rsidRDefault="00B27919" w:rsidP="00806834">
            <w:pPr>
              <w:jc w:val="right"/>
              <w:rPr>
                <w:b/>
                <w:bCs/>
                <w:color w:val="000000"/>
              </w:rPr>
            </w:pPr>
          </w:p>
        </w:tc>
        <w:tc>
          <w:tcPr>
            <w:tcW w:w="1251" w:type="dxa"/>
            <w:tcBorders>
              <w:top w:val="single" w:sz="4" w:space="0" w:color="auto"/>
              <w:left w:val="nil"/>
              <w:bottom w:val="double" w:sz="6" w:space="0" w:color="auto"/>
              <w:right w:val="nil"/>
            </w:tcBorders>
            <w:shd w:val="clear" w:color="auto" w:fill="auto"/>
            <w:vAlign w:val="bottom"/>
          </w:tcPr>
          <w:p w14:paraId="58F77995" w14:textId="77AEA687" w:rsidR="00B27919" w:rsidRPr="00F24B2B" w:rsidRDefault="00B27919" w:rsidP="00806834">
            <w:pPr>
              <w:jc w:val="right"/>
              <w:rPr>
                <w:b/>
                <w:bCs/>
                <w:color w:val="000000"/>
              </w:rPr>
            </w:pPr>
            <w:r w:rsidRPr="00A35092">
              <w:rPr>
                <w:b/>
                <w:bCs/>
                <w:color w:val="000000"/>
                <w:lang w:val="bg-BG" w:eastAsia="bg-BG"/>
              </w:rPr>
              <w:t xml:space="preserve">        1,948 </w:t>
            </w:r>
          </w:p>
        </w:tc>
        <w:tc>
          <w:tcPr>
            <w:tcW w:w="195" w:type="dxa"/>
            <w:tcBorders>
              <w:top w:val="nil"/>
              <w:left w:val="nil"/>
              <w:bottom w:val="nil"/>
              <w:right w:val="nil"/>
            </w:tcBorders>
            <w:shd w:val="clear" w:color="auto" w:fill="auto"/>
            <w:vAlign w:val="bottom"/>
          </w:tcPr>
          <w:p w14:paraId="29002CDC" w14:textId="77777777" w:rsidR="00B27919" w:rsidRPr="00F24B2B" w:rsidRDefault="00B27919" w:rsidP="00806834">
            <w:pPr>
              <w:jc w:val="right"/>
              <w:rPr>
                <w:b/>
                <w:bCs/>
                <w:color w:val="000000"/>
              </w:rPr>
            </w:pPr>
          </w:p>
        </w:tc>
        <w:tc>
          <w:tcPr>
            <w:tcW w:w="1354" w:type="dxa"/>
            <w:tcBorders>
              <w:top w:val="single" w:sz="4" w:space="0" w:color="auto"/>
              <w:left w:val="nil"/>
              <w:bottom w:val="double" w:sz="6" w:space="0" w:color="auto"/>
              <w:right w:val="nil"/>
            </w:tcBorders>
            <w:shd w:val="clear" w:color="auto" w:fill="auto"/>
            <w:vAlign w:val="bottom"/>
          </w:tcPr>
          <w:p w14:paraId="06C5C4B3" w14:textId="263A576A" w:rsidR="00B27919" w:rsidRPr="00F24B2B" w:rsidRDefault="00B27919" w:rsidP="00806834">
            <w:pPr>
              <w:jc w:val="right"/>
              <w:rPr>
                <w:b/>
                <w:bCs/>
                <w:color w:val="000000"/>
              </w:rPr>
            </w:pPr>
            <w:r>
              <w:rPr>
                <w:b/>
                <w:bCs/>
                <w:color w:val="000000"/>
                <w:lang w:val="bg-BG" w:eastAsia="bg-BG"/>
              </w:rPr>
              <w:t xml:space="preserve">          </w:t>
            </w:r>
            <w:r w:rsidRPr="00A35092">
              <w:rPr>
                <w:b/>
                <w:bCs/>
                <w:color w:val="000000"/>
                <w:lang w:val="bg-BG" w:eastAsia="bg-BG"/>
              </w:rPr>
              <w:t xml:space="preserve">2,890 </w:t>
            </w:r>
          </w:p>
        </w:tc>
        <w:tc>
          <w:tcPr>
            <w:tcW w:w="195" w:type="dxa"/>
            <w:tcBorders>
              <w:top w:val="nil"/>
              <w:left w:val="nil"/>
              <w:bottom w:val="nil"/>
              <w:right w:val="nil"/>
            </w:tcBorders>
            <w:shd w:val="clear" w:color="auto" w:fill="auto"/>
            <w:vAlign w:val="bottom"/>
          </w:tcPr>
          <w:p w14:paraId="6C17B328" w14:textId="77777777" w:rsidR="00B27919" w:rsidRPr="00F24B2B" w:rsidRDefault="00B27919" w:rsidP="00806834">
            <w:pPr>
              <w:jc w:val="right"/>
              <w:rPr>
                <w:b/>
                <w:bCs/>
                <w:color w:val="000000"/>
              </w:rPr>
            </w:pPr>
          </w:p>
        </w:tc>
        <w:tc>
          <w:tcPr>
            <w:tcW w:w="1354" w:type="dxa"/>
            <w:tcBorders>
              <w:top w:val="single" w:sz="4" w:space="0" w:color="auto"/>
              <w:left w:val="nil"/>
              <w:bottom w:val="double" w:sz="6" w:space="0" w:color="auto"/>
              <w:right w:val="nil"/>
            </w:tcBorders>
            <w:shd w:val="clear" w:color="auto" w:fill="auto"/>
            <w:vAlign w:val="bottom"/>
          </w:tcPr>
          <w:p w14:paraId="64410535" w14:textId="335169FD" w:rsidR="00B27919" w:rsidRPr="00F24B2B" w:rsidRDefault="00B27919" w:rsidP="00806834">
            <w:pPr>
              <w:jc w:val="right"/>
              <w:rPr>
                <w:b/>
                <w:bCs/>
                <w:color w:val="000000"/>
              </w:rPr>
            </w:pPr>
            <w:r>
              <w:rPr>
                <w:b/>
                <w:bCs/>
                <w:color w:val="000000"/>
                <w:lang w:val="bg-BG" w:eastAsia="bg-BG"/>
              </w:rPr>
              <w:t xml:space="preserve">                  </w:t>
            </w:r>
            <w:r w:rsidRPr="00A35092">
              <w:rPr>
                <w:b/>
                <w:bCs/>
                <w:color w:val="000000"/>
                <w:lang w:val="bg-BG" w:eastAsia="bg-BG"/>
              </w:rPr>
              <w:t xml:space="preserve">-   </w:t>
            </w:r>
          </w:p>
        </w:tc>
      </w:tr>
      <w:tr w:rsidR="00B27919" w:rsidRPr="00F24B2B" w14:paraId="7FA1ED77" w14:textId="77777777" w:rsidTr="00047268">
        <w:trPr>
          <w:trHeight w:val="105"/>
        </w:trPr>
        <w:tc>
          <w:tcPr>
            <w:tcW w:w="3515" w:type="dxa"/>
            <w:tcBorders>
              <w:top w:val="nil"/>
              <w:left w:val="nil"/>
              <w:bottom w:val="nil"/>
              <w:right w:val="nil"/>
            </w:tcBorders>
            <w:shd w:val="clear" w:color="auto" w:fill="auto"/>
            <w:noWrap/>
            <w:vAlign w:val="bottom"/>
          </w:tcPr>
          <w:p w14:paraId="7D74F43F" w14:textId="77777777" w:rsidR="00B27919" w:rsidRDefault="00B27919" w:rsidP="00806834"/>
          <w:p w14:paraId="0ACB06DB" w14:textId="77777777" w:rsidR="00B27919" w:rsidRDefault="00B27919" w:rsidP="00806834"/>
          <w:p w14:paraId="29D2BDAD" w14:textId="77777777" w:rsidR="00B27919" w:rsidRPr="00F24B2B" w:rsidRDefault="00B27919" w:rsidP="00806834"/>
        </w:tc>
        <w:tc>
          <w:tcPr>
            <w:tcW w:w="195" w:type="dxa"/>
            <w:tcBorders>
              <w:top w:val="nil"/>
              <w:left w:val="nil"/>
              <w:bottom w:val="nil"/>
              <w:right w:val="nil"/>
            </w:tcBorders>
            <w:shd w:val="clear" w:color="auto" w:fill="auto"/>
            <w:noWrap/>
            <w:vAlign w:val="bottom"/>
          </w:tcPr>
          <w:p w14:paraId="14C35F94" w14:textId="77777777" w:rsidR="00B27919" w:rsidRPr="00F24B2B" w:rsidRDefault="00B27919" w:rsidP="00806834"/>
        </w:tc>
        <w:tc>
          <w:tcPr>
            <w:tcW w:w="1476" w:type="dxa"/>
            <w:tcBorders>
              <w:top w:val="nil"/>
              <w:left w:val="nil"/>
              <w:bottom w:val="nil"/>
              <w:right w:val="nil"/>
            </w:tcBorders>
            <w:shd w:val="clear" w:color="auto" w:fill="auto"/>
            <w:noWrap/>
            <w:vAlign w:val="bottom"/>
          </w:tcPr>
          <w:p w14:paraId="2636806B" w14:textId="77777777" w:rsidR="00B27919" w:rsidRPr="00F24B2B" w:rsidRDefault="00B27919" w:rsidP="00806834"/>
        </w:tc>
        <w:tc>
          <w:tcPr>
            <w:tcW w:w="195" w:type="dxa"/>
            <w:tcBorders>
              <w:top w:val="nil"/>
              <w:left w:val="nil"/>
              <w:bottom w:val="nil"/>
              <w:right w:val="nil"/>
            </w:tcBorders>
            <w:shd w:val="clear" w:color="auto" w:fill="auto"/>
            <w:noWrap/>
            <w:vAlign w:val="bottom"/>
          </w:tcPr>
          <w:p w14:paraId="13E93F92" w14:textId="77777777" w:rsidR="00B27919" w:rsidRPr="00F24B2B" w:rsidRDefault="00B27919" w:rsidP="00806834"/>
        </w:tc>
        <w:tc>
          <w:tcPr>
            <w:tcW w:w="1251" w:type="dxa"/>
            <w:tcBorders>
              <w:top w:val="nil"/>
              <w:left w:val="nil"/>
              <w:bottom w:val="nil"/>
              <w:right w:val="nil"/>
            </w:tcBorders>
            <w:shd w:val="clear" w:color="auto" w:fill="auto"/>
            <w:noWrap/>
            <w:vAlign w:val="bottom"/>
          </w:tcPr>
          <w:p w14:paraId="76388E71" w14:textId="77777777" w:rsidR="00B27919" w:rsidRPr="00F24B2B" w:rsidRDefault="00B27919" w:rsidP="00806834"/>
        </w:tc>
        <w:tc>
          <w:tcPr>
            <w:tcW w:w="195" w:type="dxa"/>
            <w:tcBorders>
              <w:top w:val="nil"/>
              <w:left w:val="nil"/>
              <w:bottom w:val="nil"/>
              <w:right w:val="nil"/>
            </w:tcBorders>
            <w:shd w:val="clear" w:color="auto" w:fill="auto"/>
            <w:noWrap/>
            <w:vAlign w:val="bottom"/>
          </w:tcPr>
          <w:p w14:paraId="72BD6D0C" w14:textId="77777777" w:rsidR="00B27919" w:rsidRPr="00F24B2B" w:rsidRDefault="00B27919" w:rsidP="00806834"/>
        </w:tc>
        <w:tc>
          <w:tcPr>
            <w:tcW w:w="1354" w:type="dxa"/>
            <w:tcBorders>
              <w:top w:val="nil"/>
              <w:left w:val="nil"/>
              <w:bottom w:val="nil"/>
              <w:right w:val="nil"/>
            </w:tcBorders>
            <w:shd w:val="clear" w:color="auto" w:fill="auto"/>
            <w:noWrap/>
            <w:vAlign w:val="bottom"/>
          </w:tcPr>
          <w:p w14:paraId="680D6A0E" w14:textId="77777777" w:rsidR="00B27919" w:rsidRPr="00F24B2B" w:rsidRDefault="00B27919" w:rsidP="00806834"/>
        </w:tc>
        <w:tc>
          <w:tcPr>
            <w:tcW w:w="195" w:type="dxa"/>
            <w:tcBorders>
              <w:top w:val="nil"/>
              <w:left w:val="nil"/>
              <w:bottom w:val="nil"/>
              <w:right w:val="nil"/>
            </w:tcBorders>
            <w:shd w:val="clear" w:color="auto" w:fill="auto"/>
            <w:noWrap/>
            <w:vAlign w:val="bottom"/>
          </w:tcPr>
          <w:p w14:paraId="65AA8F4C" w14:textId="77777777" w:rsidR="00B27919" w:rsidRPr="00F24B2B" w:rsidRDefault="00B27919" w:rsidP="00806834"/>
        </w:tc>
        <w:tc>
          <w:tcPr>
            <w:tcW w:w="1354" w:type="dxa"/>
            <w:tcBorders>
              <w:top w:val="nil"/>
              <w:left w:val="nil"/>
              <w:bottom w:val="nil"/>
              <w:right w:val="nil"/>
            </w:tcBorders>
            <w:shd w:val="clear" w:color="auto" w:fill="auto"/>
            <w:noWrap/>
            <w:vAlign w:val="bottom"/>
          </w:tcPr>
          <w:p w14:paraId="5B484C3F" w14:textId="77777777" w:rsidR="00B27919" w:rsidRPr="00F24B2B" w:rsidRDefault="00B27919" w:rsidP="00806834"/>
        </w:tc>
      </w:tr>
      <w:tr w:rsidR="00B27919" w:rsidRPr="00F24B2B" w14:paraId="445A5CBE" w14:textId="77777777" w:rsidTr="00047268">
        <w:trPr>
          <w:trHeight w:val="156"/>
        </w:trPr>
        <w:tc>
          <w:tcPr>
            <w:tcW w:w="3515" w:type="dxa"/>
            <w:tcBorders>
              <w:top w:val="nil"/>
              <w:left w:val="nil"/>
              <w:bottom w:val="nil"/>
              <w:right w:val="nil"/>
            </w:tcBorders>
            <w:shd w:val="clear" w:color="auto" w:fill="auto"/>
          </w:tcPr>
          <w:p w14:paraId="021FF39B" w14:textId="77777777" w:rsidR="00B27919" w:rsidRPr="00F24B2B" w:rsidRDefault="00B27919" w:rsidP="00806834">
            <w:pPr>
              <w:rPr>
                <w:b/>
                <w:bCs/>
                <w:i/>
                <w:iCs/>
                <w:color w:val="000000"/>
                <w:sz w:val="18"/>
                <w:szCs w:val="18"/>
              </w:rPr>
            </w:pPr>
            <w:r w:rsidRPr="00F24B2B">
              <w:rPr>
                <w:b/>
                <w:i/>
                <w:color w:val="000000"/>
                <w:sz w:val="18"/>
              </w:rPr>
              <w:t>Available-for-sale financial investments (shares)</w:t>
            </w:r>
          </w:p>
        </w:tc>
        <w:tc>
          <w:tcPr>
            <w:tcW w:w="195" w:type="dxa"/>
            <w:tcBorders>
              <w:top w:val="nil"/>
              <w:left w:val="nil"/>
              <w:bottom w:val="nil"/>
              <w:right w:val="nil"/>
            </w:tcBorders>
            <w:shd w:val="clear" w:color="auto" w:fill="auto"/>
          </w:tcPr>
          <w:p w14:paraId="1ED14113" w14:textId="77777777" w:rsidR="00B27919" w:rsidRPr="00F24B2B" w:rsidRDefault="00B27919" w:rsidP="00806834">
            <w:pPr>
              <w:jc w:val="center"/>
              <w:rPr>
                <w:b/>
                <w:bCs/>
                <w:i/>
                <w:iCs/>
                <w:color w:val="000000"/>
                <w:sz w:val="18"/>
                <w:szCs w:val="18"/>
              </w:rPr>
            </w:pPr>
          </w:p>
        </w:tc>
        <w:tc>
          <w:tcPr>
            <w:tcW w:w="1476" w:type="dxa"/>
            <w:tcBorders>
              <w:top w:val="nil"/>
              <w:left w:val="nil"/>
              <w:bottom w:val="nil"/>
              <w:right w:val="nil"/>
            </w:tcBorders>
            <w:shd w:val="clear" w:color="auto" w:fill="auto"/>
          </w:tcPr>
          <w:p w14:paraId="5CBA3F7C" w14:textId="77777777" w:rsidR="00B27919" w:rsidRPr="00F24B2B" w:rsidRDefault="00B27919" w:rsidP="00806834">
            <w:pPr>
              <w:jc w:val="right"/>
              <w:rPr>
                <w:b/>
                <w:bCs/>
                <w:i/>
                <w:iCs/>
                <w:color w:val="000000"/>
                <w:sz w:val="18"/>
                <w:szCs w:val="18"/>
              </w:rPr>
            </w:pPr>
            <w:r w:rsidRPr="00F24B2B">
              <w:rPr>
                <w:b/>
                <w:i/>
                <w:color w:val="000000"/>
                <w:sz w:val="18"/>
              </w:rPr>
              <w:t>Fair value</w:t>
            </w:r>
          </w:p>
        </w:tc>
        <w:tc>
          <w:tcPr>
            <w:tcW w:w="195" w:type="dxa"/>
            <w:tcBorders>
              <w:top w:val="nil"/>
              <w:left w:val="nil"/>
              <w:bottom w:val="nil"/>
              <w:right w:val="nil"/>
            </w:tcBorders>
            <w:shd w:val="clear" w:color="auto" w:fill="auto"/>
          </w:tcPr>
          <w:p w14:paraId="702250C2" w14:textId="77777777" w:rsidR="00B27919" w:rsidRPr="00F24B2B" w:rsidRDefault="00B27919" w:rsidP="00806834">
            <w:pPr>
              <w:jc w:val="right"/>
              <w:rPr>
                <w:b/>
                <w:bCs/>
                <w:i/>
                <w:iCs/>
                <w:color w:val="000000"/>
                <w:sz w:val="18"/>
                <w:szCs w:val="18"/>
              </w:rPr>
            </w:pPr>
          </w:p>
        </w:tc>
        <w:tc>
          <w:tcPr>
            <w:tcW w:w="1251" w:type="dxa"/>
            <w:tcBorders>
              <w:top w:val="nil"/>
              <w:left w:val="nil"/>
              <w:bottom w:val="nil"/>
              <w:right w:val="nil"/>
            </w:tcBorders>
            <w:shd w:val="clear" w:color="auto" w:fill="auto"/>
          </w:tcPr>
          <w:p w14:paraId="6F812513" w14:textId="77777777" w:rsidR="00B27919" w:rsidRPr="00F24B2B" w:rsidRDefault="00B27919" w:rsidP="00806834">
            <w:pPr>
              <w:jc w:val="right"/>
              <w:rPr>
                <w:b/>
                <w:bCs/>
                <w:i/>
                <w:iCs/>
                <w:color w:val="000000"/>
              </w:rPr>
            </w:pPr>
            <w:r w:rsidRPr="00F24B2B">
              <w:rPr>
                <w:b/>
                <w:i/>
                <w:color w:val="000000"/>
              </w:rPr>
              <w:t>Level 1</w:t>
            </w:r>
          </w:p>
        </w:tc>
        <w:tc>
          <w:tcPr>
            <w:tcW w:w="195" w:type="dxa"/>
            <w:tcBorders>
              <w:top w:val="nil"/>
              <w:left w:val="nil"/>
              <w:bottom w:val="nil"/>
              <w:right w:val="nil"/>
            </w:tcBorders>
            <w:shd w:val="clear" w:color="auto" w:fill="auto"/>
          </w:tcPr>
          <w:p w14:paraId="48783AD2" w14:textId="77777777" w:rsidR="00B27919" w:rsidRPr="00F24B2B" w:rsidRDefault="00B27919" w:rsidP="00806834">
            <w:pPr>
              <w:jc w:val="right"/>
              <w:rPr>
                <w:b/>
                <w:bCs/>
                <w:i/>
                <w:iCs/>
                <w:color w:val="000000"/>
              </w:rPr>
            </w:pPr>
          </w:p>
        </w:tc>
        <w:tc>
          <w:tcPr>
            <w:tcW w:w="1354" w:type="dxa"/>
            <w:tcBorders>
              <w:top w:val="nil"/>
              <w:left w:val="nil"/>
              <w:bottom w:val="nil"/>
              <w:right w:val="nil"/>
            </w:tcBorders>
            <w:shd w:val="clear" w:color="auto" w:fill="auto"/>
          </w:tcPr>
          <w:p w14:paraId="477559F0" w14:textId="77777777" w:rsidR="00B27919" w:rsidRPr="00F24B2B" w:rsidRDefault="00B27919" w:rsidP="00806834">
            <w:pPr>
              <w:jc w:val="right"/>
              <w:rPr>
                <w:b/>
                <w:bCs/>
                <w:i/>
                <w:iCs/>
                <w:color w:val="000000"/>
              </w:rPr>
            </w:pPr>
            <w:r w:rsidRPr="00F24B2B">
              <w:rPr>
                <w:b/>
                <w:i/>
                <w:color w:val="000000"/>
              </w:rPr>
              <w:t>Level 2</w:t>
            </w:r>
          </w:p>
        </w:tc>
        <w:tc>
          <w:tcPr>
            <w:tcW w:w="195" w:type="dxa"/>
            <w:tcBorders>
              <w:top w:val="nil"/>
              <w:left w:val="nil"/>
              <w:bottom w:val="nil"/>
              <w:right w:val="nil"/>
            </w:tcBorders>
            <w:shd w:val="clear" w:color="auto" w:fill="auto"/>
          </w:tcPr>
          <w:p w14:paraId="7C08293F" w14:textId="77777777" w:rsidR="00B27919" w:rsidRPr="00F24B2B" w:rsidRDefault="00B27919" w:rsidP="00806834">
            <w:pPr>
              <w:jc w:val="right"/>
              <w:rPr>
                <w:b/>
                <w:bCs/>
                <w:i/>
                <w:iCs/>
                <w:color w:val="000000"/>
              </w:rPr>
            </w:pPr>
          </w:p>
        </w:tc>
        <w:tc>
          <w:tcPr>
            <w:tcW w:w="1354" w:type="dxa"/>
            <w:tcBorders>
              <w:top w:val="nil"/>
              <w:left w:val="nil"/>
              <w:bottom w:val="nil"/>
              <w:right w:val="nil"/>
            </w:tcBorders>
            <w:shd w:val="clear" w:color="auto" w:fill="auto"/>
          </w:tcPr>
          <w:p w14:paraId="602346A7" w14:textId="77777777" w:rsidR="00B27919" w:rsidRPr="00F24B2B" w:rsidRDefault="00B27919" w:rsidP="00806834">
            <w:pPr>
              <w:jc w:val="right"/>
              <w:rPr>
                <w:b/>
                <w:bCs/>
                <w:i/>
                <w:iCs/>
                <w:color w:val="000000"/>
              </w:rPr>
            </w:pPr>
            <w:r w:rsidRPr="00F24B2B">
              <w:rPr>
                <w:b/>
                <w:i/>
                <w:color w:val="000000"/>
              </w:rPr>
              <w:t>Level 3</w:t>
            </w:r>
          </w:p>
        </w:tc>
      </w:tr>
      <w:tr w:rsidR="00B27919" w:rsidRPr="00F24B2B" w14:paraId="10860D9A" w14:textId="77777777" w:rsidTr="00047268">
        <w:trPr>
          <w:trHeight w:val="105"/>
        </w:trPr>
        <w:tc>
          <w:tcPr>
            <w:tcW w:w="3515" w:type="dxa"/>
            <w:tcBorders>
              <w:top w:val="nil"/>
              <w:left w:val="nil"/>
              <w:bottom w:val="nil"/>
              <w:right w:val="nil"/>
            </w:tcBorders>
            <w:shd w:val="clear" w:color="auto" w:fill="auto"/>
          </w:tcPr>
          <w:p w14:paraId="59A4CA53" w14:textId="77777777" w:rsidR="00B27919" w:rsidRPr="00F24B2B" w:rsidRDefault="00B27919" w:rsidP="00806834">
            <w:pPr>
              <w:jc w:val="center"/>
              <w:rPr>
                <w:b/>
                <w:bCs/>
                <w:i/>
                <w:iCs/>
                <w:color w:val="000000"/>
              </w:rPr>
            </w:pPr>
          </w:p>
        </w:tc>
        <w:tc>
          <w:tcPr>
            <w:tcW w:w="195" w:type="dxa"/>
            <w:tcBorders>
              <w:top w:val="nil"/>
              <w:left w:val="nil"/>
              <w:bottom w:val="nil"/>
              <w:right w:val="nil"/>
            </w:tcBorders>
            <w:shd w:val="clear" w:color="auto" w:fill="auto"/>
          </w:tcPr>
          <w:p w14:paraId="21F2C22C" w14:textId="77777777" w:rsidR="00B27919" w:rsidRPr="00F24B2B" w:rsidRDefault="00B27919" w:rsidP="00806834">
            <w:pPr>
              <w:jc w:val="center"/>
              <w:rPr>
                <w:b/>
                <w:bCs/>
                <w:i/>
                <w:iCs/>
                <w:color w:val="000000"/>
              </w:rPr>
            </w:pPr>
          </w:p>
        </w:tc>
        <w:tc>
          <w:tcPr>
            <w:tcW w:w="1476" w:type="dxa"/>
            <w:tcBorders>
              <w:top w:val="nil"/>
              <w:left w:val="nil"/>
              <w:bottom w:val="nil"/>
              <w:right w:val="nil"/>
            </w:tcBorders>
            <w:shd w:val="clear" w:color="auto" w:fill="auto"/>
          </w:tcPr>
          <w:p w14:paraId="790FDAA9" w14:textId="27BED014" w:rsidR="00B27919" w:rsidRPr="00F24B2B" w:rsidRDefault="00B27919" w:rsidP="00806834">
            <w:pPr>
              <w:jc w:val="right"/>
              <w:rPr>
                <w:b/>
                <w:bCs/>
                <w:i/>
                <w:iCs/>
                <w:color w:val="000000"/>
                <w:sz w:val="18"/>
                <w:szCs w:val="18"/>
              </w:rPr>
            </w:pPr>
            <w:r w:rsidRPr="00F24B2B">
              <w:rPr>
                <w:b/>
                <w:i/>
                <w:color w:val="000000"/>
                <w:sz w:val="18"/>
              </w:rPr>
              <w:t>31.12.</w:t>
            </w:r>
            <w:r>
              <w:rPr>
                <w:b/>
                <w:i/>
                <w:color w:val="000000"/>
                <w:sz w:val="18"/>
              </w:rPr>
              <w:t>2016</w:t>
            </w:r>
          </w:p>
        </w:tc>
        <w:tc>
          <w:tcPr>
            <w:tcW w:w="195" w:type="dxa"/>
            <w:tcBorders>
              <w:top w:val="nil"/>
              <w:left w:val="nil"/>
              <w:bottom w:val="nil"/>
              <w:right w:val="nil"/>
            </w:tcBorders>
            <w:shd w:val="clear" w:color="auto" w:fill="auto"/>
          </w:tcPr>
          <w:p w14:paraId="70448CF0" w14:textId="77777777" w:rsidR="00B27919" w:rsidRPr="00F24B2B" w:rsidRDefault="00B27919" w:rsidP="00806834">
            <w:pPr>
              <w:jc w:val="right"/>
              <w:rPr>
                <w:b/>
                <w:bCs/>
                <w:i/>
                <w:iCs/>
                <w:color w:val="000000"/>
              </w:rPr>
            </w:pPr>
          </w:p>
        </w:tc>
        <w:tc>
          <w:tcPr>
            <w:tcW w:w="1251" w:type="dxa"/>
            <w:tcBorders>
              <w:top w:val="nil"/>
              <w:left w:val="nil"/>
              <w:bottom w:val="nil"/>
              <w:right w:val="nil"/>
            </w:tcBorders>
            <w:shd w:val="clear" w:color="auto" w:fill="auto"/>
          </w:tcPr>
          <w:p w14:paraId="10DFC3A8" w14:textId="77777777" w:rsidR="00B27919" w:rsidRPr="00F24B2B" w:rsidRDefault="00B27919" w:rsidP="00806834">
            <w:pPr>
              <w:jc w:val="right"/>
              <w:rPr>
                <w:b/>
                <w:bCs/>
                <w:i/>
                <w:iCs/>
                <w:color w:val="000000"/>
              </w:rPr>
            </w:pPr>
          </w:p>
        </w:tc>
        <w:tc>
          <w:tcPr>
            <w:tcW w:w="195" w:type="dxa"/>
            <w:tcBorders>
              <w:top w:val="nil"/>
              <w:left w:val="nil"/>
              <w:bottom w:val="nil"/>
              <w:right w:val="nil"/>
            </w:tcBorders>
            <w:shd w:val="clear" w:color="auto" w:fill="auto"/>
          </w:tcPr>
          <w:p w14:paraId="7361D03B" w14:textId="77777777" w:rsidR="00B27919" w:rsidRPr="00F24B2B" w:rsidRDefault="00B27919" w:rsidP="00806834">
            <w:pPr>
              <w:jc w:val="right"/>
              <w:rPr>
                <w:b/>
                <w:bCs/>
                <w:i/>
                <w:iCs/>
                <w:color w:val="000000"/>
              </w:rPr>
            </w:pPr>
          </w:p>
        </w:tc>
        <w:tc>
          <w:tcPr>
            <w:tcW w:w="1354" w:type="dxa"/>
            <w:tcBorders>
              <w:top w:val="nil"/>
              <w:left w:val="nil"/>
              <w:bottom w:val="nil"/>
              <w:right w:val="nil"/>
            </w:tcBorders>
            <w:shd w:val="clear" w:color="auto" w:fill="auto"/>
          </w:tcPr>
          <w:p w14:paraId="0A7E5D39" w14:textId="77777777" w:rsidR="00B27919" w:rsidRPr="00F24B2B" w:rsidRDefault="00B27919" w:rsidP="00806834">
            <w:pPr>
              <w:jc w:val="right"/>
              <w:rPr>
                <w:b/>
                <w:bCs/>
                <w:i/>
                <w:iCs/>
                <w:color w:val="000000"/>
              </w:rPr>
            </w:pPr>
          </w:p>
        </w:tc>
        <w:tc>
          <w:tcPr>
            <w:tcW w:w="195" w:type="dxa"/>
            <w:tcBorders>
              <w:top w:val="nil"/>
              <w:left w:val="nil"/>
              <w:bottom w:val="nil"/>
              <w:right w:val="nil"/>
            </w:tcBorders>
            <w:shd w:val="clear" w:color="auto" w:fill="auto"/>
          </w:tcPr>
          <w:p w14:paraId="2CCB1BDD" w14:textId="77777777" w:rsidR="00B27919" w:rsidRPr="00F24B2B" w:rsidRDefault="00B27919" w:rsidP="00806834">
            <w:pPr>
              <w:jc w:val="right"/>
              <w:rPr>
                <w:b/>
                <w:bCs/>
                <w:i/>
                <w:iCs/>
                <w:color w:val="000000"/>
              </w:rPr>
            </w:pPr>
          </w:p>
        </w:tc>
        <w:tc>
          <w:tcPr>
            <w:tcW w:w="1354" w:type="dxa"/>
            <w:tcBorders>
              <w:top w:val="nil"/>
              <w:left w:val="nil"/>
              <w:bottom w:val="nil"/>
              <w:right w:val="nil"/>
            </w:tcBorders>
            <w:shd w:val="clear" w:color="auto" w:fill="auto"/>
          </w:tcPr>
          <w:p w14:paraId="06F8C40E" w14:textId="77777777" w:rsidR="00B27919" w:rsidRPr="00F24B2B" w:rsidRDefault="00B27919" w:rsidP="00806834">
            <w:pPr>
              <w:jc w:val="right"/>
              <w:rPr>
                <w:b/>
                <w:bCs/>
                <w:i/>
                <w:iCs/>
                <w:color w:val="000000"/>
              </w:rPr>
            </w:pPr>
          </w:p>
        </w:tc>
      </w:tr>
      <w:tr w:rsidR="00B27919" w:rsidRPr="00F24B2B" w14:paraId="557FE48A" w14:textId="77777777" w:rsidTr="00047268">
        <w:trPr>
          <w:trHeight w:val="105"/>
        </w:trPr>
        <w:tc>
          <w:tcPr>
            <w:tcW w:w="3515" w:type="dxa"/>
            <w:tcBorders>
              <w:top w:val="nil"/>
              <w:left w:val="nil"/>
              <w:bottom w:val="nil"/>
              <w:right w:val="nil"/>
            </w:tcBorders>
            <w:shd w:val="clear" w:color="auto" w:fill="auto"/>
          </w:tcPr>
          <w:p w14:paraId="01C48F7C" w14:textId="77777777" w:rsidR="00B27919" w:rsidRPr="00F24B2B" w:rsidRDefault="00B27919" w:rsidP="00806834">
            <w:pPr>
              <w:jc w:val="center"/>
              <w:rPr>
                <w:b/>
                <w:bCs/>
                <w:i/>
                <w:iCs/>
                <w:color w:val="000000"/>
              </w:rPr>
            </w:pPr>
          </w:p>
        </w:tc>
        <w:tc>
          <w:tcPr>
            <w:tcW w:w="195" w:type="dxa"/>
            <w:tcBorders>
              <w:top w:val="nil"/>
              <w:left w:val="nil"/>
              <w:bottom w:val="nil"/>
              <w:right w:val="nil"/>
            </w:tcBorders>
            <w:shd w:val="clear" w:color="auto" w:fill="auto"/>
          </w:tcPr>
          <w:p w14:paraId="6CC146E9" w14:textId="77777777" w:rsidR="00B27919" w:rsidRPr="00F24B2B" w:rsidRDefault="00B27919" w:rsidP="00806834">
            <w:pPr>
              <w:jc w:val="center"/>
              <w:rPr>
                <w:b/>
                <w:bCs/>
                <w:i/>
                <w:iCs/>
                <w:color w:val="000000"/>
              </w:rPr>
            </w:pPr>
          </w:p>
        </w:tc>
        <w:tc>
          <w:tcPr>
            <w:tcW w:w="1476" w:type="dxa"/>
            <w:tcBorders>
              <w:top w:val="nil"/>
              <w:left w:val="nil"/>
              <w:bottom w:val="nil"/>
              <w:right w:val="nil"/>
            </w:tcBorders>
            <w:shd w:val="clear" w:color="auto" w:fill="auto"/>
            <w:vAlign w:val="bottom"/>
          </w:tcPr>
          <w:p w14:paraId="4DCA41B2" w14:textId="77777777" w:rsidR="00B27919" w:rsidRPr="00F24B2B" w:rsidRDefault="00B27919" w:rsidP="00806834">
            <w:pPr>
              <w:jc w:val="right"/>
              <w:rPr>
                <w:b/>
                <w:bCs/>
                <w:i/>
                <w:iCs/>
                <w:color w:val="000000"/>
                <w:sz w:val="18"/>
                <w:szCs w:val="18"/>
              </w:rPr>
            </w:pPr>
            <w:r w:rsidRPr="00F24B2B">
              <w:rPr>
                <w:b/>
                <w:i/>
                <w:color w:val="000000"/>
                <w:sz w:val="18"/>
              </w:rPr>
              <w:t>BGN '000</w:t>
            </w:r>
          </w:p>
        </w:tc>
        <w:tc>
          <w:tcPr>
            <w:tcW w:w="195" w:type="dxa"/>
            <w:tcBorders>
              <w:top w:val="nil"/>
              <w:left w:val="nil"/>
              <w:bottom w:val="nil"/>
              <w:right w:val="nil"/>
            </w:tcBorders>
            <w:shd w:val="clear" w:color="auto" w:fill="auto"/>
            <w:vAlign w:val="bottom"/>
          </w:tcPr>
          <w:p w14:paraId="63472D8B" w14:textId="77777777" w:rsidR="00B27919" w:rsidRPr="00F24B2B" w:rsidRDefault="00B27919" w:rsidP="00806834">
            <w:pPr>
              <w:jc w:val="right"/>
              <w:rPr>
                <w:b/>
                <w:bCs/>
                <w:i/>
                <w:iCs/>
                <w:color w:val="000000"/>
                <w:sz w:val="18"/>
                <w:szCs w:val="18"/>
              </w:rPr>
            </w:pPr>
          </w:p>
        </w:tc>
        <w:tc>
          <w:tcPr>
            <w:tcW w:w="1251" w:type="dxa"/>
            <w:tcBorders>
              <w:top w:val="nil"/>
              <w:left w:val="nil"/>
              <w:bottom w:val="nil"/>
              <w:right w:val="nil"/>
            </w:tcBorders>
            <w:shd w:val="clear" w:color="auto" w:fill="auto"/>
            <w:vAlign w:val="bottom"/>
          </w:tcPr>
          <w:p w14:paraId="3CAB0C35" w14:textId="77777777" w:rsidR="00B27919" w:rsidRPr="00F24B2B" w:rsidRDefault="00B27919" w:rsidP="00806834">
            <w:pPr>
              <w:jc w:val="right"/>
              <w:rPr>
                <w:b/>
                <w:bCs/>
                <w:i/>
                <w:iCs/>
                <w:color w:val="000000"/>
                <w:sz w:val="18"/>
                <w:szCs w:val="18"/>
              </w:rPr>
            </w:pPr>
            <w:r w:rsidRPr="00F24B2B">
              <w:rPr>
                <w:b/>
                <w:i/>
                <w:color w:val="000000"/>
                <w:sz w:val="18"/>
              </w:rPr>
              <w:t>BGN '000</w:t>
            </w:r>
          </w:p>
        </w:tc>
        <w:tc>
          <w:tcPr>
            <w:tcW w:w="195" w:type="dxa"/>
            <w:tcBorders>
              <w:top w:val="nil"/>
              <w:left w:val="nil"/>
              <w:bottom w:val="nil"/>
              <w:right w:val="nil"/>
            </w:tcBorders>
            <w:shd w:val="clear" w:color="auto" w:fill="auto"/>
            <w:vAlign w:val="bottom"/>
          </w:tcPr>
          <w:p w14:paraId="09001783" w14:textId="77777777" w:rsidR="00B27919" w:rsidRPr="00F24B2B" w:rsidRDefault="00B27919" w:rsidP="00806834">
            <w:pPr>
              <w:jc w:val="right"/>
              <w:rPr>
                <w:b/>
                <w:bCs/>
                <w:i/>
                <w:iCs/>
                <w:color w:val="000000"/>
                <w:sz w:val="18"/>
                <w:szCs w:val="18"/>
              </w:rPr>
            </w:pPr>
          </w:p>
        </w:tc>
        <w:tc>
          <w:tcPr>
            <w:tcW w:w="1354" w:type="dxa"/>
            <w:tcBorders>
              <w:top w:val="nil"/>
              <w:left w:val="nil"/>
              <w:bottom w:val="nil"/>
              <w:right w:val="nil"/>
            </w:tcBorders>
            <w:shd w:val="clear" w:color="auto" w:fill="auto"/>
            <w:vAlign w:val="bottom"/>
          </w:tcPr>
          <w:p w14:paraId="6392B04A" w14:textId="77777777" w:rsidR="00B27919" w:rsidRPr="00F24B2B" w:rsidRDefault="00B27919" w:rsidP="00806834">
            <w:pPr>
              <w:jc w:val="right"/>
              <w:rPr>
                <w:b/>
                <w:bCs/>
                <w:i/>
                <w:iCs/>
                <w:color w:val="000000"/>
                <w:sz w:val="18"/>
                <w:szCs w:val="18"/>
              </w:rPr>
            </w:pPr>
            <w:r w:rsidRPr="00F24B2B">
              <w:rPr>
                <w:b/>
                <w:i/>
                <w:color w:val="000000"/>
                <w:sz w:val="18"/>
              </w:rPr>
              <w:t>BGN '000</w:t>
            </w:r>
          </w:p>
        </w:tc>
        <w:tc>
          <w:tcPr>
            <w:tcW w:w="195" w:type="dxa"/>
            <w:tcBorders>
              <w:top w:val="nil"/>
              <w:left w:val="nil"/>
              <w:bottom w:val="nil"/>
              <w:right w:val="nil"/>
            </w:tcBorders>
            <w:shd w:val="clear" w:color="auto" w:fill="auto"/>
            <w:vAlign w:val="bottom"/>
          </w:tcPr>
          <w:p w14:paraId="0D81ED77" w14:textId="77777777" w:rsidR="00B27919" w:rsidRPr="00F24B2B" w:rsidRDefault="00B27919" w:rsidP="00806834">
            <w:pPr>
              <w:jc w:val="right"/>
              <w:rPr>
                <w:b/>
                <w:bCs/>
                <w:i/>
                <w:iCs/>
                <w:color w:val="000000"/>
                <w:sz w:val="18"/>
                <w:szCs w:val="18"/>
              </w:rPr>
            </w:pPr>
          </w:p>
        </w:tc>
        <w:tc>
          <w:tcPr>
            <w:tcW w:w="1354" w:type="dxa"/>
            <w:tcBorders>
              <w:top w:val="nil"/>
              <w:left w:val="nil"/>
              <w:bottom w:val="nil"/>
              <w:right w:val="nil"/>
            </w:tcBorders>
            <w:shd w:val="clear" w:color="auto" w:fill="auto"/>
            <w:vAlign w:val="bottom"/>
          </w:tcPr>
          <w:p w14:paraId="4C7F94E5" w14:textId="77777777" w:rsidR="00B27919" w:rsidRPr="00F24B2B" w:rsidRDefault="00B27919" w:rsidP="00806834">
            <w:pPr>
              <w:jc w:val="right"/>
              <w:rPr>
                <w:b/>
                <w:bCs/>
                <w:i/>
                <w:iCs/>
                <w:color w:val="000000"/>
                <w:sz w:val="18"/>
                <w:szCs w:val="18"/>
              </w:rPr>
            </w:pPr>
            <w:r w:rsidRPr="00F24B2B">
              <w:rPr>
                <w:b/>
                <w:i/>
                <w:color w:val="000000"/>
                <w:sz w:val="18"/>
              </w:rPr>
              <w:t>BGN '000</w:t>
            </w:r>
          </w:p>
        </w:tc>
      </w:tr>
      <w:tr w:rsidR="00B27919" w:rsidRPr="00F24B2B" w14:paraId="530CA843" w14:textId="77777777" w:rsidTr="00047268">
        <w:trPr>
          <w:trHeight w:val="98"/>
        </w:trPr>
        <w:tc>
          <w:tcPr>
            <w:tcW w:w="3515" w:type="dxa"/>
            <w:tcBorders>
              <w:top w:val="nil"/>
              <w:left w:val="nil"/>
              <w:bottom w:val="nil"/>
              <w:right w:val="nil"/>
            </w:tcBorders>
            <w:shd w:val="clear" w:color="auto" w:fill="auto"/>
            <w:noWrap/>
            <w:vAlign w:val="bottom"/>
          </w:tcPr>
          <w:p w14:paraId="05F684E8" w14:textId="7C6A1F23" w:rsidR="00B27919" w:rsidRPr="00F24B2B" w:rsidRDefault="00B27919" w:rsidP="00B27919">
            <w:proofErr w:type="spellStart"/>
            <w:r w:rsidRPr="00F24B2B">
              <w:lastRenderedPageBreak/>
              <w:t>Lavena</w:t>
            </w:r>
            <w:proofErr w:type="spellEnd"/>
            <w:r w:rsidRPr="00F24B2B">
              <w:t xml:space="preserve"> AD </w:t>
            </w:r>
          </w:p>
        </w:tc>
        <w:tc>
          <w:tcPr>
            <w:tcW w:w="195" w:type="dxa"/>
            <w:tcBorders>
              <w:top w:val="nil"/>
              <w:left w:val="nil"/>
              <w:bottom w:val="nil"/>
              <w:right w:val="nil"/>
            </w:tcBorders>
            <w:shd w:val="clear" w:color="auto" w:fill="auto"/>
            <w:noWrap/>
            <w:vAlign w:val="bottom"/>
          </w:tcPr>
          <w:p w14:paraId="5D556AB5" w14:textId="77777777" w:rsidR="00B27919" w:rsidRPr="00F24B2B" w:rsidRDefault="00B27919" w:rsidP="00806834"/>
        </w:tc>
        <w:tc>
          <w:tcPr>
            <w:tcW w:w="1476" w:type="dxa"/>
            <w:tcBorders>
              <w:top w:val="nil"/>
              <w:left w:val="nil"/>
              <w:bottom w:val="nil"/>
              <w:right w:val="nil"/>
            </w:tcBorders>
            <w:shd w:val="clear" w:color="auto" w:fill="auto"/>
            <w:noWrap/>
            <w:vAlign w:val="bottom"/>
          </w:tcPr>
          <w:p w14:paraId="30EB84F6" w14:textId="75289487" w:rsidR="00B27919" w:rsidRPr="00F24B2B" w:rsidRDefault="00B27919" w:rsidP="00806834">
            <w:pPr>
              <w:jc w:val="right"/>
            </w:pPr>
            <w:r>
              <w:rPr>
                <w:lang w:val="bg-BG" w:eastAsia="bg-BG"/>
              </w:rPr>
              <w:t xml:space="preserve">            </w:t>
            </w:r>
            <w:r w:rsidRPr="00A35092">
              <w:rPr>
                <w:lang w:val="bg-BG" w:eastAsia="bg-BG"/>
              </w:rPr>
              <w:t xml:space="preserve">2,883 </w:t>
            </w:r>
          </w:p>
        </w:tc>
        <w:tc>
          <w:tcPr>
            <w:tcW w:w="195" w:type="dxa"/>
            <w:tcBorders>
              <w:top w:val="nil"/>
              <w:left w:val="nil"/>
              <w:bottom w:val="nil"/>
              <w:right w:val="nil"/>
            </w:tcBorders>
            <w:shd w:val="clear" w:color="auto" w:fill="auto"/>
            <w:noWrap/>
            <w:vAlign w:val="bottom"/>
          </w:tcPr>
          <w:p w14:paraId="565897B9" w14:textId="77777777" w:rsidR="00B27919" w:rsidRPr="00F24B2B" w:rsidRDefault="00B27919" w:rsidP="00806834">
            <w:pPr>
              <w:jc w:val="right"/>
            </w:pPr>
          </w:p>
        </w:tc>
        <w:tc>
          <w:tcPr>
            <w:tcW w:w="1251" w:type="dxa"/>
            <w:tcBorders>
              <w:top w:val="nil"/>
              <w:left w:val="nil"/>
              <w:bottom w:val="nil"/>
              <w:right w:val="nil"/>
            </w:tcBorders>
            <w:shd w:val="clear" w:color="auto" w:fill="auto"/>
            <w:noWrap/>
            <w:vAlign w:val="bottom"/>
          </w:tcPr>
          <w:p w14:paraId="1FC1838E" w14:textId="442498F6" w:rsidR="00B27919" w:rsidRPr="00F24B2B" w:rsidRDefault="00B27919" w:rsidP="00806834">
            <w:pPr>
              <w:jc w:val="right"/>
            </w:pPr>
            <w:r>
              <w:rPr>
                <w:lang w:val="bg-BG" w:eastAsia="bg-BG"/>
              </w:rPr>
              <w:t xml:space="preserve">                </w:t>
            </w:r>
            <w:r w:rsidRPr="00A35092">
              <w:rPr>
                <w:lang w:val="bg-BG" w:eastAsia="bg-BG"/>
              </w:rPr>
              <w:t xml:space="preserve">-   </w:t>
            </w:r>
          </w:p>
        </w:tc>
        <w:tc>
          <w:tcPr>
            <w:tcW w:w="195" w:type="dxa"/>
            <w:tcBorders>
              <w:top w:val="nil"/>
              <w:left w:val="nil"/>
              <w:bottom w:val="nil"/>
              <w:right w:val="nil"/>
            </w:tcBorders>
            <w:shd w:val="clear" w:color="auto" w:fill="auto"/>
            <w:noWrap/>
            <w:vAlign w:val="bottom"/>
          </w:tcPr>
          <w:p w14:paraId="5DE08EEA" w14:textId="77777777" w:rsidR="00B27919" w:rsidRPr="00F24B2B" w:rsidRDefault="00B27919" w:rsidP="00806834">
            <w:pPr>
              <w:jc w:val="right"/>
            </w:pPr>
          </w:p>
        </w:tc>
        <w:tc>
          <w:tcPr>
            <w:tcW w:w="1354" w:type="dxa"/>
            <w:tcBorders>
              <w:top w:val="nil"/>
              <w:left w:val="nil"/>
              <w:bottom w:val="nil"/>
              <w:right w:val="nil"/>
            </w:tcBorders>
            <w:shd w:val="clear" w:color="auto" w:fill="auto"/>
            <w:noWrap/>
            <w:vAlign w:val="bottom"/>
          </w:tcPr>
          <w:p w14:paraId="0AD786EB" w14:textId="48338D98" w:rsidR="00B27919" w:rsidRPr="00F24B2B" w:rsidRDefault="00B27919" w:rsidP="00806834">
            <w:pPr>
              <w:jc w:val="right"/>
            </w:pPr>
            <w:r>
              <w:rPr>
                <w:lang w:val="bg-BG" w:eastAsia="bg-BG"/>
              </w:rPr>
              <w:t xml:space="preserve">          </w:t>
            </w:r>
            <w:r w:rsidRPr="00A35092">
              <w:rPr>
                <w:lang w:val="bg-BG" w:eastAsia="bg-BG"/>
              </w:rPr>
              <w:t xml:space="preserve">2,883 </w:t>
            </w:r>
          </w:p>
        </w:tc>
        <w:tc>
          <w:tcPr>
            <w:tcW w:w="195" w:type="dxa"/>
            <w:tcBorders>
              <w:top w:val="nil"/>
              <w:left w:val="nil"/>
              <w:bottom w:val="nil"/>
              <w:right w:val="nil"/>
            </w:tcBorders>
            <w:shd w:val="clear" w:color="auto" w:fill="auto"/>
            <w:noWrap/>
            <w:vAlign w:val="bottom"/>
          </w:tcPr>
          <w:p w14:paraId="095FAC08" w14:textId="77777777" w:rsidR="00B27919" w:rsidRPr="00F24B2B" w:rsidRDefault="00B27919" w:rsidP="00806834">
            <w:pPr>
              <w:jc w:val="right"/>
            </w:pPr>
          </w:p>
        </w:tc>
        <w:tc>
          <w:tcPr>
            <w:tcW w:w="1354" w:type="dxa"/>
            <w:tcBorders>
              <w:top w:val="nil"/>
              <w:left w:val="nil"/>
              <w:bottom w:val="nil"/>
              <w:right w:val="nil"/>
            </w:tcBorders>
            <w:shd w:val="clear" w:color="auto" w:fill="auto"/>
            <w:noWrap/>
            <w:vAlign w:val="bottom"/>
          </w:tcPr>
          <w:p w14:paraId="36576D66" w14:textId="3170FA88" w:rsidR="00B27919" w:rsidRPr="00F24B2B" w:rsidRDefault="00B27919" w:rsidP="00806834">
            <w:pPr>
              <w:jc w:val="right"/>
            </w:pPr>
            <w:r>
              <w:rPr>
                <w:lang w:val="bg-BG" w:eastAsia="bg-BG"/>
              </w:rPr>
              <w:t xml:space="preserve">          </w:t>
            </w:r>
            <w:r w:rsidRPr="00A35092">
              <w:rPr>
                <w:lang w:val="bg-BG" w:eastAsia="bg-BG"/>
              </w:rPr>
              <w:t xml:space="preserve">2,883 </w:t>
            </w:r>
          </w:p>
        </w:tc>
      </w:tr>
      <w:tr w:rsidR="00B27919" w:rsidRPr="00F24B2B" w14:paraId="27A1A328" w14:textId="77777777" w:rsidTr="00047268">
        <w:trPr>
          <w:trHeight w:val="98"/>
        </w:trPr>
        <w:tc>
          <w:tcPr>
            <w:tcW w:w="3515" w:type="dxa"/>
            <w:tcBorders>
              <w:top w:val="nil"/>
              <w:left w:val="nil"/>
              <w:bottom w:val="nil"/>
              <w:right w:val="nil"/>
            </w:tcBorders>
            <w:shd w:val="clear" w:color="auto" w:fill="auto"/>
            <w:noWrap/>
            <w:vAlign w:val="bottom"/>
          </w:tcPr>
          <w:p w14:paraId="279FF3C0" w14:textId="0E3980F2" w:rsidR="00B27919" w:rsidRPr="00F24B2B" w:rsidRDefault="00B27919" w:rsidP="00806834">
            <w:proofErr w:type="spellStart"/>
            <w:r w:rsidRPr="00F24B2B">
              <w:t>Olainfarm</w:t>
            </w:r>
            <w:proofErr w:type="spellEnd"/>
            <w:r w:rsidRPr="00F24B2B">
              <w:t xml:space="preserve"> AD - Latvia</w:t>
            </w:r>
          </w:p>
        </w:tc>
        <w:tc>
          <w:tcPr>
            <w:tcW w:w="195" w:type="dxa"/>
            <w:tcBorders>
              <w:top w:val="nil"/>
              <w:left w:val="nil"/>
              <w:bottom w:val="nil"/>
              <w:right w:val="nil"/>
            </w:tcBorders>
            <w:shd w:val="clear" w:color="auto" w:fill="auto"/>
            <w:noWrap/>
            <w:vAlign w:val="bottom"/>
          </w:tcPr>
          <w:p w14:paraId="3E56C552" w14:textId="77777777" w:rsidR="00B27919" w:rsidRPr="00F24B2B" w:rsidRDefault="00B27919" w:rsidP="00806834"/>
        </w:tc>
        <w:tc>
          <w:tcPr>
            <w:tcW w:w="1476" w:type="dxa"/>
            <w:tcBorders>
              <w:top w:val="nil"/>
              <w:left w:val="nil"/>
              <w:bottom w:val="nil"/>
              <w:right w:val="nil"/>
            </w:tcBorders>
            <w:shd w:val="clear" w:color="auto" w:fill="auto"/>
            <w:noWrap/>
            <w:vAlign w:val="bottom"/>
          </w:tcPr>
          <w:p w14:paraId="21DCB9F3" w14:textId="21EF6111" w:rsidR="00B27919" w:rsidRPr="00F24B2B" w:rsidRDefault="00B27919" w:rsidP="00806834">
            <w:pPr>
              <w:jc w:val="right"/>
            </w:pPr>
            <w:r>
              <w:rPr>
                <w:lang w:val="bg-BG" w:eastAsia="bg-BG"/>
              </w:rPr>
              <w:t xml:space="preserve">            </w:t>
            </w:r>
            <w:r w:rsidRPr="00A35092">
              <w:rPr>
                <w:lang w:val="bg-BG" w:eastAsia="bg-BG"/>
              </w:rPr>
              <w:t xml:space="preserve">1,796 </w:t>
            </w:r>
          </w:p>
        </w:tc>
        <w:tc>
          <w:tcPr>
            <w:tcW w:w="195" w:type="dxa"/>
            <w:tcBorders>
              <w:top w:val="nil"/>
              <w:left w:val="nil"/>
              <w:bottom w:val="nil"/>
              <w:right w:val="nil"/>
            </w:tcBorders>
            <w:shd w:val="clear" w:color="auto" w:fill="auto"/>
            <w:noWrap/>
            <w:vAlign w:val="bottom"/>
          </w:tcPr>
          <w:p w14:paraId="2BD66CFB" w14:textId="77777777" w:rsidR="00B27919" w:rsidRPr="00F24B2B" w:rsidRDefault="00B27919" w:rsidP="00806834">
            <w:pPr>
              <w:jc w:val="right"/>
            </w:pPr>
          </w:p>
        </w:tc>
        <w:tc>
          <w:tcPr>
            <w:tcW w:w="1251" w:type="dxa"/>
            <w:tcBorders>
              <w:top w:val="nil"/>
              <w:left w:val="nil"/>
              <w:bottom w:val="nil"/>
              <w:right w:val="nil"/>
            </w:tcBorders>
            <w:shd w:val="clear" w:color="auto" w:fill="auto"/>
            <w:noWrap/>
            <w:vAlign w:val="bottom"/>
          </w:tcPr>
          <w:p w14:paraId="5C1F9A85" w14:textId="7268DB07" w:rsidR="00B27919" w:rsidRPr="00F24B2B" w:rsidRDefault="00B27919" w:rsidP="00806834">
            <w:pPr>
              <w:jc w:val="right"/>
            </w:pPr>
            <w:r>
              <w:rPr>
                <w:lang w:val="bg-BG" w:eastAsia="bg-BG"/>
              </w:rPr>
              <w:t xml:space="preserve">        </w:t>
            </w:r>
            <w:r w:rsidRPr="00A35092">
              <w:rPr>
                <w:lang w:val="bg-BG" w:eastAsia="bg-BG"/>
              </w:rPr>
              <w:t xml:space="preserve">1,796 </w:t>
            </w:r>
          </w:p>
        </w:tc>
        <w:tc>
          <w:tcPr>
            <w:tcW w:w="195" w:type="dxa"/>
            <w:tcBorders>
              <w:top w:val="nil"/>
              <w:left w:val="nil"/>
              <w:bottom w:val="nil"/>
              <w:right w:val="nil"/>
            </w:tcBorders>
            <w:shd w:val="clear" w:color="auto" w:fill="auto"/>
            <w:noWrap/>
            <w:vAlign w:val="bottom"/>
          </w:tcPr>
          <w:p w14:paraId="4377C924" w14:textId="77777777" w:rsidR="00B27919" w:rsidRPr="00F24B2B" w:rsidRDefault="00B27919" w:rsidP="00806834">
            <w:pPr>
              <w:jc w:val="right"/>
            </w:pPr>
          </w:p>
        </w:tc>
        <w:tc>
          <w:tcPr>
            <w:tcW w:w="1354" w:type="dxa"/>
            <w:tcBorders>
              <w:top w:val="nil"/>
              <w:left w:val="nil"/>
              <w:bottom w:val="nil"/>
              <w:right w:val="nil"/>
            </w:tcBorders>
            <w:shd w:val="clear" w:color="auto" w:fill="auto"/>
            <w:noWrap/>
            <w:vAlign w:val="bottom"/>
          </w:tcPr>
          <w:p w14:paraId="656C4856" w14:textId="23CA7148" w:rsidR="00B27919" w:rsidRPr="00F24B2B" w:rsidRDefault="00B27919" w:rsidP="00806834">
            <w:pPr>
              <w:jc w:val="right"/>
            </w:pPr>
            <w:r>
              <w:rPr>
                <w:lang w:val="bg-BG" w:eastAsia="bg-BG"/>
              </w:rPr>
              <w:t xml:space="preserve">                  </w:t>
            </w:r>
            <w:r w:rsidRPr="00A35092">
              <w:rPr>
                <w:lang w:val="bg-BG" w:eastAsia="bg-BG"/>
              </w:rPr>
              <w:t xml:space="preserve">-   </w:t>
            </w:r>
          </w:p>
        </w:tc>
        <w:tc>
          <w:tcPr>
            <w:tcW w:w="195" w:type="dxa"/>
            <w:tcBorders>
              <w:top w:val="nil"/>
              <w:left w:val="nil"/>
              <w:bottom w:val="nil"/>
              <w:right w:val="nil"/>
            </w:tcBorders>
            <w:shd w:val="clear" w:color="auto" w:fill="auto"/>
            <w:noWrap/>
            <w:vAlign w:val="bottom"/>
          </w:tcPr>
          <w:p w14:paraId="061FF86B" w14:textId="77777777" w:rsidR="00B27919" w:rsidRPr="00F24B2B" w:rsidRDefault="00B27919" w:rsidP="00806834">
            <w:pPr>
              <w:jc w:val="right"/>
            </w:pPr>
          </w:p>
        </w:tc>
        <w:tc>
          <w:tcPr>
            <w:tcW w:w="1354" w:type="dxa"/>
            <w:tcBorders>
              <w:top w:val="nil"/>
              <w:left w:val="nil"/>
              <w:bottom w:val="nil"/>
              <w:right w:val="nil"/>
            </w:tcBorders>
            <w:shd w:val="clear" w:color="auto" w:fill="auto"/>
            <w:noWrap/>
            <w:vAlign w:val="bottom"/>
          </w:tcPr>
          <w:p w14:paraId="1389C6F0" w14:textId="4D8CDB2B" w:rsidR="00B27919" w:rsidRPr="00F24B2B" w:rsidRDefault="00B27919" w:rsidP="00806834">
            <w:pPr>
              <w:jc w:val="right"/>
            </w:pPr>
            <w:r>
              <w:rPr>
                <w:lang w:val="bg-BG" w:eastAsia="bg-BG"/>
              </w:rPr>
              <w:t xml:space="preserve">                  </w:t>
            </w:r>
            <w:r w:rsidRPr="00A35092">
              <w:rPr>
                <w:lang w:val="bg-BG" w:eastAsia="bg-BG"/>
              </w:rPr>
              <w:t xml:space="preserve">-   </w:t>
            </w:r>
          </w:p>
        </w:tc>
      </w:tr>
      <w:tr w:rsidR="00B27919" w:rsidRPr="00F24B2B" w14:paraId="4B164B7F" w14:textId="77777777" w:rsidTr="00047268">
        <w:trPr>
          <w:trHeight w:val="98"/>
        </w:trPr>
        <w:tc>
          <w:tcPr>
            <w:tcW w:w="3515" w:type="dxa"/>
            <w:tcBorders>
              <w:top w:val="nil"/>
              <w:left w:val="nil"/>
              <w:bottom w:val="nil"/>
              <w:right w:val="nil"/>
            </w:tcBorders>
            <w:shd w:val="clear" w:color="auto" w:fill="auto"/>
            <w:noWrap/>
            <w:vAlign w:val="bottom"/>
          </w:tcPr>
          <w:p w14:paraId="7EFCF152" w14:textId="77777777" w:rsidR="00B27919" w:rsidRPr="00F24B2B" w:rsidRDefault="00B27919" w:rsidP="00806834">
            <w:proofErr w:type="spellStart"/>
            <w:r w:rsidRPr="00F24B2B">
              <w:t>Hydroizomat</w:t>
            </w:r>
            <w:proofErr w:type="spellEnd"/>
            <w:r w:rsidRPr="00F24B2B">
              <w:t xml:space="preserve"> AD</w:t>
            </w:r>
          </w:p>
        </w:tc>
        <w:tc>
          <w:tcPr>
            <w:tcW w:w="195" w:type="dxa"/>
            <w:tcBorders>
              <w:top w:val="nil"/>
              <w:left w:val="nil"/>
              <w:bottom w:val="nil"/>
              <w:right w:val="nil"/>
            </w:tcBorders>
            <w:shd w:val="clear" w:color="auto" w:fill="auto"/>
            <w:noWrap/>
            <w:vAlign w:val="bottom"/>
          </w:tcPr>
          <w:p w14:paraId="48C2D50B" w14:textId="77777777" w:rsidR="00B27919" w:rsidRPr="00F24B2B" w:rsidRDefault="00B27919" w:rsidP="00806834"/>
        </w:tc>
        <w:tc>
          <w:tcPr>
            <w:tcW w:w="1476" w:type="dxa"/>
            <w:tcBorders>
              <w:top w:val="nil"/>
              <w:left w:val="nil"/>
              <w:bottom w:val="nil"/>
              <w:right w:val="nil"/>
            </w:tcBorders>
            <w:shd w:val="clear" w:color="auto" w:fill="auto"/>
            <w:noWrap/>
            <w:vAlign w:val="bottom"/>
          </w:tcPr>
          <w:p w14:paraId="7573E361" w14:textId="178EEFC1" w:rsidR="00B27919" w:rsidRPr="00F24B2B" w:rsidRDefault="00B27919" w:rsidP="00806834">
            <w:pPr>
              <w:jc w:val="right"/>
            </w:pPr>
            <w:r>
              <w:rPr>
                <w:lang w:val="bg-BG" w:eastAsia="bg-BG"/>
              </w:rPr>
              <w:t xml:space="preserve">               </w:t>
            </w:r>
            <w:r w:rsidRPr="00A35092">
              <w:rPr>
                <w:lang w:val="bg-BG" w:eastAsia="bg-BG"/>
              </w:rPr>
              <w:t xml:space="preserve">131 </w:t>
            </w:r>
          </w:p>
        </w:tc>
        <w:tc>
          <w:tcPr>
            <w:tcW w:w="195" w:type="dxa"/>
            <w:tcBorders>
              <w:top w:val="nil"/>
              <w:left w:val="nil"/>
              <w:bottom w:val="nil"/>
              <w:right w:val="nil"/>
            </w:tcBorders>
            <w:shd w:val="clear" w:color="auto" w:fill="auto"/>
            <w:noWrap/>
            <w:vAlign w:val="bottom"/>
          </w:tcPr>
          <w:p w14:paraId="79E6FF04" w14:textId="77777777" w:rsidR="00B27919" w:rsidRPr="00F24B2B" w:rsidRDefault="00B27919" w:rsidP="00806834">
            <w:pPr>
              <w:jc w:val="right"/>
            </w:pPr>
          </w:p>
        </w:tc>
        <w:tc>
          <w:tcPr>
            <w:tcW w:w="1251" w:type="dxa"/>
            <w:tcBorders>
              <w:top w:val="nil"/>
              <w:left w:val="nil"/>
              <w:bottom w:val="nil"/>
              <w:right w:val="nil"/>
            </w:tcBorders>
            <w:shd w:val="clear" w:color="auto" w:fill="auto"/>
            <w:noWrap/>
            <w:vAlign w:val="bottom"/>
          </w:tcPr>
          <w:p w14:paraId="2DD2232E" w14:textId="7E0FF672" w:rsidR="00B27919" w:rsidRPr="00F24B2B" w:rsidRDefault="00B27919" w:rsidP="00806834">
            <w:pPr>
              <w:jc w:val="right"/>
            </w:pPr>
            <w:r>
              <w:rPr>
                <w:lang w:val="bg-BG" w:eastAsia="bg-BG"/>
              </w:rPr>
              <w:t xml:space="preserve">           </w:t>
            </w:r>
            <w:r w:rsidRPr="00A35092">
              <w:rPr>
                <w:lang w:val="bg-BG" w:eastAsia="bg-BG"/>
              </w:rPr>
              <w:t xml:space="preserve">131 </w:t>
            </w:r>
          </w:p>
        </w:tc>
        <w:tc>
          <w:tcPr>
            <w:tcW w:w="195" w:type="dxa"/>
            <w:tcBorders>
              <w:top w:val="nil"/>
              <w:left w:val="nil"/>
              <w:bottom w:val="nil"/>
              <w:right w:val="nil"/>
            </w:tcBorders>
            <w:shd w:val="clear" w:color="auto" w:fill="auto"/>
            <w:noWrap/>
            <w:vAlign w:val="bottom"/>
          </w:tcPr>
          <w:p w14:paraId="719C76BF" w14:textId="77777777" w:rsidR="00B27919" w:rsidRPr="00F24B2B" w:rsidRDefault="00B27919" w:rsidP="00806834">
            <w:pPr>
              <w:jc w:val="right"/>
            </w:pPr>
          </w:p>
        </w:tc>
        <w:tc>
          <w:tcPr>
            <w:tcW w:w="1354" w:type="dxa"/>
            <w:tcBorders>
              <w:top w:val="nil"/>
              <w:left w:val="nil"/>
              <w:bottom w:val="nil"/>
              <w:right w:val="nil"/>
            </w:tcBorders>
            <w:shd w:val="clear" w:color="auto" w:fill="auto"/>
            <w:noWrap/>
            <w:vAlign w:val="bottom"/>
          </w:tcPr>
          <w:p w14:paraId="1A8471D4" w14:textId="38FD2A15" w:rsidR="00B27919" w:rsidRPr="00F24B2B" w:rsidRDefault="00B27919" w:rsidP="00806834">
            <w:pPr>
              <w:jc w:val="right"/>
            </w:pPr>
            <w:r>
              <w:rPr>
                <w:lang w:val="bg-BG" w:eastAsia="bg-BG"/>
              </w:rPr>
              <w:t xml:space="preserve">                  </w:t>
            </w:r>
            <w:r w:rsidRPr="00A35092">
              <w:rPr>
                <w:lang w:val="bg-BG" w:eastAsia="bg-BG"/>
              </w:rPr>
              <w:t xml:space="preserve">-   </w:t>
            </w:r>
          </w:p>
        </w:tc>
        <w:tc>
          <w:tcPr>
            <w:tcW w:w="195" w:type="dxa"/>
            <w:tcBorders>
              <w:top w:val="nil"/>
              <w:left w:val="nil"/>
              <w:bottom w:val="nil"/>
              <w:right w:val="nil"/>
            </w:tcBorders>
            <w:shd w:val="clear" w:color="auto" w:fill="auto"/>
            <w:noWrap/>
            <w:vAlign w:val="bottom"/>
          </w:tcPr>
          <w:p w14:paraId="660F8FFB" w14:textId="77777777" w:rsidR="00B27919" w:rsidRPr="00F24B2B" w:rsidRDefault="00B27919" w:rsidP="00806834">
            <w:pPr>
              <w:jc w:val="right"/>
            </w:pPr>
          </w:p>
        </w:tc>
        <w:tc>
          <w:tcPr>
            <w:tcW w:w="1354" w:type="dxa"/>
            <w:tcBorders>
              <w:top w:val="nil"/>
              <w:left w:val="nil"/>
              <w:bottom w:val="nil"/>
              <w:right w:val="nil"/>
            </w:tcBorders>
            <w:shd w:val="clear" w:color="auto" w:fill="auto"/>
            <w:noWrap/>
            <w:vAlign w:val="bottom"/>
          </w:tcPr>
          <w:p w14:paraId="7E137256" w14:textId="48A53766" w:rsidR="00B27919" w:rsidRPr="00F24B2B" w:rsidRDefault="00B27919" w:rsidP="00806834">
            <w:pPr>
              <w:jc w:val="right"/>
            </w:pPr>
            <w:r>
              <w:rPr>
                <w:lang w:val="bg-BG" w:eastAsia="bg-BG"/>
              </w:rPr>
              <w:t xml:space="preserve">                  </w:t>
            </w:r>
            <w:r w:rsidRPr="00A35092">
              <w:rPr>
                <w:lang w:val="bg-BG" w:eastAsia="bg-BG"/>
              </w:rPr>
              <w:t xml:space="preserve">-   </w:t>
            </w:r>
          </w:p>
        </w:tc>
      </w:tr>
      <w:tr w:rsidR="00B27919" w:rsidRPr="00F24B2B" w14:paraId="75B3F69C" w14:textId="77777777" w:rsidTr="00047268">
        <w:trPr>
          <w:trHeight w:val="98"/>
        </w:trPr>
        <w:tc>
          <w:tcPr>
            <w:tcW w:w="3515" w:type="dxa"/>
            <w:tcBorders>
              <w:top w:val="nil"/>
              <w:left w:val="nil"/>
              <w:bottom w:val="nil"/>
              <w:right w:val="nil"/>
            </w:tcBorders>
            <w:shd w:val="clear" w:color="auto" w:fill="auto"/>
            <w:noWrap/>
            <w:vAlign w:val="bottom"/>
          </w:tcPr>
          <w:p w14:paraId="315B2386" w14:textId="552A1E56" w:rsidR="00B27919" w:rsidRPr="00F24B2B" w:rsidRDefault="00B27919" w:rsidP="00806834">
            <w:r w:rsidRPr="00BE7435">
              <w:rPr>
                <w:sz w:val="22"/>
                <w:szCs w:val="22"/>
              </w:rPr>
              <w:t>BTF Expat Bulgaria</w:t>
            </w:r>
          </w:p>
        </w:tc>
        <w:tc>
          <w:tcPr>
            <w:tcW w:w="195" w:type="dxa"/>
            <w:tcBorders>
              <w:top w:val="nil"/>
              <w:left w:val="nil"/>
              <w:bottom w:val="nil"/>
              <w:right w:val="nil"/>
            </w:tcBorders>
            <w:shd w:val="clear" w:color="auto" w:fill="auto"/>
            <w:noWrap/>
            <w:vAlign w:val="bottom"/>
          </w:tcPr>
          <w:p w14:paraId="106EA419" w14:textId="77777777" w:rsidR="00B27919" w:rsidRPr="00F24B2B" w:rsidRDefault="00B27919" w:rsidP="00806834"/>
        </w:tc>
        <w:tc>
          <w:tcPr>
            <w:tcW w:w="1476" w:type="dxa"/>
            <w:tcBorders>
              <w:top w:val="nil"/>
              <w:left w:val="nil"/>
              <w:bottom w:val="nil"/>
              <w:right w:val="nil"/>
            </w:tcBorders>
            <w:shd w:val="clear" w:color="auto" w:fill="auto"/>
            <w:noWrap/>
            <w:vAlign w:val="bottom"/>
          </w:tcPr>
          <w:p w14:paraId="7F9A1371" w14:textId="3086EC2E" w:rsidR="00B27919" w:rsidRPr="00F24B2B" w:rsidRDefault="00B27919" w:rsidP="00806834">
            <w:pPr>
              <w:jc w:val="right"/>
            </w:pPr>
            <w:r>
              <w:rPr>
                <w:lang w:val="bg-BG" w:eastAsia="bg-BG"/>
              </w:rPr>
              <w:t xml:space="preserve">                 </w:t>
            </w:r>
            <w:r w:rsidRPr="00A35092">
              <w:rPr>
                <w:lang w:val="bg-BG" w:eastAsia="bg-BG"/>
              </w:rPr>
              <w:t xml:space="preserve">82 </w:t>
            </w:r>
          </w:p>
        </w:tc>
        <w:tc>
          <w:tcPr>
            <w:tcW w:w="195" w:type="dxa"/>
            <w:tcBorders>
              <w:top w:val="nil"/>
              <w:left w:val="nil"/>
              <w:bottom w:val="nil"/>
              <w:right w:val="nil"/>
            </w:tcBorders>
            <w:shd w:val="clear" w:color="auto" w:fill="auto"/>
            <w:noWrap/>
            <w:vAlign w:val="bottom"/>
          </w:tcPr>
          <w:p w14:paraId="54E8D760" w14:textId="77777777" w:rsidR="00B27919" w:rsidRPr="00F24B2B" w:rsidRDefault="00B27919" w:rsidP="00806834">
            <w:pPr>
              <w:jc w:val="right"/>
            </w:pPr>
          </w:p>
        </w:tc>
        <w:tc>
          <w:tcPr>
            <w:tcW w:w="1251" w:type="dxa"/>
            <w:tcBorders>
              <w:top w:val="nil"/>
              <w:left w:val="nil"/>
              <w:bottom w:val="nil"/>
              <w:right w:val="nil"/>
            </w:tcBorders>
            <w:shd w:val="clear" w:color="auto" w:fill="auto"/>
            <w:noWrap/>
            <w:vAlign w:val="bottom"/>
          </w:tcPr>
          <w:p w14:paraId="039B6B80" w14:textId="27C77AC1" w:rsidR="00B27919" w:rsidRPr="00F24B2B" w:rsidRDefault="00B27919" w:rsidP="00806834">
            <w:pPr>
              <w:jc w:val="right"/>
            </w:pPr>
            <w:r>
              <w:rPr>
                <w:lang w:val="bg-BG" w:eastAsia="bg-BG"/>
              </w:rPr>
              <w:t xml:space="preserve">             </w:t>
            </w:r>
            <w:r w:rsidRPr="00A35092">
              <w:rPr>
                <w:lang w:val="bg-BG" w:eastAsia="bg-BG"/>
              </w:rPr>
              <w:t xml:space="preserve">82 </w:t>
            </w:r>
          </w:p>
        </w:tc>
        <w:tc>
          <w:tcPr>
            <w:tcW w:w="195" w:type="dxa"/>
            <w:tcBorders>
              <w:top w:val="nil"/>
              <w:left w:val="nil"/>
              <w:bottom w:val="nil"/>
              <w:right w:val="nil"/>
            </w:tcBorders>
            <w:shd w:val="clear" w:color="auto" w:fill="auto"/>
            <w:noWrap/>
            <w:vAlign w:val="bottom"/>
          </w:tcPr>
          <w:p w14:paraId="7C77B702" w14:textId="77777777" w:rsidR="00B27919" w:rsidRPr="00F24B2B" w:rsidRDefault="00B27919" w:rsidP="00806834">
            <w:pPr>
              <w:jc w:val="right"/>
            </w:pPr>
          </w:p>
        </w:tc>
        <w:tc>
          <w:tcPr>
            <w:tcW w:w="1354" w:type="dxa"/>
            <w:tcBorders>
              <w:top w:val="nil"/>
              <w:left w:val="nil"/>
              <w:bottom w:val="nil"/>
              <w:right w:val="nil"/>
            </w:tcBorders>
            <w:shd w:val="clear" w:color="auto" w:fill="auto"/>
            <w:noWrap/>
            <w:vAlign w:val="bottom"/>
          </w:tcPr>
          <w:p w14:paraId="17B4B9B2" w14:textId="2E5ED617" w:rsidR="00B27919" w:rsidRPr="00F24B2B" w:rsidRDefault="00B27919" w:rsidP="00806834">
            <w:pPr>
              <w:jc w:val="right"/>
            </w:pPr>
            <w:r>
              <w:rPr>
                <w:lang w:val="bg-BG" w:eastAsia="bg-BG"/>
              </w:rPr>
              <w:t xml:space="preserve">                  </w:t>
            </w:r>
            <w:r w:rsidRPr="00A35092">
              <w:rPr>
                <w:lang w:val="bg-BG" w:eastAsia="bg-BG"/>
              </w:rPr>
              <w:t xml:space="preserve">-   </w:t>
            </w:r>
          </w:p>
        </w:tc>
        <w:tc>
          <w:tcPr>
            <w:tcW w:w="195" w:type="dxa"/>
            <w:tcBorders>
              <w:top w:val="nil"/>
              <w:left w:val="nil"/>
              <w:bottom w:val="nil"/>
              <w:right w:val="nil"/>
            </w:tcBorders>
            <w:shd w:val="clear" w:color="auto" w:fill="auto"/>
            <w:noWrap/>
            <w:vAlign w:val="bottom"/>
          </w:tcPr>
          <w:p w14:paraId="0B449FC8" w14:textId="77777777" w:rsidR="00B27919" w:rsidRPr="00F24B2B" w:rsidRDefault="00B27919" w:rsidP="00806834">
            <w:pPr>
              <w:jc w:val="right"/>
            </w:pPr>
          </w:p>
        </w:tc>
        <w:tc>
          <w:tcPr>
            <w:tcW w:w="1354" w:type="dxa"/>
            <w:tcBorders>
              <w:top w:val="nil"/>
              <w:left w:val="nil"/>
              <w:bottom w:val="nil"/>
              <w:right w:val="nil"/>
            </w:tcBorders>
            <w:shd w:val="clear" w:color="auto" w:fill="auto"/>
            <w:noWrap/>
            <w:vAlign w:val="bottom"/>
          </w:tcPr>
          <w:p w14:paraId="62B28562" w14:textId="6CD3CA59" w:rsidR="00B27919" w:rsidRPr="00F24B2B" w:rsidRDefault="00B27919" w:rsidP="00806834">
            <w:pPr>
              <w:jc w:val="right"/>
            </w:pPr>
            <w:r>
              <w:rPr>
                <w:lang w:val="bg-BG" w:eastAsia="bg-BG"/>
              </w:rPr>
              <w:t xml:space="preserve">                  </w:t>
            </w:r>
            <w:r w:rsidRPr="00A35092">
              <w:rPr>
                <w:lang w:val="bg-BG" w:eastAsia="bg-BG"/>
              </w:rPr>
              <w:t xml:space="preserve">-   </w:t>
            </w:r>
          </w:p>
        </w:tc>
      </w:tr>
      <w:tr w:rsidR="00B27919" w:rsidRPr="00F24B2B" w14:paraId="1D49FC4B" w14:textId="77777777" w:rsidTr="00047268">
        <w:trPr>
          <w:trHeight w:val="98"/>
        </w:trPr>
        <w:tc>
          <w:tcPr>
            <w:tcW w:w="3515" w:type="dxa"/>
            <w:tcBorders>
              <w:top w:val="nil"/>
              <w:left w:val="nil"/>
              <w:bottom w:val="nil"/>
              <w:right w:val="nil"/>
            </w:tcBorders>
            <w:shd w:val="clear" w:color="auto" w:fill="auto"/>
            <w:noWrap/>
            <w:vAlign w:val="bottom"/>
          </w:tcPr>
          <w:p w14:paraId="1408C219" w14:textId="49F08085" w:rsidR="00B27919" w:rsidRPr="00F24B2B" w:rsidRDefault="00B27919" w:rsidP="00B27919">
            <w:proofErr w:type="spellStart"/>
            <w:r w:rsidRPr="00F24B2B">
              <w:t>Todorov</w:t>
            </w:r>
            <w:proofErr w:type="spellEnd"/>
            <w:r w:rsidRPr="00F24B2B">
              <w:t xml:space="preserve"> AD </w:t>
            </w:r>
          </w:p>
        </w:tc>
        <w:tc>
          <w:tcPr>
            <w:tcW w:w="195" w:type="dxa"/>
            <w:tcBorders>
              <w:top w:val="nil"/>
              <w:left w:val="nil"/>
              <w:bottom w:val="nil"/>
              <w:right w:val="nil"/>
            </w:tcBorders>
            <w:shd w:val="clear" w:color="auto" w:fill="auto"/>
            <w:noWrap/>
            <w:vAlign w:val="bottom"/>
          </w:tcPr>
          <w:p w14:paraId="2F0B03A3" w14:textId="77777777" w:rsidR="00B27919" w:rsidRPr="00F24B2B" w:rsidRDefault="00B27919" w:rsidP="00806834"/>
        </w:tc>
        <w:tc>
          <w:tcPr>
            <w:tcW w:w="1476" w:type="dxa"/>
            <w:tcBorders>
              <w:top w:val="nil"/>
              <w:left w:val="nil"/>
              <w:bottom w:val="nil"/>
              <w:right w:val="nil"/>
            </w:tcBorders>
            <w:shd w:val="clear" w:color="auto" w:fill="auto"/>
            <w:noWrap/>
            <w:vAlign w:val="bottom"/>
          </w:tcPr>
          <w:p w14:paraId="549753CA" w14:textId="607D95F7" w:rsidR="00B27919" w:rsidRPr="00F24B2B" w:rsidRDefault="00B27919" w:rsidP="00806834">
            <w:pPr>
              <w:jc w:val="right"/>
            </w:pPr>
            <w:r>
              <w:rPr>
                <w:lang w:val="bg-BG" w:eastAsia="bg-BG"/>
              </w:rPr>
              <w:t xml:space="preserve">                 </w:t>
            </w:r>
            <w:r w:rsidRPr="00A35092">
              <w:rPr>
                <w:lang w:val="bg-BG" w:eastAsia="bg-BG"/>
              </w:rPr>
              <w:t xml:space="preserve">37 </w:t>
            </w:r>
          </w:p>
        </w:tc>
        <w:tc>
          <w:tcPr>
            <w:tcW w:w="195" w:type="dxa"/>
            <w:tcBorders>
              <w:top w:val="nil"/>
              <w:left w:val="nil"/>
              <w:bottom w:val="nil"/>
              <w:right w:val="nil"/>
            </w:tcBorders>
            <w:shd w:val="clear" w:color="auto" w:fill="auto"/>
            <w:noWrap/>
            <w:vAlign w:val="bottom"/>
          </w:tcPr>
          <w:p w14:paraId="4C76427A" w14:textId="77777777" w:rsidR="00B27919" w:rsidRPr="00F24B2B" w:rsidRDefault="00B27919" w:rsidP="00806834">
            <w:pPr>
              <w:jc w:val="right"/>
            </w:pPr>
          </w:p>
        </w:tc>
        <w:tc>
          <w:tcPr>
            <w:tcW w:w="1251" w:type="dxa"/>
            <w:tcBorders>
              <w:top w:val="nil"/>
              <w:left w:val="nil"/>
              <w:bottom w:val="nil"/>
              <w:right w:val="nil"/>
            </w:tcBorders>
            <w:shd w:val="clear" w:color="auto" w:fill="auto"/>
            <w:noWrap/>
            <w:vAlign w:val="bottom"/>
          </w:tcPr>
          <w:p w14:paraId="6FE110D8" w14:textId="0BF5E72F" w:rsidR="00B27919" w:rsidRPr="00F24B2B" w:rsidRDefault="00B27919" w:rsidP="00806834">
            <w:pPr>
              <w:jc w:val="right"/>
            </w:pPr>
            <w:r>
              <w:rPr>
                <w:lang w:val="bg-BG" w:eastAsia="bg-BG"/>
              </w:rPr>
              <w:t xml:space="preserve">             </w:t>
            </w:r>
            <w:r w:rsidRPr="00A35092">
              <w:rPr>
                <w:lang w:val="bg-BG" w:eastAsia="bg-BG"/>
              </w:rPr>
              <w:t xml:space="preserve">37 </w:t>
            </w:r>
          </w:p>
        </w:tc>
        <w:tc>
          <w:tcPr>
            <w:tcW w:w="195" w:type="dxa"/>
            <w:tcBorders>
              <w:top w:val="nil"/>
              <w:left w:val="nil"/>
              <w:bottom w:val="nil"/>
              <w:right w:val="nil"/>
            </w:tcBorders>
            <w:shd w:val="clear" w:color="auto" w:fill="auto"/>
            <w:noWrap/>
            <w:vAlign w:val="bottom"/>
          </w:tcPr>
          <w:p w14:paraId="28501619" w14:textId="77777777" w:rsidR="00B27919" w:rsidRPr="00F24B2B" w:rsidRDefault="00B27919" w:rsidP="00806834">
            <w:pPr>
              <w:jc w:val="right"/>
            </w:pPr>
          </w:p>
        </w:tc>
        <w:tc>
          <w:tcPr>
            <w:tcW w:w="1354" w:type="dxa"/>
            <w:tcBorders>
              <w:top w:val="nil"/>
              <w:left w:val="nil"/>
              <w:bottom w:val="nil"/>
              <w:right w:val="nil"/>
            </w:tcBorders>
            <w:shd w:val="clear" w:color="auto" w:fill="auto"/>
            <w:noWrap/>
            <w:vAlign w:val="bottom"/>
          </w:tcPr>
          <w:p w14:paraId="236C78A7" w14:textId="273C421D" w:rsidR="00B27919" w:rsidRPr="00F24B2B" w:rsidRDefault="00B27919" w:rsidP="00806834">
            <w:pPr>
              <w:jc w:val="right"/>
            </w:pPr>
            <w:r>
              <w:rPr>
                <w:lang w:val="bg-BG" w:eastAsia="bg-BG"/>
              </w:rPr>
              <w:t xml:space="preserve">                  </w:t>
            </w:r>
            <w:r w:rsidRPr="00A35092">
              <w:rPr>
                <w:lang w:val="bg-BG" w:eastAsia="bg-BG"/>
              </w:rPr>
              <w:t xml:space="preserve">-   </w:t>
            </w:r>
          </w:p>
        </w:tc>
        <w:tc>
          <w:tcPr>
            <w:tcW w:w="195" w:type="dxa"/>
            <w:tcBorders>
              <w:top w:val="nil"/>
              <w:left w:val="nil"/>
              <w:bottom w:val="nil"/>
              <w:right w:val="nil"/>
            </w:tcBorders>
            <w:shd w:val="clear" w:color="auto" w:fill="auto"/>
            <w:noWrap/>
            <w:vAlign w:val="bottom"/>
          </w:tcPr>
          <w:p w14:paraId="135D61A8" w14:textId="77777777" w:rsidR="00B27919" w:rsidRPr="00F24B2B" w:rsidRDefault="00B27919" w:rsidP="00806834">
            <w:pPr>
              <w:jc w:val="right"/>
            </w:pPr>
          </w:p>
        </w:tc>
        <w:tc>
          <w:tcPr>
            <w:tcW w:w="1354" w:type="dxa"/>
            <w:tcBorders>
              <w:top w:val="nil"/>
              <w:left w:val="nil"/>
              <w:bottom w:val="nil"/>
              <w:right w:val="nil"/>
            </w:tcBorders>
            <w:shd w:val="clear" w:color="auto" w:fill="auto"/>
            <w:noWrap/>
            <w:vAlign w:val="bottom"/>
          </w:tcPr>
          <w:p w14:paraId="00782C59" w14:textId="03CDD336" w:rsidR="00B27919" w:rsidRPr="00F24B2B" w:rsidRDefault="00B27919" w:rsidP="00806834">
            <w:pPr>
              <w:jc w:val="right"/>
            </w:pPr>
            <w:r>
              <w:rPr>
                <w:lang w:val="bg-BG" w:eastAsia="bg-BG"/>
              </w:rPr>
              <w:t xml:space="preserve">                  </w:t>
            </w:r>
            <w:r w:rsidRPr="00A35092">
              <w:rPr>
                <w:lang w:val="bg-BG" w:eastAsia="bg-BG"/>
              </w:rPr>
              <w:t xml:space="preserve">-   </w:t>
            </w:r>
          </w:p>
        </w:tc>
      </w:tr>
      <w:tr w:rsidR="00B27919" w:rsidRPr="0006706E" w14:paraId="12DE691E" w14:textId="77777777" w:rsidTr="00047268">
        <w:trPr>
          <w:trHeight w:val="105"/>
        </w:trPr>
        <w:tc>
          <w:tcPr>
            <w:tcW w:w="3515" w:type="dxa"/>
            <w:tcBorders>
              <w:top w:val="nil"/>
              <w:left w:val="nil"/>
              <w:bottom w:val="nil"/>
              <w:right w:val="nil"/>
            </w:tcBorders>
            <w:shd w:val="clear" w:color="auto" w:fill="auto"/>
            <w:vAlign w:val="bottom"/>
          </w:tcPr>
          <w:p w14:paraId="583157EB" w14:textId="77777777" w:rsidR="00B27919" w:rsidRPr="00F24B2B" w:rsidRDefault="00B27919" w:rsidP="00806834">
            <w:pPr>
              <w:rPr>
                <w:b/>
                <w:bCs/>
                <w:color w:val="000000"/>
              </w:rPr>
            </w:pPr>
            <w:r w:rsidRPr="00F24B2B">
              <w:rPr>
                <w:b/>
                <w:color w:val="000000"/>
              </w:rPr>
              <w:t xml:space="preserve">Total </w:t>
            </w:r>
          </w:p>
        </w:tc>
        <w:tc>
          <w:tcPr>
            <w:tcW w:w="195" w:type="dxa"/>
            <w:tcBorders>
              <w:top w:val="nil"/>
              <w:left w:val="nil"/>
              <w:bottom w:val="nil"/>
              <w:right w:val="nil"/>
            </w:tcBorders>
            <w:shd w:val="clear" w:color="auto" w:fill="auto"/>
            <w:vAlign w:val="bottom"/>
          </w:tcPr>
          <w:p w14:paraId="7806B93F" w14:textId="77777777" w:rsidR="00B27919" w:rsidRPr="00F24B2B" w:rsidRDefault="00B27919" w:rsidP="00806834">
            <w:pPr>
              <w:rPr>
                <w:b/>
                <w:bCs/>
                <w:color w:val="000000"/>
              </w:rPr>
            </w:pPr>
          </w:p>
        </w:tc>
        <w:tc>
          <w:tcPr>
            <w:tcW w:w="1476" w:type="dxa"/>
            <w:tcBorders>
              <w:top w:val="single" w:sz="4" w:space="0" w:color="auto"/>
              <w:left w:val="nil"/>
              <w:bottom w:val="double" w:sz="6" w:space="0" w:color="auto"/>
              <w:right w:val="nil"/>
            </w:tcBorders>
            <w:shd w:val="clear" w:color="auto" w:fill="auto"/>
            <w:vAlign w:val="bottom"/>
          </w:tcPr>
          <w:p w14:paraId="34FD8ECA" w14:textId="64DA2322" w:rsidR="00B27919" w:rsidRPr="00F24B2B" w:rsidRDefault="00B27919" w:rsidP="00806834">
            <w:pPr>
              <w:jc w:val="right"/>
              <w:rPr>
                <w:b/>
                <w:bCs/>
                <w:color w:val="000000"/>
              </w:rPr>
            </w:pPr>
            <w:r>
              <w:rPr>
                <w:b/>
                <w:bCs/>
                <w:color w:val="000000"/>
                <w:lang w:val="bg-BG" w:eastAsia="bg-BG"/>
              </w:rPr>
              <w:t xml:space="preserve">            </w:t>
            </w:r>
            <w:r w:rsidRPr="00A35092">
              <w:rPr>
                <w:b/>
                <w:bCs/>
                <w:color w:val="000000"/>
                <w:lang w:val="bg-BG" w:eastAsia="bg-BG"/>
              </w:rPr>
              <w:t xml:space="preserve">4,929 </w:t>
            </w:r>
          </w:p>
        </w:tc>
        <w:tc>
          <w:tcPr>
            <w:tcW w:w="195" w:type="dxa"/>
            <w:tcBorders>
              <w:top w:val="nil"/>
              <w:left w:val="nil"/>
              <w:bottom w:val="nil"/>
              <w:right w:val="nil"/>
            </w:tcBorders>
            <w:shd w:val="clear" w:color="auto" w:fill="auto"/>
            <w:vAlign w:val="bottom"/>
          </w:tcPr>
          <w:p w14:paraId="7E5B9A3F" w14:textId="77777777" w:rsidR="00B27919" w:rsidRPr="00F24B2B" w:rsidRDefault="00B27919" w:rsidP="00806834">
            <w:pPr>
              <w:jc w:val="right"/>
              <w:rPr>
                <w:b/>
                <w:bCs/>
                <w:color w:val="000000"/>
              </w:rPr>
            </w:pPr>
          </w:p>
        </w:tc>
        <w:tc>
          <w:tcPr>
            <w:tcW w:w="1251" w:type="dxa"/>
            <w:tcBorders>
              <w:top w:val="single" w:sz="4" w:space="0" w:color="auto"/>
              <w:left w:val="nil"/>
              <w:bottom w:val="double" w:sz="6" w:space="0" w:color="auto"/>
              <w:right w:val="nil"/>
            </w:tcBorders>
            <w:shd w:val="clear" w:color="auto" w:fill="auto"/>
            <w:vAlign w:val="bottom"/>
          </w:tcPr>
          <w:p w14:paraId="1B394BF0" w14:textId="73FA7EF3" w:rsidR="00B27919" w:rsidRPr="00F24B2B" w:rsidRDefault="00B27919" w:rsidP="00806834">
            <w:pPr>
              <w:jc w:val="right"/>
              <w:rPr>
                <w:b/>
                <w:bCs/>
                <w:color w:val="000000"/>
              </w:rPr>
            </w:pPr>
            <w:r>
              <w:rPr>
                <w:b/>
                <w:bCs/>
                <w:color w:val="000000"/>
                <w:lang w:val="bg-BG" w:eastAsia="bg-BG"/>
              </w:rPr>
              <w:t xml:space="preserve">        </w:t>
            </w:r>
            <w:r w:rsidRPr="00A35092">
              <w:rPr>
                <w:b/>
                <w:bCs/>
                <w:color w:val="000000"/>
                <w:lang w:val="bg-BG" w:eastAsia="bg-BG"/>
              </w:rPr>
              <w:t xml:space="preserve">2,046 </w:t>
            </w:r>
          </w:p>
        </w:tc>
        <w:tc>
          <w:tcPr>
            <w:tcW w:w="195" w:type="dxa"/>
            <w:tcBorders>
              <w:top w:val="nil"/>
              <w:left w:val="nil"/>
              <w:bottom w:val="nil"/>
              <w:right w:val="nil"/>
            </w:tcBorders>
            <w:shd w:val="clear" w:color="auto" w:fill="auto"/>
            <w:vAlign w:val="bottom"/>
          </w:tcPr>
          <w:p w14:paraId="00230325" w14:textId="77777777" w:rsidR="00B27919" w:rsidRPr="00F24B2B" w:rsidRDefault="00B27919" w:rsidP="00806834">
            <w:pPr>
              <w:jc w:val="right"/>
              <w:rPr>
                <w:b/>
                <w:bCs/>
                <w:color w:val="000000"/>
              </w:rPr>
            </w:pPr>
          </w:p>
        </w:tc>
        <w:tc>
          <w:tcPr>
            <w:tcW w:w="1354" w:type="dxa"/>
            <w:tcBorders>
              <w:top w:val="single" w:sz="4" w:space="0" w:color="auto"/>
              <w:left w:val="nil"/>
              <w:bottom w:val="double" w:sz="6" w:space="0" w:color="auto"/>
              <w:right w:val="nil"/>
            </w:tcBorders>
            <w:shd w:val="clear" w:color="auto" w:fill="auto"/>
            <w:vAlign w:val="bottom"/>
          </w:tcPr>
          <w:p w14:paraId="5A3C4475" w14:textId="531169F7" w:rsidR="00B27919" w:rsidRPr="00F24B2B" w:rsidRDefault="00B27919" w:rsidP="00806834">
            <w:pPr>
              <w:jc w:val="right"/>
              <w:rPr>
                <w:b/>
                <w:bCs/>
                <w:color w:val="000000"/>
              </w:rPr>
            </w:pPr>
            <w:r w:rsidRPr="00A35092">
              <w:rPr>
                <w:b/>
                <w:bCs/>
                <w:color w:val="000000"/>
                <w:lang w:val="bg-BG" w:eastAsia="bg-BG"/>
              </w:rPr>
              <w:t xml:space="preserve"> </w:t>
            </w:r>
            <w:r>
              <w:rPr>
                <w:b/>
                <w:bCs/>
                <w:color w:val="000000"/>
                <w:lang w:val="bg-BG" w:eastAsia="bg-BG"/>
              </w:rPr>
              <w:t xml:space="preserve">         </w:t>
            </w:r>
            <w:r w:rsidRPr="00A35092">
              <w:rPr>
                <w:b/>
                <w:bCs/>
                <w:color w:val="000000"/>
                <w:lang w:val="bg-BG" w:eastAsia="bg-BG"/>
              </w:rPr>
              <w:t xml:space="preserve">2,883 </w:t>
            </w:r>
          </w:p>
        </w:tc>
        <w:tc>
          <w:tcPr>
            <w:tcW w:w="195" w:type="dxa"/>
            <w:tcBorders>
              <w:top w:val="nil"/>
              <w:left w:val="nil"/>
              <w:bottom w:val="nil"/>
              <w:right w:val="nil"/>
            </w:tcBorders>
            <w:shd w:val="clear" w:color="auto" w:fill="auto"/>
            <w:vAlign w:val="bottom"/>
          </w:tcPr>
          <w:p w14:paraId="551B282D" w14:textId="77777777" w:rsidR="00B27919" w:rsidRPr="00F24B2B" w:rsidRDefault="00B27919" w:rsidP="00806834">
            <w:pPr>
              <w:jc w:val="right"/>
              <w:rPr>
                <w:b/>
                <w:bCs/>
                <w:color w:val="000000"/>
              </w:rPr>
            </w:pPr>
          </w:p>
        </w:tc>
        <w:tc>
          <w:tcPr>
            <w:tcW w:w="1354" w:type="dxa"/>
            <w:tcBorders>
              <w:top w:val="single" w:sz="4" w:space="0" w:color="auto"/>
              <w:left w:val="nil"/>
              <w:bottom w:val="double" w:sz="6" w:space="0" w:color="auto"/>
              <w:right w:val="nil"/>
            </w:tcBorders>
            <w:shd w:val="clear" w:color="auto" w:fill="auto"/>
            <w:vAlign w:val="bottom"/>
          </w:tcPr>
          <w:p w14:paraId="0DE12F40" w14:textId="4C1939E7" w:rsidR="00B27919" w:rsidRPr="0006706E" w:rsidRDefault="00B27919" w:rsidP="00806834">
            <w:pPr>
              <w:jc w:val="right"/>
              <w:rPr>
                <w:b/>
                <w:bCs/>
                <w:color w:val="000000"/>
              </w:rPr>
            </w:pPr>
            <w:r>
              <w:rPr>
                <w:b/>
                <w:bCs/>
                <w:color w:val="000000"/>
                <w:lang w:val="bg-BG" w:eastAsia="bg-BG"/>
              </w:rPr>
              <w:t xml:space="preserve">          </w:t>
            </w:r>
            <w:r w:rsidRPr="00A35092">
              <w:rPr>
                <w:b/>
                <w:bCs/>
                <w:color w:val="000000"/>
                <w:lang w:val="bg-BG" w:eastAsia="bg-BG"/>
              </w:rPr>
              <w:t xml:space="preserve">2,883 </w:t>
            </w:r>
          </w:p>
        </w:tc>
      </w:tr>
    </w:tbl>
    <w:p w14:paraId="79736695" w14:textId="77777777" w:rsidR="005B2131" w:rsidRPr="0006706E" w:rsidRDefault="005B2131" w:rsidP="00792D57">
      <w:pPr>
        <w:pStyle w:val="a4"/>
        <w:spacing w:line="288" w:lineRule="auto"/>
        <w:jc w:val="both"/>
        <w:rPr>
          <w:szCs w:val="20"/>
        </w:rPr>
      </w:pPr>
      <w:r>
        <w:br w:type="page"/>
      </w:r>
      <w:r>
        <w:lastRenderedPageBreak/>
        <w:t xml:space="preserve">The table below shows reconciliation between the opening and closing balances of the fair values at Level 1, Level 2 and Level 3: </w:t>
      </w:r>
    </w:p>
    <w:p w14:paraId="5B33554B" w14:textId="77777777" w:rsidR="005B2131" w:rsidRPr="0006706E" w:rsidRDefault="005B2131" w:rsidP="005B2131">
      <w:pPr>
        <w:pStyle w:val="a4"/>
        <w:spacing w:line="288" w:lineRule="auto"/>
        <w:ind w:firstLine="720"/>
        <w:jc w:val="both"/>
        <w:rPr>
          <w:szCs w:val="20"/>
        </w:rPr>
      </w:pPr>
    </w:p>
    <w:tbl>
      <w:tblPr>
        <w:tblW w:w="9490" w:type="dxa"/>
        <w:tblInd w:w="70" w:type="dxa"/>
        <w:tblCellMar>
          <w:left w:w="70" w:type="dxa"/>
          <w:right w:w="70" w:type="dxa"/>
        </w:tblCellMar>
        <w:tblLook w:val="0000" w:firstRow="0" w:lastRow="0" w:firstColumn="0" w:lastColumn="0" w:noHBand="0" w:noVBand="0"/>
      </w:tblPr>
      <w:tblGrid>
        <w:gridCol w:w="4668"/>
        <w:gridCol w:w="165"/>
        <w:gridCol w:w="956"/>
        <w:gridCol w:w="181"/>
        <w:gridCol w:w="1086"/>
        <w:gridCol w:w="181"/>
        <w:gridCol w:w="1006"/>
        <w:gridCol w:w="181"/>
        <w:gridCol w:w="1066"/>
      </w:tblGrid>
      <w:tr w:rsidR="005B2131" w:rsidRPr="0006706E" w14:paraId="72F59F2A" w14:textId="77777777" w:rsidTr="00806834">
        <w:trPr>
          <w:trHeight w:val="305"/>
        </w:trPr>
        <w:tc>
          <w:tcPr>
            <w:tcW w:w="4668" w:type="dxa"/>
            <w:tcBorders>
              <w:top w:val="nil"/>
              <w:left w:val="nil"/>
              <w:bottom w:val="nil"/>
              <w:right w:val="nil"/>
            </w:tcBorders>
            <w:shd w:val="clear" w:color="auto" w:fill="auto"/>
          </w:tcPr>
          <w:p w14:paraId="5B5BFF21" w14:textId="77777777" w:rsidR="005B2131" w:rsidRPr="0006706E" w:rsidRDefault="005B2131" w:rsidP="00806834">
            <w:pPr>
              <w:rPr>
                <w:b/>
                <w:bCs/>
                <w:i/>
                <w:iCs/>
              </w:rPr>
            </w:pPr>
            <w:r>
              <w:rPr>
                <w:b/>
                <w:i/>
              </w:rPr>
              <w:t>Available-for-sale financial investments (shares)</w:t>
            </w:r>
          </w:p>
        </w:tc>
        <w:tc>
          <w:tcPr>
            <w:tcW w:w="165" w:type="dxa"/>
            <w:tcBorders>
              <w:top w:val="nil"/>
              <w:left w:val="nil"/>
              <w:bottom w:val="nil"/>
              <w:right w:val="nil"/>
            </w:tcBorders>
            <w:shd w:val="clear" w:color="auto" w:fill="auto"/>
            <w:noWrap/>
            <w:vAlign w:val="bottom"/>
          </w:tcPr>
          <w:p w14:paraId="73576981" w14:textId="77777777" w:rsidR="005B2131" w:rsidRPr="0006706E" w:rsidRDefault="005B2131" w:rsidP="00806834">
            <w:pPr>
              <w:rPr>
                <w:sz w:val="18"/>
                <w:szCs w:val="18"/>
              </w:rPr>
            </w:pPr>
          </w:p>
        </w:tc>
        <w:tc>
          <w:tcPr>
            <w:tcW w:w="956" w:type="dxa"/>
            <w:tcBorders>
              <w:top w:val="nil"/>
              <w:left w:val="nil"/>
              <w:bottom w:val="nil"/>
              <w:right w:val="nil"/>
            </w:tcBorders>
            <w:shd w:val="clear" w:color="auto" w:fill="auto"/>
          </w:tcPr>
          <w:p w14:paraId="7B7775DE" w14:textId="77777777" w:rsidR="005B2131" w:rsidRPr="0006706E" w:rsidRDefault="005B2131" w:rsidP="00806834">
            <w:pPr>
              <w:jc w:val="right"/>
              <w:rPr>
                <w:b/>
                <w:bCs/>
                <w:i/>
                <w:iCs/>
              </w:rPr>
            </w:pPr>
            <w:r>
              <w:rPr>
                <w:b/>
                <w:i/>
              </w:rPr>
              <w:t>Level 1</w:t>
            </w:r>
          </w:p>
        </w:tc>
        <w:tc>
          <w:tcPr>
            <w:tcW w:w="181" w:type="dxa"/>
            <w:tcBorders>
              <w:top w:val="nil"/>
              <w:left w:val="nil"/>
              <w:bottom w:val="nil"/>
              <w:right w:val="nil"/>
            </w:tcBorders>
            <w:shd w:val="clear" w:color="auto" w:fill="auto"/>
            <w:noWrap/>
            <w:vAlign w:val="bottom"/>
          </w:tcPr>
          <w:p w14:paraId="30F1B72B" w14:textId="77777777" w:rsidR="005B2131" w:rsidRPr="0006706E" w:rsidRDefault="005B2131" w:rsidP="00806834"/>
        </w:tc>
        <w:tc>
          <w:tcPr>
            <w:tcW w:w="1086" w:type="dxa"/>
            <w:tcBorders>
              <w:top w:val="nil"/>
              <w:left w:val="nil"/>
              <w:bottom w:val="nil"/>
              <w:right w:val="nil"/>
            </w:tcBorders>
            <w:shd w:val="clear" w:color="auto" w:fill="auto"/>
          </w:tcPr>
          <w:p w14:paraId="440CA74A" w14:textId="77777777" w:rsidR="005B2131" w:rsidRPr="0006706E" w:rsidRDefault="005B2131" w:rsidP="00806834">
            <w:pPr>
              <w:jc w:val="right"/>
              <w:rPr>
                <w:b/>
                <w:bCs/>
                <w:i/>
                <w:iCs/>
              </w:rPr>
            </w:pPr>
            <w:r>
              <w:rPr>
                <w:b/>
                <w:i/>
              </w:rPr>
              <w:t>Level 2</w:t>
            </w:r>
          </w:p>
        </w:tc>
        <w:tc>
          <w:tcPr>
            <w:tcW w:w="181" w:type="dxa"/>
            <w:tcBorders>
              <w:top w:val="nil"/>
              <w:left w:val="nil"/>
              <w:bottom w:val="nil"/>
              <w:right w:val="nil"/>
            </w:tcBorders>
            <w:shd w:val="clear" w:color="auto" w:fill="auto"/>
            <w:noWrap/>
            <w:vAlign w:val="bottom"/>
          </w:tcPr>
          <w:p w14:paraId="347AA457" w14:textId="77777777" w:rsidR="005B2131" w:rsidRPr="0006706E" w:rsidRDefault="005B2131" w:rsidP="00806834"/>
        </w:tc>
        <w:tc>
          <w:tcPr>
            <w:tcW w:w="1006" w:type="dxa"/>
            <w:tcBorders>
              <w:top w:val="nil"/>
              <w:left w:val="nil"/>
              <w:bottom w:val="nil"/>
              <w:right w:val="nil"/>
            </w:tcBorders>
            <w:shd w:val="clear" w:color="auto" w:fill="auto"/>
          </w:tcPr>
          <w:p w14:paraId="5FFF6B01" w14:textId="77777777" w:rsidR="005B2131" w:rsidRPr="0006706E" w:rsidRDefault="005B2131" w:rsidP="00806834">
            <w:pPr>
              <w:jc w:val="right"/>
              <w:rPr>
                <w:b/>
                <w:bCs/>
                <w:i/>
                <w:iCs/>
              </w:rPr>
            </w:pPr>
            <w:r>
              <w:rPr>
                <w:b/>
                <w:i/>
              </w:rPr>
              <w:t>Level 3</w:t>
            </w:r>
          </w:p>
        </w:tc>
        <w:tc>
          <w:tcPr>
            <w:tcW w:w="181" w:type="dxa"/>
            <w:tcBorders>
              <w:top w:val="nil"/>
              <w:left w:val="nil"/>
              <w:bottom w:val="nil"/>
              <w:right w:val="nil"/>
            </w:tcBorders>
            <w:shd w:val="clear" w:color="auto" w:fill="auto"/>
            <w:noWrap/>
            <w:vAlign w:val="bottom"/>
          </w:tcPr>
          <w:p w14:paraId="64B8F78D" w14:textId="77777777" w:rsidR="005B2131" w:rsidRPr="0006706E" w:rsidRDefault="005B2131" w:rsidP="00806834">
            <w:pPr>
              <w:rPr>
                <w:sz w:val="18"/>
                <w:szCs w:val="18"/>
              </w:rPr>
            </w:pPr>
          </w:p>
        </w:tc>
        <w:tc>
          <w:tcPr>
            <w:tcW w:w="1066" w:type="dxa"/>
            <w:tcBorders>
              <w:top w:val="nil"/>
              <w:left w:val="nil"/>
              <w:bottom w:val="nil"/>
              <w:right w:val="nil"/>
            </w:tcBorders>
            <w:shd w:val="clear" w:color="auto" w:fill="auto"/>
          </w:tcPr>
          <w:p w14:paraId="26FDD589" w14:textId="77777777" w:rsidR="005B2131" w:rsidRPr="0006706E" w:rsidRDefault="005B2131" w:rsidP="00806834">
            <w:pPr>
              <w:jc w:val="right"/>
              <w:rPr>
                <w:b/>
                <w:bCs/>
                <w:i/>
                <w:iCs/>
              </w:rPr>
            </w:pPr>
            <w:r>
              <w:rPr>
                <w:b/>
                <w:i/>
              </w:rPr>
              <w:t>Total</w:t>
            </w:r>
          </w:p>
        </w:tc>
      </w:tr>
      <w:tr w:rsidR="005B2131" w:rsidRPr="0006706E" w14:paraId="0647AE38" w14:textId="77777777" w:rsidTr="00806834">
        <w:trPr>
          <w:trHeight w:val="196"/>
        </w:trPr>
        <w:tc>
          <w:tcPr>
            <w:tcW w:w="4668" w:type="dxa"/>
            <w:tcBorders>
              <w:top w:val="nil"/>
              <w:left w:val="nil"/>
              <w:right w:val="nil"/>
            </w:tcBorders>
            <w:shd w:val="clear" w:color="auto" w:fill="auto"/>
            <w:vAlign w:val="bottom"/>
          </w:tcPr>
          <w:p w14:paraId="53E80984" w14:textId="77777777" w:rsidR="005B2131" w:rsidRPr="0006706E" w:rsidRDefault="005B2131" w:rsidP="00806834"/>
        </w:tc>
        <w:tc>
          <w:tcPr>
            <w:tcW w:w="165" w:type="dxa"/>
            <w:tcBorders>
              <w:top w:val="nil"/>
              <w:left w:val="nil"/>
              <w:right w:val="nil"/>
            </w:tcBorders>
            <w:shd w:val="clear" w:color="auto" w:fill="auto"/>
          </w:tcPr>
          <w:p w14:paraId="07C1DF27" w14:textId="77777777" w:rsidR="005B2131" w:rsidRPr="0006706E" w:rsidRDefault="005B2131" w:rsidP="00806834">
            <w:pPr>
              <w:rPr>
                <w:b/>
                <w:bCs/>
              </w:rPr>
            </w:pPr>
          </w:p>
        </w:tc>
        <w:tc>
          <w:tcPr>
            <w:tcW w:w="956" w:type="dxa"/>
            <w:tcBorders>
              <w:top w:val="nil"/>
              <w:left w:val="nil"/>
              <w:right w:val="nil"/>
            </w:tcBorders>
            <w:shd w:val="clear" w:color="auto" w:fill="auto"/>
            <w:vAlign w:val="bottom"/>
          </w:tcPr>
          <w:p w14:paraId="339A989C" w14:textId="77777777" w:rsidR="005B2131" w:rsidRPr="0006706E" w:rsidRDefault="005B2131" w:rsidP="00F24B2B">
            <w:pPr>
              <w:ind w:left="-83"/>
              <w:jc w:val="right"/>
              <w:rPr>
                <w:b/>
                <w:bCs/>
                <w:i/>
                <w:iCs/>
              </w:rPr>
            </w:pPr>
            <w:r>
              <w:rPr>
                <w:b/>
                <w:i/>
              </w:rPr>
              <w:t>BGN '000</w:t>
            </w:r>
          </w:p>
        </w:tc>
        <w:tc>
          <w:tcPr>
            <w:tcW w:w="181" w:type="dxa"/>
            <w:tcBorders>
              <w:top w:val="nil"/>
              <w:left w:val="nil"/>
              <w:right w:val="nil"/>
            </w:tcBorders>
            <w:shd w:val="clear" w:color="auto" w:fill="auto"/>
            <w:noWrap/>
            <w:vAlign w:val="bottom"/>
          </w:tcPr>
          <w:p w14:paraId="4CDD706A" w14:textId="77777777" w:rsidR="005B2131" w:rsidRPr="0006706E" w:rsidRDefault="005B2131" w:rsidP="00806834"/>
        </w:tc>
        <w:tc>
          <w:tcPr>
            <w:tcW w:w="1086" w:type="dxa"/>
            <w:tcBorders>
              <w:top w:val="nil"/>
              <w:left w:val="nil"/>
              <w:right w:val="nil"/>
            </w:tcBorders>
            <w:shd w:val="clear" w:color="auto" w:fill="auto"/>
            <w:vAlign w:val="bottom"/>
          </w:tcPr>
          <w:p w14:paraId="662E60E1" w14:textId="77777777" w:rsidR="005B2131" w:rsidRPr="0006706E" w:rsidRDefault="005B2131" w:rsidP="00806834">
            <w:pPr>
              <w:jc w:val="right"/>
              <w:rPr>
                <w:b/>
                <w:bCs/>
                <w:i/>
                <w:iCs/>
              </w:rPr>
            </w:pPr>
            <w:r>
              <w:rPr>
                <w:b/>
                <w:i/>
              </w:rPr>
              <w:t>BGN '000</w:t>
            </w:r>
          </w:p>
        </w:tc>
        <w:tc>
          <w:tcPr>
            <w:tcW w:w="181" w:type="dxa"/>
            <w:tcBorders>
              <w:top w:val="nil"/>
              <w:left w:val="nil"/>
              <w:right w:val="nil"/>
            </w:tcBorders>
            <w:shd w:val="clear" w:color="auto" w:fill="auto"/>
            <w:noWrap/>
            <w:vAlign w:val="bottom"/>
          </w:tcPr>
          <w:p w14:paraId="1C4797CB" w14:textId="77777777" w:rsidR="005B2131" w:rsidRPr="0006706E" w:rsidRDefault="005B2131" w:rsidP="00806834"/>
        </w:tc>
        <w:tc>
          <w:tcPr>
            <w:tcW w:w="1006" w:type="dxa"/>
            <w:tcBorders>
              <w:top w:val="nil"/>
              <w:left w:val="nil"/>
              <w:right w:val="nil"/>
            </w:tcBorders>
            <w:shd w:val="clear" w:color="auto" w:fill="auto"/>
            <w:vAlign w:val="bottom"/>
          </w:tcPr>
          <w:p w14:paraId="01970A7C" w14:textId="77777777" w:rsidR="005B2131" w:rsidRPr="0006706E" w:rsidRDefault="005B2131" w:rsidP="00806834">
            <w:pPr>
              <w:jc w:val="right"/>
              <w:rPr>
                <w:b/>
                <w:bCs/>
                <w:i/>
                <w:iCs/>
              </w:rPr>
            </w:pPr>
            <w:r>
              <w:rPr>
                <w:b/>
                <w:i/>
              </w:rPr>
              <w:t>BGN '000</w:t>
            </w:r>
          </w:p>
        </w:tc>
        <w:tc>
          <w:tcPr>
            <w:tcW w:w="181" w:type="dxa"/>
            <w:tcBorders>
              <w:top w:val="nil"/>
              <w:left w:val="nil"/>
              <w:right w:val="nil"/>
            </w:tcBorders>
            <w:shd w:val="clear" w:color="auto" w:fill="auto"/>
            <w:noWrap/>
            <w:vAlign w:val="bottom"/>
          </w:tcPr>
          <w:p w14:paraId="1A79F251" w14:textId="77777777" w:rsidR="005B2131" w:rsidRPr="0006706E" w:rsidRDefault="005B2131" w:rsidP="00806834"/>
        </w:tc>
        <w:tc>
          <w:tcPr>
            <w:tcW w:w="1066" w:type="dxa"/>
            <w:tcBorders>
              <w:top w:val="nil"/>
              <w:left w:val="nil"/>
              <w:right w:val="nil"/>
            </w:tcBorders>
            <w:shd w:val="clear" w:color="auto" w:fill="auto"/>
            <w:vAlign w:val="bottom"/>
          </w:tcPr>
          <w:p w14:paraId="5351DAE7" w14:textId="77777777" w:rsidR="005B2131" w:rsidRPr="0006706E" w:rsidRDefault="005B2131" w:rsidP="00806834">
            <w:pPr>
              <w:jc w:val="right"/>
              <w:rPr>
                <w:b/>
                <w:bCs/>
                <w:i/>
                <w:iCs/>
              </w:rPr>
            </w:pPr>
            <w:r>
              <w:rPr>
                <w:b/>
                <w:i/>
              </w:rPr>
              <w:t>BGN '000</w:t>
            </w:r>
          </w:p>
        </w:tc>
      </w:tr>
      <w:tr w:rsidR="005B2131" w:rsidRPr="0006706E" w14:paraId="5DB82782" w14:textId="77777777" w:rsidTr="00806834">
        <w:trPr>
          <w:trHeight w:val="145"/>
        </w:trPr>
        <w:tc>
          <w:tcPr>
            <w:tcW w:w="4668" w:type="dxa"/>
            <w:tcBorders>
              <w:top w:val="nil"/>
              <w:left w:val="nil"/>
              <w:right w:val="nil"/>
            </w:tcBorders>
            <w:shd w:val="clear" w:color="auto" w:fill="auto"/>
            <w:vAlign w:val="bottom"/>
          </w:tcPr>
          <w:p w14:paraId="06F3517F" w14:textId="77777777" w:rsidR="005B2131" w:rsidRPr="0006706E" w:rsidRDefault="005B2131" w:rsidP="00806834"/>
        </w:tc>
        <w:tc>
          <w:tcPr>
            <w:tcW w:w="165" w:type="dxa"/>
            <w:tcBorders>
              <w:top w:val="nil"/>
              <w:left w:val="nil"/>
              <w:right w:val="nil"/>
            </w:tcBorders>
            <w:shd w:val="clear" w:color="auto" w:fill="auto"/>
          </w:tcPr>
          <w:p w14:paraId="3F8A1CA0" w14:textId="77777777" w:rsidR="005B2131" w:rsidRPr="0006706E" w:rsidRDefault="005B2131" w:rsidP="00806834"/>
        </w:tc>
        <w:tc>
          <w:tcPr>
            <w:tcW w:w="956" w:type="dxa"/>
            <w:tcBorders>
              <w:top w:val="nil"/>
              <w:left w:val="nil"/>
              <w:right w:val="nil"/>
            </w:tcBorders>
            <w:shd w:val="clear" w:color="auto" w:fill="auto"/>
            <w:noWrap/>
            <w:vAlign w:val="bottom"/>
          </w:tcPr>
          <w:p w14:paraId="3078F567" w14:textId="77777777" w:rsidR="005B2131" w:rsidRPr="0006706E" w:rsidRDefault="005B2131" w:rsidP="00806834"/>
        </w:tc>
        <w:tc>
          <w:tcPr>
            <w:tcW w:w="181" w:type="dxa"/>
            <w:tcBorders>
              <w:top w:val="nil"/>
              <w:left w:val="nil"/>
              <w:right w:val="nil"/>
            </w:tcBorders>
            <w:shd w:val="clear" w:color="auto" w:fill="auto"/>
            <w:noWrap/>
            <w:vAlign w:val="bottom"/>
          </w:tcPr>
          <w:p w14:paraId="2B6B2AA4" w14:textId="77777777" w:rsidR="005B2131" w:rsidRPr="0006706E" w:rsidRDefault="005B2131" w:rsidP="00806834"/>
        </w:tc>
        <w:tc>
          <w:tcPr>
            <w:tcW w:w="1086" w:type="dxa"/>
            <w:tcBorders>
              <w:top w:val="nil"/>
              <w:left w:val="nil"/>
              <w:right w:val="nil"/>
            </w:tcBorders>
            <w:shd w:val="clear" w:color="auto" w:fill="auto"/>
            <w:noWrap/>
            <w:vAlign w:val="bottom"/>
          </w:tcPr>
          <w:p w14:paraId="494F8E39" w14:textId="77777777" w:rsidR="005B2131" w:rsidRPr="0006706E" w:rsidRDefault="005B2131" w:rsidP="00806834"/>
        </w:tc>
        <w:tc>
          <w:tcPr>
            <w:tcW w:w="181" w:type="dxa"/>
            <w:tcBorders>
              <w:top w:val="nil"/>
              <w:left w:val="nil"/>
              <w:right w:val="nil"/>
            </w:tcBorders>
            <w:shd w:val="clear" w:color="auto" w:fill="auto"/>
            <w:noWrap/>
            <w:vAlign w:val="bottom"/>
          </w:tcPr>
          <w:p w14:paraId="0C1006D6" w14:textId="77777777" w:rsidR="005B2131" w:rsidRPr="0006706E" w:rsidRDefault="005B2131" w:rsidP="00806834"/>
        </w:tc>
        <w:tc>
          <w:tcPr>
            <w:tcW w:w="1006" w:type="dxa"/>
            <w:tcBorders>
              <w:top w:val="nil"/>
              <w:left w:val="nil"/>
              <w:right w:val="nil"/>
            </w:tcBorders>
            <w:shd w:val="clear" w:color="auto" w:fill="auto"/>
            <w:noWrap/>
            <w:vAlign w:val="bottom"/>
          </w:tcPr>
          <w:p w14:paraId="5DE30952" w14:textId="77777777" w:rsidR="005B2131" w:rsidRPr="0006706E" w:rsidRDefault="005B2131" w:rsidP="00806834"/>
        </w:tc>
        <w:tc>
          <w:tcPr>
            <w:tcW w:w="181" w:type="dxa"/>
            <w:tcBorders>
              <w:top w:val="nil"/>
              <w:left w:val="nil"/>
              <w:right w:val="nil"/>
            </w:tcBorders>
            <w:shd w:val="clear" w:color="auto" w:fill="auto"/>
            <w:noWrap/>
            <w:vAlign w:val="bottom"/>
          </w:tcPr>
          <w:p w14:paraId="69E976DD" w14:textId="77777777" w:rsidR="005B2131" w:rsidRPr="0006706E" w:rsidRDefault="005B2131" w:rsidP="00806834"/>
        </w:tc>
        <w:tc>
          <w:tcPr>
            <w:tcW w:w="1066" w:type="dxa"/>
            <w:tcBorders>
              <w:top w:val="nil"/>
              <w:left w:val="nil"/>
              <w:right w:val="nil"/>
            </w:tcBorders>
            <w:shd w:val="clear" w:color="auto" w:fill="auto"/>
            <w:noWrap/>
            <w:vAlign w:val="bottom"/>
          </w:tcPr>
          <w:p w14:paraId="3C81E197" w14:textId="77777777" w:rsidR="005B2131" w:rsidRPr="0006706E" w:rsidRDefault="005B2131" w:rsidP="00806834"/>
        </w:tc>
      </w:tr>
      <w:tr w:rsidR="00B27919" w:rsidRPr="0006706E" w14:paraId="1FC5F648" w14:textId="77777777" w:rsidTr="00806834">
        <w:trPr>
          <w:trHeight w:val="320"/>
        </w:trPr>
        <w:tc>
          <w:tcPr>
            <w:tcW w:w="4668" w:type="dxa"/>
            <w:tcBorders>
              <w:left w:val="nil"/>
              <w:bottom w:val="nil"/>
              <w:right w:val="nil"/>
            </w:tcBorders>
            <w:shd w:val="clear" w:color="auto" w:fill="auto"/>
            <w:vAlign w:val="bottom"/>
          </w:tcPr>
          <w:p w14:paraId="7CD09544" w14:textId="0E95378C" w:rsidR="00B27919" w:rsidRPr="0006706E" w:rsidRDefault="00B27919" w:rsidP="00806834">
            <w:pPr>
              <w:rPr>
                <w:b/>
                <w:bCs/>
              </w:rPr>
            </w:pPr>
            <w:r>
              <w:rPr>
                <w:b/>
              </w:rPr>
              <w:t>Balance at 1 January 2016</w:t>
            </w:r>
          </w:p>
        </w:tc>
        <w:tc>
          <w:tcPr>
            <w:tcW w:w="165" w:type="dxa"/>
            <w:tcBorders>
              <w:left w:val="nil"/>
              <w:bottom w:val="nil"/>
              <w:right w:val="nil"/>
            </w:tcBorders>
            <w:shd w:val="clear" w:color="auto" w:fill="auto"/>
          </w:tcPr>
          <w:p w14:paraId="68FB593F" w14:textId="77777777" w:rsidR="00B27919" w:rsidRPr="0006706E" w:rsidRDefault="00B27919" w:rsidP="00806834">
            <w:pPr>
              <w:jc w:val="right"/>
              <w:rPr>
                <w:b/>
                <w:bCs/>
              </w:rPr>
            </w:pPr>
          </w:p>
        </w:tc>
        <w:tc>
          <w:tcPr>
            <w:tcW w:w="956" w:type="dxa"/>
            <w:tcBorders>
              <w:left w:val="nil"/>
              <w:bottom w:val="single" w:sz="4" w:space="0" w:color="auto"/>
              <w:right w:val="nil"/>
            </w:tcBorders>
            <w:shd w:val="clear" w:color="auto" w:fill="auto"/>
            <w:vAlign w:val="bottom"/>
          </w:tcPr>
          <w:p w14:paraId="0D9BB65C" w14:textId="03FCD5A8" w:rsidR="00B27919" w:rsidRPr="0006706E" w:rsidRDefault="00B27919" w:rsidP="00806834">
            <w:pPr>
              <w:jc w:val="right"/>
              <w:rPr>
                <w:b/>
                <w:bCs/>
              </w:rPr>
            </w:pPr>
            <w:r w:rsidRPr="00A35092">
              <w:rPr>
                <w:b/>
                <w:bCs/>
                <w:lang w:val="bg-BG" w:eastAsia="bg-BG"/>
              </w:rPr>
              <w:t>1,680</w:t>
            </w:r>
          </w:p>
        </w:tc>
        <w:tc>
          <w:tcPr>
            <w:tcW w:w="181" w:type="dxa"/>
            <w:tcBorders>
              <w:left w:val="nil"/>
              <w:bottom w:val="single" w:sz="4" w:space="0" w:color="auto"/>
              <w:right w:val="nil"/>
            </w:tcBorders>
            <w:shd w:val="clear" w:color="auto" w:fill="auto"/>
            <w:noWrap/>
            <w:vAlign w:val="bottom"/>
          </w:tcPr>
          <w:p w14:paraId="29AF8D30" w14:textId="77777777" w:rsidR="00B27919" w:rsidRPr="0006706E" w:rsidRDefault="00B27919" w:rsidP="00806834"/>
        </w:tc>
        <w:tc>
          <w:tcPr>
            <w:tcW w:w="1086" w:type="dxa"/>
            <w:tcBorders>
              <w:left w:val="nil"/>
              <w:bottom w:val="single" w:sz="4" w:space="0" w:color="auto"/>
              <w:right w:val="nil"/>
            </w:tcBorders>
            <w:shd w:val="clear" w:color="auto" w:fill="auto"/>
            <w:vAlign w:val="bottom"/>
          </w:tcPr>
          <w:p w14:paraId="4EC832E5" w14:textId="4F4B2E5A" w:rsidR="00B27919" w:rsidRPr="0006706E" w:rsidRDefault="00B27919" w:rsidP="00806834">
            <w:pPr>
              <w:jc w:val="right"/>
              <w:rPr>
                <w:b/>
                <w:bCs/>
              </w:rPr>
            </w:pPr>
            <w:r w:rsidRPr="00A35092">
              <w:rPr>
                <w:b/>
                <w:bCs/>
                <w:lang w:val="bg-BG" w:eastAsia="bg-BG"/>
              </w:rPr>
              <w:t>1,428</w:t>
            </w:r>
          </w:p>
        </w:tc>
        <w:tc>
          <w:tcPr>
            <w:tcW w:w="181" w:type="dxa"/>
            <w:tcBorders>
              <w:left w:val="nil"/>
              <w:bottom w:val="single" w:sz="4" w:space="0" w:color="auto"/>
              <w:right w:val="nil"/>
            </w:tcBorders>
            <w:shd w:val="clear" w:color="auto" w:fill="auto"/>
            <w:noWrap/>
            <w:vAlign w:val="bottom"/>
          </w:tcPr>
          <w:p w14:paraId="71554777" w14:textId="77777777" w:rsidR="00B27919" w:rsidRPr="0006706E" w:rsidRDefault="00B27919" w:rsidP="00806834"/>
        </w:tc>
        <w:tc>
          <w:tcPr>
            <w:tcW w:w="1006" w:type="dxa"/>
            <w:tcBorders>
              <w:left w:val="nil"/>
              <w:bottom w:val="single" w:sz="4" w:space="0" w:color="auto"/>
              <w:right w:val="nil"/>
            </w:tcBorders>
            <w:shd w:val="clear" w:color="auto" w:fill="auto"/>
            <w:vAlign w:val="bottom"/>
          </w:tcPr>
          <w:p w14:paraId="6FA39CFC" w14:textId="7211CE53" w:rsidR="00B27919" w:rsidRPr="0006706E" w:rsidRDefault="00B27919" w:rsidP="00806834">
            <w:pPr>
              <w:jc w:val="right"/>
              <w:rPr>
                <w:b/>
                <w:bCs/>
              </w:rPr>
            </w:pPr>
            <w:r w:rsidRPr="00A35092">
              <w:rPr>
                <w:b/>
                <w:bCs/>
                <w:lang w:val="bg-BG" w:eastAsia="bg-BG"/>
              </w:rPr>
              <w:t>2,102</w:t>
            </w:r>
          </w:p>
        </w:tc>
        <w:tc>
          <w:tcPr>
            <w:tcW w:w="181" w:type="dxa"/>
            <w:tcBorders>
              <w:left w:val="nil"/>
              <w:bottom w:val="single" w:sz="4" w:space="0" w:color="auto"/>
              <w:right w:val="nil"/>
            </w:tcBorders>
            <w:shd w:val="clear" w:color="auto" w:fill="auto"/>
            <w:noWrap/>
            <w:vAlign w:val="bottom"/>
          </w:tcPr>
          <w:p w14:paraId="72CA5A04" w14:textId="77777777" w:rsidR="00B27919" w:rsidRPr="0006706E" w:rsidRDefault="00B27919" w:rsidP="00806834"/>
        </w:tc>
        <w:tc>
          <w:tcPr>
            <w:tcW w:w="1066" w:type="dxa"/>
            <w:tcBorders>
              <w:left w:val="nil"/>
              <w:bottom w:val="single" w:sz="4" w:space="0" w:color="auto"/>
              <w:right w:val="nil"/>
            </w:tcBorders>
            <w:shd w:val="clear" w:color="auto" w:fill="auto"/>
            <w:vAlign w:val="bottom"/>
          </w:tcPr>
          <w:p w14:paraId="57EC5000" w14:textId="217EBD6E" w:rsidR="00B27919" w:rsidRPr="0006706E" w:rsidRDefault="00B27919" w:rsidP="00806834">
            <w:pPr>
              <w:jc w:val="right"/>
              <w:rPr>
                <w:b/>
                <w:bCs/>
              </w:rPr>
            </w:pPr>
            <w:r w:rsidRPr="00A35092">
              <w:rPr>
                <w:b/>
                <w:bCs/>
                <w:lang w:val="bg-BG" w:eastAsia="bg-BG"/>
              </w:rPr>
              <w:t xml:space="preserve">          5,210 </w:t>
            </w:r>
          </w:p>
        </w:tc>
      </w:tr>
      <w:tr w:rsidR="00B27919" w:rsidRPr="0006706E" w14:paraId="35BB000A" w14:textId="77777777" w:rsidTr="00806834">
        <w:trPr>
          <w:trHeight w:val="262"/>
        </w:trPr>
        <w:tc>
          <w:tcPr>
            <w:tcW w:w="4668" w:type="dxa"/>
            <w:tcBorders>
              <w:top w:val="nil"/>
              <w:left w:val="nil"/>
              <w:bottom w:val="nil"/>
              <w:right w:val="nil"/>
            </w:tcBorders>
            <w:shd w:val="clear" w:color="auto" w:fill="auto"/>
            <w:vAlign w:val="bottom"/>
          </w:tcPr>
          <w:p w14:paraId="0885D950" w14:textId="77777777" w:rsidR="00B27919" w:rsidRPr="0006706E" w:rsidRDefault="00B27919" w:rsidP="00806834">
            <w:r>
              <w:t>Purchases</w:t>
            </w:r>
          </w:p>
        </w:tc>
        <w:tc>
          <w:tcPr>
            <w:tcW w:w="165" w:type="dxa"/>
            <w:tcBorders>
              <w:top w:val="nil"/>
              <w:left w:val="nil"/>
              <w:bottom w:val="nil"/>
              <w:right w:val="nil"/>
            </w:tcBorders>
            <w:shd w:val="clear" w:color="auto" w:fill="auto"/>
          </w:tcPr>
          <w:p w14:paraId="11EE8B89" w14:textId="77777777" w:rsidR="00B27919" w:rsidRPr="0006706E" w:rsidRDefault="00B27919" w:rsidP="00806834">
            <w:pPr>
              <w:jc w:val="right"/>
              <w:rPr>
                <w:b/>
                <w:bCs/>
              </w:rPr>
            </w:pPr>
          </w:p>
        </w:tc>
        <w:tc>
          <w:tcPr>
            <w:tcW w:w="956" w:type="dxa"/>
            <w:tcBorders>
              <w:top w:val="single" w:sz="4" w:space="0" w:color="auto"/>
              <w:left w:val="nil"/>
              <w:bottom w:val="nil"/>
              <w:right w:val="nil"/>
            </w:tcBorders>
            <w:shd w:val="clear" w:color="auto" w:fill="auto"/>
            <w:vAlign w:val="bottom"/>
          </w:tcPr>
          <w:p w14:paraId="076BC676" w14:textId="2E188BB1" w:rsidR="00B27919" w:rsidRPr="0006706E" w:rsidRDefault="00B27919" w:rsidP="00806834">
            <w:pPr>
              <w:jc w:val="right"/>
            </w:pPr>
            <w:r>
              <w:rPr>
                <w:lang w:val="bg-BG" w:eastAsia="bg-BG"/>
              </w:rPr>
              <w:t xml:space="preserve">         </w:t>
            </w:r>
            <w:r w:rsidRPr="00A35092">
              <w:rPr>
                <w:lang w:val="bg-BG" w:eastAsia="bg-BG"/>
              </w:rPr>
              <w:t xml:space="preserve">461 </w:t>
            </w:r>
          </w:p>
        </w:tc>
        <w:tc>
          <w:tcPr>
            <w:tcW w:w="181" w:type="dxa"/>
            <w:tcBorders>
              <w:top w:val="single" w:sz="4" w:space="0" w:color="auto"/>
              <w:left w:val="nil"/>
              <w:bottom w:val="nil"/>
              <w:right w:val="nil"/>
            </w:tcBorders>
            <w:shd w:val="clear" w:color="auto" w:fill="auto"/>
            <w:noWrap/>
            <w:vAlign w:val="bottom"/>
          </w:tcPr>
          <w:p w14:paraId="4CA95F7A" w14:textId="77777777" w:rsidR="00B27919" w:rsidRPr="0006706E" w:rsidRDefault="00B27919" w:rsidP="00806834"/>
        </w:tc>
        <w:tc>
          <w:tcPr>
            <w:tcW w:w="1086" w:type="dxa"/>
            <w:tcBorders>
              <w:top w:val="single" w:sz="4" w:space="0" w:color="auto"/>
              <w:left w:val="nil"/>
              <w:bottom w:val="nil"/>
              <w:right w:val="nil"/>
            </w:tcBorders>
            <w:shd w:val="clear" w:color="auto" w:fill="auto"/>
            <w:vAlign w:val="bottom"/>
          </w:tcPr>
          <w:p w14:paraId="18C0B785" w14:textId="54C3A26A" w:rsidR="00B27919" w:rsidRPr="0006706E" w:rsidRDefault="00B27919" w:rsidP="00806834">
            <w:pPr>
              <w:jc w:val="right"/>
            </w:pPr>
            <w:r w:rsidRPr="00A35092">
              <w:rPr>
                <w:lang w:val="bg-BG" w:eastAsia="bg-BG"/>
              </w:rPr>
              <w:t>328</w:t>
            </w:r>
          </w:p>
        </w:tc>
        <w:tc>
          <w:tcPr>
            <w:tcW w:w="181" w:type="dxa"/>
            <w:tcBorders>
              <w:top w:val="single" w:sz="4" w:space="0" w:color="auto"/>
              <w:left w:val="nil"/>
              <w:bottom w:val="nil"/>
              <w:right w:val="nil"/>
            </w:tcBorders>
            <w:shd w:val="clear" w:color="auto" w:fill="auto"/>
            <w:noWrap/>
            <w:vAlign w:val="bottom"/>
          </w:tcPr>
          <w:p w14:paraId="344D27E2" w14:textId="77777777" w:rsidR="00B27919" w:rsidRPr="0006706E" w:rsidRDefault="00B27919" w:rsidP="00806834"/>
        </w:tc>
        <w:tc>
          <w:tcPr>
            <w:tcW w:w="1006" w:type="dxa"/>
            <w:tcBorders>
              <w:top w:val="single" w:sz="4" w:space="0" w:color="auto"/>
              <w:left w:val="nil"/>
              <w:bottom w:val="nil"/>
              <w:right w:val="nil"/>
            </w:tcBorders>
            <w:shd w:val="clear" w:color="auto" w:fill="auto"/>
            <w:vAlign w:val="bottom"/>
          </w:tcPr>
          <w:p w14:paraId="0EFFD648" w14:textId="703A9D8A" w:rsidR="00B27919" w:rsidRPr="0006706E" w:rsidRDefault="00B27919" w:rsidP="00806834">
            <w:pPr>
              <w:jc w:val="right"/>
            </w:pPr>
          </w:p>
        </w:tc>
        <w:tc>
          <w:tcPr>
            <w:tcW w:w="181" w:type="dxa"/>
            <w:tcBorders>
              <w:top w:val="single" w:sz="4" w:space="0" w:color="auto"/>
              <w:left w:val="nil"/>
              <w:bottom w:val="nil"/>
              <w:right w:val="nil"/>
            </w:tcBorders>
            <w:shd w:val="clear" w:color="auto" w:fill="auto"/>
            <w:noWrap/>
            <w:vAlign w:val="bottom"/>
          </w:tcPr>
          <w:p w14:paraId="07CC3F15" w14:textId="77777777" w:rsidR="00B27919" w:rsidRPr="0006706E" w:rsidRDefault="00B27919" w:rsidP="00806834"/>
        </w:tc>
        <w:tc>
          <w:tcPr>
            <w:tcW w:w="1066" w:type="dxa"/>
            <w:tcBorders>
              <w:top w:val="single" w:sz="4" w:space="0" w:color="auto"/>
              <w:left w:val="nil"/>
              <w:bottom w:val="nil"/>
              <w:right w:val="nil"/>
            </w:tcBorders>
            <w:shd w:val="clear" w:color="auto" w:fill="auto"/>
            <w:vAlign w:val="bottom"/>
          </w:tcPr>
          <w:p w14:paraId="419CC193" w14:textId="78A30367" w:rsidR="00B27919" w:rsidRPr="0006706E" w:rsidRDefault="00B27919" w:rsidP="00806834">
            <w:pPr>
              <w:jc w:val="right"/>
            </w:pPr>
            <w:r>
              <w:rPr>
                <w:lang w:val="bg-BG" w:eastAsia="bg-BG"/>
              </w:rPr>
              <w:t xml:space="preserve">          </w:t>
            </w:r>
            <w:r w:rsidRPr="00A35092">
              <w:rPr>
                <w:lang w:val="bg-BG" w:eastAsia="bg-BG"/>
              </w:rPr>
              <w:t xml:space="preserve">789 </w:t>
            </w:r>
          </w:p>
        </w:tc>
      </w:tr>
      <w:tr w:rsidR="00B27919" w:rsidRPr="0006706E" w14:paraId="594AC46A" w14:textId="77777777" w:rsidTr="00806834">
        <w:trPr>
          <w:trHeight w:val="247"/>
        </w:trPr>
        <w:tc>
          <w:tcPr>
            <w:tcW w:w="4668" w:type="dxa"/>
            <w:tcBorders>
              <w:top w:val="nil"/>
              <w:left w:val="nil"/>
              <w:bottom w:val="nil"/>
              <w:right w:val="nil"/>
            </w:tcBorders>
            <w:shd w:val="clear" w:color="auto" w:fill="auto"/>
            <w:vAlign w:val="bottom"/>
          </w:tcPr>
          <w:p w14:paraId="61FD5F17" w14:textId="77777777" w:rsidR="00B27919" w:rsidRPr="0006706E" w:rsidRDefault="00B27919" w:rsidP="00806834">
            <w:r>
              <w:t>Issue of shares</w:t>
            </w:r>
          </w:p>
        </w:tc>
        <w:tc>
          <w:tcPr>
            <w:tcW w:w="165" w:type="dxa"/>
            <w:tcBorders>
              <w:top w:val="nil"/>
              <w:left w:val="nil"/>
              <w:bottom w:val="nil"/>
              <w:right w:val="nil"/>
            </w:tcBorders>
            <w:shd w:val="clear" w:color="auto" w:fill="auto"/>
          </w:tcPr>
          <w:p w14:paraId="5035DEEE" w14:textId="77777777" w:rsidR="00B27919" w:rsidRPr="0006706E" w:rsidRDefault="00B27919" w:rsidP="00806834">
            <w:pPr>
              <w:jc w:val="right"/>
              <w:rPr>
                <w:b/>
                <w:bCs/>
              </w:rPr>
            </w:pPr>
          </w:p>
        </w:tc>
        <w:tc>
          <w:tcPr>
            <w:tcW w:w="956" w:type="dxa"/>
            <w:tcBorders>
              <w:top w:val="nil"/>
              <w:left w:val="nil"/>
              <w:bottom w:val="nil"/>
              <w:right w:val="nil"/>
            </w:tcBorders>
            <w:shd w:val="clear" w:color="auto" w:fill="auto"/>
            <w:vAlign w:val="bottom"/>
          </w:tcPr>
          <w:p w14:paraId="3DB627AE" w14:textId="7B2473B6" w:rsidR="00B27919" w:rsidRPr="0006706E" w:rsidRDefault="00B27919" w:rsidP="00806834">
            <w:pPr>
              <w:jc w:val="right"/>
            </w:pPr>
            <w:r>
              <w:rPr>
                <w:lang w:val="bg-BG" w:eastAsia="bg-BG"/>
              </w:rPr>
              <w:t xml:space="preserve">         </w:t>
            </w:r>
            <w:r w:rsidRPr="00A35092">
              <w:rPr>
                <w:lang w:val="bg-BG" w:eastAsia="bg-BG"/>
              </w:rPr>
              <w:t xml:space="preserve">230 </w:t>
            </w:r>
          </w:p>
        </w:tc>
        <w:tc>
          <w:tcPr>
            <w:tcW w:w="181" w:type="dxa"/>
            <w:tcBorders>
              <w:top w:val="nil"/>
              <w:left w:val="nil"/>
              <w:bottom w:val="nil"/>
              <w:right w:val="nil"/>
            </w:tcBorders>
            <w:shd w:val="clear" w:color="auto" w:fill="auto"/>
            <w:noWrap/>
            <w:vAlign w:val="bottom"/>
          </w:tcPr>
          <w:p w14:paraId="101D022D" w14:textId="77777777" w:rsidR="00B27919" w:rsidRPr="0006706E" w:rsidRDefault="00B27919" w:rsidP="00806834"/>
        </w:tc>
        <w:tc>
          <w:tcPr>
            <w:tcW w:w="1086" w:type="dxa"/>
            <w:tcBorders>
              <w:top w:val="nil"/>
              <w:left w:val="nil"/>
              <w:bottom w:val="nil"/>
              <w:right w:val="nil"/>
            </w:tcBorders>
            <w:shd w:val="clear" w:color="auto" w:fill="auto"/>
            <w:vAlign w:val="bottom"/>
          </w:tcPr>
          <w:p w14:paraId="43E92228" w14:textId="5587986F" w:rsidR="00B27919" w:rsidRPr="0006706E" w:rsidRDefault="00B27919" w:rsidP="00806834">
            <w:pPr>
              <w:jc w:val="right"/>
            </w:pPr>
            <w:r>
              <w:rPr>
                <w:lang w:val="bg-BG" w:eastAsia="bg-BG"/>
              </w:rPr>
              <w:t xml:space="preserve">            </w:t>
            </w:r>
            <w:r w:rsidRPr="00A35092">
              <w:rPr>
                <w:lang w:val="bg-BG" w:eastAsia="bg-BG"/>
              </w:rPr>
              <w:t xml:space="preserve">-   </w:t>
            </w:r>
          </w:p>
        </w:tc>
        <w:tc>
          <w:tcPr>
            <w:tcW w:w="181" w:type="dxa"/>
            <w:tcBorders>
              <w:top w:val="nil"/>
              <w:left w:val="nil"/>
              <w:bottom w:val="nil"/>
              <w:right w:val="nil"/>
            </w:tcBorders>
            <w:shd w:val="clear" w:color="auto" w:fill="auto"/>
            <w:noWrap/>
            <w:vAlign w:val="bottom"/>
          </w:tcPr>
          <w:p w14:paraId="61D04001" w14:textId="77777777" w:rsidR="00B27919" w:rsidRPr="0006706E" w:rsidRDefault="00B27919" w:rsidP="00806834"/>
        </w:tc>
        <w:tc>
          <w:tcPr>
            <w:tcW w:w="1006" w:type="dxa"/>
            <w:tcBorders>
              <w:top w:val="nil"/>
              <w:left w:val="nil"/>
              <w:bottom w:val="nil"/>
              <w:right w:val="nil"/>
            </w:tcBorders>
            <w:shd w:val="clear" w:color="auto" w:fill="auto"/>
            <w:vAlign w:val="bottom"/>
          </w:tcPr>
          <w:p w14:paraId="0D3460A6" w14:textId="007D99D2" w:rsidR="00B27919" w:rsidRPr="0006706E" w:rsidRDefault="00B27919" w:rsidP="00806834">
            <w:pPr>
              <w:jc w:val="right"/>
            </w:pPr>
            <w:r>
              <w:rPr>
                <w:lang w:val="bg-BG" w:eastAsia="bg-BG"/>
              </w:rPr>
              <w:t xml:space="preserve">        </w:t>
            </w:r>
            <w:r w:rsidRPr="00A35092">
              <w:rPr>
                <w:lang w:val="bg-BG" w:eastAsia="bg-BG"/>
              </w:rPr>
              <w:t xml:space="preserve"> -   </w:t>
            </w:r>
          </w:p>
        </w:tc>
        <w:tc>
          <w:tcPr>
            <w:tcW w:w="181" w:type="dxa"/>
            <w:tcBorders>
              <w:top w:val="nil"/>
              <w:left w:val="nil"/>
              <w:bottom w:val="nil"/>
              <w:right w:val="nil"/>
            </w:tcBorders>
            <w:shd w:val="clear" w:color="auto" w:fill="auto"/>
            <w:noWrap/>
            <w:vAlign w:val="bottom"/>
          </w:tcPr>
          <w:p w14:paraId="2D6C8491" w14:textId="77777777" w:rsidR="00B27919" w:rsidRPr="0006706E" w:rsidRDefault="00B27919" w:rsidP="00806834"/>
        </w:tc>
        <w:tc>
          <w:tcPr>
            <w:tcW w:w="1066" w:type="dxa"/>
            <w:tcBorders>
              <w:top w:val="nil"/>
              <w:left w:val="nil"/>
              <w:bottom w:val="nil"/>
              <w:right w:val="nil"/>
            </w:tcBorders>
            <w:shd w:val="clear" w:color="auto" w:fill="auto"/>
            <w:vAlign w:val="bottom"/>
          </w:tcPr>
          <w:p w14:paraId="3726745C" w14:textId="4C9FCB93" w:rsidR="00B27919" w:rsidRPr="0006706E" w:rsidRDefault="00B27919" w:rsidP="00806834">
            <w:pPr>
              <w:jc w:val="right"/>
            </w:pPr>
            <w:r>
              <w:rPr>
                <w:lang w:val="bg-BG" w:eastAsia="bg-BG"/>
              </w:rPr>
              <w:t xml:space="preserve">            </w:t>
            </w:r>
            <w:r w:rsidRPr="00A35092">
              <w:rPr>
                <w:lang w:val="bg-BG" w:eastAsia="bg-BG"/>
              </w:rPr>
              <w:t xml:space="preserve">230 </w:t>
            </w:r>
          </w:p>
        </w:tc>
      </w:tr>
      <w:tr w:rsidR="00B27919" w:rsidRPr="0006706E" w14:paraId="5A9F4807" w14:textId="77777777" w:rsidTr="00806834">
        <w:trPr>
          <w:trHeight w:val="334"/>
        </w:trPr>
        <w:tc>
          <w:tcPr>
            <w:tcW w:w="4668" w:type="dxa"/>
            <w:tcBorders>
              <w:top w:val="nil"/>
              <w:left w:val="nil"/>
              <w:bottom w:val="nil"/>
              <w:right w:val="nil"/>
            </w:tcBorders>
            <w:shd w:val="clear" w:color="auto" w:fill="auto"/>
            <w:vAlign w:val="bottom"/>
          </w:tcPr>
          <w:p w14:paraId="245DEBEE" w14:textId="77777777" w:rsidR="00B27919" w:rsidRPr="0006706E" w:rsidRDefault="00B27919" w:rsidP="00806834">
            <w:r>
              <w:t>Sales</w:t>
            </w:r>
          </w:p>
        </w:tc>
        <w:tc>
          <w:tcPr>
            <w:tcW w:w="165" w:type="dxa"/>
            <w:tcBorders>
              <w:top w:val="nil"/>
              <w:left w:val="nil"/>
              <w:bottom w:val="nil"/>
              <w:right w:val="nil"/>
            </w:tcBorders>
            <w:shd w:val="clear" w:color="auto" w:fill="auto"/>
          </w:tcPr>
          <w:p w14:paraId="4230BFA2" w14:textId="77777777" w:rsidR="00B27919" w:rsidRPr="0006706E" w:rsidRDefault="00B27919" w:rsidP="00806834">
            <w:pPr>
              <w:jc w:val="right"/>
              <w:rPr>
                <w:b/>
                <w:bCs/>
              </w:rPr>
            </w:pPr>
          </w:p>
        </w:tc>
        <w:tc>
          <w:tcPr>
            <w:tcW w:w="956" w:type="dxa"/>
            <w:tcBorders>
              <w:top w:val="nil"/>
              <w:left w:val="nil"/>
              <w:bottom w:val="nil"/>
              <w:right w:val="nil"/>
            </w:tcBorders>
            <w:shd w:val="clear" w:color="auto" w:fill="auto"/>
            <w:vAlign w:val="bottom"/>
          </w:tcPr>
          <w:p w14:paraId="63349034" w14:textId="3AD683B2" w:rsidR="00B27919" w:rsidRPr="0006706E" w:rsidRDefault="00B27919" w:rsidP="00806834">
            <w:pPr>
              <w:jc w:val="right"/>
            </w:pPr>
            <w:r w:rsidRPr="00A35092">
              <w:rPr>
                <w:lang w:val="bg-BG" w:eastAsia="bg-BG"/>
              </w:rPr>
              <w:t xml:space="preserve">         (731)</w:t>
            </w:r>
          </w:p>
        </w:tc>
        <w:tc>
          <w:tcPr>
            <w:tcW w:w="181" w:type="dxa"/>
            <w:tcBorders>
              <w:top w:val="nil"/>
              <w:left w:val="nil"/>
              <w:bottom w:val="nil"/>
              <w:right w:val="nil"/>
            </w:tcBorders>
            <w:shd w:val="clear" w:color="auto" w:fill="auto"/>
            <w:noWrap/>
            <w:vAlign w:val="bottom"/>
          </w:tcPr>
          <w:p w14:paraId="728CF95F" w14:textId="77777777" w:rsidR="00B27919" w:rsidRPr="0006706E" w:rsidRDefault="00B27919" w:rsidP="00806834"/>
        </w:tc>
        <w:tc>
          <w:tcPr>
            <w:tcW w:w="1086" w:type="dxa"/>
            <w:tcBorders>
              <w:top w:val="nil"/>
              <w:left w:val="nil"/>
              <w:bottom w:val="nil"/>
              <w:right w:val="nil"/>
            </w:tcBorders>
            <w:shd w:val="clear" w:color="auto" w:fill="auto"/>
            <w:vAlign w:val="bottom"/>
          </w:tcPr>
          <w:p w14:paraId="2547B397" w14:textId="25C5A10D" w:rsidR="00B27919" w:rsidRPr="0006706E" w:rsidRDefault="00B27919" w:rsidP="00806834">
            <w:pPr>
              <w:jc w:val="right"/>
            </w:pPr>
            <w:r w:rsidRPr="00A35092">
              <w:rPr>
                <w:lang w:val="bg-BG" w:eastAsia="bg-BG"/>
              </w:rPr>
              <w:t xml:space="preserve">                 (3)</w:t>
            </w:r>
          </w:p>
        </w:tc>
        <w:tc>
          <w:tcPr>
            <w:tcW w:w="181" w:type="dxa"/>
            <w:tcBorders>
              <w:top w:val="nil"/>
              <w:left w:val="nil"/>
              <w:bottom w:val="nil"/>
              <w:right w:val="nil"/>
            </w:tcBorders>
            <w:shd w:val="clear" w:color="auto" w:fill="auto"/>
            <w:noWrap/>
            <w:vAlign w:val="bottom"/>
          </w:tcPr>
          <w:p w14:paraId="4AC167EB" w14:textId="77777777" w:rsidR="00B27919" w:rsidRPr="0006706E" w:rsidRDefault="00B27919" w:rsidP="00806834"/>
        </w:tc>
        <w:tc>
          <w:tcPr>
            <w:tcW w:w="1006" w:type="dxa"/>
            <w:tcBorders>
              <w:top w:val="nil"/>
              <w:left w:val="nil"/>
              <w:bottom w:val="nil"/>
              <w:right w:val="nil"/>
            </w:tcBorders>
            <w:shd w:val="clear" w:color="auto" w:fill="auto"/>
            <w:vAlign w:val="bottom"/>
          </w:tcPr>
          <w:p w14:paraId="78BC87D2" w14:textId="5093ADD4" w:rsidR="00B27919" w:rsidRPr="0006706E" w:rsidRDefault="00B27919" w:rsidP="00806834">
            <w:pPr>
              <w:jc w:val="right"/>
            </w:pPr>
            <w:r w:rsidRPr="00A35092">
              <w:rPr>
                <w:lang w:val="bg-BG" w:eastAsia="bg-BG"/>
              </w:rPr>
              <w:t xml:space="preserve">               -   </w:t>
            </w:r>
          </w:p>
        </w:tc>
        <w:tc>
          <w:tcPr>
            <w:tcW w:w="181" w:type="dxa"/>
            <w:tcBorders>
              <w:top w:val="nil"/>
              <w:left w:val="nil"/>
              <w:bottom w:val="nil"/>
              <w:right w:val="nil"/>
            </w:tcBorders>
            <w:shd w:val="clear" w:color="auto" w:fill="auto"/>
            <w:noWrap/>
            <w:vAlign w:val="bottom"/>
          </w:tcPr>
          <w:p w14:paraId="73B3813E" w14:textId="77777777" w:rsidR="00B27919" w:rsidRPr="0006706E" w:rsidRDefault="00B27919" w:rsidP="00806834"/>
        </w:tc>
        <w:tc>
          <w:tcPr>
            <w:tcW w:w="1066" w:type="dxa"/>
            <w:tcBorders>
              <w:top w:val="nil"/>
              <w:left w:val="nil"/>
              <w:bottom w:val="nil"/>
              <w:right w:val="nil"/>
            </w:tcBorders>
            <w:shd w:val="clear" w:color="auto" w:fill="auto"/>
            <w:vAlign w:val="bottom"/>
          </w:tcPr>
          <w:p w14:paraId="48720E66" w14:textId="798846F3" w:rsidR="00B27919" w:rsidRPr="0006706E" w:rsidRDefault="00B27919" w:rsidP="00806834">
            <w:pPr>
              <w:jc w:val="right"/>
            </w:pPr>
            <w:r w:rsidRPr="00A35092">
              <w:rPr>
                <w:lang w:val="bg-BG" w:eastAsia="bg-BG"/>
              </w:rPr>
              <w:t xml:space="preserve">            (734)</w:t>
            </w:r>
          </w:p>
        </w:tc>
      </w:tr>
      <w:tr w:rsidR="00B27919" w:rsidRPr="0006706E" w14:paraId="2E24CD99" w14:textId="77777777" w:rsidTr="00806834">
        <w:trPr>
          <w:trHeight w:val="334"/>
        </w:trPr>
        <w:tc>
          <w:tcPr>
            <w:tcW w:w="4668" w:type="dxa"/>
            <w:tcBorders>
              <w:top w:val="nil"/>
              <w:left w:val="nil"/>
              <w:bottom w:val="nil"/>
              <w:right w:val="nil"/>
            </w:tcBorders>
            <w:shd w:val="clear" w:color="auto" w:fill="auto"/>
            <w:vAlign w:val="bottom"/>
          </w:tcPr>
          <w:p w14:paraId="72E906D5" w14:textId="54F02C44" w:rsidR="00B27919" w:rsidRPr="00B27919" w:rsidRDefault="00B27919" w:rsidP="00806834">
            <w:pPr>
              <w:rPr>
                <w:lang w:val="en-US"/>
              </w:rPr>
            </w:pPr>
            <w:r>
              <w:rPr>
                <w:lang w:val="en-US"/>
              </w:rPr>
              <w:t xml:space="preserve">Transfer to investment in associates </w:t>
            </w:r>
            <w:r w:rsidRPr="00B27919">
              <w:rPr>
                <w:i/>
                <w:lang w:val="en-US"/>
              </w:rPr>
              <w:t>(Note 17)</w:t>
            </w:r>
          </w:p>
        </w:tc>
        <w:tc>
          <w:tcPr>
            <w:tcW w:w="165" w:type="dxa"/>
            <w:tcBorders>
              <w:top w:val="nil"/>
              <w:left w:val="nil"/>
              <w:bottom w:val="nil"/>
              <w:right w:val="nil"/>
            </w:tcBorders>
            <w:shd w:val="clear" w:color="auto" w:fill="auto"/>
          </w:tcPr>
          <w:p w14:paraId="70B81322" w14:textId="77777777" w:rsidR="00B27919" w:rsidRPr="0006706E" w:rsidRDefault="00B27919" w:rsidP="00806834">
            <w:pPr>
              <w:jc w:val="right"/>
              <w:rPr>
                <w:b/>
                <w:bCs/>
              </w:rPr>
            </w:pPr>
          </w:p>
        </w:tc>
        <w:tc>
          <w:tcPr>
            <w:tcW w:w="956" w:type="dxa"/>
            <w:tcBorders>
              <w:top w:val="nil"/>
              <w:left w:val="nil"/>
              <w:bottom w:val="nil"/>
              <w:right w:val="nil"/>
            </w:tcBorders>
            <w:shd w:val="clear" w:color="auto" w:fill="auto"/>
            <w:vAlign w:val="bottom"/>
          </w:tcPr>
          <w:p w14:paraId="60C305FF" w14:textId="7C16CB24" w:rsidR="00B27919" w:rsidRDefault="00B27919" w:rsidP="00806834">
            <w:pPr>
              <w:jc w:val="right"/>
            </w:pPr>
            <w:r w:rsidRPr="0080442E">
              <w:rPr>
                <w:lang w:val="bg-BG" w:eastAsia="bg-BG"/>
              </w:rPr>
              <w:t xml:space="preserve">              -   </w:t>
            </w:r>
          </w:p>
        </w:tc>
        <w:tc>
          <w:tcPr>
            <w:tcW w:w="181" w:type="dxa"/>
            <w:tcBorders>
              <w:top w:val="nil"/>
              <w:left w:val="nil"/>
              <w:bottom w:val="nil"/>
              <w:right w:val="nil"/>
            </w:tcBorders>
            <w:shd w:val="clear" w:color="auto" w:fill="auto"/>
            <w:noWrap/>
            <w:vAlign w:val="bottom"/>
          </w:tcPr>
          <w:p w14:paraId="34C9F136" w14:textId="77777777" w:rsidR="00B27919" w:rsidRPr="0006706E" w:rsidRDefault="00B27919" w:rsidP="00806834"/>
        </w:tc>
        <w:tc>
          <w:tcPr>
            <w:tcW w:w="1086" w:type="dxa"/>
            <w:tcBorders>
              <w:top w:val="nil"/>
              <w:left w:val="nil"/>
              <w:bottom w:val="nil"/>
              <w:right w:val="nil"/>
            </w:tcBorders>
            <w:shd w:val="clear" w:color="auto" w:fill="auto"/>
            <w:vAlign w:val="bottom"/>
          </w:tcPr>
          <w:p w14:paraId="42377BD5" w14:textId="117C0F74" w:rsidR="00B27919" w:rsidRDefault="00B27919" w:rsidP="00806834">
            <w:pPr>
              <w:jc w:val="right"/>
            </w:pPr>
            <w:r w:rsidRPr="0080442E">
              <w:rPr>
                <w:lang w:val="bg-BG" w:eastAsia="bg-BG"/>
              </w:rPr>
              <w:t xml:space="preserve">                 -   </w:t>
            </w:r>
          </w:p>
        </w:tc>
        <w:tc>
          <w:tcPr>
            <w:tcW w:w="181" w:type="dxa"/>
            <w:tcBorders>
              <w:top w:val="nil"/>
              <w:left w:val="nil"/>
              <w:bottom w:val="nil"/>
              <w:right w:val="nil"/>
            </w:tcBorders>
            <w:shd w:val="clear" w:color="auto" w:fill="auto"/>
            <w:noWrap/>
            <w:vAlign w:val="bottom"/>
          </w:tcPr>
          <w:p w14:paraId="659684B3" w14:textId="77777777" w:rsidR="00B27919" w:rsidRPr="0006706E" w:rsidRDefault="00B27919" w:rsidP="00806834"/>
        </w:tc>
        <w:tc>
          <w:tcPr>
            <w:tcW w:w="1006" w:type="dxa"/>
            <w:tcBorders>
              <w:top w:val="nil"/>
              <w:left w:val="nil"/>
              <w:bottom w:val="nil"/>
              <w:right w:val="nil"/>
            </w:tcBorders>
            <w:shd w:val="clear" w:color="auto" w:fill="auto"/>
            <w:vAlign w:val="bottom"/>
          </w:tcPr>
          <w:p w14:paraId="5A6DBD90" w14:textId="5F6993DB" w:rsidR="00B27919" w:rsidRDefault="00B27919" w:rsidP="00806834">
            <w:pPr>
              <w:jc w:val="right"/>
            </w:pPr>
            <w:r w:rsidRPr="0080442E">
              <w:rPr>
                <w:lang w:val="bg-BG" w:eastAsia="bg-BG"/>
              </w:rPr>
              <w:t xml:space="preserve">        (2,102)</w:t>
            </w:r>
          </w:p>
        </w:tc>
        <w:tc>
          <w:tcPr>
            <w:tcW w:w="181" w:type="dxa"/>
            <w:tcBorders>
              <w:top w:val="nil"/>
              <w:left w:val="nil"/>
              <w:bottom w:val="nil"/>
              <w:right w:val="nil"/>
            </w:tcBorders>
            <w:shd w:val="clear" w:color="auto" w:fill="auto"/>
            <w:noWrap/>
            <w:vAlign w:val="bottom"/>
          </w:tcPr>
          <w:p w14:paraId="3F0E24CA" w14:textId="77777777" w:rsidR="00B27919" w:rsidRPr="0006706E" w:rsidRDefault="00B27919" w:rsidP="00806834"/>
        </w:tc>
        <w:tc>
          <w:tcPr>
            <w:tcW w:w="1066" w:type="dxa"/>
            <w:tcBorders>
              <w:top w:val="nil"/>
              <w:left w:val="nil"/>
              <w:bottom w:val="nil"/>
              <w:right w:val="nil"/>
            </w:tcBorders>
            <w:shd w:val="clear" w:color="auto" w:fill="auto"/>
            <w:vAlign w:val="bottom"/>
          </w:tcPr>
          <w:p w14:paraId="1CA62D4E" w14:textId="705A13AB" w:rsidR="00B27919" w:rsidRDefault="00B27919" w:rsidP="00806834">
            <w:pPr>
              <w:jc w:val="right"/>
            </w:pPr>
            <w:r w:rsidRPr="0080442E">
              <w:rPr>
                <w:lang w:val="bg-BG" w:eastAsia="bg-BG"/>
              </w:rPr>
              <w:t xml:space="preserve">         (2,102)</w:t>
            </w:r>
          </w:p>
        </w:tc>
      </w:tr>
      <w:tr w:rsidR="00B27919" w:rsidRPr="0006706E" w14:paraId="2077D52A" w14:textId="77777777" w:rsidTr="00806834">
        <w:trPr>
          <w:trHeight w:val="334"/>
        </w:trPr>
        <w:tc>
          <w:tcPr>
            <w:tcW w:w="4668" w:type="dxa"/>
            <w:tcBorders>
              <w:top w:val="nil"/>
              <w:left w:val="nil"/>
              <w:bottom w:val="nil"/>
              <w:right w:val="nil"/>
            </w:tcBorders>
            <w:shd w:val="clear" w:color="auto" w:fill="auto"/>
            <w:vAlign w:val="bottom"/>
          </w:tcPr>
          <w:p w14:paraId="307730DB" w14:textId="303975C4" w:rsidR="00B27919" w:rsidRDefault="00B27919" w:rsidP="00806834">
            <w:pPr>
              <w:rPr>
                <w:lang w:val="en-US"/>
              </w:rPr>
            </w:pPr>
            <w:r>
              <w:rPr>
                <w:lang w:val="en-US"/>
              </w:rPr>
              <w:t>Transfer from Level 2 to Level 1</w:t>
            </w:r>
          </w:p>
        </w:tc>
        <w:tc>
          <w:tcPr>
            <w:tcW w:w="165" w:type="dxa"/>
            <w:tcBorders>
              <w:top w:val="nil"/>
              <w:left w:val="nil"/>
              <w:bottom w:val="nil"/>
              <w:right w:val="nil"/>
            </w:tcBorders>
            <w:shd w:val="clear" w:color="auto" w:fill="auto"/>
          </w:tcPr>
          <w:p w14:paraId="679A0F1B" w14:textId="77777777" w:rsidR="00B27919" w:rsidRPr="0006706E" w:rsidRDefault="00B27919" w:rsidP="00806834">
            <w:pPr>
              <w:jc w:val="right"/>
              <w:rPr>
                <w:b/>
                <w:bCs/>
              </w:rPr>
            </w:pPr>
          </w:p>
        </w:tc>
        <w:tc>
          <w:tcPr>
            <w:tcW w:w="956" w:type="dxa"/>
            <w:tcBorders>
              <w:top w:val="nil"/>
              <w:left w:val="nil"/>
              <w:bottom w:val="nil"/>
              <w:right w:val="nil"/>
            </w:tcBorders>
            <w:shd w:val="clear" w:color="auto" w:fill="auto"/>
            <w:vAlign w:val="bottom"/>
          </w:tcPr>
          <w:p w14:paraId="1C427EF0" w14:textId="4AB18287" w:rsidR="00B27919" w:rsidRDefault="00B27919" w:rsidP="00806834">
            <w:pPr>
              <w:jc w:val="right"/>
            </w:pPr>
            <w:r w:rsidRPr="00A35092">
              <w:rPr>
                <w:lang w:val="bg-BG" w:eastAsia="bg-BG"/>
              </w:rPr>
              <w:t xml:space="preserve">           132 </w:t>
            </w:r>
          </w:p>
        </w:tc>
        <w:tc>
          <w:tcPr>
            <w:tcW w:w="181" w:type="dxa"/>
            <w:tcBorders>
              <w:top w:val="nil"/>
              <w:left w:val="nil"/>
              <w:bottom w:val="nil"/>
              <w:right w:val="nil"/>
            </w:tcBorders>
            <w:shd w:val="clear" w:color="auto" w:fill="auto"/>
            <w:noWrap/>
            <w:vAlign w:val="bottom"/>
          </w:tcPr>
          <w:p w14:paraId="3E0C87E4" w14:textId="77777777" w:rsidR="00B27919" w:rsidRPr="0006706E" w:rsidRDefault="00B27919" w:rsidP="00806834"/>
        </w:tc>
        <w:tc>
          <w:tcPr>
            <w:tcW w:w="1086" w:type="dxa"/>
            <w:tcBorders>
              <w:top w:val="nil"/>
              <w:left w:val="nil"/>
              <w:bottom w:val="nil"/>
              <w:right w:val="nil"/>
            </w:tcBorders>
            <w:shd w:val="clear" w:color="auto" w:fill="auto"/>
            <w:vAlign w:val="bottom"/>
          </w:tcPr>
          <w:p w14:paraId="01C61358" w14:textId="16E9552E" w:rsidR="00B27919" w:rsidRDefault="00B27919" w:rsidP="00806834">
            <w:pPr>
              <w:jc w:val="right"/>
            </w:pPr>
            <w:r w:rsidRPr="00A35092">
              <w:rPr>
                <w:lang w:val="bg-BG" w:eastAsia="bg-BG"/>
              </w:rPr>
              <w:t xml:space="preserve">             (132)</w:t>
            </w:r>
          </w:p>
        </w:tc>
        <w:tc>
          <w:tcPr>
            <w:tcW w:w="181" w:type="dxa"/>
            <w:tcBorders>
              <w:top w:val="nil"/>
              <w:left w:val="nil"/>
              <w:bottom w:val="nil"/>
              <w:right w:val="nil"/>
            </w:tcBorders>
            <w:shd w:val="clear" w:color="auto" w:fill="auto"/>
            <w:noWrap/>
            <w:vAlign w:val="bottom"/>
          </w:tcPr>
          <w:p w14:paraId="26E0BE75" w14:textId="77777777" w:rsidR="00B27919" w:rsidRPr="0006706E" w:rsidRDefault="00B27919" w:rsidP="00806834"/>
        </w:tc>
        <w:tc>
          <w:tcPr>
            <w:tcW w:w="1006" w:type="dxa"/>
            <w:tcBorders>
              <w:top w:val="nil"/>
              <w:left w:val="nil"/>
              <w:bottom w:val="nil"/>
              <w:right w:val="nil"/>
            </w:tcBorders>
            <w:shd w:val="clear" w:color="auto" w:fill="auto"/>
            <w:vAlign w:val="bottom"/>
          </w:tcPr>
          <w:p w14:paraId="16F75DC9" w14:textId="10757AEA" w:rsidR="00B27919" w:rsidRDefault="00B27919" w:rsidP="00806834">
            <w:pPr>
              <w:jc w:val="right"/>
            </w:pPr>
            <w:r w:rsidRPr="00A35092">
              <w:rPr>
                <w:lang w:val="bg-BG" w:eastAsia="bg-BG"/>
              </w:rPr>
              <w:t xml:space="preserve">               -   </w:t>
            </w:r>
          </w:p>
        </w:tc>
        <w:tc>
          <w:tcPr>
            <w:tcW w:w="181" w:type="dxa"/>
            <w:tcBorders>
              <w:top w:val="nil"/>
              <w:left w:val="nil"/>
              <w:bottom w:val="nil"/>
              <w:right w:val="nil"/>
            </w:tcBorders>
            <w:shd w:val="clear" w:color="auto" w:fill="auto"/>
            <w:noWrap/>
            <w:vAlign w:val="bottom"/>
          </w:tcPr>
          <w:p w14:paraId="2AD592E1" w14:textId="77777777" w:rsidR="00B27919" w:rsidRPr="0006706E" w:rsidRDefault="00B27919" w:rsidP="00806834"/>
        </w:tc>
        <w:tc>
          <w:tcPr>
            <w:tcW w:w="1066" w:type="dxa"/>
            <w:tcBorders>
              <w:top w:val="nil"/>
              <w:left w:val="nil"/>
              <w:bottom w:val="nil"/>
              <w:right w:val="nil"/>
            </w:tcBorders>
            <w:shd w:val="clear" w:color="auto" w:fill="auto"/>
            <w:vAlign w:val="bottom"/>
          </w:tcPr>
          <w:p w14:paraId="5E7097AE" w14:textId="05F91524" w:rsidR="00B27919" w:rsidRDefault="00B27919" w:rsidP="00806834">
            <w:pPr>
              <w:jc w:val="right"/>
            </w:pPr>
            <w:r w:rsidRPr="00A35092">
              <w:rPr>
                <w:lang w:val="bg-BG" w:eastAsia="bg-BG"/>
              </w:rPr>
              <w:t xml:space="preserve">                 -   </w:t>
            </w:r>
          </w:p>
        </w:tc>
      </w:tr>
      <w:tr w:rsidR="00B27919" w:rsidRPr="0006706E" w14:paraId="17DA6A0D" w14:textId="77777777" w:rsidTr="00F24B2B">
        <w:trPr>
          <w:trHeight w:val="672"/>
        </w:trPr>
        <w:tc>
          <w:tcPr>
            <w:tcW w:w="4668" w:type="dxa"/>
            <w:tcBorders>
              <w:top w:val="nil"/>
              <w:left w:val="nil"/>
              <w:bottom w:val="nil"/>
              <w:right w:val="nil"/>
            </w:tcBorders>
            <w:shd w:val="clear" w:color="auto" w:fill="auto"/>
            <w:vAlign w:val="bottom"/>
          </w:tcPr>
          <w:p w14:paraId="2B9B20BE" w14:textId="77777777" w:rsidR="00B27919" w:rsidRPr="0006706E" w:rsidRDefault="00B27919" w:rsidP="00806834">
            <w:r>
              <w:t xml:space="preserve">Realised gain/(loss) included in the current profit and loss for the year in the item Finance income – </w:t>
            </w:r>
            <w:r>
              <w:rPr>
                <w:i/>
              </w:rPr>
              <w:t>Net gain on transactions with securities</w:t>
            </w:r>
          </w:p>
        </w:tc>
        <w:tc>
          <w:tcPr>
            <w:tcW w:w="165" w:type="dxa"/>
            <w:tcBorders>
              <w:top w:val="nil"/>
              <w:left w:val="nil"/>
              <w:bottom w:val="nil"/>
              <w:right w:val="nil"/>
            </w:tcBorders>
            <w:shd w:val="clear" w:color="auto" w:fill="auto"/>
          </w:tcPr>
          <w:p w14:paraId="7943D796" w14:textId="77777777" w:rsidR="00B27919" w:rsidRPr="0006706E" w:rsidRDefault="00B27919" w:rsidP="00806834">
            <w:pPr>
              <w:jc w:val="right"/>
              <w:rPr>
                <w:b/>
                <w:bCs/>
              </w:rPr>
            </w:pPr>
          </w:p>
        </w:tc>
        <w:tc>
          <w:tcPr>
            <w:tcW w:w="956" w:type="dxa"/>
            <w:tcBorders>
              <w:top w:val="nil"/>
              <w:left w:val="nil"/>
              <w:bottom w:val="nil"/>
              <w:right w:val="nil"/>
            </w:tcBorders>
            <w:shd w:val="clear" w:color="auto" w:fill="auto"/>
            <w:vAlign w:val="bottom"/>
          </w:tcPr>
          <w:p w14:paraId="3AB28908" w14:textId="5D914E33" w:rsidR="00B27919" w:rsidRPr="0006706E" w:rsidRDefault="00B27919" w:rsidP="00806834">
            <w:pPr>
              <w:jc w:val="right"/>
            </w:pPr>
            <w:r w:rsidRPr="00A35092">
              <w:rPr>
                <w:lang w:val="bg-BG" w:eastAsia="bg-BG"/>
              </w:rPr>
              <w:t xml:space="preserve">             23 </w:t>
            </w:r>
          </w:p>
        </w:tc>
        <w:tc>
          <w:tcPr>
            <w:tcW w:w="181" w:type="dxa"/>
            <w:tcBorders>
              <w:top w:val="nil"/>
              <w:left w:val="nil"/>
              <w:bottom w:val="nil"/>
              <w:right w:val="nil"/>
            </w:tcBorders>
            <w:shd w:val="clear" w:color="auto" w:fill="auto"/>
            <w:noWrap/>
            <w:vAlign w:val="bottom"/>
          </w:tcPr>
          <w:p w14:paraId="6E3FD557" w14:textId="77777777" w:rsidR="00B27919" w:rsidRPr="0006706E" w:rsidRDefault="00B27919" w:rsidP="00806834"/>
        </w:tc>
        <w:tc>
          <w:tcPr>
            <w:tcW w:w="1086" w:type="dxa"/>
            <w:tcBorders>
              <w:top w:val="nil"/>
              <w:left w:val="nil"/>
              <w:bottom w:val="nil"/>
              <w:right w:val="nil"/>
            </w:tcBorders>
            <w:shd w:val="clear" w:color="auto" w:fill="auto"/>
            <w:vAlign w:val="bottom"/>
          </w:tcPr>
          <w:p w14:paraId="21E857DA" w14:textId="6EEC694A" w:rsidR="00B27919" w:rsidRPr="0006706E" w:rsidRDefault="00B27919" w:rsidP="00806834">
            <w:pPr>
              <w:jc w:val="right"/>
            </w:pPr>
            <w:r w:rsidRPr="00A35092">
              <w:rPr>
                <w:lang w:val="bg-BG" w:eastAsia="bg-BG"/>
              </w:rPr>
              <w:t xml:space="preserve">                   2 </w:t>
            </w:r>
          </w:p>
        </w:tc>
        <w:tc>
          <w:tcPr>
            <w:tcW w:w="181" w:type="dxa"/>
            <w:tcBorders>
              <w:top w:val="nil"/>
              <w:left w:val="nil"/>
              <w:bottom w:val="nil"/>
              <w:right w:val="nil"/>
            </w:tcBorders>
            <w:shd w:val="clear" w:color="auto" w:fill="auto"/>
            <w:noWrap/>
            <w:vAlign w:val="bottom"/>
          </w:tcPr>
          <w:p w14:paraId="697F19BD" w14:textId="77777777" w:rsidR="00B27919" w:rsidRPr="0006706E" w:rsidRDefault="00B27919" w:rsidP="00806834"/>
        </w:tc>
        <w:tc>
          <w:tcPr>
            <w:tcW w:w="1006" w:type="dxa"/>
            <w:tcBorders>
              <w:top w:val="nil"/>
              <w:left w:val="nil"/>
              <w:bottom w:val="nil"/>
              <w:right w:val="nil"/>
            </w:tcBorders>
            <w:shd w:val="clear" w:color="auto" w:fill="auto"/>
            <w:vAlign w:val="bottom"/>
          </w:tcPr>
          <w:p w14:paraId="4C0B55CE" w14:textId="7E90217B" w:rsidR="00B27919" w:rsidRPr="0006706E" w:rsidRDefault="00B27919" w:rsidP="00806834">
            <w:pPr>
              <w:jc w:val="right"/>
            </w:pPr>
          </w:p>
        </w:tc>
        <w:tc>
          <w:tcPr>
            <w:tcW w:w="181" w:type="dxa"/>
            <w:tcBorders>
              <w:top w:val="nil"/>
              <w:left w:val="nil"/>
              <w:bottom w:val="nil"/>
              <w:right w:val="nil"/>
            </w:tcBorders>
            <w:shd w:val="clear" w:color="auto" w:fill="auto"/>
            <w:noWrap/>
            <w:vAlign w:val="bottom"/>
          </w:tcPr>
          <w:p w14:paraId="69E79A1F" w14:textId="77777777" w:rsidR="00B27919" w:rsidRPr="0006706E" w:rsidRDefault="00B27919" w:rsidP="00806834"/>
        </w:tc>
        <w:tc>
          <w:tcPr>
            <w:tcW w:w="1066" w:type="dxa"/>
            <w:tcBorders>
              <w:top w:val="nil"/>
              <w:left w:val="nil"/>
              <w:bottom w:val="nil"/>
              <w:right w:val="nil"/>
            </w:tcBorders>
            <w:shd w:val="clear" w:color="auto" w:fill="auto"/>
            <w:vAlign w:val="bottom"/>
          </w:tcPr>
          <w:p w14:paraId="751092BE" w14:textId="0835210A" w:rsidR="00B27919" w:rsidRPr="0006706E" w:rsidRDefault="00B27919" w:rsidP="00806834">
            <w:pPr>
              <w:jc w:val="right"/>
            </w:pPr>
            <w:r w:rsidRPr="00A35092">
              <w:rPr>
                <w:lang w:val="bg-BG" w:eastAsia="bg-BG"/>
              </w:rPr>
              <w:t xml:space="preserve">                25 </w:t>
            </w:r>
          </w:p>
        </w:tc>
      </w:tr>
      <w:tr w:rsidR="00B27919" w:rsidRPr="0006706E" w14:paraId="20BA260A" w14:textId="77777777" w:rsidTr="00806834">
        <w:trPr>
          <w:trHeight w:val="509"/>
        </w:trPr>
        <w:tc>
          <w:tcPr>
            <w:tcW w:w="4668" w:type="dxa"/>
            <w:tcBorders>
              <w:top w:val="nil"/>
              <w:left w:val="nil"/>
              <w:bottom w:val="nil"/>
              <w:right w:val="nil"/>
            </w:tcBorders>
            <w:shd w:val="clear" w:color="auto" w:fill="auto"/>
            <w:vAlign w:val="bottom"/>
          </w:tcPr>
          <w:p w14:paraId="31234546" w14:textId="4CB01F56" w:rsidR="00B27919" w:rsidRPr="0006706E" w:rsidRDefault="00B27919" w:rsidP="00B27919">
            <w:r>
              <w:t xml:space="preserve">Unrealised loss included in the current profit and loss for the year </w:t>
            </w:r>
            <w:r>
              <w:rPr>
                <w:i/>
              </w:rPr>
              <w:t>(Note 10)</w:t>
            </w:r>
          </w:p>
        </w:tc>
        <w:tc>
          <w:tcPr>
            <w:tcW w:w="165" w:type="dxa"/>
            <w:tcBorders>
              <w:top w:val="nil"/>
              <w:left w:val="nil"/>
              <w:bottom w:val="nil"/>
              <w:right w:val="nil"/>
            </w:tcBorders>
            <w:shd w:val="clear" w:color="auto" w:fill="auto"/>
          </w:tcPr>
          <w:p w14:paraId="31254C06" w14:textId="77777777" w:rsidR="00B27919" w:rsidRPr="0006706E" w:rsidRDefault="00B27919" w:rsidP="00806834">
            <w:pPr>
              <w:jc w:val="right"/>
              <w:rPr>
                <w:b/>
                <w:bCs/>
              </w:rPr>
            </w:pPr>
          </w:p>
        </w:tc>
        <w:tc>
          <w:tcPr>
            <w:tcW w:w="956" w:type="dxa"/>
            <w:tcBorders>
              <w:top w:val="nil"/>
              <w:left w:val="nil"/>
              <w:bottom w:val="nil"/>
              <w:right w:val="nil"/>
            </w:tcBorders>
            <w:shd w:val="clear" w:color="auto" w:fill="auto"/>
            <w:vAlign w:val="bottom"/>
          </w:tcPr>
          <w:p w14:paraId="7EE2417E" w14:textId="5740D86D" w:rsidR="00B27919" w:rsidRPr="0006706E" w:rsidRDefault="00B27919" w:rsidP="00806834">
            <w:pPr>
              <w:jc w:val="right"/>
            </w:pPr>
            <w:r w:rsidRPr="0080442E">
              <w:rPr>
                <w:lang w:val="bg-BG" w:eastAsia="bg-BG"/>
              </w:rPr>
              <w:t xml:space="preserve">             (2)</w:t>
            </w:r>
          </w:p>
        </w:tc>
        <w:tc>
          <w:tcPr>
            <w:tcW w:w="181" w:type="dxa"/>
            <w:tcBorders>
              <w:top w:val="nil"/>
              <w:left w:val="nil"/>
              <w:bottom w:val="nil"/>
              <w:right w:val="nil"/>
            </w:tcBorders>
            <w:shd w:val="clear" w:color="auto" w:fill="auto"/>
            <w:noWrap/>
            <w:vAlign w:val="bottom"/>
          </w:tcPr>
          <w:p w14:paraId="48F76B45" w14:textId="77777777" w:rsidR="00B27919" w:rsidRPr="0006706E" w:rsidRDefault="00B27919" w:rsidP="00806834"/>
        </w:tc>
        <w:tc>
          <w:tcPr>
            <w:tcW w:w="1086" w:type="dxa"/>
            <w:tcBorders>
              <w:top w:val="nil"/>
              <w:left w:val="nil"/>
              <w:bottom w:val="nil"/>
              <w:right w:val="nil"/>
            </w:tcBorders>
            <w:shd w:val="clear" w:color="auto" w:fill="auto"/>
            <w:vAlign w:val="bottom"/>
          </w:tcPr>
          <w:p w14:paraId="56DB1081" w14:textId="545536E0" w:rsidR="00B27919" w:rsidRPr="0006706E" w:rsidRDefault="00B27919" w:rsidP="00806834">
            <w:pPr>
              <w:jc w:val="right"/>
            </w:pPr>
            <w:r w:rsidRPr="0080442E">
              <w:rPr>
                <w:lang w:val="bg-BG" w:eastAsia="bg-BG"/>
              </w:rPr>
              <w:t xml:space="preserve">                 (2)</w:t>
            </w:r>
          </w:p>
        </w:tc>
        <w:tc>
          <w:tcPr>
            <w:tcW w:w="181" w:type="dxa"/>
            <w:tcBorders>
              <w:top w:val="nil"/>
              <w:left w:val="nil"/>
              <w:bottom w:val="nil"/>
              <w:right w:val="nil"/>
            </w:tcBorders>
            <w:shd w:val="clear" w:color="auto" w:fill="auto"/>
            <w:noWrap/>
            <w:vAlign w:val="bottom"/>
          </w:tcPr>
          <w:p w14:paraId="2D1507EC" w14:textId="77777777" w:rsidR="00B27919" w:rsidRPr="0006706E" w:rsidRDefault="00B27919" w:rsidP="00806834"/>
        </w:tc>
        <w:tc>
          <w:tcPr>
            <w:tcW w:w="1006" w:type="dxa"/>
            <w:tcBorders>
              <w:top w:val="nil"/>
              <w:left w:val="nil"/>
              <w:bottom w:val="nil"/>
              <w:right w:val="nil"/>
            </w:tcBorders>
            <w:shd w:val="clear" w:color="auto" w:fill="auto"/>
            <w:vAlign w:val="bottom"/>
          </w:tcPr>
          <w:p w14:paraId="1ADDA128" w14:textId="642707B7" w:rsidR="00B27919" w:rsidRPr="0006706E" w:rsidRDefault="00B27919" w:rsidP="00806834">
            <w:pPr>
              <w:jc w:val="right"/>
            </w:pPr>
          </w:p>
        </w:tc>
        <w:tc>
          <w:tcPr>
            <w:tcW w:w="181" w:type="dxa"/>
            <w:tcBorders>
              <w:top w:val="nil"/>
              <w:left w:val="nil"/>
              <w:bottom w:val="nil"/>
              <w:right w:val="nil"/>
            </w:tcBorders>
            <w:shd w:val="clear" w:color="auto" w:fill="auto"/>
            <w:noWrap/>
            <w:vAlign w:val="bottom"/>
          </w:tcPr>
          <w:p w14:paraId="437C4CC1" w14:textId="77777777" w:rsidR="00B27919" w:rsidRPr="0006706E" w:rsidRDefault="00B27919" w:rsidP="00806834"/>
        </w:tc>
        <w:tc>
          <w:tcPr>
            <w:tcW w:w="1066" w:type="dxa"/>
            <w:tcBorders>
              <w:top w:val="nil"/>
              <w:left w:val="nil"/>
              <w:bottom w:val="nil"/>
              <w:right w:val="nil"/>
            </w:tcBorders>
            <w:shd w:val="clear" w:color="auto" w:fill="auto"/>
            <w:vAlign w:val="bottom"/>
          </w:tcPr>
          <w:p w14:paraId="12995E0F" w14:textId="1FD11E3F" w:rsidR="00B27919" w:rsidRPr="0006706E" w:rsidRDefault="00B27919" w:rsidP="00806834">
            <w:pPr>
              <w:jc w:val="right"/>
            </w:pPr>
            <w:r w:rsidRPr="0080442E">
              <w:rPr>
                <w:lang w:val="bg-BG" w:eastAsia="bg-BG"/>
              </w:rPr>
              <w:t xml:space="preserve">                (4)</w:t>
            </w:r>
          </w:p>
        </w:tc>
      </w:tr>
      <w:tr w:rsidR="00B27919" w:rsidRPr="0006706E" w14:paraId="7272531E" w14:textId="77777777" w:rsidTr="00806834">
        <w:trPr>
          <w:trHeight w:val="494"/>
        </w:trPr>
        <w:tc>
          <w:tcPr>
            <w:tcW w:w="4668" w:type="dxa"/>
            <w:tcBorders>
              <w:top w:val="nil"/>
              <w:left w:val="nil"/>
              <w:bottom w:val="nil"/>
              <w:right w:val="nil"/>
            </w:tcBorders>
            <w:shd w:val="clear" w:color="auto" w:fill="auto"/>
            <w:vAlign w:val="bottom"/>
          </w:tcPr>
          <w:p w14:paraId="20521724" w14:textId="1BAF15E3" w:rsidR="00B27919" w:rsidRPr="0006706E" w:rsidRDefault="00B27919" w:rsidP="00B27919">
            <w:r>
              <w:t xml:space="preserve">Unrealised gain/(loss), net, included in other comprehensive income </w:t>
            </w:r>
          </w:p>
        </w:tc>
        <w:tc>
          <w:tcPr>
            <w:tcW w:w="165" w:type="dxa"/>
            <w:tcBorders>
              <w:top w:val="nil"/>
              <w:left w:val="nil"/>
              <w:bottom w:val="nil"/>
              <w:right w:val="nil"/>
            </w:tcBorders>
            <w:shd w:val="clear" w:color="auto" w:fill="auto"/>
          </w:tcPr>
          <w:p w14:paraId="084E7AD3" w14:textId="77777777" w:rsidR="00B27919" w:rsidRPr="0006706E" w:rsidRDefault="00B27919" w:rsidP="00806834">
            <w:pPr>
              <w:jc w:val="right"/>
              <w:rPr>
                <w:b/>
                <w:bCs/>
              </w:rPr>
            </w:pPr>
          </w:p>
        </w:tc>
        <w:tc>
          <w:tcPr>
            <w:tcW w:w="956" w:type="dxa"/>
            <w:tcBorders>
              <w:top w:val="nil"/>
              <w:left w:val="nil"/>
              <w:bottom w:val="nil"/>
              <w:right w:val="nil"/>
            </w:tcBorders>
            <w:shd w:val="clear" w:color="auto" w:fill="auto"/>
            <w:vAlign w:val="bottom"/>
          </w:tcPr>
          <w:p w14:paraId="45CAB3B7" w14:textId="7EB72237" w:rsidR="00B27919" w:rsidRPr="0006706E" w:rsidRDefault="00B27919" w:rsidP="00806834">
            <w:pPr>
              <w:jc w:val="right"/>
            </w:pPr>
            <w:r w:rsidRPr="00A35092">
              <w:rPr>
                <w:lang w:val="bg-BG" w:eastAsia="bg-BG"/>
              </w:rPr>
              <w:t xml:space="preserve">           253 </w:t>
            </w:r>
          </w:p>
        </w:tc>
        <w:tc>
          <w:tcPr>
            <w:tcW w:w="181" w:type="dxa"/>
            <w:tcBorders>
              <w:top w:val="nil"/>
              <w:left w:val="nil"/>
              <w:bottom w:val="nil"/>
              <w:right w:val="nil"/>
            </w:tcBorders>
            <w:shd w:val="clear" w:color="auto" w:fill="auto"/>
            <w:noWrap/>
            <w:vAlign w:val="bottom"/>
          </w:tcPr>
          <w:p w14:paraId="0C5D3CC4" w14:textId="77777777" w:rsidR="00B27919" w:rsidRPr="0006706E" w:rsidRDefault="00B27919" w:rsidP="00806834"/>
        </w:tc>
        <w:tc>
          <w:tcPr>
            <w:tcW w:w="1086" w:type="dxa"/>
            <w:tcBorders>
              <w:top w:val="nil"/>
              <w:left w:val="nil"/>
              <w:bottom w:val="nil"/>
              <w:right w:val="nil"/>
            </w:tcBorders>
            <w:shd w:val="clear" w:color="auto" w:fill="auto"/>
            <w:vAlign w:val="bottom"/>
          </w:tcPr>
          <w:p w14:paraId="6FF0D10A" w14:textId="2B139BAE" w:rsidR="00B27919" w:rsidRPr="0006706E" w:rsidRDefault="00B27919" w:rsidP="00806834">
            <w:pPr>
              <w:jc w:val="right"/>
            </w:pPr>
            <w:r w:rsidRPr="00A35092">
              <w:rPr>
                <w:lang w:val="bg-BG" w:eastAsia="bg-BG"/>
              </w:rPr>
              <w:t xml:space="preserve">            1,262 </w:t>
            </w:r>
          </w:p>
        </w:tc>
        <w:tc>
          <w:tcPr>
            <w:tcW w:w="181" w:type="dxa"/>
            <w:tcBorders>
              <w:top w:val="nil"/>
              <w:left w:val="nil"/>
              <w:bottom w:val="nil"/>
              <w:right w:val="nil"/>
            </w:tcBorders>
            <w:shd w:val="clear" w:color="auto" w:fill="auto"/>
            <w:noWrap/>
            <w:vAlign w:val="bottom"/>
          </w:tcPr>
          <w:p w14:paraId="0490626D" w14:textId="77777777" w:rsidR="00B27919" w:rsidRPr="0006706E" w:rsidRDefault="00B27919" w:rsidP="00806834"/>
        </w:tc>
        <w:tc>
          <w:tcPr>
            <w:tcW w:w="1006" w:type="dxa"/>
            <w:tcBorders>
              <w:top w:val="nil"/>
              <w:left w:val="nil"/>
              <w:bottom w:val="nil"/>
              <w:right w:val="nil"/>
            </w:tcBorders>
            <w:shd w:val="clear" w:color="auto" w:fill="auto"/>
            <w:vAlign w:val="bottom"/>
          </w:tcPr>
          <w:p w14:paraId="321C9164" w14:textId="2A482533" w:rsidR="00B27919" w:rsidRPr="0006706E" w:rsidRDefault="00B27919" w:rsidP="00806834">
            <w:pPr>
              <w:jc w:val="right"/>
            </w:pPr>
          </w:p>
        </w:tc>
        <w:tc>
          <w:tcPr>
            <w:tcW w:w="181" w:type="dxa"/>
            <w:tcBorders>
              <w:top w:val="nil"/>
              <w:left w:val="nil"/>
              <w:bottom w:val="nil"/>
              <w:right w:val="nil"/>
            </w:tcBorders>
            <w:shd w:val="clear" w:color="auto" w:fill="auto"/>
            <w:noWrap/>
            <w:vAlign w:val="bottom"/>
          </w:tcPr>
          <w:p w14:paraId="0D028019" w14:textId="77777777" w:rsidR="00B27919" w:rsidRPr="0006706E" w:rsidRDefault="00B27919" w:rsidP="00806834"/>
        </w:tc>
        <w:tc>
          <w:tcPr>
            <w:tcW w:w="1066" w:type="dxa"/>
            <w:tcBorders>
              <w:top w:val="nil"/>
              <w:left w:val="nil"/>
              <w:bottom w:val="nil"/>
              <w:right w:val="nil"/>
            </w:tcBorders>
            <w:shd w:val="clear" w:color="auto" w:fill="auto"/>
            <w:vAlign w:val="bottom"/>
          </w:tcPr>
          <w:p w14:paraId="33F8FF99" w14:textId="09B0236F" w:rsidR="00B27919" w:rsidRPr="0006706E" w:rsidRDefault="00B27919" w:rsidP="00806834">
            <w:pPr>
              <w:jc w:val="right"/>
            </w:pPr>
            <w:r w:rsidRPr="00A35092">
              <w:rPr>
                <w:lang w:val="bg-BG" w:eastAsia="bg-BG"/>
              </w:rPr>
              <w:t xml:space="preserve">           1,515 </w:t>
            </w:r>
          </w:p>
        </w:tc>
      </w:tr>
      <w:tr w:rsidR="00B27919" w:rsidRPr="0006706E" w14:paraId="45B13A05" w14:textId="77777777" w:rsidTr="00806834">
        <w:trPr>
          <w:trHeight w:val="262"/>
        </w:trPr>
        <w:tc>
          <w:tcPr>
            <w:tcW w:w="4668" w:type="dxa"/>
            <w:tcBorders>
              <w:top w:val="nil"/>
              <w:left w:val="nil"/>
              <w:bottom w:val="nil"/>
              <w:right w:val="nil"/>
            </w:tcBorders>
            <w:shd w:val="clear" w:color="auto" w:fill="auto"/>
            <w:vAlign w:val="bottom"/>
          </w:tcPr>
          <w:p w14:paraId="26EB8B21" w14:textId="1CBC109B" w:rsidR="00B27919" w:rsidRPr="0006706E" w:rsidRDefault="00B27919" w:rsidP="00806834">
            <w:pPr>
              <w:rPr>
                <w:b/>
                <w:bCs/>
              </w:rPr>
            </w:pPr>
            <w:r>
              <w:rPr>
                <w:b/>
              </w:rPr>
              <w:t>Balance at 31 December 2016</w:t>
            </w:r>
          </w:p>
        </w:tc>
        <w:tc>
          <w:tcPr>
            <w:tcW w:w="165" w:type="dxa"/>
            <w:tcBorders>
              <w:top w:val="nil"/>
              <w:left w:val="nil"/>
              <w:bottom w:val="nil"/>
              <w:right w:val="nil"/>
            </w:tcBorders>
            <w:shd w:val="clear" w:color="auto" w:fill="auto"/>
            <w:noWrap/>
            <w:vAlign w:val="bottom"/>
          </w:tcPr>
          <w:p w14:paraId="354533C0" w14:textId="77777777" w:rsidR="00B27919" w:rsidRPr="0006706E" w:rsidRDefault="00B27919" w:rsidP="00806834"/>
        </w:tc>
        <w:tc>
          <w:tcPr>
            <w:tcW w:w="956" w:type="dxa"/>
            <w:tcBorders>
              <w:top w:val="single" w:sz="4" w:space="0" w:color="auto"/>
              <w:left w:val="nil"/>
              <w:bottom w:val="double" w:sz="6" w:space="0" w:color="auto"/>
              <w:right w:val="nil"/>
            </w:tcBorders>
            <w:shd w:val="clear" w:color="auto" w:fill="auto"/>
            <w:vAlign w:val="bottom"/>
          </w:tcPr>
          <w:p w14:paraId="3ADF2085" w14:textId="0FF5F8C5" w:rsidR="00B27919" w:rsidRPr="0006706E" w:rsidRDefault="00B27919" w:rsidP="00806834">
            <w:pPr>
              <w:jc w:val="right"/>
              <w:rPr>
                <w:b/>
                <w:bCs/>
              </w:rPr>
            </w:pPr>
            <w:r w:rsidRPr="00A35092">
              <w:rPr>
                <w:b/>
                <w:bCs/>
                <w:lang w:val="bg-BG" w:eastAsia="bg-BG"/>
              </w:rPr>
              <w:t>2,046</w:t>
            </w:r>
          </w:p>
        </w:tc>
        <w:tc>
          <w:tcPr>
            <w:tcW w:w="181" w:type="dxa"/>
            <w:tcBorders>
              <w:top w:val="nil"/>
              <w:left w:val="nil"/>
              <w:bottom w:val="nil"/>
              <w:right w:val="nil"/>
            </w:tcBorders>
            <w:shd w:val="clear" w:color="auto" w:fill="auto"/>
            <w:noWrap/>
            <w:vAlign w:val="bottom"/>
          </w:tcPr>
          <w:p w14:paraId="1CEF6B01" w14:textId="77777777" w:rsidR="00B27919" w:rsidRPr="0006706E" w:rsidRDefault="00B27919" w:rsidP="00806834"/>
        </w:tc>
        <w:tc>
          <w:tcPr>
            <w:tcW w:w="1086" w:type="dxa"/>
            <w:tcBorders>
              <w:top w:val="single" w:sz="4" w:space="0" w:color="auto"/>
              <w:left w:val="nil"/>
              <w:bottom w:val="double" w:sz="6" w:space="0" w:color="auto"/>
              <w:right w:val="nil"/>
            </w:tcBorders>
            <w:shd w:val="clear" w:color="auto" w:fill="auto"/>
            <w:vAlign w:val="bottom"/>
          </w:tcPr>
          <w:p w14:paraId="27E8D34A" w14:textId="68B38667" w:rsidR="00B27919" w:rsidRPr="0006706E" w:rsidRDefault="00B27919" w:rsidP="00806834">
            <w:pPr>
              <w:jc w:val="right"/>
              <w:rPr>
                <w:b/>
                <w:bCs/>
              </w:rPr>
            </w:pPr>
            <w:r w:rsidRPr="00A35092">
              <w:rPr>
                <w:b/>
                <w:bCs/>
                <w:lang w:val="bg-BG" w:eastAsia="bg-BG"/>
              </w:rPr>
              <w:t>2,883</w:t>
            </w:r>
          </w:p>
        </w:tc>
        <w:tc>
          <w:tcPr>
            <w:tcW w:w="181" w:type="dxa"/>
            <w:tcBorders>
              <w:top w:val="nil"/>
              <w:left w:val="nil"/>
              <w:bottom w:val="nil"/>
              <w:right w:val="nil"/>
            </w:tcBorders>
            <w:shd w:val="clear" w:color="auto" w:fill="auto"/>
            <w:noWrap/>
            <w:vAlign w:val="bottom"/>
          </w:tcPr>
          <w:p w14:paraId="29FE9420" w14:textId="77777777" w:rsidR="00B27919" w:rsidRPr="0006706E" w:rsidRDefault="00B27919" w:rsidP="00806834"/>
        </w:tc>
        <w:tc>
          <w:tcPr>
            <w:tcW w:w="1006" w:type="dxa"/>
            <w:tcBorders>
              <w:top w:val="single" w:sz="4" w:space="0" w:color="auto"/>
              <w:left w:val="nil"/>
              <w:bottom w:val="double" w:sz="6" w:space="0" w:color="auto"/>
              <w:right w:val="nil"/>
            </w:tcBorders>
            <w:shd w:val="clear" w:color="auto" w:fill="auto"/>
            <w:vAlign w:val="bottom"/>
          </w:tcPr>
          <w:p w14:paraId="26856C17" w14:textId="64FAB843" w:rsidR="00B27919" w:rsidRPr="0006706E" w:rsidRDefault="00B27919" w:rsidP="00806834">
            <w:pPr>
              <w:jc w:val="right"/>
              <w:rPr>
                <w:b/>
                <w:bCs/>
              </w:rPr>
            </w:pPr>
            <w:r w:rsidRPr="00A35092">
              <w:rPr>
                <w:b/>
                <w:bCs/>
                <w:lang w:val="bg-BG" w:eastAsia="bg-BG"/>
              </w:rPr>
              <w:t xml:space="preserve">               -   </w:t>
            </w:r>
          </w:p>
        </w:tc>
        <w:tc>
          <w:tcPr>
            <w:tcW w:w="181" w:type="dxa"/>
            <w:tcBorders>
              <w:top w:val="nil"/>
              <w:left w:val="nil"/>
              <w:bottom w:val="nil"/>
              <w:right w:val="nil"/>
            </w:tcBorders>
            <w:shd w:val="clear" w:color="auto" w:fill="auto"/>
            <w:noWrap/>
            <w:vAlign w:val="bottom"/>
          </w:tcPr>
          <w:p w14:paraId="67906760" w14:textId="77777777" w:rsidR="00B27919" w:rsidRPr="0006706E" w:rsidRDefault="00B27919" w:rsidP="00806834"/>
        </w:tc>
        <w:tc>
          <w:tcPr>
            <w:tcW w:w="1066" w:type="dxa"/>
            <w:tcBorders>
              <w:top w:val="single" w:sz="4" w:space="0" w:color="auto"/>
              <w:left w:val="nil"/>
              <w:bottom w:val="double" w:sz="6" w:space="0" w:color="auto"/>
              <w:right w:val="nil"/>
            </w:tcBorders>
            <w:shd w:val="clear" w:color="auto" w:fill="auto"/>
            <w:vAlign w:val="bottom"/>
          </w:tcPr>
          <w:p w14:paraId="29DAB07B" w14:textId="03CF384D" w:rsidR="00B27919" w:rsidRPr="0006706E" w:rsidRDefault="00B27919" w:rsidP="00806834">
            <w:pPr>
              <w:jc w:val="right"/>
              <w:rPr>
                <w:b/>
                <w:bCs/>
              </w:rPr>
            </w:pPr>
            <w:r w:rsidRPr="00A35092">
              <w:rPr>
                <w:b/>
                <w:bCs/>
                <w:lang w:val="bg-BG" w:eastAsia="bg-BG"/>
              </w:rPr>
              <w:t>4,929</w:t>
            </w:r>
          </w:p>
        </w:tc>
      </w:tr>
      <w:tr w:rsidR="00B27919" w:rsidRPr="0006706E" w14:paraId="148D9FEC" w14:textId="77777777" w:rsidTr="00806834">
        <w:trPr>
          <w:trHeight w:val="305"/>
        </w:trPr>
        <w:tc>
          <w:tcPr>
            <w:tcW w:w="4668" w:type="dxa"/>
            <w:tcBorders>
              <w:top w:val="nil"/>
              <w:left w:val="nil"/>
              <w:bottom w:val="nil"/>
              <w:right w:val="nil"/>
            </w:tcBorders>
            <w:shd w:val="clear" w:color="auto" w:fill="auto"/>
            <w:vAlign w:val="bottom"/>
          </w:tcPr>
          <w:p w14:paraId="3B0BBBC4" w14:textId="77777777" w:rsidR="00B27919" w:rsidRPr="0006706E" w:rsidRDefault="00B27919" w:rsidP="00806834"/>
        </w:tc>
        <w:tc>
          <w:tcPr>
            <w:tcW w:w="165" w:type="dxa"/>
            <w:tcBorders>
              <w:top w:val="nil"/>
              <w:left w:val="nil"/>
              <w:bottom w:val="nil"/>
              <w:right w:val="nil"/>
            </w:tcBorders>
            <w:shd w:val="clear" w:color="auto" w:fill="auto"/>
          </w:tcPr>
          <w:p w14:paraId="4C2F21E6" w14:textId="77777777" w:rsidR="00B27919" w:rsidRPr="0006706E" w:rsidRDefault="00B27919" w:rsidP="00806834">
            <w:pPr>
              <w:jc w:val="right"/>
              <w:rPr>
                <w:b/>
                <w:bCs/>
              </w:rPr>
            </w:pPr>
          </w:p>
        </w:tc>
        <w:tc>
          <w:tcPr>
            <w:tcW w:w="956" w:type="dxa"/>
            <w:tcBorders>
              <w:top w:val="nil"/>
              <w:left w:val="nil"/>
              <w:bottom w:val="nil"/>
              <w:right w:val="nil"/>
            </w:tcBorders>
            <w:shd w:val="clear" w:color="auto" w:fill="auto"/>
            <w:vAlign w:val="bottom"/>
          </w:tcPr>
          <w:p w14:paraId="47344A46" w14:textId="77777777" w:rsidR="00B27919" w:rsidRPr="0006706E" w:rsidRDefault="00B27919" w:rsidP="00806834">
            <w:pPr>
              <w:jc w:val="right"/>
            </w:pPr>
          </w:p>
        </w:tc>
        <w:tc>
          <w:tcPr>
            <w:tcW w:w="181" w:type="dxa"/>
            <w:tcBorders>
              <w:top w:val="nil"/>
              <w:left w:val="nil"/>
              <w:bottom w:val="nil"/>
              <w:right w:val="nil"/>
            </w:tcBorders>
            <w:shd w:val="clear" w:color="auto" w:fill="auto"/>
            <w:noWrap/>
            <w:vAlign w:val="bottom"/>
          </w:tcPr>
          <w:p w14:paraId="3C12317A" w14:textId="77777777" w:rsidR="00B27919" w:rsidRPr="0006706E" w:rsidRDefault="00B27919" w:rsidP="00806834"/>
        </w:tc>
        <w:tc>
          <w:tcPr>
            <w:tcW w:w="1086" w:type="dxa"/>
            <w:tcBorders>
              <w:top w:val="nil"/>
              <w:left w:val="nil"/>
              <w:bottom w:val="nil"/>
              <w:right w:val="nil"/>
            </w:tcBorders>
            <w:shd w:val="clear" w:color="auto" w:fill="auto"/>
            <w:vAlign w:val="bottom"/>
          </w:tcPr>
          <w:p w14:paraId="2100EB31" w14:textId="77777777" w:rsidR="00B27919" w:rsidRPr="0006706E" w:rsidRDefault="00B27919" w:rsidP="00806834">
            <w:pPr>
              <w:jc w:val="right"/>
            </w:pPr>
          </w:p>
        </w:tc>
        <w:tc>
          <w:tcPr>
            <w:tcW w:w="181" w:type="dxa"/>
            <w:tcBorders>
              <w:top w:val="nil"/>
              <w:left w:val="nil"/>
              <w:bottom w:val="nil"/>
              <w:right w:val="nil"/>
            </w:tcBorders>
            <w:shd w:val="clear" w:color="auto" w:fill="auto"/>
            <w:noWrap/>
            <w:vAlign w:val="bottom"/>
          </w:tcPr>
          <w:p w14:paraId="3B4B706C" w14:textId="77777777" w:rsidR="00B27919" w:rsidRPr="0006706E" w:rsidRDefault="00B27919" w:rsidP="00806834"/>
        </w:tc>
        <w:tc>
          <w:tcPr>
            <w:tcW w:w="1006" w:type="dxa"/>
            <w:tcBorders>
              <w:top w:val="nil"/>
              <w:left w:val="nil"/>
              <w:bottom w:val="nil"/>
              <w:right w:val="nil"/>
            </w:tcBorders>
            <w:shd w:val="clear" w:color="auto" w:fill="auto"/>
            <w:vAlign w:val="bottom"/>
          </w:tcPr>
          <w:p w14:paraId="5824ACDC" w14:textId="77777777" w:rsidR="00B27919" w:rsidRPr="0006706E" w:rsidRDefault="00B27919" w:rsidP="00806834">
            <w:pPr>
              <w:jc w:val="right"/>
            </w:pPr>
          </w:p>
        </w:tc>
        <w:tc>
          <w:tcPr>
            <w:tcW w:w="181" w:type="dxa"/>
            <w:tcBorders>
              <w:top w:val="nil"/>
              <w:left w:val="nil"/>
              <w:bottom w:val="nil"/>
              <w:right w:val="nil"/>
            </w:tcBorders>
            <w:shd w:val="clear" w:color="auto" w:fill="auto"/>
            <w:noWrap/>
            <w:vAlign w:val="bottom"/>
          </w:tcPr>
          <w:p w14:paraId="120854A8" w14:textId="77777777" w:rsidR="00B27919" w:rsidRPr="0006706E" w:rsidRDefault="00B27919" w:rsidP="00806834"/>
        </w:tc>
        <w:tc>
          <w:tcPr>
            <w:tcW w:w="1066" w:type="dxa"/>
            <w:tcBorders>
              <w:top w:val="nil"/>
              <w:left w:val="nil"/>
              <w:bottom w:val="nil"/>
              <w:right w:val="nil"/>
            </w:tcBorders>
            <w:shd w:val="clear" w:color="auto" w:fill="auto"/>
            <w:vAlign w:val="bottom"/>
          </w:tcPr>
          <w:p w14:paraId="64A4779D" w14:textId="77777777" w:rsidR="00B27919" w:rsidRPr="0006706E" w:rsidRDefault="00B27919" w:rsidP="00806834">
            <w:pPr>
              <w:jc w:val="right"/>
            </w:pPr>
          </w:p>
        </w:tc>
      </w:tr>
      <w:tr w:rsidR="00B27919" w:rsidRPr="0006706E" w14:paraId="20F8708F" w14:textId="77777777" w:rsidTr="00806834">
        <w:trPr>
          <w:trHeight w:val="265"/>
        </w:trPr>
        <w:tc>
          <w:tcPr>
            <w:tcW w:w="4668" w:type="dxa"/>
            <w:tcBorders>
              <w:top w:val="nil"/>
              <w:left w:val="nil"/>
              <w:bottom w:val="nil"/>
              <w:right w:val="nil"/>
            </w:tcBorders>
            <w:shd w:val="clear" w:color="auto" w:fill="auto"/>
            <w:vAlign w:val="bottom"/>
          </w:tcPr>
          <w:p w14:paraId="183CEB11" w14:textId="77777777" w:rsidR="00B27919" w:rsidRPr="0006706E" w:rsidRDefault="00B27919" w:rsidP="00806834">
            <w:r>
              <w:t>Purchases</w:t>
            </w:r>
          </w:p>
        </w:tc>
        <w:tc>
          <w:tcPr>
            <w:tcW w:w="165" w:type="dxa"/>
            <w:tcBorders>
              <w:top w:val="nil"/>
              <w:left w:val="nil"/>
              <w:bottom w:val="nil"/>
              <w:right w:val="nil"/>
            </w:tcBorders>
            <w:shd w:val="clear" w:color="auto" w:fill="auto"/>
          </w:tcPr>
          <w:p w14:paraId="7412A5D7" w14:textId="77777777" w:rsidR="00B27919" w:rsidRPr="0006706E" w:rsidRDefault="00B27919" w:rsidP="00806834">
            <w:pPr>
              <w:jc w:val="right"/>
              <w:rPr>
                <w:b/>
                <w:bCs/>
              </w:rPr>
            </w:pPr>
          </w:p>
        </w:tc>
        <w:tc>
          <w:tcPr>
            <w:tcW w:w="956" w:type="dxa"/>
            <w:tcBorders>
              <w:top w:val="nil"/>
              <w:left w:val="nil"/>
              <w:bottom w:val="nil"/>
              <w:right w:val="nil"/>
            </w:tcBorders>
            <w:shd w:val="clear" w:color="auto" w:fill="auto"/>
            <w:vAlign w:val="bottom"/>
          </w:tcPr>
          <w:p w14:paraId="0A7131EE" w14:textId="685F335E" w:rsidR="00B27919" w:rsidRPr="0006706E" w:rsidRDefault="00B27919" w:rsidP="00806834">
            <w:pPr>
              <w:jc w:val="right"/>
            </w:pPr>
          </w:p>
        </w:tc>
        <w:tc>
          <w:tcPr>
            <w:tcW w:w="181" w:type="dxa"/>
            <w:tcBorders>
              <w:top w:val="nil"/>
              <w:left w:val="nil"/>
              <w:bottom w:val="nil"/>
              <w:right w:val="nil"/>
            </w:tcBorders>
            <w:shd w:val="clear" w:color="auto" w:fill="auto"/>
            <w:noWrap/>
            <w:vAlign w:val="bottom"/>
          </w:tcPr>
          <w:p w14:paraId="33951EA6" w14:textId="77777777" w:rsidR="00B27919" w:rsidRPr="0006706E" w:rsidRDefault="00B27919" w:rsidP="00806834"/>
        </w:tc>
        <w:tc>
          <w:tcPr>
            <w:tcW w:w="1086" w:type="dxa"/>
            <w:tcBorders>
              <w:top w:val="nil"/>
              <w:left w:val="nil"/>
              <w:bottom w:val="nil"/>
              <w:right w:val="nil"/>
            </w:tcBorders>
            <w:shd w:val="clear" w:color="auto" w:fill="auto"/>
            <w:vAlign w:val="bottom"/>
          </w:tcPr>
          <w:p w14:paraId="7AC5A011" w14:textId="3FACED9D" w:rsidR="00B27919" w:rsidRPr="0006706E" w:rsidRDefault="00B27919" w:rsidP="00806834">
            <w:pPr>
              <w:jc w:val="right"/>
            </w:pPr>
            <w:r w:rsidRPr="00A35092">
              <w:rPr>
                <w:lang w:val="bg-BG" w:eastAsia="bg-BG"/>
              </w:rPr>
              <w:t>7</w:t>
            </w:r>
          </w:p>
        </w:tc>
        <w:tc>
          <w:tcPr>
            <w:tcW w:w="181" w:type="dxa"/>
            <w:tcBorders>
              <w:top w:val="nil"/>
              <w:left w:val="nil"/>
              <w:bottom w:val="nil"/>
              <w:right w:val="nil"/>
            </w:tcBorders>
            <w:shd w:val="clear" w:color="auto" w:fill="auto"/>
            <w:noWrap/>
            <w:vAlign w:val="bottom"/>
          </w:tcPr>
          <w:p w14:paraId="0A9A9D3F" w14:textId="77777777" w:rsidR="00B27919" w:rsidRPr="0006706E" w:rsidRDefault="00B27919" w:rsidP="00806834"/>
        </w:tc>
        <w:tc>
          <w:tcPr>
            <w:tcW w:w="1006" w:type="dxa"/>
            <w:tcBorders>
              <w:top w:val="nil"/>
              <w:left w:val="nil"/>
              <w:bottom w:val="nil"/>
              <w:right w:val="nil"/>
            </w:tcBorders>
            <w:shd w:val="clear" w:color="auto" w:fill="auto"/>
            <w:vAlign w:val="bottom"/>
          </w:tcPr>
          <w:p w14:paraId="688F311B" w14:textId="68246557" w:rsidR="00B27919" w:rsidRPr="0006706E" w:rsidRDefault="00B27919" w:rsidP="00806834">
            <w:pPr>
              <w:jc w:val="right"/>
            </w:pPr>
          </w:p>
        </w:tc>
        <w:tc>
          <w:tcPr>
            <w:tcW w:w="181" w:type="dxa"/>
            <w:tcBorders>
              <w:top w:val="nil"/>
              <w:left w:val="nil"/>
              <w:bottom w:val="nil"/>
              <w:right w:val="nil"/>
            </w:tcBorders>
            <w:shd w:val="clear" w:color="auto" w:fill="auto"/>
            <w:noWrap/>
            <w:vAlign w:val="bottom"/>
          </w:tcPr>
          <w:p w14:paraId="585BD3FD" w14:textId="77777777" w:rsidR="00B27919" w:rsidRPr="0006706E" w:rsidRDefault="00B27919" w:rsidP="00806834"/>
        </w:tc>
        <w:tc>
          <w:tcPr>
            <w:tcW w:w="1066" w:type="dxa"/>
            <w:tcBorders>
              <w:top w:val="nil"/>
              <w:left w:val="nil"/>
              <w:bottom w:val="nil"/>
              <w:right w:val="nil"/>
            </w:tcBorders>
            <w:shd w:val="clear" w:color="auto" w:fill="auto"/>
            <w:vAlign w:val="bottom"/>
          </w:tcPr>
          <w:p w14:paraId="55E0826D" w14:textId="4F3547B5" w:rsidR="00B27919" w:rsidRPr="0006706E" w:rsidRDefault="00B27919" w:rsidP="00806834">
            <w:pPr>
              <w:jc w:val="right"/>
            </w:pPr>
            <w:r w:rsidRPr="00A35092">
              <w:rPr>
                <w:lang w:val="bg-BG" w:eastAsia="bg-BG"/>
              </w:rPr>
              <w:t xml:space="preserve">                  7 </w:t>
            </w:r>
          </w:p>
        </w:tc>
      </w:tr>
      <w:tr w:rsidR="00B27919" w:rsidRPr="0006706E" w14:paraId="6432BA9A" w14:textId="77777777" w:rsidTr="00806834">
        <w:trPr>
          <w:trHeight w:val="247"/>
        </w:trPr>
        <w:tc>
          <w:tcPr>
            <w:tcW w:w="4668" w:type="dxa"/>
            <w:tcBorders>
              <w:top w:val="nil"/>
              <w:left w:val="nil"/>
              <w:bottom w:val="nil"/>
              <w:right w:val="nil"/>
            </w:tcBorders>
            <w:shd w:val="clear" w:color="auto" w:fill="auto"/>
            <w:vAlign w:val="bottom"/>
          </w:tcPr>
          <w:p w14:paraId="0C2D1E32" w14:textId="77777777" w:rsidR="00B27919" w:rsidRPr="0006706E" w:rsidRDefault="00B27919" w:rsidP="00806834">
            <w:r>
              <w:t>Sales</w:t>
            </w:r>
          </w:p>
        </w:tc>
        <w:tc>
          <w:tcPr>
            <w:tcW w:w="165" w:type="dxa"/>
            <w:tcBorders>
              <w:top w:val="nil"/>
              <w:left w:val="nil"/>
              <w:bottom w:val="nil"/>
              <w:right w:val="nil"/>
            </w:tcBorders>
            <w:shd w:val="clear" w:color="auto" w:fill="auto"/>
          </w:tcPr>
          <w:p w14:paraId="39EC0D4D" w14:textId="77777777" w:rsidR="00B27919" w:rsidRPr="0006706E" w:rsidRDefault="00B27919" w:rsidP="00806834">
            <w:pPr>
              <w:jc w:val="right"/>
              <w:rPr>
                <w:b/>
                <w:bCs/>
              </w:rPr>
            </w:pPr>
          </w:p>
        </w:tc>
        <w:tc>
          <w:tcPr>
            <w:tcW w:w="956" w:type="dxa"/>
            <w:tcBorders>
              <w:top w:val="nil"/>
              <w:left w:val="nil"/>
              <w:bottom w:val="nil"/>
              <w:right w:val="nil"/>
            </w:tcBorders>
            <w:shd w:val="clear" w:color="auto" w:fill="auto"/>
            <w:vAlign w:val="bottom"/>
          </w:tcPr>
          <w:p w14:paraId="2FC71219" w14:textId="66FE6B77" w:rsidR="00B27919" w:rsidRPr="0006706E" w:rsidRDefault="00B27919" w:rsidP="00806834">
            <w:pPr>
              <w:jc w:val="right"/>
            </w:pPr>
            <w:r w:rsidRPr="00A35092">
              <w:rPr>
                <w:lang w:val="bg-BG" w:eastAsia="bg-BG"/>
              </w:rPr>
              <w:t xml:space="preserve">           (86)</w:t>
            </w:r>
          </w:p>
        </w:tc>
        <w:tc>
          <w:tcPr>
            <w:tcW w:w="181" w:type="dxa"/>
            <w:tcBorders>
              <w:top w:val="nil"/>
              <w:left w:val="nil"/>
              <w:bottom w:val="nil"/>
              <w:right w:val="nil"/>
            </w:tcBorders>
            <w:shd w:val="clear" w:color="auto" w:fill="auto"/>
            <w:noWrap/>
            <w:vAlign w:val="bottom"/>
          </w:tcPr>
          <w:p w14:paraId="030E1BBB" w14:textId="77777777" w:rsidR="00B27919" w:rsidRPr="0006706E" w:rsidRDefault="00B27919" w:rsidP="00806834"/>
        </w:tc>
        <w:tc>
          <w:tcPr>
            <w:tcW w:w="1086" w:type="dxa"/>
            <w:tcBorders>
              <w:top w:val="nil"/>
              <w:left w:val="nil"/>
              <w:bottom w:val="nil"/>
              <w:right w:val="nil"/>
            </w:tcBorders>
            <w:shd w:val="clear" w:color="auto" w:fill="auto"/>
            <w:vAlign w:val="bottom"/>
          </w:tcPr>
          <w:p w14:paraId="4F4A95D2" w14:textId="496DAD04" w:rsidR="00B27919" w:rsidRPr="0006706E" w:rsidRDefault="00B27919" w:rsidP="00806834">
            <w:pPr>
              <w:jc w:val="right"/>
            </w:pPr>
          </w:p>
        </w:tc>
        <w:tc>
          <w:tcPr>
            <w:tcW w:w="181" w:type="dxa"/>
            <w:tcBorders>
              <w:top w:val="nil"/>
              <w:left w:val="nil"/>
              <w:bottom w:val="nil"/>
              <w:right w:val="nil"/>
            </w:tcBorders>
            <w:shd w:val="clear" w:color="auto" w:fill="auto"/>
            <w:noWrap/>
            <w:vAlign w:val="bottom"/>
          </w:tcPr>
          <w:p w14:paraId="7B627EAB" w14:textId="77777777" w:rsidR="00B27919" w:rsidRPr="0006706E" w:rsidRDefault="00B27919" w:rsidP="00806834"/>
        </w:tc>
        <w:tc>
          <w:tcPr>
            <w:tcW w:w="1006" w:type="dxa"/>
            <w:tcBorders>
              <w:top w:val="nil"/>
              <w:left w:val="nil"/>
              <w:bottom w:val="nil"/>
              <w:right w:val="nil"/>
            </w:tcBorders>
            <w:shd w:val="clear" w:color="auto" w:fill="auto"/>
            <w:vAlign w:val="bottom"/>
          </w:tcPr>
          <w:p w14:paraId="0CA24DC0" w14:textId="1FC337DA" w:rsidR="00B27919" w:rsidRPr="0006706E" w:rsidRDefault="00B27919" w:rsidP="00806834">
            <w:pPr>
              <w:jc w:val="right"/>
            </w:pPr>
            <w:r w:rsidRPr="00A35092">
              <w:rPr>
                <w:lang w:val="bg-BG" w:eastAsia="bg-BG"/>
              </w:rPr>
              <w:t xml:space="preserve">               -   </w:t>
            </w:r>
          </w:p>
        </w:tc>
        <w:tc>
          <w:tcPr>
            <w:tcW w:w="181" w:type="dxa"/>
            <w:tcBorders>
              <w:top w:val="nil"/>
              <w:left w:val="nil"/>
              <w:bottom w:val="nil"/>
              <w:right w:val="nil"/>
            </w:tcBorders>
            <w:shd w:val="clear" w:color="auto" w:fill="auto"/>
            <w:noWrap/>
            <w:vAlign w:val="bottom"/>
          </w:tcPr>
          <w:p w14:paraId="498D7A51" w14:textId="77777777" w:rsidR="00B27919" w:rsidRPr="0006706E" w:rsidRDefault="00B27919" w:rsidP="00806834"/>
        </w:tc>
        <w:tc>
          <w:tcPr>
            <w:tcW w:w="1066" w:type="dxa"/>
            <w:tcBorders>
              <w:top w:val="nil"/>
              <w:left w:val="nil"/>
              <w:bottom w:val="nil"/>
              <w:right w:val="nil"/>
            </w:tcBorders>
            <w:shd w:val="clear" w:color="auto" w:fill="auto"/>
            <w:vAlign w:val="bottom"/>
          </w:tcPr>
          <w:p w14:paraId="539A5EC6" w14:textId="53A9FCCA" w:rsidR="00B27919" w:rsidRPr="0006706E" w:rsidRDefault="00B27919" w:rsidP="00806834">
            <w:pPr>
              <w:jc w:val="right"/>
            </w:pPr>
            <w:r w:rsidRPr="00A35092">
              <w:rPr>
                <w:lang w:val="bg-BG" w:eastAsia="bg-BG"/>
              </w:rPr>
              <w:t xml:space="preserve">              (86)</w:t>
            </w:r>
          </w:p>
        </w:tc>
      </w:tr>
      <w:tr w:rsidR="00B27919" w:rsidRPr="0006706E" w14:paraId="78467218" w14:textId="77777777" w:rsidTr="00806834">
        <w:trPr>
          <w:trHeight w:val="276"/>
        </w:trPr>
        <w:tc>
          <w:tcPr>
            <w:tcW w:w="4668" w:type="dxa"/>
            <w:tcBorders>
              <w:top w:val="nil"/>
              <w:left w:val="nil"/>
              <w:bottom w:val="nil"/>
              <w:right w:val="nil"/>
            </w:tcBorders>
            <w:shd w:val="clear" w:color="auto" w:fill="auto"/>
            <w:vAlign w:val="bottom"/>
          </w:tcPr>
          <w:p w14:paraId="5EB8450E" w14:textId="77777777" w:rsidR="00B27919" w:rsidRPr="0006706E" w:rsidRDefault="00B27919" w:rsidP="00806834">
            <w:r>
              <w:t xml:space="preserve">Realised gain/(loss) included in the current profit and loss for the year in the item Finance income – </w:t>
            </w:r>
            <w:r>
              <w:rPr>
                <w:i/>
              </w:rPr>
              <w:t>Net gain on transactions with securities</w:t>
            </w:r>
          </w:p>
        </w:tc>
        <w:tc>
          <w:tcPr>
            <w:tcW w:w="165" w:type="dxa"/>
            <w:tcBorders>
              <w:top w:val="nil"/>
              <w:left w:val="nil"/>
              <w:bottom w:val="nil"/>
              <w:right w:val="nil"/>
            </w:tcBorders>
            <w:shd w:val="clear" w:color="auto" w:fill="auto"/>
          </w:tcPr>
          <w:p w14:paraId="5E3E063F" w14:textId="77777777" w:rsidR="00B27919" w:rsidRPr="0006706E" w:rsidRDefault="00B27919" w:rsidP="00806834">
            <w:pPr>
              <w:jc w:val="right"/>
              <w:rPr>
                <w:b/>
                <w:bCs/>
              </w:rPr>
            </w:pPr>
          </w:p>
        </w:tc>
        <w:tc>
          <w:tcPr>
            <w:tcW w:w="956" w:type="dxa"/>
            <w:tcBorders>
              <w:top w:val="nil"/>
              <w:left w:val="nil"/>
              <w:bottom w:val="nil"/>
              <w:right w:val="nil"/>
            </w:tcBorders>
            <w:shd w:val="clear" w:color="auto" w:fill="auto"/>
            <w:vAlign w:val="bottom"/>
          </w:tcPr>
          <w:p w14:paraId="0C8288C4" w14:textId="12C887CC" w:rsidR="00B27919" w:rsidRPr="0006706E" w:rsidRDefault="00B27919" w:rsidP="00806834">
            <w:pPr>
              <w:jc w:val="right"/>
            </w:pPr>
            <w:r w:rsidRPr="00A35092">
              <w:rPr>
                <w:lang w:val="bg-BG" w:eastAsia="bg-BG"/>
              </w:rPr>
              <w:t xml:space="preserve">               4 </w:t>
            </w:r>
          </w:p>
        </w:tc>
        <w:tc>
          <w:tcPr>
            <w:tcW w:w="181" w:type="dxa"/>
            <w:tcBorders>
              <w:top w:val="nil"/>
              <w:left w:val="nil"/>
              <w:bottom w:val="nil"/>
              <w:right w:val="nil"/>
            </w:tcBorders>
            <w:shd w:val="clear" w:color="auto" w:fill="auto"/>
            <w:noWrap/>
            <w:vAlign w:val="bottom"/>
          </w:tcPr>
          <w:p w14:paraId="06C56D92" w14:textId="77777777" w:rsidR="00B27919" w:rsidRPr="0006706E" w:rsidRDefault="00B27919" w:rsidP="00806834"/>
        </w:tc>
        <w:tc>
          <w:tcPr>
            <w:tcW w:w="1086" w:type="dxa"/>
            <w:tcBorders>
              <w:top w:val="nil"/>
              <w:left w:val="nil"/>
              <w:bottom w:val="nil"/>
              <w:right w:val="nil"/>
            </w:tcBorders>
            <w:shd w:val="clear" w:color="auto" w:fill="auto"/>
            <w:vAlign w:val="bottom"/>
          </w:tcPr>
          <w:p w14:paraId="5F092D83" w14:textId="320E5C20" w:rsidR="00B27919" w:rsidRPr="0006706E" w:rsidRDefault="00B27919" w:rsidP="00806834">
            <w:pPr>
              <w:jc w:val="right"/>
            </w:pPr>
          </w:p>
        </w:tc>
        <w:tc>
          <w:tcPr>
            <w:tcW w:w="181" w:type="dxa"/>
            <w:tcBorders>
              <w:top w:val="nil"/>
              <w:left w:val="nil"/>
              <w:bottom w:val="nil"/>
              <w:right w:val="nil"/>
            </w:tcBorders>
            <w:shd w:val="clear" w:color="auto" w:fill="auto"/>
            <w:noWrap/>
            <w:vAlign w:val="bottom"/>
          </w:tcPr>
          <w:p w14:paraId="7E23F29F" w14:textId="77777777" w:rsidR="00B27919" w:rsidRPr="0006706E" w:rsidRDefault="00B27919" w:rsidP="00806834"/>
        </w:tc>
        <w:tc>
          <w:tcPr>
            <w:tcW w:w="1006" w:type="dxa"/>
            <w:tcBorders>
              <w:top w:val="nil"/>
              <w:left w:val="nil"/>
              <w:bottom w:val="nil"/>
              <w:right w:val="nil"/>
            </w:tcBorders>
            <w:shd w:val="clear" w:color="auto" w:fill="auto"/>
            <w:vAlign w:val="bottom"/>
          </w:tcPr>
          <w:p w14:paraId="441FBD84" w14:textId="6BF1083F" w:rsidR="00B27919" w:rsidRPr="0006706E" w:rsidRDefault="00B27919" w:rsidP="00806834">
            <w:pPr>
              <w:jc w:val="right"/>
            </w:pPr>
          </w:p>
        </w:tc>
        <w:tc>
          <w:tcPr>
            <w:tcW w:w="181" w:type="dxa"/>
            <w:tcBorders>
              <w:top w:val="nil"/>
              <w:left w:val="nil"/>
              <w:bottom w:val="nil"/>
              <w:right w:val="nil"/>
            </w:tcBorders>
            <w:shd w:val="clear" w:color="auto" w:fill="auto"/>
            <w:noWrap/>
            <w:vAlign w:val="bottom"/>
          </w:tcPr>
          <w:p w14:paraId="10B63F42" w14:textId="77777777" w:rsidR="00B27919" w:rsidRPr="0006706E" w:rsidRDefault="00B27919" w:rsidP="00806834"/>
        </w:tc>
        <w:tc>
          <w:tcPr>
            <w:tcW w:w="1066" w:type="dxa"/>
            <w:tcBorders>
              <w:top w:val="nil"/>
              <w:left w:val="nil"/>
              <w:bottom w:val="nil"/>
              <w:right w:val="nil"/>
            </w:tcBorders>
            <w:shd w:val="clear" w:color="auto" w:fill="auto"/>
            <w:vAlign w:val="bottom"/>
          </w:tcPr>
          <w:p w14:paraId="3AA57356" w14:textId="6EF43DD4" w:rsidR="00B27919" w:rsidRPr="0006706E" w:rsidRDefault="00B27919" w:rsidP="00806834">
            <w:pPr>
              <w:jc w:val="right"/>
            </w:pPr>
            <w:r w:rsidRPr="00A35092">
              <w:rPr>
                <w:lang w:val="bg-BG" w:eastAsia="bg-BG"/>
              </w:rPr>
              <w:t xml:space="preserve">                  4 </w:t>
            </w:r>
          </w:p>
        </w:tc>
      </w:tr>
      <w:tr w:rsidR="00B27919" w:rsidRPr="0006706E" w14:paraId="00FDC093" w14:textId="77777777" w:rsidTr="00806834">
        <w:trPr>
          <w:trHeight w:val="276"/>
        </w:trPr>
        <w:tc>
          <w:tcPr>
            <w:tcW w:w="4668" w:type="dxa"/>
            <w:tcBorders>
              <w:top w:val="nil"/>
              <w:left w:val="nil"/>
              <w:bottom w:val="nil"/>
              <w:right w:val="nil"/>
            </w:tcBorders>
            <w:shd w:val="clear" w:color="auto" w:fill="auto"/>
            <w:vAlign w:val="bottom"/>
          </w:tcPr>
          <w:p w14:paraId="41940A57" w14:textId="77777777" w:rsidR="00B27919" w:rsidRPr="0006706E" w:rsidRDefault="00B27919" w:rsidP="00806834">
            <w:r>
              <w:t xml:space="preserve">Unrealised loss included in the current profit and loss for the year </w:t>
            </w:r>
            <w:r>
              <w:rPr>
                <w:i/>
              </w:rPr>
              <w:t>(Note 12)</w:t>
            </w:r>
          </w:p>
        </w:tc>
        <w:tc>
          <w:tcPr>
            <w:tcW w:w="165" w:type="dxa"/>
            <w:tcBorders>
              <w:top w:val="nil"/>
              <w:left w:val="nil"/>
              <w:bottom w:val="nil"/>
              <w:right w:val="nil"/>
            </w:tcBorders>
            <w:shd w:val="clear" w:color="auto" w:fill="auto"/>
          </w:tcPr>
          <w:p w14:paraId="675D7CC0" w14:textId="77777777" w:rsidR="00B27919" w:rsidRPr="0006706E" w:rsidRDefault="00B27919" w:rsidP="00806834">
            <w:pPr>
              <w:jc w:val="right"/>
              <w:rPr>
                <w:b/>
                <w:bCs/>
              </w:rPr>
            </w:pPr>
          </w:p>
        </w:tc>
        <w:tc>
          <w:tcPr>
            <w:tcW w:w="956" w:type="dxa"/>
            <w:tcBorders>
              <w:top w:val="nil"/>
              <w:left w:val="nil"/>
              <w:bottom w:val="nil"/>
              <w:right w:val="nil"/>
            </w:tcBorders>
            <w:shd w:val="clear" w:color="auto" w:fill="auto"/>
            <w:vAlign w:val="bottom"/>
          </w:tcPr>
          <w:p w14:paraId="0887C717" w14:textId="0F896182" w:rsidR="00B27919" w:rsidRPr="0006706E" w:rsidRDefault="00B27919" w:rsidP="00806834">
            <w:pPr>
              <w:jc w:val="right"/>
            </w:pPr>
            <w:r w:rsidRPr="0080442E">
              <w:rPr>
                <w:lang w:val="bg-BG" w:eastAsia="bg-BG"/>
              </w:rPr>
              <w:t xml:space="preserve">           (16)</w:t>
            </w:r>
          </w:p>
        </w:tc>
        <w:tc>
          <w:tcPr>
            <w:tcW w:w="181" w:type="dxa"/>
            <w:tcBorders>
              <w:top w:val="nil"/>
              <w:left w:val="nil"/>
              <w:bottom w:val="nil"/>
              <w:right w:val="nil"/>
            </w:tcBorders>
            <w:shd w:val="clear" w:color="auto" w:fill="auto"/>
            <w:noWrap/>
            <w:vAlign w:val="bottom"/>
          </w:tcPr>
          <w:p w14:paraId="5BED8210" w14:textId="77777777" w:rsidR="00B27919" w:rsidRPr="0006706E" w:rsidRDefault="00B27919" w:rsidP="00806834"/>
        </w:tc>
        <w:tc>
          <w:tcPr>
            <w:tcW w:w="1086" w:type="dxa"/>
            <w:tcBorders>
              <w:top w:val="nil"/>
              <w:left w:val="nil"/>
              <w:bottom w:val="nil"/>
              <w:right w:val="nil"/>
            </w:tcBorders>
            <w:shd w:val="clear" w:color="auto" w:fill="auto"/>
            <w:vAlign w:val="bottom"/>
          </w:tcPr>
          <w:p w14:paraId="41A38F4E" w14:textId="246E6EA0" w:rsidR="00B27919" w:rsidRPr="0006706E" w:rsidRDefault="00B27919" w:rsidP="00806834">
            <w:pPr>
              <w:jc w:val="right"/>
            </w:pPr>
          </w:p>
        </w:tc>
        <w:tc>
          <w:tcPr>
            <w:tcW w:w="181" w:type="dxa"/>
            <w:tcBorders>
              <w:top w:val="nil"/>
              <w:left w:val="nil"/>
              <w:bottom w:val="nil"/>
              <w:right w:val="nil"/>
            </w:tcBorders>
            <w:shd w:val="clear" w:color="auto" w:fill="auto"/>
            <w:noWrap/>
            <w:vAlign w:val="bottom"/>
          </w:tcPr>
          <w:p w14:paraId="3ABD87F7" w14:textId="77777777" w:rsidR="00B27919" w:rsidRPr="0006706E" w:rsidRDefault="00B27919" w:rsidP="00806834"/>
        </w:tc>
        <w:tc>
          <w:tcPr>
            <w:tcW w:w="1006" w:type="dxa"/>
            <w:tcBorders>
              <w:top w:val="nil"/>
              <w:left w:val="nil"/>
              <w:bottom w:val="nil"/>
              <w:right w:val="nil"/>
            </w:tcBorders>
            <w:shd w:val="clear" w:color="auto" w:fill="auto"/>
            <w:vAlign w:val="bottom"/>
          </w:tcPr>
          <w:p w14:paraId="1415E666" w14:textId="3B96C505" w:rsidR="00B27919" w:rsidRPr="0006706E" w:rsidRDefault="00B27919" w:rsidP="00806834">
            <w:pPr>
              <w:jc w:val="right"/>
            </w:pPr>
          </w:p>
        </w:tc>
        <w:tc>
          <w:tcPr>
            <w:tcW w:w="181" w:type="dxa"/>
            <w:tcBorders>
              <w:top w:val="nil"/>
              <w:left w:val="nil"/>
              <w:bottom w:val="nil"/>
              <w:right w:val="nil"/>
            </w:tcBorders>
            <w:shd w:val="clear" w:color="auto" w:fill="auto"/>
            <w:noWrap/>
            <w:vAlign w:val="bottom"/>
          </w:tcPr>
          <w:p w14:paraId="27349E77" w14:textId="77777777" w:rsidR="00B27919" w:rsidRPr="0006706E" w:rsidRDefault="00B27919" w:rsidP="00806834"/>
        </w:tc>
        <w:tc>
          <w:tcPr>
            <w:tcW w:w="1066" w:type="dxa"/>
            <w:tcBorders>
              <w:top w:val="nil"/>
              <w:left w:val="nil"/>
              <w:bottom w:val="nil"/>
              <w:right w:val="nil"/>
            </w:tcBorders>
            <w:shd w:val="clear" w:color="auto" w:fill="auto"/>
            <w:vAlign w:val="bottom"/>
          </w:tcPr>
          <w:p w14:paraId="28AFF2AE" w14:textId="06762E07" w:rsidR="00B27919" w:rsidRPr="0006706E" w:rsidRDefault="00B27919" w:rsidP="00806834">
            <w:pPr>
              <w:jc w:val="right"/>
            </w:pPr>
            <w:r w:rsidRPr="0080442E">
              <w:rPr>
                <w:lang w:val="bg-BG" w:eastAsia="bg-BG"/>
              </w:rPr>
              <w:t xml:space="preserve">              (16)</w:t>
            </w:r>
          </w:p>
        </w:tc>
      </w:tr>
      <w:tr w:rsidR="00B27919" w:rsidRPr="0006706E" w14:paraId="0479DF6F" w14:textId="77777777" w:rsidTr="00806834">
        <w:trPr>
          <w:trHeight w:val="320"/>
        </w:trPr>
        <w:tc>
          <w:tcPr>
            <w:tcW w:w="4668" w:type="dxa"/>
            <w:tcBorders>
              <w:top w:val="nil"/>
              <w:left w:val="nil"/>
              <w:bottom w:val="nil"/>
              <w:right w:val="nil"/>
            </w:tcBorders>
            <w:shd w:val="clear" w:color="auto" w:fill="auto"/>
            <w:vAlign w:val="bottom"/>
          </w:tcPr>
          <w:p w14:paraId="17BCC1A9" w14:textId="4130A52B" w:rsidR="00B27919" w:rsidRPr="0006706E" w:rsidRDefault="00B27919" w:rsidP="00E918FE">
            <w:pPr>
              <w:rPr>
                <w:b/>
                <w:bCs/>
              </w:rPr>
            </w:pPr>
            <w:r>
              <w:rPr>
                <w:b/>
              </w:rPr>
              <w:t xml:space="preserve">Balance at 31 </w:t>
            </w:r>
            <w:r w:rsidR="00E918FE">
              <w:rPr>
                <w:b/>
              </w:rPr>
              <w:t xml:space="preserve">March </w:t>
            </w:r>
            <w:r>
              <w:rPr>
                <w:b/>
              </w:rPr>
              <w:t>201</w:t>
            </w:r>
            <w:r w:rsidR="00E918FE">
              <w:rPr>
                <w:b/>
              </w:rPr>
              <w:t>7</w:t>
            </w:r>
          </w:p>
        </w:tc>
        <w:tc>
          <w:tcPr>
            <w:tcW w:w="165" w:type="dxa"/>
            <w:tcBorders>
              <w:top w:val="nil"/>
              <w:left w:val="nil"/>
              <w:bottom w:val="nil"/>
              <w:right w:val="nil"/>
            </w:tcBorders>
            <w:shd w:val="clear" w:color="auto" w:fill="auto"/>
          </w:tcPr>
          <w:p w14:paraId="3F5E40DE" w14:textId="77777777" w:rsidR="00B27919" w:rsidRPr="0006706E" w:rsidRDefault="00B27919" w:rsidP="00806834">
            <w:pPr>
              <w:jc w:val="right"/>
              <w:rPr>
                <w:b/>
                <w:bCs/>
              </w:rPr>
            </w:pPr>
          </w:p>
        </w:tc>
        <w:tc>
          <w:tcPr>
            <w:tcW w:w="956" w:type="dxa"/>
            <w:tcBorders>
              <w:top w:val="single" w:sz="4" w:space="0" w:color="auto"/>
              <w:left w:val="nil"/>
              <w:bottom w:val="double" w:sz="6" w:space="0" w:color="auto"/>
              <w:right w:val="nil"/>
            </w:tcBorders>
            <w:shd w:val="clear" w:color="auto" w:fill="auto"/>
            <w:vAlign w:val="bottom"/>
          </w:tcPr>
          <w:p w14:paraId="1DEB61A3" w14:textId="1E9A0C00" w:rsidR="00B27919" w:rsidRPr="0006706E" w:rsidRDefault="00B27919" w:rsidP="00806834">
            <w:pPr>
              <w:jc w:val="right"/>
              <w:rPr>
                <w:b/>
                <w:bCs/>
              </w:rPr>
            </w:pPr>
            <w:r w:rsidRPr="00A35092">
              <w:rPr>
                <w:b/>
                <w:bCs/>
                <w:lang w:val="bg-BG" w:eastAsia="bg-BG"/>
              </w:rPr>
              <w:t>1,948</w:t>
            </w:r>
          </w:p>
        </w:tc>
        <w:tc>
          <w:tcPr>
            <w:tcW w:w="181" w:type="dxa"/>
            <w:tcBorders>
              <w:top w:val="nil"/>
              <w:left w:val="nil"/>
              <w:bottom w:val="nil"/>
              <w:right w:val="nil"/>
            </w:tcBorders>
            <w:shd w:val="clear" w:color="auto" w:fill="auto"/>
            <w:noWrap/>
            <w:vAlign w:val="bottom"/>
          </w:tcPr>
          <w:p w14:paraId="6A0D6DA6" w14:textId="77777777" w:rsidR="00B27919" w:rsidRPr="0006706E" w:rsidRDefault="00B27919" w:rsidP="00806834"/>
        </w:tc>
        <w:tc>
          <w:tcPr>
            <w:tcW w:w="1086" w:type="dxa"/>
            <w:tcBorders>
              <w:top w:val="single" w:sz="4" w:space="0" w:color="auto"/>
              <w:left w:val="nil"/>
              <w:bottom w:val="double" w:sz="6" w:space="0" w:color="auto"/>
              <w:right w:val="nil"/>
            </w:tcBorders>
            <w:shd w:val="clear" w:color="auto" w:fill="auto"/>
            <w:vAlign w:val="bottom"/>
          </w:tcPr>
          <w:p w14:paraId="2034656E" w14:textId="07A1C70C" w:rsidR="00B27919" w:rsidRPr="0006706E" w:rsidRDefault="00B27919" w:rsidP="00806834">
            <w:pPr>
              <w:jc w:val="right"/>
              <w:rPr>
                <w:b/>
                <w:bCs/>
              </w:rPr>
            </w:pPr>
            <w:r w:rsidRPr="00A35092">
              <w:rPr>
                <w:b/>
                <w:bCs/>
                <w:lang w:val="bg-BG" w:eastAsia="bg-BG"/>
              </w:rPr>
              <w:t>2,890</w:t>
            </w:r>
          </w:p>
        </w:tc>
        <w:tc>
          <w:tcPr>
            <w:tcW w:w="181" w:type="dxa"/>
            <w:tcBorders>
              <w:top w:val="nil"/>
              <w:left w:val="nil"/>
              <w:bottom w:val="nil"/>
              <w:right w:val="nil"/>
            </w:tcBorders>
            <w:shd w:val="clear" w:color="auto" w:fill="auto"/>
            <w:noWrap/>
            <w:vAlign w:val="bottom"/>
          </w:tcPr>
          <w:p w14:paraId="1523E490" w14:textId="77777777" w:rsidR="00B27919" w:rsidRPr="0006706E" w:rsidRDefault="00B27919" w:rsidP="00806834"/>
        </w:tc>
        <w:tc>
          <w:tcPr>
            <w:tcW w:w="1006" w:type="dxa"/>
            <w:tcBorders>
              <w:top w:val="single" w:sz="4" w:space="0" w:color="auto"/>
              <w:left w:val="nil"/>
              <w:bottom w:val="double" w:sz="6" w:space="0" w:color="auto"/>
              <w:right w:val="nil"/>
            </w:tcBorders>
            <w:shd w:val="clear" w:color="auto" w:fill="auto"/>
            <w:vAlign w:val="bottom"/>
          </w:tcPr>
          <w:p w14:paraId="1D041340" w14:textId="7D80424F" w:rsidR="00B27919" w:rsidRPr="0006706E" w:rsidRDefault="00B27919" w:rsidP="00806834">
            <w:pPr>
              <w:jc w:val="right"/>
              <w:rPr>
                <w:b/>
                <w:bCs/>
              </w:rPr>
            </w:pPr>
            <w:r>
              <w:rPr>
                <w:b/>
                <w:bCs/>
                <w:lang w:eastAsia="bg-BG"/>
              </w:rPr>
              <w:t>-</w:t>
            </w:r>
          </w:p>
        </w:tc>
        <w:tc>
          <w:tcPr>
            <w:tcW w:w="181" w:type="dxa"/>
            <w:tcBorders>
              <w:top w:val="nil"/>
              <w:left w:val="nil"/>
              <w:bottom w:val="nil"/>
              <w:right w:val="nil"/>
            </w:tcBorders>
            <w:shd w:val="clear" w:color="auto" w:fill="auto"/>
            <w:noWrap/>
            <w:vAlign w:val="bottom"/>
          </w:tcPr>
          <w:p w14:paraId="406334CC" w14:textId="77777777" w:rsidR="00B27919" w:rsidRPr="0006706E" w:rsidRDefault="00B27919" w:rsidP="00806834"/>
        </w:tc>
        <w:tc>
          <w:tcPr>
            <w:tcW w:w="1066" w:type="dxa"/>
            <w:tcBorders>
              <w:top w:val="single" w:sz="4" w:space="0" w:color="auto"/>
              <w:left w:val="nil"/>
              <w:bottom w:val="double" w:sz="6" w:space="0" w:color="auto"/>
              <w:right w:val="nil"/>
            </w:tcBorders>
            <w:shd w:val="clear" w:color="auto" w:fill="auto"/>
            <w:vAlign w:val="bottom"/>
          </w:tcPr>
          <w:p w14:paraId="38ED58F1" w14:textId="1802E6B9" w:rsidR="00B27919" w:rsidRPr="0006706E" w:rsidRDefault="00B27919" w:rsidP="00806834">
            <w:pPr>
              <w:jc w:val="right"/>
              <w:rPr>
                <w:b/>
                <w:bCs/>
              </w:rPr>
            </w:pPr>
            <w:r w:rsidRPr="00A35092">
              <w:rPr>
                <w:b/>
                <w:bCs/>
                <w:lang w:val="bg-BG" w:eastAsia="bg-BG"/>
              </w:rPr>
              <w:t>4,838</w:t>
            </w:r>
          </w:p>
        </w:tc>
      </w:tr>
    </w:tbl>
    <w:p w14:paraId="527D5C8C" w14:textId="77777777" w:rsidR="005B2131" w:rsidRPr="0006706E" w:rsidRDefault="005B2131" w:rsidP="00792D57">
      <w:pPr>
        <w:pStyle w:val="a4"/>
        <w:spacing w:line="288" w:lineRule="auto"/>
        <w:jc w:val="both"/>
        <w:rPr>
          <w:szCs w:val="20"/>
        </w:rPr>
      </w:pPr>
    </w:p>
    <w:p w14:paraId="2E543BAE" w14:textId="77777777" w:rsidR="005B2131" w:rsidRPr="0006706E" w:rsidRDefault="005B2131" w:rsidP="00792D57">
      <w:pPr>
        <w:rPr>
          <w:i/>
          <w:sz w:val="22"/>
          <w:szCs w:val="22"/>
        </w:rPr>
      </w:pPr>
      <w:r>
        <w:rPr>
          <w:i/>
          <w:sz w:val="22"/>
        </w:rPr>
        <w:t xml:space="preserve">Valuation techniques and approaches </w:t>
      </w:r>
    </w:p>
    <w:p w14:paraId="70824D5D" w14:textId="77777777" w:rsidR="005B2131" w:rsidRPr="0006706E" w:rsidRDefault="005B2131" w:rsidP="00792D57">
      <w:pPr>
        <w:rPr>
          <w:i/>
          <w:sz w:val="4"/>
          <w:szCs w:val="4"/>
        </w:rPr>
      </w:pPr>
    </w:p>
    <w:p w14:paraId="51DEC9BE" w14:textId="77777777" w:rsidR="005B2131" w:rsidRPr="0006706E" w:rsidRDefault="005B2131" w:rsidP="00792D57">
      <w:pPr>
        <w:pStyle w:val="AFA0"/>
        <w:ind w:firstLine="0"/>
      </w:pPr>
      <w:r>
        <w:t xml:space="preserve">The market </w:t>
      </w:r>
      <w:proofErr w:type="spellStart"/>
      <w:r>
        <w:t>comparables</w:t>
      </w:r>
      <w:proofErr w:type="spellEnd"/>
      <w:r>
        <w:t xml:space="preserve"> approach was applied in the Level 2 fair value </w:t>
      </w:r>
      <w:proofErr w:type="spellStart"/>
      <w:r>
        <w:t>measurements.The</w:t>
      </w:r>
      <w:proofErr w:type="spellEnd"/>
      <w:r>
        <w:t xml:space="preserve"> valuation technique was based on the trading multiples method.</w:t>
      </w:r>
    </w:p>
    <w:p w14:paraId="6AEE59A9" w14:textId="77777777" w:rsidR="005B2131" w:rsidRPr="0006706E" w:rsidRDefault="005B2131" w:rsidP="005B2131">
      <w:pPr>
        <w:spacing w:line="288" w:lineRule="auto"/>
        <w:jc w:val="both"/>
        <w:rPr>
          <w:sz w:val="22"/>
          <w:szCs w:val="22"/>
          <w:highlight w:val="yellow"/>
        </w:rPr>
      </w:pPr>
    </w:p>
    <w:p w14:paraId="54F287DA" w14:textId="24360B0E" w:rsidR="005B2131" w:rsidRPr="0006706E" w:rsidRDefault="005B2131" w:rsidP="00283FC3">
      <w:pPr>
        <w:pStyle w:val="20"/>
      </w:pPr>
      <w:r>
        <w:br w:type="page"/>
      </w:r>
      <w:bookmarkStart w:id="39" w:name="_Toc475710801"/>
      <w:bookmarkStart w:id="40" w:name="_Toc481084804"/>
      <w:r w:rsidR="00B27919">
        <w:lastRenderedPageBreak/>
        <w:t>19</w:t>
      </w:r>
      <w:r>
        <w:t>. LONG-TERM RECEIVABLES FROM RELATED PARTIES</w:t>
      </w:r>
      <w:bookmarkEnd w:id="39"/>
      <w:bookmarkEnd w:id="40"/>
    </w:p>
    <w:p w14:paraId="77529FEB" w14:textId="77777777" w:rsidR="005B2131" w:rsidRPr="0006706E" w:rsidRDefault="005B2131" w:rsidP="005B2131">
      <w:pPr>
        <w:spacing w:line="288" w:lineRule="auto"/>
        <w:rPr>
          <w:i/>
          <w:iCs/>
          <w:sz w:val="6"/>
          <w:szCs w:val="6"/>
        </w:rPr>
      </w:pPr>
    </w:p>
    <w:p w14:paraId="37CDDF86" w14:textId="77777777" w:rsidR="005B2131" w:rsidRPr="0006706E" w:rsidRDefault="005B2131" w:rsidP="005B2131">
      <w:pPr>
        <w:spacing w:line="288" w:lineRule="auto"/>
        <w:rPr>
          <w:i/>
          <w:iCs/>
          <w:sz w:val="6"/>
          <w:szCs w:val="6"/>
        </w:rPr>
      </w:pPr>
    </w:p>
    <w:p w14:paraId="7004F9E8" w14:textId="77777777" w:rsidR="005B2131" w:rsidRPr="0006706E" w:rsidRDefault="005B2131" w:rsidP="005B2131">
      <w:pPr>
        <w:spacing w:line="288" w:lineRule="auto"/>
        <w:rPr>
          <w:i/>
          <w:iCs/>
          <w:sz w:val="6"/>
          <w:szCs w:val="6"/>
        </w:rPr>
      </w:pPr>
    </w:p>
    <w:p w14:paraId="09F43E82" w14:textId="77777777" w:rsidR="005B2131" w:rsidRPr="0006706E" w:rsidRDefault="005B2131" w:rsidP="00792D57">
      <w:pPr>
        <w:spacing w:line="288" w:lineRule="auto"/>
        <w:rPr>
          <w:iCs/>
          <w:sz w:val="22"/>
        </w:rPr>
      </w:pPr>
      <w:r>
        <w:rPr>
          <w:i/>
          <w:sz w:val="22"/>
        </w:rPr>
        <w:t>The long-term receivables from related parties</w:t>
      </w:r>
      <w:r>
        <w:rPr>
          <w:sz w:val="22"/>
        </w:rPr>
        <w:t xml:space="preserve"> include: </w:t>
      </w:r>
    </w:p>
    <w:tbl>
      <w:tblPr>
        <w:tblW w:w="9476" w:type="dxa"/>
        <w:tblInd w:w="70" w:type="dxa"/>
        <w:tblCellMar>
          <w:left w:w="70" w:type="dxa"/>
          <w:right w:w="70" w:type="dxa"/>
        </w:tblCellMar>
        <w:tblLook w:val="0000" w:firstRow="0" w:lastRow="0" w:firstColumn="0" w:lastColumn="0" w:noHBand="0" w:noVBand="0"/>
      </w:tblPr>
      <w:tblGrid>
        <w:gridCol w:w="5921"/>
        <w:gridCol w:w="231"/>
        <w:gridCol w:w="1600"/>
        <w:gridCol w:w="231"/>
        <w:gridCol w:w="1493"/>
      </w:tblGrid>
      <w:tr w:rsidR="005B2131" w:rsidRPr="0006706E" w14:paraId="0EA0D5ED" w14:textId="77777777" w:rsidTr="00806834">
        <w:trPr>
          <w:trHeight w:val="307"/>
        </w:trPr>
        <w:tc>
          <w:tcPr>
            <w:tcW w:w="5921" w:type="dxa"/>
            <w:tcBorders>
              <w:top w:val="nil"/>
              <w:left w:val="nil"/>
              <w:bottom w:val="nil"/>
              <w:right w:val="nil"/>
            </w:tcBorders>
            <w:shd w:val="clear" w:color="auto" w:fill="auto"/>
            <w:noWrap/>
            <w:vAlign w:val="bottom"/>
          </w:tcPr>
          <w:p w14:paraId="7A0EB333" w14:textId="77777777" w:rsidR="005B2131" w:rsidRPr="0006706E" w:rsidRDefault="005B2131" w:rsidP="00806834">
            <w:pPr>
              <w:rPr>
                <w:sz w:val="22"/>
                <w:szCs w:val="22"/>
              </w:rPr>
            </w:pPr>
          </w:p>
        </w:tc>
        <w:tc>
          <w:tcPr>
            <w:tcW w:w="231" w:type="dxa"/>
            <w:tcBorders>
              <w:top w:val="nil"/>
              <w:left w:val="nil"/>
              <w:bottom w:val="nil"/>
              <w:right w:val="nil"/>
            </w:tcBorders>
            <w:shd w:val="clear" w:color="auto" w:fill="auto"/>
            <w:noWrap/>
            <w:vAlign w:val="bottom"/>
          </w:tcPr>
          <w:p w14:paraId="20FDB1A7" w14:textId="77777777" w:rsidR="005B2131" w:rsidRPr="0006706E" w:rsidRDefault="005B2131" w:rsidP="00806834">
            <w:pPr>
              <w:jc w:val="center"/>
              <w:rPr>
                <w:i/>
                <w:iCs/>
                <w:sz w:val="22"/>
                <w:szCs w:val="22"/>
              </w:rPr>
            </w:pPr>
          </w:p>
        </w:tc>
        <w:tc>
          <w:tcPr>
            <w:tcW w:w="1600" w:type="dxa"/>
            <w:tcBorders>
              <w:top w:val="nil"/>
              <w:left w:val="nil"/>
              <w:bottom w:val="nil"/>
              <w:right w:val="nil"/>
            </w:tcBorders>
            <w:shd w:val="clear" w:color="auto" w:fill="auto"/>
            <w:noWrap/>
            <w:vAlign w:val="bottom"/>
          </w:tcPr>
          <w:p w14:paraId="3F950C8A" w14:textId="7E55CB58" w:rsidR="005B2131" w:rsidRPr="0006706E" w:rsidRDefault="00B14C46" w:rsidP="00806834">
            <w:pPr>
              <w:jc w:val="right"/>
              <w:rPr>
                <w:b/>
                <w:bCs/>
                <w:i/>
                <w:iCs/>
                <w:sz w:val="22"/>
                <w:szCs w:val="22"/>
              </w:rPr>
            </w:pPr>
            <w:r>
              <w:rPr>
                <w:b/>
                <w:i/>
                <w:sz w:val="22"/>
              </w:rPr>
              <w:t>31.03.2017</w:t>
            </w:r>
          </w:p>
        </w:tc>
        <w:tc>
          <w:tcPr>
            <w:tcW w:w="231" w:type="dxa"/>
            <w:tcBorders>
              <w:top w:val="nil"/>
              <w:left w:val="nil"/>
              <w:bottom w:val="nil"/>
              <w:right w:val="nil"/>
            </w:tcBorders>
            <w:shd w:val="clear" w:color="auto" w:fill="auto"/>
            <w:noWrap/>
            <w:vAlign w:val="bottom"/>
          </w:tcPr>
          <w:p w14:paraId="540EDECD" w14:textId="77777777" w:rsidR="005B2131" w:rsidRPr="0006706E" w:rsidRDefault="005B2131" w:rsidP="00806834">
            <w:pPr>
              <w:jc w:val="right"/>
              <w:rPr>
                <w:b/>
                <w:bCs/>
                <w:i/>
                <w:iCs/>
                <w:sz w:val="22"/>
                <w:szCs w:val="22"/>
              </w:rPr>
            </w:pPr>
          </w:p>
        </w:tc>
        <w:tc>
          <w:tcPr>
            <w:tcW w:w="1493" w:type="dxa"/>
            <w:tcBorders>
              <w:top w:val="nil"/>
              <w:left w:val="nil"/>
              <w:bottom w:val="nil"/>
              <w:right w:val="nil"/>
            </w:tcBorders>
            <w:shd w:val="clear" w:color="auto" w:fill="auto"/>
            <w:noWrap/>
            <w:vAlign w:val="bottom"/>
          </w:tcPr>
          <w:p w14:paraId="5986420D" w14:textId="255448E2"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33494BF9" w14:textId="77777777" w:rsidTr="00806834">
        <w:trPr>
          <w:trHeight w:val="307"/>
        </w:trPr>
        <w:tc>
          <w:tcPr>
            <w:tcW w:w="5921" w:type="dxa"/>
            <w:tcBorders>
              <w:top w:val="nil"/>
              <w:left w:val="nil"/>
              <w:bottom w:val="nil"/>
              <w:right w:val="nil"/>
            </w:tcBorders>
            <w:shd w:val="clear" w:color="auto" w:fill="auto"/>
            <w:noWrap/>
            <w:vAlign w:val="bottom"/>
          </w:tcPr>
          <w:p w14:paraId="4B3B9979" w14:textId="77777777" w:rsidR="005B2131" w:rsidRPr="0006706E" w:rsidRDefault="005B2131" w:rsidP="00806834">
            <w:pPr>
              <w:rPr>
                <w:sz w:val="22"/>
                <w:szCs w:val="22"/>
              </w:rPr>
            </w:pPr>
          </w:p>
        </w:tc>
        <w:tc>
          <w:tcPr>
            <w:tcW w:w="231" w:type="dxa"/>
            <w:tcBorders>
              <w:top w:val="nil"/>
              <w:left w:val="nil"/>
              <w:bottom w:val="nil"/>
              <w:right w:val="nil"/>
            </w:tcBorders>
            <w:shd w:val="clear" w:color="auto" w:fill="auto"/>
            <w:noWrap/>
            <w:vAlign w:val="bottom"/>
          </w:tcPr>
          <w:p w14:paraId="487B8F86" w14:textId="77777777" w:rsidR="005B2131" w:rsidRPr="0006706E" w:rsidRDefault="005B2131" w:rsidP="00806834">
            <w:pPr>
              <w:rPr>
                <w:sz w:val="22"/>
                <w:szCs w:val="22"/>
              </w:rPr>
            </w:pPr>
          </w:p>
        </w:tc>
        <w:tc>
          <w:tcPr>
            <w:tcW w:w="1600" w:type="dxa"/>
            <w:tcBorders>
              <w:top w:val="nil"/>
              <w:left w:val="nil"/>
              <w:bottom w:val="nil"/>
              <w:right w:val="nil"/>
            </w:tcBorders>
            <w:shd w:val="clear" w:color="auto" w:fill="auto"/>
            <w:noWrap/>
            <w:vAlign w:val="bottom"/>
          </w:tcPr>
          <w:p w14:paraId="473DD5FB" w14:textId="77777777" w:rsidR="005B2131" w:rsidRPr="0006706E" w:rsidRDefault="005B2131" w:rsidP="00806834">
            <w:pPr>
              <w:jc w:val="right"/>
              <w:rPr>
                <w:b/>
                <w:bCs/>
                <w:i/>
                <w:iCs/>
                <w:sz w:val="22"/>
                <w:szCs w:val="22"/>
              </w:rPr>
            </w:pPr>
            <w:r>
              <w:rPr>
                <w:b/>
                <w:i/>
                <w:sz w:val="22"/>
              </w:rPr>
              <w:t>BGN '000</w:t>
            </w:r>
          </w:p>
        </w:tc>
        <w:tc>
          <w:tcPr>
            <w:tcW w:w="231" w:type="dxa"/>
            <w:tcBorders>
              <w:top w:val="nil"/>
              <w:left w:val="nil"/>
              <w:bottom w:val="nil"/>
              <w:right w:val="nil"/>
            </w:tcBorders>
            <w:shd w:val="clear" w:color="auto" w:fill="auto"/>
            <w:noWrap/>
            <w:vAlign w:val="bottom"/>
          </w:tcPr>
          <w:p w14:paraId="2A46D0E8" w14:textId="77777777" w:rsidR="005B2131" w:rsidRPr="0006706E" w:rsidRDefault="005B2131" w:rsidP="00806834">
            <w:pPr>
              <w:jc w:val="right"/>
              <w:rPr>
                <w:b/>
                <w:bCs/>
                <w:i/>
                <w:iCs/>
                <w:sz w:val="22"/>
                <w:szCs w:val="22"/>
              </w:rPr>
            </w:pPr>
          </w:p>
        </w:tc>
        <w:tc>
          <w:tcPr>
            <w:tcW w:w="1493" w:type="dxa"/>
            <w:tcBorders>
              <w:top w:val="nil"/>
              <w:left w:val="nil"/>
              <w:bottom w:val="nil"/>
              <w:right w:val="nil"/>
            </w:tcBorders>
            <w:shd w:val="clear" w:color="auto" w:fill="auto"/>
            <w:noWrap/>
            <w:vAlign w:val="bottom"/>
          </w:tcPr>
          <w:p w14:paraId="79C91C22" w14:textId="77777777" w:rsidR="005B2131" w:rsidRPr="0006706E" w:rsidRDefault="005B2131" w:rsidP="00806834">
            <w:pPr>
              <w:jc w:val="right"/>
              <w:rPr>
                <w:b/>
                <w:bCs/>
                <w:i/>
                <w:iCs/>
                <w:sz w:val="22"/>
                <w:szCs w:val="22"/>
              </w:rPr>
            </w:pPr>
            <w:r>
              <w:rPr>
                <w:b/>
                <w:i/>
                <w:sz w:val="22"/>
              </w:rPr>
              <w:t>BGN '000</w:t>
            </w:r>
          </w:p>
        </w:tc>
      </w:tr>
      <w:tr w:rsidR="005B2131" w:rsidRPr="0006706E" w14:paraId="2546EF38" w14:textId="77777777" w:rsidTr="00806834">
        <w:trPr>
          <w:trHeight w:val="307"/>
        </w:trPr>
        <w:tc>
          <w:tcPr>
            <w:tcW w:w="5921" w:type="dxa"/>
            <w:tcBorders>
              <w:top w:val="nil"/>
              <w:left w:val="nil"/>
              <w:bottom w:val="nil"/>
              <w:right w:val="nil"/>
            </w:tcBorders>
            <w:shd w:val="clear" w:color="auto" w:fill="auto"/>
            <w:noWrap/>
            <w:vAlign w:val="bottom"/>
          </w:tcPr>
          <w:p w14:paraId="1DF4609B" w14:textId="77777777" w:rsidR="005B2131" w:rsidRPr="0006706E" w:rsidRDefault="005B2131" w:rsidP="00806834">
            <w:pPr>
              <w:rPr>
                <w:sz w:val="22"/>
                <w:szCs w:val="22"/>
              </w:rPr>
            </w:pPr>
          </w:p>
        </w:tc>
        <w:tc>
          <w:tcPr>
            <w:tcW w:w="231" w:type="dxa"/>
            <w:tcBorders>
              <w:top w:val="nil"/>
              <w:left w:val="nil"/>
              <w:bottom w:val="nil"/>
              <w:right w:val="nil"/>
            </w:tcBorders>
            <w:shd w:val="clear" w:color="auto" w:fill="auto"/>
            <w:noWrap/>
            <w:vAlign w:val="bottom"/>
          </w:tcPr>
          <w:p w14:paraId="432AE948" w14:textId="77777777" w:rsidR="005B2131" w:rsidRPr="0006706E" w:rsidRDefault="005B2131" w:rsidP="00806834">
            <w:pPr>
              <w:rPr>
                <w:sz w:val="22"/>
                <w:szCs w:val="22"/>
              </w:rPr>
            </w:pPr>
          </w:p>
        </w:tc>
        <w:tc>
          <w:tcPr>
            <w:tcW w:w="1600" w:type="dxa"/>
            <w:tcBorders>
              <w:top w:val="nil"/>
              <w:left w:val="nil"/>
              <w:bottom w:val="nil"/>
              <w:right w:val="nil"/>
            </w:tcBorders>
            <w:shd w:val="clear" w:color="auto" w:fill="auto"/>
            <w:noWrap/>
            <w:vAlign w:val="bottom"/>
          </w:tcPr>
          <w:p w14:paraId="60445A3A" w14:textId="77777777" w:rsidR="005B2131" w:rsidRPr="0006706E" w:rsidRDefault="005B2131" w:rsidP="00806834">
            <w:pPr>
              <w:jc w:val="right"/>
              <w:rPr>
                <w:sz w:val="22"/>
                <w:szCs w:val="22"/>
              </w:rPr>
            </w:pPr>
          </w:p>
        </w:tc>
        <w:tc>
          <w:tcPr>
            <w:tcW w:w="231" w:type="dxa"/>
            <w:tcBorders>
              <w:top w:val="nil"/>
              <w:left w:val="nil"/>
              <w:bottom w:val="nil"/>
              <w:right w:val="nil"/>
            </w:tcBorders>
            <w:shd w:val="clear" w:color="auto" w:fill="auto"/>
            <w:noWrap/>
            <w:vAlign w:val="bottom"/>
          </w:tcPr>
          <w:p w14:paraId="39465290" w14:textId="77777777" w:rsidR="005B2131" w:rsidRPr="0006706E" w:rsidRDefault="005B2131" w:rsidP="00806834">
            <w:pPr>
              <w:jc w:val="right"/>
              <w:rPr>
                <w:sz w:val="22"/>
                <w:szCs w:val="22"/>
              </w:rPr>
            </w:pPr>
          </w:p>
        </w:tc>
        <w:tc>
          <w:tcPr>
            <w:tcW w:w="1493" w:type="dxa"/>
            <w:tcBorders>
              <w:top w:val="nil"/>
              <w:left w:val="nil"/>
              <w:bottom w:val="nil"/>
              <w:right w:val="nil"/>
            </w:tcBorders>
            <w:shd w:val="clear" w:color="auto" w:fill="auto"/>
            <w:noWrap/>
            <w:vAlign w:val="bottom"/>
          </w:tcPr>
          <w:p w14:paraId="59DA42F1" w14:textId="77777777" w:rsidR="005B2131" w:rsidRPr="0006706E" w:rsidRDefault="005B2131" w:rsidP="00806834">
            <w:pPr>
              <w:jc w:val="right"/>
              <w:rPr>
                <w:sz w:val="22"/>
                <w:szCs w:val="22"/>
              </w:rPr>
            </w:pPr>
          </w:p>
        </w:tc>
      </w:tr>
      <w:tr w:rsidR="00B27919" w:rsidRPr="0006706E" w14:paraId="1B7C1689" w14:textId="77777777" w:rsidTr="00806834">
        <w:trPr>
          <w:trHeight w:val="307"/>
        </w:trPr>
        <w:tc>
          <w:tcPr>
            <w:tcW w:w="5921" w:type="dxa"/>
            <w:tcBorders>
              <w:top w:val="nil"/>
              <w:left w:val="nil"/>
              <w:bottom w:val="nil"/>
              <w:right w:val="nil"/>
            </w:tcBorders>
            <w:shd w:val="clear" w:color="auto" w:fill="auto"/>
            <w:vAlign w:val="bottom"/>
          </w:tcPr>
          <w:p w14:paraId="2D53FEC0" w14:textId="77777777" w:rsidR="00B27919" w:rsidRPr="0006706E" w:rsidRDefault="00B27919" w:rsidP="00806834">
            <w:pPr>
              <w:rPr>
                <w:sz w:val="22"/>
                <w:szCs w:val="22"/>
              </w:rPr>
            </w:pPr>
            <w:r>
              <w:rPr>
                <w:sz w:val="22"/>
              </w:rPr>
              <w:t xml:space="preserve">Long-term loans granted </w:t>
            </w:r>
          </w:p>
        </w:tc>
        <w:tc>
          <w:tcPr>
            <w:tcW w:w="231" w:type="dxa"/>
            <w:tcBorders>
              <w:top w:val="nil"/>
              <w:left w:val="nil"/>
              <w:bottom w:val="nil"/>
              <w:right w:val="nil"/>
            </w:tcBorders>
            <w:shd w:val="clear" w:color="auto" w:fill="auto"/>
            <w:noWrap/>
            <w:vAlign w:val="bottom"/>
          </w:tcPr>
          <w:p w14:paraId="0A60E990" w14:textId="77777777" w:rsidR="00B27919" w:rsidRPr="0006706E" w:rsidRDefault="00B27919" w:rsidP="00806834">
            <w:pPr>
              <w:rPr>
                <w:sz w:val="22"/>
                <w:szCs w:val="22"/>
              </w:rPr>
            </w:pPr>
          </w:p>
        </w:tc>
        <w:tc>
          <w:tcPr>
            <w:tcW w:w="1600" w:type="dxa"/>
            <w:tcBorders>
              <w:top w:val="nil"/>
              <w:left w:val="nil"/>
              <w:bottom w:val="nil"/>
              <w:right w:val="nil"/>
            </w:tcBorders>
            <w:shd w:val="clear" w:color="auto" w:fill="auto"/>
            <w:noWrap/>
            <w:vAlign w:val="bottom"/>
          </w:tcPr>
          <w:p w14:paraId="42ECFCAC" w14:textId="1E7C7C66" w:rsidR="00B27919" w:rsidRPr="0006706E" w:rsidRDefault="00B27919" w:rsidP="00806834">
            <w:pPr>
              <w:jc w:val="right"/>
              <w:rPr>
                <w:sz w:val="22"/>
                <w:szCs w:val="22"/>
              </w:rPr>
            </w:pPr>
            <w:r w:rsidRPr="00A35092">
              <w:rPr>
                <w:sz w:val="22"/>
                <w:szCs w:val="22"/>
                <w:lang w:val="bg-BG" w:eastAsia="bg-BG"/>
              </w:rPr>
              <w:t>14,297</w:t>
            </w:r>
          </w:p>
        </w:tc>
        <w:tc>
          <w:tcPr>
            <w:tcW w:w="231" w:type="dxa"/>
            <w:tcBorders>
              <w:top w:val="nil"/>
              <w:left w:val="nil"/>
              <w:bottom w:val="nil"/>
              <w:right w:val="nil"/>
            </w:tcBorders>
            <w:shd w:val="clear" w:color="auto" w:fill="auto"/>
            <w:noWrap/>
            <w:vAlign w:val="bottom"/>
          </w:tcPr>
          <w:p w14:paraId="18A637A4" w14:textId="77777777" w:rsidR="00B27919" w:rsidRPr="0006706E" w:rsidRDefault="00B27919" w:rsidP="00806834">
            <w:pPr>
              <w:jc w:val="right"/>
              <w:rPr>
                <w:sz w:val="22"/>
                <w:szCs w:val="22"/>
              </w:rPr>
            </w:pPr>
          </w:p>
        </w:tc>
        <w:tc>
          <w:tcPr>
            <w:tcW w:w="1493" w:type="dxa"/>
            <w:tcBorders>
              <w:top w:val="nil"/>
              <w:left w:val="nil"/>
              <w:bottom w:val="nil"/>
              <w:right w:val="nil"/>
            </w:tcBorders>
            <w:shd w:val="clear" w:color="auto" w:fill="auto"/>
            <w:noWrap/>
            <w:vAlign w:val="bottom"/>
          </w:tcPr>
          <w:p w14:paraId="3BB14A4C" w14:textId="784D6BF2" w:rsidR="00B27919" w:rsidRPr="0006706E" w:rsidRDefault="00B27919" w:rsidP="00806834">
            <w:pPr>
              <w:jc w:val="right"/>
              <w:rPr>
                <w:sz w:val="22"/>
                <w:szCs w:val="22"/>
              </w:rPr>
            </w:pPr>
            <w:r w:rsidRPr="00A35092">
              <w:rPr>
                <w:sz w:val="22"/>
                <w:szCs w:val="22"/>
                <w:lang w:val="bg-BG" w:eastAsia="bg-BG"/>
              </w:rPr>
              <w:t>10,780</w:t>
            </w:r>
          </w:p>
        </w:tc>
      </w:tr>
      <w:tr w:rsidR="00B27919" w:rsidRPr="0006706E" w14:paraId="2E6C07D3" w14:textId="77777777" w:rsidTr="00806834">
        <w:trPr>
          <w:trHeight w:val="307"/>
        </w:trPr>
        <w:tc>
          <w:tcPr>
            <w:tcW w:w="5921" w:type="dxa"/>
            <w:tcBorders>
              <w:top w:val="nil"/>
              <w:left w:val="nil"/>
              <w:bottom w:val="nil"/>
              <w:right w:val="nil"/>
            </w:tcBorders>
            <w:shd w:val="clear" w:color="auto" w:fill="auto"/>
            <w:vAlign w:val="bottom"/>
          </w:tcPr>
          <w:p w14:paraId="02793FD8" w14:textId="77777777" w:rsidR="00B27919" w:rsidRPr="0006706E" w:rsidRDefault="00B27919" w:rsidP="00806834">
            <w:pPr>
              <w:rPr>
                <w:sz w:val="22"/>
                <w:szCs w:val="22"/>
              </w:rPr>
            </w:pPr>
            <w:r>
              <w:rPr>
                <w:sz w:val="22"/>
              </w:rPr>
              <w:t>Long-term rental deposit granted</w:t>
            </w:r>
          </w:p>
        </w:tc>
        <w:tc>
          <w:tcPr>
            <w:tcW w:w="231" w:type="dxa"/>
            <w:tcBorders>
              <w:top w:val="nil"/>
              <w:left w:val="nil"/>
              <w:bottom w:val="nil"/>
              <w:right w:val="nil"/>
            </w:tcBorders>
            <w:shd w:val="clear" w:color="auto" w:fill="auto"/>
            <w:noWrap/>
            <w:vAlign w:val="bottom"/>
          </w:tcPr>
          <w:p w14:paraId="0092EC2F" w14:textId="77777777" w:rsidR="00B27919" w:rsidRPr="0006706E" w:rsidRDefault="00B27919" w:rsidP="00806834">
            <w:pPr>
              <w:rPr>
                <w:sz w:val="22"/>
                <w:szCs w:val="22"/>
              </w:rPr>
            </w:pPr>
          </w:p>
        </w:tc>
        <w:tc>
          <w:tcPr>
            <w:tcW w:w="1600" w:type="dxa"/>
            <w:tcBorders>
              <w:top w:val="nil"/>
              <w:left w:val="nil"/>
              <w:bottom w:val="nil"/>
              <w:right w:val="nil"/>
            </w:tcBorders>
            <w:shd w:val="clear" w:color="auto" w:fill="auto"/>
            <w:noWrap/>
            <w:vAlign w:val="bottom"/>
          </w:tcPr>
          <w:p w14:paraId="1F7B68B9" w14:textId="3A814E21" w:rsidR="00B27919" w:rsidRPr="0006706E" w:rsidRDefault="00B27919" w:rsidP="00806834">
            <w:pPr>
              <w:jc w:val="right"/>
              <w:rPr>
                <w:sz w:val="22"/>
                <w:szCs w:val="22"/>
              </w:rPr>
            </w:pPr>
            <w:r w:rsidRPr="00A35092">
              <w:rPr>
                <w:sz w:val="22"/>
                <w:szCs w:val="22"/>
                <w:lang w:val="bg-BG" w:eastAsia="bg-BG"/>
              </w:rPr>
              <w:t>231</w:t>
            </w:r>
          </w:p>
        </w:tc>
        <w:tc>
          <w:tcPr>
            <w:tcW w:w="231" w:type="dxa"/>
            <w:tcBorders>
              <w:top w:val="nil"/>
              <w:left w:val="nil"/>
              <w:bottom w:val="nil"/>
              <w:right w:val="nil"/>
            </w:tcBorders>
            <w:shd w:val="clear" w:color="auto" w:fill="auto"/>
            <w:noWrap/>
            <w:vAlign w:val="bottom"/>
          </w:tcPr>
          <w:p w14:paraId="5C6D3AAB" w14:textId="77777777" w:rsidR="00B27919" w:rsidRPr="0006706E" w:rsidRDefault="00B27919" w:rsidP="00806834">
            <w:pPr>
              <w:jc w:val="right"/>
              <w:rPr>
                <w:sz w:val="22"/>
                <w:szCs w:val="22"/>
              </w:rPr>
            </w:pPr>
          </w:p>
        </w:tc>
        <w:tc>
          <w:tcPr>
            <w:tcW w:w="1493" w:type="dxa"/>
            <w:tcBorders>
              <w:top w:val="nil"/>
              <w:left w:val="nil"/>
              <w:bottom w:val="nil"/>
              <w:right w:val="nil"/>
            </w:tcBorders>
            <w:shd w:val="clear" w:color="auto" w:fill="auto"/>
            <w:noWrap/>
            <w:vAlign w:val="bottom"/>
          </w:tcPr>
          <w:p w14:paraId="6570AB64" w14:textId="2E5A22BF" w:rsidR="00B27919" w:rsidRPr="0006706E" w:rsidRDefault="00B27919" w:rsidP="00806834">
            <w:pPr>
              <w:jc w:val="right"/>
              <w:rPr>
                <w:sz w:val="22"/>
                <w:szCs w:val="22"/>
              </w:rPr>
            </w:pPr>
            <w:r w:rsidRPr="00A35092">
              <w:rPr>
                <w:sz w:val="22"/>
                <w:szCs w:val="22"/>
                <w:lang w:val="bg-BG" w:eastAsia="bg-BG"/>
              </w:rPr>
              <w:t>231</w:t>
            </w:r>
          </w:p>
        </w:tc>
      </w:tr>
      <w:tr w:rsidR="00B27919" w:rsidRPr="0006706E" w14:paraId="61DE45C2" w14:textId="77777777" w:rsidTr="00806834">
        <w:trPr>
          <w:trHeight w:val="323"/>
        </w:trPr>
        <w:tc>
          <w:tcPr>
            <w:tcW w:w="5921" w:type="dxa"/>
            <w:tcBorders>
              <w:top w:val="nil"/>
              <w:left w:val="nil"/>
              <w:bottom w:val="nil"/>
              <w:right w:val="nil"/>
            </w:tcBorders>
            <w:shd w:val="clear" w:color="auto" w:fill="auto"/>
            <w:noWrap/>
            <w:vAlign w:val="bottom"/>
          </w:tcPr>
          <w:p w14:paraId="01750418" w14:textId="77777777" w:rsidR="00B27919" w:rsidRPr="0006706E" w:rsidRDefault="00B27919" w:rsidP="00806834">
            <w:pPr>
              <w:rPr>
                <w:b/>
                <w:bCs/>
                <w:sz w:val="22"/>
                <w:szCs w:val="22"/>
              </w:rPr>
            </w:pPr>
            <w:r>
              <w:rPr>
                <w:b/>
                <w:sz w:val="22"/>
              </w:rPr>
              <w:t>Total</w:t>
            </w:r>
          </w:p>
        </w:tc>
        <w:tc>
          <w:tcPr>
            <w:tcW w:w="231" w:type="dxa"/>
            <w:tcBorders>
              <w:top w:val="nil"/>
              <w:left w:val="nil"/>
              <w:bottom w:val="nil"/>
              <w:right w:val="nil"/>
            </w:tcBorders>
            <w:shd w:val="clear" w:color="auto" w:fill="auto"/>
            <w:noWrap/>
            <w:vAlign w:val="bottom"/>
          </w:tcPr>
          <w:p w14:paraId="012AC96A" w14:textId="77777777" w:rsidR="00B27919" w:rsidRPr="0006706E" w:rsidRDefault="00B27919" w:rsidP="00806834">
            <w:pPr>
              <w:rPr>
                <w:sz w:val="22"/>
                <w:szCs w:val="22"/>
              </w:rPr>
            </w:pPr>
          </w:p>
        </w:tc>
        <w:tc>
          <w:tcPr>
            <w:tcW w:w="1600" w:type="dxa"/>
            <w:tcBorders>
              <w:top w:val="single" w:sz="4" w:space="0" w:color="auto"/>
              <w:left w:val="nil"/>
              <w:bottom w:val="double" w:sz="6" w:space="0" w:color="auto"/>
              <w:right w:val="nil"/>
            </w:tcBorders>
            <w:shd w:val="clear" w:color="auto" w:fill="auto"/>
            <w:noWrap/>
            <w:vAlign w:val="bottom"/>
          </w:tcPr>
          <w:p w14:paraId="617D9FEE" w14:textId="6E7F8F4D" w:rsidR="00B27919" w:rsidRPr="0006706E" w:rsidRDefault="00B27919" w:rsidP="00806834">
            <w:pPr>
              <w:jc w:val="right"/>
              <w:rPr>
                <w:b/>
                <w:bCs/>
                <w:sz w:val="22"/>
                <w:szCs w:val="22"/>
              </w:rPr>
            </w:pPr>
            <w:r w:rsidRPr="00A35092">
              <w:rPr>
                <w:b/>
                <w:bCs/>
                <w:sz w:val="22"/>
                <w:szCs w:val="22"/>
                <w:lang w:val="bg-BG" w:eastAsia="bg-BG"/>
              </w:rPr>
              <w:t>14,528</w:t>
            </w:r>
          </w:p>
        </w:tc>
        <w:tc>
          <w:tcPr>
            <w:tcW w:w="231" w:type="dxa"/>
            <w:tcBorders>
              <w:top w:val="nil"/>
              <w:left w:val="nil"/>
              <w:bottom w:val="nil"/>
              <w:right w:val="nil"/>
            </w:tcBorders>
            <w:shd w:val="clear" w:color="auto" w:fill="auto"/>
            <w:noWrap/>
            <w:vAlign w:val="bottom"/>
          </w:tcPr>
          <w:p w14:paraId="2B6D4A2F" w14:textId="77777777" w:rsidR="00B27919" w:rsidRPr="0006706E" w:rsidRDefault="00B27919" w:rsidP="00806834">
            <w:pPr>
              <w:rPr>
                <w:b/>
                <w:bCs/>
                <w:sz w:val="22"/>
                <w:szCs w:val="22"/>
              </w:rPr>
            </w:pPr>
          </w:p>
        </w:tc>
        <w:tc>
          <w:tcPr>
            <w:tcW w:w="1493" w:type="dxa"/>
            <w:tcBorders>
              <w:top w:val="single" w:sz="4" w:space="0" w:color="auto"/>
              <w:left w:val="nil"/>
              <w:bottom w:val="double" w:sz="6" w:space="0" w:color="auto"/>
              <w:right w:val="nil"/>
            </w:tcBorders>
            <w:shd w:val="clear" w:color="auto" w:fill="auto"/>
            <w:noWrap/>
            <w:vAlign w:val="bottom"/>
          </w:tcPr>
          <w:p w14:paraId="1AC3BAB4" w14:textId="34F2332A" w:rsidR="00B27919" w:rsidRPr="0006706E" w:rsidRDefault="00B27919" w:rsidP="00806834">
            <w:pPr>
              <w:jc w:val="right"/>
              <w:rPr>
                <w:b/>
                <w:bCs/>
                <w:sz w:val="22"/>
                <w:szCs w:val="22"/>
              </w:rPr>
            </w:pPr>
            <w:r w:rsidRPr="00A35092">
              <w:rPr>
                <w:b/>
                <w:bCs/>
                <w:sz w:val="22"/>
                <w:szCs w:val="22"/>
                <w:lang w:val="bg-BG" w:eastAsia="bg-BG"/>
              </w:rPr>
              <w:t>11,011</w:t>
            </w:r>
          </w:p>
        </w:tc>
      </w:tr>
    </w:tbl>
    <w:p w14:paraId="2727106D" w14:textId="77777777" w:rsidR="005B2131" w:rsidRPr="0006706E" w:rsidRDefault="005B2131" w:rsidP="005B2131">
      <w:pPr>
        <w:spacing w:line="288" w:lineRule="auto"/>
        <w:ind w:firstLine="709"/>
        <w:rPr>
          <w:iCs/>
          <w:sz w:val="22"/>
        </w:rPr>
      </w:pPr>
    </w:p>
    <w:p w14:paraId="20ADDD1F" w14:textId="77777777" w:rsidR="005B2131" w:rsidRDefault="005B2131" w:rsidP="005B2131">
      <w:pPr>
        <w:pStyle w:val="a4"/>
        <w:widowControl w:val="0"/>
        <w:spacing w:line="288" w:lineRule="auto"/>
        <w:ind w:firstLine="720"/>
        <w:jc w:val="both"/>
      </w:pPr>
    </w:p>
    <w:p w14:paraId="4908B897" w14:textId="77777777" w:rsidR="005B2131" w:rsidRDefault="005B2131" w:rsidP="00792D57">
      <w:pPr>
        <w:spacing w:line="288" w:lineRule="auto"/>
        <w:rPr>
          <w:iCs/>
          <w:sz w:val="22"/>
        </w:rPr>
      </w:pPr>
      <w:r>
        <w:rPr>
          <w:sz w:val="22"/>
        </w:rPr>
        <w:t xml:space="preserve">Long-term loans are granted to the </w:t>
      </w:r>
      <w:r>
        <w:rPr>
          <w:i/>
          <w:sz w:val="22"/>
        </w:rPr>
        <w:t>following related parties:</w:t>
      </w:r>
      <w:r>
        <w:rPr>
          <w:sz w:val="22"/>
        </w:rPr>
        <w:t xml:space="preserve"> </w:t>
      </w:r>
    </w:p>
    <w:tbl>
      <w:tblPr>
        <w:tblW w:w="9445" w:type="dxa"/>
        <w:tblInd w:w="70" w:type="dxa"/>
        <w:tblCellMar>
          <w:left w:w="70" w:type="dxa"/>
          <w:right w:w="70" w:type="dxa"/>
        </w:tblCellMar>
        <w:tblLook w:val="0000" w:firstRow="0" w:lastRow="0" w:firstColumn="0" w:lastColumn="0" w:noHBand="0" w:noVBand="0"/>
      </w:tblPr>
      <w:tblGrid>
        <w:gridCol w:w="5902"/>
        <w:gridCol w:w="230"/>
        <w:gridCol w:w="1595"/>
        <w:gridCol w:w="230"/>
        <w:gridCol w:w="1488"/>
      </w:tblGrid>
      <w:tr w:rsidR="005B2131" w:rsidRPr="0006706E" w14:paraId="1E96F34B" w14:textId="77777777" w:rsidTr="00806834">
        <w:trPr>
          <w:trHeight w:val="292"/>
        </w:trPr>
        <w:tc>
          <w:tcPr>
            <w:tcW w:w="5902" w:type="dxa"/>
            <w:tcBorders>
              <w:top w:val="nil"/>
              <w:left w:val="nil"/>
              <w:bottom w:val="nil"/>
              <w:right w:val="nil"/>
            </w:tcBorders>
            <w:shd w:val="clear" w:color="auto" w:fill="auto"/>
            <w:noWrap/>
            <w:vAlign w:val="bottom"/>
          </w:tcPr>
          <w:p w14:paraId="6E9E59E3" w14:textId="77777777" w:rsidR="005B2131" w:rsidRPr="0006706E" w:rsidRDefault="005B2131" w:rsidP="00806834">
            <w:pPr>
              <w:rPr>
                <w:sz w:val="22"/>
                <w:szCs w:val="22"/>
              </w:rPr>
            </w:pPr>
          </w:p>
        </w:tc>
        <w:tc>
          <w:tcPr>
            <w:tcW w:w="230" w:type="dxa"/>
            <w:tcBorders>
              <w:top w:val="nil"/>
              <w:left w:val="nil"/>
              <w:bottom w:val="nil"/>
              <w:right w:val="nil"/>
            </w:tcBorders>
            <w:shd w:val="clear" w:color="auto" w:fill="auto"/>
            <w:noWrap/>
            <w:vAlign w:val="bottom"/>
          </w:tcPr>
          <w:p w14:paraId="4BEB3BEC" w14:textId="77777777" w:rsidR="005B2131" w:rsidRPr="0006706E" w:rsidRDefault="005B2131" w:rsidP="00806834">
            <w:pPr>
              <w:jc w:val="center"/>
              <w:rPr>
                <w:i/>
                <w:iCs/>
                <w:sz w:val="22"/>
                <w:szCs w:val="22"/>
              </w:rPr>
            </w:pPr>
          </w:p>
        </w:tc>
        <w:tc>
          <w:tcPr>
            <w:tcW w:w="1595" w:type="dxa"/>
            <w:tcBorders>
              <w:top w:val="nil"/>
              <w:left w:val="nil"/>
              <w:bottom w:val="nil"/>
              <w:right w:val="nil"/>
            </w:tcBorders>
            <w:shd w:val="clear" w:color="auto" w:fill="auto"/>
            <w:noWrap/>
            <w:vAlign w:val="bottom"/>
          </w:tcPr>
          <w:p w14:paraId="1A669A4A" w14:textId="508B43D7" w:rsidR="005B2131" w:rsidRPr="0006706E" w:rsidRDefault="00B14C46" w:rsidP="00806834">
            <w:pPr>
              <w:jc w:val="right"/>
              <w:rPr>
                <w:b/>
                <w:bCs/>
                <w:i/>
                <w:iCs/>
                <w:sz w:val="22"/>
                <w:szCs w:val="22"/>
              </w:rPr>
            </w:pPr>
            <w:r>
              <w:rPr>
                <w:b/>
                <w:i/>
                <w:sz w:val="22"/>
              </w:rPr>
              <w:t>31.03.2017</w:t>
            </w:r>
          </w:p>
        </w:tc>
        <w:tc>
          <w:tcPr>
            <w:tcW w:w="230" w:type="dxa"/>
            <w:tcBorders>
              <w:top w:val="nil"/>
              <w:left w:val="nil"/>
              <w:bottom w:val="nil"/>
              <w:right w:val="nil"/>
            </w:tcBorders>
            <w:shd w:val="clear" w:color="auto" w:fill="auto"/>
            <w:noWrap/>
            <w:vAlign w:val="bottom"/>
          </w:tcPr>
          <w:p w14:paraId="6D39BC48" w14:textId="77777777" w:rsidR="005B2131" w:rsidRPr="0006706E" w:rsidRDefault="005B2131" w:rsidP="00806834">
            <w:pPr>
              <w:jc w:val="right"/>
              <w:rPr>
                <w:b/>
                <w:bCs/>
                <w:i/>
                <w:iCs/>
                <w:sz w:val="22"/>
                <w:szCs w:val="22"/>
              </w:rPr>
            </w:pPr>
          </w:p>
        </w:tc>
        <w:tc>
          <w:tcPr>
            <w:tcW w:w="1488" w:type="dxa"/>
            <w:tcBorders>
              <w:top w:val="nil"/>
              <w:left w:val="nil"/>
              <w:bottom w:val="nil"/>
              <w:right w:val="nil"/>
            </w:tcBorders>
            <w:shd w:val="clear" w:color="auto" w:fill="auto"/>
            <w:noWrap/>
            <w:vAlign w:val="bottom"/>
          </w:tcPr>
          <w:p w14:paraId="5AF90739" w14:textId="250AB2E3"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58FE9496" w14:textId="77777777" w:rsidTr="00806834">
        <w:trPr>
          <w:trHeight w:val="292"/>
        </w:trPr>
        <w:tc>
          <w:tcPr>
            <w:tcW w:w="5902" w:type="dxa"/>
            <w:tcBorders>
              <w:top w:val="nil"/>
              <w:left w:val="nil"/>
              <w:bottom w:val="nil"/>
              <w:right w:val="nil"/>
            </w:tcBorders>
            <w:shd w:val="clear" w:color="auto" w:fill="auto"/>
            <w:noWrap/>
            <w:vAlign w:val="bottom"/>
          </w:tcPr>
          <w:p w14:paraId="20005911" w14:textId="77777777" w:rsidR="005B2131" w:rsidRPr="0006706E" w:rsidRDefault="005B2131" w:rsidP="00806834">
            <w:pPr>
              <w:rPr>
                <w:sz w:val="22"/>
                <w:szCs w:val="22"/>
              </w:rPr>
            </w:pPr>
          </w:p>
        </w:tc>
        <w:tc>
          <w:tcPr>
            <w:tcW w:w="230" w:type="dxa"/>
            <w:tcBorders>
              <w:top w:val="nil"/>
              <w:left w:val="nil"/>
              <w:bottom w:val="nil"/>
              <w:right w:val="nil"/>
            </w:tcBorders>
            <w:shd w:val="clear" w:color="auto" w:fill="auto"/>
            <w:noWrap/>
            <w:vAlign w:val="bottom"/>
          </w:tcPr>
          <w:p w14:paraId="4865AC54" w14:textId="77777777" w:rsidR="005B2131" w:rsidRPr="0006706E" w:rsidRDefault="005B2131" w:rsidP="00806834">
            <w:pPr>
              <w:rPr>
                <w:sz w:val="22"/>
                <w:szCs w:val="22"/>
              </w:rPr>
            </w:pPr>
          </w:p>
        </w:tc>
        <w:tc>
          <w:tcPr>
            <w:tcW w:w="1595" w:type="dxa"/>
            <w:tcBorders>
              <w:top w:val="nil"/>
              <w:left w:val="nil"/>
              <w:bottom w:val="nil"/>
              <w:right w:val="nil"/>
            </w:tcBorders>
            <w:shd w:val="clear" w:color="auto" w:fill="auto"/>
            <w:noWrap/>
            <w:vAlign w:val="bottom"/>
          </w:tcPr>
          <w:p w14:paraId="7F90F378" w14:textId="77777777" w:rsidR="005B2131" w:rsidRPr="0006706E" w:rsidRDefault="005B2131" w:rsidP="00806834">
            <w:pPr>
              <w:jc w:val="right"/>
              <w:rPr>
                <w:b/>
                <w:bCs/>
                <w:i/>
                <w:iCs/>
                <w:sz w:val="22"/>
                <w:szCs w:val="22"/>
              </w:rPr>
            </w:pPr>
            <w:r>
              <w:rPr>
                <w:b/>
                <w:i/>
                <w:sz w:val="22"/>
              </w:rPr>
              <w:t>BGN '000</w:t>
            </w:r>
          </w:p>
        </w:tc>
        <w:tc>
          <w:tcPr>
            <w:tcW w:w="230" w:type="dxa"/>
            <w:tcBorders>
              <w:top w:val="nil"/>
              <w:left w:val="nil"/>
              <w:bottom w:val="nil"/>
              <w:right w:val="nil"/>
            </w:tcBorders>
            <w:shd w:val="clear" w:color="auto" w:fill="auto"/>
            <w:noWrap/>
            <w:vAlign w:val="bottom"/>
          </w:tcPr>
          <w:p w14:paraId="76D94471" w14:textId="77777777" w:rsidR="005B2131" w:rsidRPr="0006706E" w:rsidRDefault="005B2131" w:rsidP="00806834">
            <w:pPr>
              <w:jc w:val="right"/>
              <w:rPr>
                <w:b/>
                <w:bCs/>
                <w:i/>
                <w:iCs/>
                <w:sz w:val="22"/>
                <w:szCs w:val="22"/>
              </w:rPr>
            </w:pPr>
          </w:p>
        </w:tc>
        <w:tc>
          <w:tcPr>
            <w:tcW w:w="1488" w:type="dxa"/>
            <w:tcBorders>
              <w:top w:val="nil"/>
              <w:left w:val="nil"/>
              <w:bottom w:val="nil"/>
              <w:right w:val="nil"/>
            </w:tcBorders>
            <w:shd w:val="clear" w:color="auto" w:fill="auto"/>
            <w:noWrap/>
            <w:vAlign w:val="bottom"/>
          </w:tcPr>
          <w:p w14:paraId="08239B04" w14:textId="77777777" w:rsidR="005B2131" w:rsidRPr="0006706E" w:rsidRDefault="005B2131" w:rsidP="00806834">
            <w:pPr>
              <w:jc w:val="right"/>
              <w:rPr>
                <w:b/>
                <w:bCs/>
                <w:i/>
                <w:iCs/>
                <w:sz w:val="22"/>
                <w:szCs w:val="22"/>
              </w:rPr>
            </w:pPr>
            <w:r>
              <w:rPr>
                <w:b/>
                <w:i/>
                <w:sz w:val="22"/>
              </w:rPr>
              <w:t>BGN '000</w:t>
            </w:r>
          </w:p>
        </w:tc>
      </w:tr>
      <w:tr w:rsidR="005B2131" w:rsidRPr="0006706E" w14:paraId="24A2E749" w14:textId="77777777" w:rsidTr="00806834">
        <w:trPr>
          <w:trHeight w:val="292"/>
        </w:trPr>
        <w:tc>
          <w:tcPr>
            <w:tcW w:w="5902" w:type="dxa"/>
            <w:tcBorders>
              <w:top w:val="nil"/>
              <w:left w:val="nil"/>
              <w:bottom w:val="nil"/>
              <w:right w:val="nil"/>
            </w:tcBorders>
            <w:shd w:val="clear" w:color="auto" w:fill="auto"/>
            <w:noWrap/>
            <w:vAlign w:val="bottom"/>
          </w:tcPr>
          <w:p w14:paraId="399717CF" w14:textId="77777777" w:rsidR="005B2131" w:rsidRPr="0006706E" w:rsidRDefault="005B2131" w:rsidP="00806834">
            <w:pPr>
              <w:rPr>
                <w:sz w:val="22"/>
                <w:szCs w:val="22"/>
              </w:rPr>
            </w:pPr>
          </w:p>
        </w:tc>
        <w:tc>
          <w:tcPr>
            <w:tcW w:w="230" w:type="dxa"/>
            <w:tcBorders>
              <w:top w:val="nil"/>
              <w:left w:val="nil"/>
              <w:bottom w:val="nil"/>
              <w:right w:val="nil"/>
            </w:tcBorders>
            <w:shd w:val="clear" w:color="auto" w:fill="auto"/>
            <w:noWrap/>
            <w:vAlign w:val="bottom"/>
          </w:tcPr>
          <w:p w14:paraId="74792774" w14:textId="77777777" w:rsidR="005B2131" w:rsidRPr="0006706E" w:rsidRDefault="005B2131" w:rsidP="00806834">
            <w:pPr>
              <w:rPr>
                <w:sz w:val="22"/>
                <w:szCs w:val="22"/>
              </w:rPr>
            </w:pPr>
          </w:p>
        </w:tc>
        <w:tc>
          <w:tcPr>
            <w:tcW w:w="1595" w:type="dxa"/>
            <w:tcBorders>
              <w:top w:val="nil"/>
              <w:left w:val="nil"/>
              <w:bottom w:val="nil"/>
              <w:right w:val="nil"/>
            </w:tcBorders>
            <w:shd w:val="clear" w:color="auto" w:fill="auto"/>
            <w:noWrap/>
            <w:vAlign w:val="bottom"/>
          </w:tcPr>
          <w:p w14:paraId="66EB8360" w14:textId="77777777" w:rsidR="005B2131" w:rsidRPr="0006706E" w:rsidRDefault="005B2131" w:rsidP="00806834">
            <w:pPr>
              <w:jc w:val="right"/>
              <w:rPr>
                <w:sz w:val="22"/>
                <w:szCs w:val="22"/>
              </w:rPr>
            </w:pPr>
          </w:p>
        </w:tc>
        <w:tc>
          <w:tcPr>
            <w:tcW w:w="230" w:type="dxa"/>
            <w:tcBorders>
              <w:top w:val="nil"/>
              <w:left w:val="nil"/>
              <w:bottom w:val="nil"/>
              <w:right w:val="nil"/>
            </w:tcBorders>
            <w:shd w:val="clear" w:color="auto" w:fill="auto"/>
            <w:noWrap/>
            <w:vAlign w:val="bottom"/>
          </w:tcPr>
          <w:p w14:paraId="741BEBFD" w14:textId="77777777" w:rsidR="005B2131" w:rsidRPr="0006706E" w:rsidRDefault="005B2131" w:rsidP="00806834">
            <w:pPr>
              <w:jc w:val="right"/>
              <w:rPr>
                <w:sz w:val="22"/>
                <w:szCs w:val="22"/>
              </w:rPr>
            </w:pPr>
          </w:p>
        </w:tc>
        <w:tc>
          <w:tcPr>
            <w:tcW w:w="1488" w:type="dxa"/>
            <w:tcBorders>
              <w:top w:val="nil"/>
              <w:left w:val="nil"/>
              <w:bottom w:val="nil"/>
              <w:right w:val="nil"/>
            </w:tcBorders>
            <w:shd w:val="clear" w:color="auto" w:fill="auto"/>
            <w:noWrap/>
            <w:vAlign w:val="bottom"/>
          </w:tcPr>
          <w:p w14:paraId="6E393B40" w14:textId="77777777" w:rsidR="005B2131" w:rsidRPr="0006706E" w:rsidRDefault="005B2131" w:rsidP="00806834">
            <w:pPr>
              <w:jc w:val="right"/>
              <w:rPr>
                <w:sz w:val="22"/>
                <w:szCs w:val="22"/>
              </w:rPr>
            </w:pPr>
          </w:p>
        </w:tc>
      </w:tr>
      <w:tr w:rsidR="00B27919" w:rsidRPr="0006706E" w14:paraId="45EEEC3A" w14:textId="77777777" w:rsidTr="00806834">
        <w:trPr>
          <w:trHeight w:val="292"/>
        </w:trPr>
        <w:tc>
          <w:tcPr>
            <w:tcW w:w="5902" w:type="dxa"/>
            <w:tcBorders>
              <w:top w:val="nil"/>
              <w:left w:val="nil"/>
              <w:bottom w:val="nil"/>
              <w:right w:val="nil"/>
            </w:tcBorders>
            <w:shd w:val="clear" w:color="auto" w:fill="auto"/>
            <w:vAlign w:val="bottom"/>
          </w:tcPr>
          <w:p w14:paraId="188F97B1" w14:textId="023D40F6" w:rsidR="00B27919" w:rsidRPr="00D6108B" w:rsidRDefault="00B27919" w:rsidP="00E918FE">
            <w:pPr>
              <w:rPr>
                <w:sz w:val="22"/>
                <w:szCs w:val="22"/>
              </w:rPr>
            </w:pPr>
            <w:r>
              <w:rPr>
                <w:sz w:val="22"/>
              </w:rPr>
              <w:t xml:space="preserve">Associate company </w:t>
            </w:r>
          </w:p>
        </w:tc>
        <w:tc>
          <w:tcPr>
            <w:tcW w:w="230" w:type="dxa"/>
            <w:tcBorders>
              <w:top w:val="nil"/>
              <w:left w:val="nil"/>
              <w:bottom w:val="nil"/>
              <w:right w:val="nil"/>
            </w:tcBorders>
            <w:shd w:val="clear" w:color="auto" w:fill="auto"/>
            <w:noWrap/>
            <w:vAlign w:val="bottom"/>
          </w:tcPr>
          <w:p w14:paraId="57BB0F4E" w14:textId="77777777" w:rsidR="00B27919" w:rsidRPr="0006706E" w:rsidRDefault="00B27919" w:rsidP="00806834">
            <w:pPr>
              <w:rPr>
                <w:sz w:val="22"/>
                <w:szCs w:val="22"/>
              </w:rPr>
            </w:pPr>
          </w:p>
        </w:tc>
        <w:tc>
          <w:tcPr>
            <w:tcW w:w="1595" w:type="dxa"/>
            <w:tcBorders>
              <w:top w:val="nil"/>
              <w:left w:val="nil"/>
              <w:bottom w:val="nil"/>
              <w:right w:val="nil"/>
            </w:tcBorders>
            <w:shd w:val="clear" w:color="auto" w:fill="auto"/>
            <w:noWrap/>
            <w:vAlign w:val="bottom"/>
          </w:tcPr>
          <w:p w14:paraId="3E471168" w14:textId="508BB23D" w:rsidR="00B27919" w:rsidRPr="0006706E" w:rsidRDefault="00B27919" w:rsidP="00806834">
            <w:pPr>
              <w:jc w:val="right"/>
              <w:rPr>
                <w:sz w:val="22"/>
                <w:szCs w:val="22"/>
              </w:rPr>
            </w:pPr>
            <w:r w:rsidRPr="00A35092">
              <w:rPr>
                <w:sz w:val="22"/>
                <w:szCs w:val="22"/>
                <w:lang w:val="bg-BG" w:eastAsia="bg-BG"/>
              </w:rPr>
              <w:t>13,298</w:t>
            </w:r>
          </w:p>
        </w:tc>
        <w:tc>
          <w:tcPr>
            <w:tcW w:w="230" w:type="dxa"/>
            <w:tcBorders>
              <w:top w:val="nil"/>
              <w:left w:val="nil"/>
              <w:bottom w:val="nil"/>
              <w:right w:val="nil"/>
            </w:tcBorders>
            <w:shd w:val="clear" w:color="auto" w:fill="auto"/>
            <w:noWrap/>
            <w:vAlign w:val="bottom"/>
          </w:tcPr>
          <w:p w14:paraId="4773961A" w14:textId="77777777" w:rsidR="00B27919" w:rsidRPr="0006706E" w:rsidRDefault="00B27919" w:rsidP="00806834">
            <w:pPr>
              <w:jc w:val="right"/>
              <w:rPr>
                <w:sz w:val="22"/>
                <w:szCs w:val="22"/>
              </w:rPr>
            </w:pPr>
          </w:p>
        </w:tc>
        <w:tc>
          <w:tcPr>
            <w:tcW w:w="1488" w:type="dxa"/>
            <w:tcBorders>
              <w:top w:val="nil"/>
              <w:left w:val="nil"/>
              <w:bottom w:val="nil"/>
              <w:right w:val="nil"/>
            </w:tcBorders>
            <w:shd w:val="clear" w:color="auto" w:fill="auto"/>
            <w:noWrap/>
            <w:vAlign w:val="bottom"/>
          </w:tcPr>
          <w:p w14:paraId="38523CB0" w14:textId="65410960" w:rsidR="00B27919" w:rsidRPr="0006706E" w:rsidRDefault="00B27919" w:rsidP="00806834">
            <w:pPr>
              <w:jc w:val="right"/>
              <w:rPr>
                <w:sz w:val="22"/>
                <w:szCs w:val="22"/>
              </w:rPr>
            </w:pPr>
            <w:r w:rsidRPr="00A35092">
              <w:rPr>
                <w:sz w:val="22"/>
                <w:szCs w:val="22"/>
                <w:lang w:val="bg-BG" w:eastAsia="bg-BG"/>
              </w:rPr>
              <w:t>9,797</w:t>
            </w:r>
          </w:p>
        </w:tc>
      </w:tr>
      <w:tr w:rsidR="00B27919" w:rsidRPr="0006706E" w14:paraId="569B5402" w14:textId="77777777" w:rsidTr="00806834">
        <w:trPr>
          <w:trHeight w:val="292"/>
        </w:trPr>
        <w:tc>
          <w:tcPr>
            <w:tcW w:w="5902" w:type="dxa"/>
            <w:tcBorders>
              <w:top w:val="nil"/>
              <w:left w:val="nil"/>
              <w:bottom w:val="nil"/>
              <w:right w:val="nil"/>
            </w:tcBorders>
            <w:shd w:val="clear" w:color="auto" w:fill="auto"/>
            <w:vAlign w:val="bottom"/>
          </w:tcPr>
          <w:p w14:paraId="79E94110" w14:textId="77777777" w:rsidR="00B27919" w:rsidRPr="0006706E" w:rsidRDefault="00B27919" w:rsidP="00806834">
            <w:pPr>
              <w:rPr>
                <w:sz w:val="22"/>
                <w:szCs w:val="22"/>
              </w:rPr>
            </w:pPr>
            <w:r>
              <w:rPr>
                <w:sz w:val="22"/>
              </w:rPr>
              <w:t>Subsidiary company</w:t>
            </w:r>
          </w:p>
        </w:tc>
        <w:tc>
          <w:tcPr>
            <w:tcW w:w="230" w:type="dxa"/>
            <w:tcBorders>
              <w:top w:val="nil"/>
              <w:left w:val="nil"/>
              <w:bottom w:val="nil"/>
              <w:right w:val="nil"/>
            </w:tcBorders>
            <w:shd w:val="clear" w:color="auto" w:fill="auto"/>
            <w:noWrap/>
            <w:vAlign w:val="bottom"/>
          </w:tcPr>
          <w:p w14:paraId="0471F468" w14:textId="77777777" w:rsidR="00B27919" w:rsidRPr="0006706E" w:rsidRDefault="00B27919" w:rsidP="00806834">
            <w:pPr>
              <w:rPr>
                <w:sz w:val="22"/>
                <w:szCs w:val="22"/>
              </w:rPr>
            </w:pPr>
          </w:p>
        </w:tc>
        <w:tc>
          <w:tcPr>
            <w:tcW w:w="1595" w:type="dxa"/>
            <w:tcBorders>
              <w:top w:val="nil"/>
              <w:left w:val="nil"/>
              <w:bottom w:val="nil"/>
              <w:right w:val="nil"/>
            </w:tcBorders>
            <w:shd w:val="clear" w:color="auto" w:fill="auto"/>
            <w:noWrap/>
            <w:vAlign w:val="bottom"/>
          </w:tcPr>
          <w:p w14:paraId="22B9FB58" w14:textId="3C44FD26" w:rsidR="00B27919" w:rsidRPr="0006706E" w:rsidRDefault="00B27919" w:rsidP="00806834">
            <w:pPr>
              <w:jc w:val="right"/>
              <w:rPr>
                <w:sz w:val="22"/>
                <w:szCs w:val="22"/>
              </w:rPr>
            </w:pPr>
            <w:r w:rsidRPr="00A35092">
              <w:rPr>
                <w:sz w:val="22"/>
                <w:szCs w:val="22"/>
                <w:lang w:val="bg-BG" w:eastAsia="bg-BG"/>
              </w:rPr>
              <w:t>999</w:t>
            </w:r>
          </w:p>
        </w:tc>
        <w:tc>
          <w:tcPr>
            <w:tcW w:w="230" w:type="dxa"/>
            <w:tcBorders>
              <w:top w:val="nil"/>
              <w:left w:val="nil"/>
              <w:bottom w:val="nil"/>
              <w:right w:val="nil"/>
            </w:tcBorders>
            <w:shd w:val="clear" w:color="auto" w:fill="auto"/>
            <w:noWrap/>
            <w:vAlign w:val="bottom"/>
          </w:tcPr>
          <w:p w14:paraId="53EC3656" w14:textId="77777777" w:rsidR="00B27919" w:rsidRPr="0006706E" w:rsidRDefault="00B27919" w:rsidP="00806834">
            <w:pPr>
              <w:jc w:val="right"/>
              <w:rPr>
                <w:sz w:val="22"/>
                <w:szCs w:val="22"/>
              </w:rPr>
            </w:pPr>
          </w:p>
        </w:tc>
        <w:tc>
          <w:tcPr>
            <w:tcW w:w="1488" w:type="dxa"/>
            <w:tcBorders>
              <w:top w:val="nil"/>
              <w:left w:val="nil"/>
              <w:bottom w:val="nil"/>
              <w:right w:val="nil"/>
            </w:tcBorders>
            <w:shd w:val="clear" w:color="auto" w:fill="auto"/>
            <w:noWrap/>
            <w:vAlign w:val="bottom"/>
          </w:tcPr>
          <w:p w14:paraId="27ED5324" w14:textId="35D96B38" w:rsidR="00B27919" w:rsidRPr="0006706E" w:rsidRDefault="00B27919" w:rsidP="00806834">
            <w:pPr>
              <w:jc w:val="right"/>
              <w:rPr>
                <w:sz w:val="22"/>
                <w:szCs w:val="22"/>
              </w:rPr>
            </w:pPr>
            <w:r w:rsidRPr="00A35092">
              <w:rPr>
                <w:sz w:val="22"/>
                <w:szCs w:val="22"/>
                <w:lang w:val="bg-BG" w:eastAsia="bg-BG"/>
              </w:rPr>
              <w:t>983</w:t>
            </w:r>
          </w:p>
        </w:tc>
      </w:tr>
      <w:tr w:rsidR="00B27919" w:rsidRPr="0006706E" w14:paraId="70BAC0B4" w14:textId="77777777" w:rsidTr="00806834">
        <w:trPr>
          <w:trHeight w:val="307"/>
        </w:trPr>
        <w:tc>
          <w:tcPr>
            <w:tcW w:w="5902" w:type="dxa"/>
            <w:tcBorders>
              <w:top w:val="nil"/>
              <w:left w:val="nil"/>
              <w:bottom w:val="nil"/>
              <w:right w:val="nil"/>
            </w:tcBorders>
            <w:shd w:val="clear" w:color="auto" w:fill="auto"/>
            <w:noWrap/>
            <w:vAlign w:val="bottom"/>
          </w:tcPr>
          <w:p w14:paraId="6E009E10" w14:textId="77777777" w:rsidR="00B27919" w:rsidRPr="0006706E" w:rsidRDefault="00B27919" w:rsidP="00806834">
            <w:pPr>
              <w:rPr>
                <w:b/>
                <w:bCs/>
                <w:sz w:val="22"/>
                <w:szCs w:val="22"/>
              </w:rPr>
            </w:pPr>
            <w:r>
              <w:rPr>
                <w:b/>
                <w:sz w:val="22"/>
              </w:rPr>
              <w:t>Total</w:t>
            </w:r>
          </w:p>
        </w:tc>
        <w:tc>
          <w:tcPr>
            <w:tcW w:w="230" w:type="dxa"/>
            <w:tcBorders>
              <w:top w:val="nil"/>
              <w:left w:val="nil"/>
              <w:bottom w:val="nil"/>
              <w:right w:val="nil"/>
            </w:tcBorders>
            <w:shd w:val="clear" w:color="auto" w:fill="auto"/>
            <w:noWrap/>
            <w:vAlign w:val="bottom"/>
          </w:tcPr>
          <w:p w14:paraId="28BCB28A" w14:textId="77777777" w:rsidR="00B27919" w:rsidRPr="0006706E" w:rsidRDefault="00B27919" w:rsidP="00806834">
            <w:pPr>
              <w:rPr>
                <w:sz w:val="22"/>
                <w:szCs w:val="22"/>
              </w:rPr>
            </w:pPr>
          </w:p>
        </w:tc>
        <w:tc>
          <w:tcPr>
            <w:tcW w:w="1595" w:type="dxa"/>
            <w:tcBorders>
              <w:top w:val="single" w:sz="4" w:space="0" w:color="auto"/>
              <w:left w:val="nil"/>
              <w:bottom w:val="double" w:sz="6" w:space="0" w:color="auto"/>
              <w:right w:val="nil"/>
            </w:tcBorders>
            <w:shd w:val="clear" w:color="auto" w:fill="auto"/>
            <w:noWrap/>
            <w:vAlign w:val="bottom"/>
          </w:tcPr>
          <w:p w14:paraId="6A1A332B" w14:textId="35E211B8" w:rsidR="00B27919" w:rsidRPr="0006706E" w:rsidRDefault="00B27919" w:rsidP="00806834">
            <w:pPr>
              <w:jc w:val="right"/>
              <w:rPr>
                <w:b/>
                <w:bCs/>
                <w:sz w:val="22"/>
                <w:szCs w:val="22"/>
              </w:rPr>
            </w:pPr>
            <w:r w:rsidRPr="00A35092">
              <w:rPr>
                <w:b/>
                <w:bCs/>
                <w:sz w:val="22"/>
                <w:szCs w:val="22"/>
                <w:lang w:val="bg-BG" w:eastAsia="bg-BG"/>
              </w:rPr>
              <w:t>14,297</w:t>
            </w:r>
          </w:p>
        </w:tc>
        <w:tc>
          <w:tcPr>
            <w:tcW w:w="230" w:type="dxa"/>
            <w:tcBorders>
              <w:top w:val="nil"/>
              <w:left w:val="nil"/>
              <w:bottom w:val="nil"/>
              <w:right w:val="nil"/>
            </w:tcBorders>
            <w:shd w:val="clear" w:color="auto" w:fill="auto"/>
            <w:noWrap/>
            <w:vAlign w:val="bottom"/>
          </w:tcPr>
          <w:p w14:paraId="0A29ED10" w14:textId="77777777" w:rsidR="00B27919" w:rsidRPr="0006706E" w:rsidRDefault="00B27919" w:rsidP="00806834">
            <w:pPr>
              <w:rPr>
                <w:b/>
                <w:bCs/>
                <w:sz w:val="22"/>
                <w:szCs w:val="22"/>
              </w:rPr>
            </w:pPr>
          </w:p>
        </w:tc>
        <w:tc>
          <w:tcPr>
            <w:tcW w:w="1488" w:type="dxa"/>
            <w:tcBorders>
              <w:top w:val="single" w:sz="4" w:space="0" w:color="auto"/>
              <w:left w:val="nil"/>
              <w:bottom w:val="double" w:sz="6" w:space="0" w:color="auto"/>
              <w:right w:val="nil"/>
            </w:tcBorders>
            <w:shd w:val="clear" w:color="auto" w:fill="auto"/>
            <w:noWrap/>
            <w:vAlign w:val="bottom"/>
          </w:tcPr>
          <w:p w14:paraId="05783CA2" w14:textId="5A21C051" w:rsidR="00B27919" w:rsidRPr="0006706E" w:rsidRDefault="00B27919" w:rsidP="00806834">
            <w:pPr>
              <w:jc w:val="right"/>
              <w:rPr>
                <w:b/>
                <w:bCs/>
                <w:sz w:val="22"/>
                <w:szCs w:val="22"/>
              </w:rPr>
            </w:pPr>
            <w:r w:rsidRPr="00A35092">
              <w:rPr>
                <w:b/>
                <w:bCs/>
                <w:sz w:val="22"/>
                <w:szCs w:val="22"/>
                <w:lang w:val="bg-BG" w:eastAsia="bg-BG"/>
              </w:rPr>
              <w:t>10,780</w:t>
            </w:r>
          </w:p>
        </w:tc>
      </w:tr>
    </w:tbl>
    <w:p w14:paraId="477FBFE3" w14:textId="77777777" w:rsidR="005B2131" w:rsidRDefault="005B2131" w:rsidP="005B2131">
      <w:pPr>
        <w:pStyle w:val="a4"/>
        <w:widowControl w:val="0"/>
        <w:spacing w:line="288" w:lineRule="auto"/>
        <w:ind w:firstLine="720"/>
        <w:jc w:val="both"/>
      </w:pPr>
    </w:p>
    <w:p w14:paraId="0AF1431B" w14:textId="77777777" w:rsidR="005B2131" w:rsidRPr="0006706E" w:rsidRDefault="005B2131" w:rsidP="00792D57">
      <w:pPr>
        <w:pStyle w:val="a4"/>
        <w:widowControl w:val="0"/>
        <w:spacing w:line="288" w:lineRule="auto"/>
        <w:jc w:val="both"/>
      </w:pPr>
      <w:r>
        <w:t>The terms and conditions of the long-term loans granted to related parties are as follows:</w:t>
      </w:r>
    </w:p>
    <w:p w14:paraId="64A81BE7" w14:textId="77777777" w:rsidR="005B2131" w:rsidRPr="0006706E" w:rsidRDefault="005B2131" w:rsidP="005B2131">
      <w:pPr>
        <w:pStyle w:val="a4"/>
        <w:widowControl w:val="0"/>
        <w:spacing w:line="288" w:lineRule="auto"/>
        <w:ind w:firstLine="720"/>
        <w:jc w:val="both"/>
      </w:pPr>
    </w:p>
    <w:tbl>
      <w:tblPr>
        <w:tblW w:w="9453" w:type="dxa"/>
        <w:tblInd w:w="70" w:type="dxa"/>
        <w:tblCellMar>
          <w:left w:w="70" w:type="dxa"/>
          <w:right w:w="70" w:type="dxa"/>
        </w:tblCellMar>
        <w:tblLook w:val="0000" w:firstRow="0" w:lastRow="0" w:firstColumn="0" w:lastColumn="0" w:noHBand="0" w:noVBand="0"/>
      </w:tblPr>
      <w:tblGrid>
        <w:gridCol w:w="1542"/>
        <w:gridCol w:w="1390"/>
        <w:gridCol w:w="174"/>
        <w:gridCol w:w="1151"/>
        <w:gridCol w:w="891"/>
        <w:gridCol w:w="159"/>
        <w:gridCol w:w="913"/>
        <w:gridCol w:w="1155"/>
        <w:gridCol w:w="159"/>
        <w:gridCol w:w="913"/>
        <w:gridCol w:w="1006"/>
      </w:tblGrid>
      <w:tr w:rsidR="005B2131" w:rsidRPr="0006706E" w14:paraId="191ECD3E" w14:textId="77777777" w:rsidTr="00806834">
        <w:trPr>
          <w:trHeight w:val="704"/>
        </w:trPr>
        <w:tc>
          <w:tcPr>
            <w:tcW w:w="1542" w:type="dxa"/>
            <w:tcBorders>
              <w:top w:val="nil"/>
              <w:left w:val="nil"/>
              <w:bottom w:val="nil"/>
              <w:right w:val="nil"/>
            </w:tcBorders>
            <w:shd w:val="clear" w:color="auto" w:fill="auto"/>
          </w:tcPr>
          <w:p w14:paraId="2043567F" w14:textId="77777777" w:rsidR="005B2131" w:rsidRPr="0006706E" w:rsidRDefault="005B2131" w:rsidP="00806834">
            <w:pPr>
              <w:rPr>
                <w:b/>
                <w:bCs/>
                <w:i/>
                <w:iCs/>
              </w:rPr>
            </w:pPr>
            <w:r>
              <w:rPr>
                <w:b/>
                <w:i/>
              </w:rPr>
              <w:t>Currency</w:t>
            </w:r>
          </w:p>
        </w:tc>
        <w:tc>
          <w:tcPr>
            <w:tcW w:w="1390" w:type="dxa"/>
            <w:tcBorders>
              <w:top w:val="nil"/>
              <w:left w:val="nil"/>
              <w:bottom w:val="nil"/>
              <w:right w:val="nil"/>
            </w:tcBorders>
            <w:shd w:val="clear" w:color="auto" w:fill="auto"/>
          </w:tcPr>
          <w:p w14:paraId="5259F6FD" w14:textId="77777777" w:rsidR="005B2131" w:rsidRPr="0006706E" w:rsidRDefault="005B2131" w:rsidP="00806834">
            <w:pPr>
              <w:jc w:val="right"/>
              <w:rPr>
                <w:b/>
                <w:bCs/>
                <w:i/>
                <w:iCs/>
              </w:rPr>
            </w:pPr>
            <w:r>
              <w:rPr>
                <w:b/>
                <w:i/>
              </w:rPr>
              <w:t xml:space="preserve">Contracted amount </w:t>
            </w:r>
          </w:p>
        </w:tc>
        <w:tc>
          <w:tcPr>
            <w:tcW w:w="174" w:type="dxa"/>
            <w:tcBorders>
              <w:top w:val="nil"/>
              <w:left w:val="nil"/>
              <w:bottom w:val="nil"/>
              <w:right w:val="nil"/>
            </w:tcBorders>
            <w:shd w:val="clear" w:color="auto" w:fill="auto"/>
          </w:tcPr>
          <w:p w14:paraId="6065323B" w14:textId="77777777" w:rsidR="005B2131" w:rsidRPr="0006706E" w:rsidRDefault="005B2131" w:rsidP="00806834">
            <w:pPr>
              <w:jc w:val="right"/>
              <w:rPr>
                <w:b/>
                <w:bCs/>
                <w:i/>
                <w:iCs/>
              </w:rPr>
            </w:pPr>
          </w:p>
        </w:tc>
        <w:tc>
          <w:tcPr>
            <w:tcW w:w="1151" w:type="dxa"/>
            <w:tcBorders>
              <w:top w:val="nil"/>
              <w:left w:val="nil"/>
              <w:bottom w:val="nil"/>
              <w:right w:val="nil"/>
            </w:tcBorders>
            <w:shd w:val="clear" w:color="auto" w:fill="auto"/>
          </w:tcPr>
          <w:p w14:paraId="2544F7F9" w14:textId="77777777" w:rsidR="005B2131" w:rsidRPr="0006706E" w:rsidRDefault="005B2131" w:rsidP="00806834">
            <w:pPr>
              <w:jc w:val="right"/>
              <w:rPr>
                <w:b/>
                <w:bCs/>
                <w:i/>
                <w:iCs/>
              </w:rPr>
            </w:pPr>
            <w:r>
              <w:rPr>
                <w:b/>
                <w:i/>
              </w:rPr>
              <w:t>Maturity</w:t>
            </w:r>
          </w:p>
        </w:tc>
        <w:tc>
          <w:tcPr>
            <w:tcW w:w="891" w:type="dxa"/>
            <w:tcBorders>
              <w:top w:val="nil"/>
              <w:left w:val="nil"/>
              <w:bottom w:val="nil"/>
              <w:right w:val="nil"/>
            </w:tcBorders>
            <w:shd w:val="clear" w:color="auto" w:fill="auto"/>
          </w:tcPr>
          <w:p w14:paraId="61E9CC91" w14:textId="77777777" w:rsidR="005B2131" w:rsidRPr="0006706E" w:rsidRDefault="005B2131" w:rsidP="00806834">
            <w:pPr>
              <w:jc w:val="center"/>
              <w:rPr>
                <w:b/>
                <w:bCs/>
                <w:i/>
                <w:iCs/>
              </w:rPr>
            </w:pPr>
            <w:r>
              <w:rPr>
                <w:b/>
                <w:i/>
              </w:rPr>
              <w:t>Interest %</w:t>
            </w:r>
          </w:p>
        </w:tc>
        <w:tc>
          <w:tcPr>
            <w:tcW w:w="159" w:type="dxa"/>
            <w:tcBorders>
              <w:top w:val="nil"/>
              <w:left w:val="nil"/>
              <w:bottom w:val="nil"/>
              <w:right w:val="nil"/>
            </w:tcBorders>
            <w:shd w:val="clear" w:color="auto" w:fill="auto"/>
          </w:tcPr>
          <w:p w14:paraId="6159D0F5" w14:textId="77777777" w:rsidR="005B2131" w:rsidRPr="0006706E" w:rsidRDefault="005B2131" w:rsidP="00806834">
            <w:pPr>
              <w:jc w:val="center"/>
              <w:rPr>
                <w:b/>
                <w:bCs/>
                <w:i/>
                <w:iCs/>
              </w:rPr>
            </w:pPr>
          </w:p>
        </w:tc>
        <w:tc>
          <w:tcPr>
            <w:tcW w:w="2068" w:type="dxa"/>
            <w:gridSpan w:val="2"/>
            <w:tcBorders>
              <w:top w:val="nil"/>
              <w:left w:val="nil"/>
              <w:bottom w:val="nil"/>
              <w:right w:val="nil"/>
            </w:tcBorders>
            <w:shd w:val="clear" w:color="auto" w:fill="auto"/>
          </w:tcPr>
          <w:p w14:paraId="4DB231A0" w14:textId="38FB5A06" w:rsidR="005B2131" w:rsidRPr="0006706E" w:rsidRDefault="00B14C46" w:rsidP="00806834">
            <w:pPr>
              <w:jc w:val="center"/>
              <w:rPr>
                <w:b/>
                <w:bCs/>
                <w:i/>
                <w:iCs/>
              </w:rPr>
            </w:pPr>
            <w:r>
              <w:rPr>
                <w:b/>
                <w:i/>
              </w:rPr>
              <w:t>31.03.2017</w:t>
            </w:r>
          </w:p>
        </w:tc>
        <w:tc>
          <w:tcPr>
            <w:tcW w:w="159" w:type="dxa"/>
            <w:tcBorders>
              <w:top w:val="nil"/>
              <w:left w:val="nil"/>
              <w:bottom w:val="nil"/>
              <w:right w:val="nil"/>
            </w:tcBorders>
            <w:shd w:val="clear" w:color="auto" w:fill="auto"/>
          </w:tcPr>
          <w:p w14:paraId="4826B32C" w14:textId="77777777" w:rsidR="005B2131" w:rsidRPr="0006706E" w:rsidRDefault="005B2131" w:rsidP="00806834">
            <w:pPr>
              <w:jc w:val="center"/>
              <w:rPr>
                <w:b/>
                <w:bCs/>
                <w:i/>
                <w:iCs/>
              </w:rPr>
            </w:pPr>
          </w:p>
        </w:tc>
        <w:tc>
          <w:tcPr>
            <w:tcW w:w="1919" w:type="dxa"/>
            <w:gridSpan w:val="2"/>
            <w:tcBorders>
              <w:top w:val="nil"/>
              <w:left w:val="nil"/>
              <w:bottom w:val="nil"/>
              <w:right w:val="nil"/>
            </w:tcBorders>
            <w:shd w:val="clear" w:color="auto" w:fill="auto"/>
          </w:tcPr>
          <w:p w14:paraId="0FB475FB" w14:textId="2D7F95E6" w:rsidR="005B2131" w:rsidRPr="0006706E" w:rsidRDefault="005B2131" w:rsidP="00806834">
            <w:pPr>
              <w:jc w:val="center"/>
              <w:rPr>
                <w:b/>
                <w:bCs/>
                <w:i/>
                <w:iCs/>
              </w:rPr>
            </w:pPr>
            <w:r>
              <w:rPr>
                <w:b/>
                <w:i/>
              </w:rPr>
              <w:t>31.12.</w:t>
            </w:r>
            <w:r w:rsidR="00446103">
              <w:rPr>
                <w:b/>
                <w:i/>
              </w:rPr>
              <w:t>2016</w:t>
            </w:r>
          </w:p>
        </w:tc>
      </w:tr>
      <w:tr w:rsidR="005B2131" w:rsidRPr="0006706E" w14:paraId="2430657A" w14:textId="77777777" w:rsidTr="00806834">
        <w:trPr>
          <w:trHeight w:val="309"/>
        </w:trPr>
        <w:tc>
          <w:tcPr>
            <w:tcW w:w="1542" w:type="dxa"/>
            <w:tcBorders>
              <w:top w:val="nil"/>
              <w:left w:val="nil"/>
              <w:bottom w:val="nil"/>
              <w:right w:val="nil"/>
            </w:tcBorders>
            <w:shd w:val="clear" w:color="auto" w:fill="auto"/>
            <w:noWrap/>
            <w:vAlign w:val="bottom"/>
          </w:tcPr>
          <w:p w14:paraId="4DB479B2" w14:textId="77777777" w:rsidR="005B2131" w:rsidRPr="0006706E" w:rsidRDefault="005B2131" w:rsidP="00806834"/>
        </w:tc>
        <w:tc>
          <w:tcPr>
            <w:tcW w:w="1390" w:type="dxa"/>
            <w:tcBorders>
              <w:top w:val="nil"/>
              <w:left w:val="nil"/>
              <w:bottom w:val="nil"/>
              <w:right w:val="nil"/>
            </w:tcBorders>
            <w:shd w:val="clear" w:color="auto" w:fill="auto"/>
            <w:noWrap/>
            <w:vAlign w:val="bottom"/>
          </w:tcPr>
          <w:p w14:paraId="1FAD8805" w14:textId="77777777" w:rsidR="005B2131" w:rsidRPr="0006706E" w:rsidRDefault="005B2131" w:rsidP="00806834">
            <w:pPr>
              <w:jc w:val="right"/>
              <w:rPr>
                <w:b/>
                <w:bCs/>
                <w:i/>
                <w:iCs/>
              </w:rPr>
            </w:pPr>
            <w:r>
              <w:rPr>
                <w:b/>
                <w:i/>
              </w:rPr>
              <w:t>'000</w:t>
            </w:r>
          </w:p>
        </w:tc>
        <w:tc>
          <w:tcPr>
            <w:tcW w:w="174" w:type="dxa"/>
            <w:tcBorders>
              <w:top w:val="nil"/>
              <w:left w:val="nil"/>
              <w:bottom w:val="nil"/>
              <w:right w:val="nil"/>
            </w:tcBorders>
            <w:shd w:val="clear" w:color="auto" w:fill="auto"/>
            <w:noWrap/>
            <w:vAlign w:val="bottom"/>
          </w:tcPr>
          <w:p w14:paraId="5F47DFF0" w14:textId="77777777" w:rsidR="005B2131" w:rsidRPr="0006706E" w:rsidRDefault="005B2131" w:rsidP="00806834">
            <w:pPr>
              <w:jc w:val="right"/>
              <w:rPr>
                <w:b/>
                <w:bCs/>
                <w:i/>
                <w:iCs/>
              </w:rPr>
            </w:pPr>
          </w:p>
        </w:tc>
        <w:tc>
          <w:tcPr>
            <w:tcW w:w="1151" w:type="dxa"/>
            <w:tcBorders>
              <w:top w:val="nil"/>
              <w:left w:val="nil"/>
              <w:bottom w:val="nil"/>
              <w:right w:val="nil"/>
            </w:tcBorders>
            <w:shd w:val="clear" w:color="auto" w:fill="auto"/>
            <w:noWrap/>
            <w:vAlign w:val="bottom"/>
          </w:tcPr>
          <w:p w14:paraId="6366D5E6" w14:textId="77777777" w:rsidR="005B2131" w:rsidRPr="0006706E" w:rsidRDefault="005B2131" w:rsidP="00806834"/>
        </w:tc>
        <w:tc>
          <w:tcPr>
            <w:tcW w:w="891" w:type="dxa"/>
            <w:tcBorders>
              <w:top w:val="nil"/>
              <w:left w:val="nil"/>
              <w:bottom w:val="nil"/>
              <w:right w:val="nil"/>
            </w:tcBorders>
            <w:shd w:val="clear" w:color="auto" w:fill="auto"/>
            <w:noWrap/>
            <w:vAlign w:val="bottom"/>
          </w:tcPr>
          <w:p w14:paraId="7B28BEFA" w14:textId="77777777" w:rsidR="005B2131" w:rsidRPr="0006706E" w:rsidRDefault="005B2131" w:rsidP="00806834">
            <w:pPr>
              <w:jc w:val="center"/>
              <w:rPr>
                <w:b/>
                <w:bCs/>
              </w:rPr>
            </w:pPr>
          </w:p>
        </w:tc>
        <w:tc>
          <w:tcPr>
            <w:tcW w:w="159" w:type="dxa"/>
            <w:tcBorders>
              <w:top w:val="nil"/>
              <w:left w:val="nil"/>
              <w:bottom w:val="nil"/>
              <w:right w:val="nil"/>
            </w:tcBorders>
            <w:shd w:val="clear" w:color="auto" w:fill="auto"/>
            <w:noWrap/>
            <w:vAlign w:val="bottom"/>
          </w:tcPr>
          <w:p w14:paraId="653388A2" w14:textId="77777777" w:rsidR="005B2131" w:rsidRPr="0006706E" w:rsidRDefault="005B2131" w:rsidP="00806834">
            <w:pPr>
              <w:jc w:val="center"/>
              <w:rPr>
                <w:b/>
                <w:bCs/>
              </w:rPr>
            </w:pPr>
          </w:p>
        </w:tc>
        <w:tc>
          <w:tcPr>
            <w:tcW w:w="913" w:type="dxa"/>
            <w:tcBorders>
              <w:top w:val="nil"/>
              <w:left w:val="nil"/>
              <w:bottom w:val="nil"/>
              <w:right w:val="nil"/>
            </w:tcBorders>
            <w:shd w:val="clear" w:color="auto" w:fill="auto"/>
            <w:noWrap/>
            <w:vAlign w:val="bottom"/>
          </w:tcPr>
          <w:p w14:paraId="050DACF6" w14:textId="77777777" w:rsidR="005B2131" w:rsidRPr="0006706E" w:rsidRDefault="005B2131" w:rsidP="00806834">
            <w:pPr>
              <w:jc w:val="right"/>
              <w:rPr>
                <w:b/>
                <w:bCs/>
                <w:i/>
                <w:iCs/>
                <w:sz w:val="18"/>
                <w:szCs w:val="18"/>
              </w:rPr>
            </w:pPr>
            <w:r>
              <w:rPr>
                <w:b/>
                <w:i/>
                <w:sz w:val="18"/>
              </w:rPr>
              <w:t>BGN '000</w:t>
            </w:r>
          </w:p>
        </w:tc>
        <w:tc>
          <w:tcPr>
            <w:tcW w:w="1155" w:type="dxa"/>
            <w:tcBorders>
              <w:top w:val="nil"/>
              <w:left w:val="nil"/>
              <w:bottom w:val="nil"/>
              <w:right w:val="nil"/>
            </w:tcBorders>
            <w:shd w:val="clear" w:color="auto" w:fill="auto"/>
            <w:noWrap/>
            <w:vAlign w:val="bottom"/>
          </w:tcPr>
          <w:p w14:paraId="78B10160" w14:textId="77777777" w:rsidR="005B2131" w:rsidRPr="0006706E" w:rsidRDefault="005B2131" w:rsidP="00806834">
            <w:pPr>
              <w:jc w:val="right"/>
              <w:rPr>
                <w:b/>
                <w:bCs/>
                <w:i/>
                <w:iCs/>
                <w:sz w:val="18"/>
                <w:szCs w:val="18"/>
              </w:rPr>
            </w:pPr>
            <w:r>
              <w:rPr>
                <w:b/>
                <w:i/>
                <w:sz w:val="18"/>
              </w:rPr>
              <w:t>BGN '000</w:t>
            </w:r>
          </w:p>
        </w:tc>
        <w:tc>
          <w:tcPr>
            <w:tcW w:w="159" w:type="dxa"/>
            <w:tcBorders>
              <w:top w:val="nil"/>
              <w:left w:val="nil"/>
              <w:bottom w:val="nil"/>
              <w:right w:val="nil"/>
            </w:tcBorders>
            <w:shd w:val="clear" w:color="auto" w:fill="auto"/>
            <w:noWrap/>
            <w:vAlign w:val="bottom"/>
          </w:tcPr>
          <w:p w14:paraId="398EBFEE" w14:textId="77777777" w:rsidR="005B2131" w:rsidRPr="0006706E" w:rsidRDefault="005B2131" w:rsidP="00806834">
            <w:pPr>
              <w:jc w:val="right"/>
              <w:rPr>
                <w:b/>
                <w:bCs/>
                <w:i/>
                <w:iCs/>
                <w:sz w:val="18"/>
                <w:szCs w:val="18"/>
              </w:rPr>
            </w:pPr>
          </w:p>
        </w:tc>
        <w:tc>
          <w:tcPr>
            <w:tcW w:w="913" w:type="dxa"/>
            <w:tcBorders>
              <w:top w:val="nil"/>
              <w:left w:val="nil"/>
              <w:bottom w:val="nil"/>
              <w:right w:val="nil"/>
            </w:tcBorders>
            <w:shd w:val="clear" w:color="auto" w:fill="auto"/>
            <w:noWrap/>
            <w:vAlign w:val="bottom"/>
          </w:tcPr>
          <w:p w14:paraId="3465D146" w14:textId="77777777" w:rsidR="005B2131" w:rsidRPr="0006706E" w:rsidRDefault="005B2131" w:rsidP="00806834">
            <w:pPr>
              <w:jc w:val="right"/>
              <w:rPr>
                <w:b/>
                <w:bCs/>
                <w:i/>
                <w:iCs/>
                <w:sz w:val="18"/>
                <w:szCs w:val="18"/>
              </w:rPr>
            </w:pPr>
            <w:r>
              <w:rPr>
                <w:b/>
                <w:i/>
                <w:sz w:val="18"/>
              </w:rPr>
              <w:t>BGN '000</w:t>
            </w:r>
          </w:p>
        </w:tc>
        <w:tc>
          <w:tcPr>
            <w:tcW w:w="1006" w:type="dxa"/>
            <w:tcBorders>
              <w:top w:val="nil"/>
              <w:left w:val="nil"/>
              <w:bottom w:val="nil"/>
              <w:right w:val="nil"/>
            </w:tcBorders>
            <w:shd w:val="clear" w:color="auto" w:fill="auto"/>
            <w:noWrap/>
            <w:vAlign w:val="bottom"/>
          </w:tcPr>
          <w:p w14:paraId="411A2CAB" w14:textId="77777777" w:rsidR="005B2131" w:rsidRPr="0006706E" w:rsidRDefault="005B2131" w:rsidP="00806834">
            <w:pPr>
              <w:jc w:val="right"/>
              <w:rPr>
                <w:b/>
                <w:bCs/>
                <w:i/>
                <w:iCs/>
                <w:sz w:val="18"/>
                <w:szCs w:val="18"/>
              </w:rPr>
            </w:pPr>
            <w:r>
              <w:rPr>
                <w:b/>
                <w:i/>
                <w:sz w:val="18"/>
              </w:rPr>
              <w:t>BGN '000</w:t>
            </w:r>
          </w:p>
        </w:tc>
      </w:tr>
      <w:tr w:rsidR="005B2131" w:rsidRPr="0006706E" w14:paraId="3CFE1A84" w14:textId="77777777" w:rsidTr="00806834">
        <w:trPr>
          <w:trHeight w:val="635"/>
        </w:trPr>
        <w:tc>
          <w:tcPr>
            <w:tcW w:w="1542" w:type="dxa"/>
            <w:tcBorders>
              <w:top w:val="nil"/>
              <w:left w:val="nil"/>
              <w:bottom w:val="nil"/>
              <w:right w:val="nil"/>
            </w:tcBorders>
            <w:shd w:val="clear" w:color="auto" w:fill="auto"/>
            <w:noWrap/>
            <w:vAlign w:val="bottom"/>
          </w:tcPr>
          <w:p w14:paraId="6FB1CC7D" w14:textId="77777777" w:rsidR="005B2131" w:rsidRPr="0006706E" w:rsidRDefault="005B2131" w:rsidP="00806834"/>
        </w:tc>
        <w:tc>
          <w:tcPr>
            <w:tcW w:w="1390" w:type="dxa"/>
            <w:tcBorders>
              <w:top w:val="nil"/>
              <w:left w:val="nil"/>
              <w:bottom w:val="nil"/>
              <w:right w:val="nil"/>
            </w:tcBorders>
            <w:shd w:val="clear" w:color="auto" w:fill="auto"/>
            <w:noWrap/>
            <w:vAlign w:val="bottom"/>
          </w:tcPr>
          <w:p w14:paraId="12FEC914" w14:textId="77777777" w:rsidR="005B2131" w:rsidRPr="0006706E" w:rsidRDefault="005B2131" w:rsidP="00806834">
            <w:pPr>
              <w:jc w:val="right"/>
              <w:rPr>
                <w:b/>
                <w:bCs/>
                <w:i/>
                <w:iCs/>
              </w:rPr>
            </w:pPr>
          </w:p>
        </w:tc>
        <w:tc>
          <w:tcPr>
            <w:tcW w:w="174" w:type="dxa"/>
            <w:tcBorders>
              <w:top w:val="nil"/>
              <w:left w:val="nil"/>
              <w:bottom w:val="nil"/>
              <w:right w:val="nil"/>
            </w:tcBorders>
            <w:shd w:val="clear" w:color="auto" w:fill="auto"/>
            <w:noWrap/>
            <w:vAlign w:val="bottom"/>
          </w:tcPr>
          <w:p w14:paraId="5374CCDF" w14:textId="77777777" w:rsidR="005B2131" w:rsidRPr="0006706E" w:rsidRDefault="005B2131" w:rsidP="00806834">
            <w:pPr>
              <w:jc w:val="right"/>
              <w:rPr>
                <w:b/>
                <w:bCs/>
                <w:i/>
                <w:iCs/>
              </w:rPr>
            </w:pPr>
          </w:p>
        </w:tc>
        <w:tc>
          <w:tcPr>
            <w:tcW w:w="1151" w:type="dxa"/>
            <w:tcBorders>
              <w:top w:val="nil"/>
              <w:left w:val="nil"/>
              <w:bottom w:val="nil"/>
              <w:right w:val="nil"/>
            </w:tcBorders>
            <w:shd w:val="clear" w:color="auto" w:fill="auto"/>
            <w:noWrap/>
            <w:vAlign w:val="bottom"/>
          </w:tcPr>
          <w:p w14:paraId="42E4613A" w14:textId="77777777" w:rsidR="005B2131" w:rsidRPr="0006706E" w:rsidRDefault="005B2131" w:rsidP="00806834"/>
        </w:tc>
        <w:tc>
          <w:tcPr>
            <w:tcW w:w="891" w:type="dxa"/>
            <w:tcBorders>
              <w:top w:val="nil"/>
              <w:left w:val="nil"/>
              <w:bottom w:val="nil"/>
              <w:right w:val="nil"/>
            </w:tcBorders>
            <w:shd w:val="clear" w:color="auto" w:fill="auto"/>
            <w:noWrap/>
            <w:vAlign w:val="bottom"/>
          </w:tcPr>
          <w:p w14:paraId="4E72BC38" w14:textId="77777777" w:rsidR="005B2131" w:rsidRPr="0006706E" w:rsidRDefault="005B2131" w:rsidP="00806834">
            <w:pPr>
              <w:jc w:val="center"/>
              <w:rPr>
                <w:b/>
                <w:bCs/>
              </w:rPr>
            </w:pPr>
          </w:p>
        </w:tc>
        <w:tc>
          <w:tcPr>
            <w:tcW w:w="159" w:type="dxa"/>
            <w:tcBorders>
              <w:top w:val="nil"/>
              <w:left w:val="nil"/>
              <w:bottom w:val="nil"/>
              <w:right w:val="nil"/>
            </w:tcBorders>
            <w:shd w:val="clear" w:color="auto" w:fill="auto"/>
            <w:noWrap/>
            <w:vAlign w:val="bottom"/>
          </w:tcPr>
          <w:p w14:paraId="22AB9B7E" w14:textId="77777777" w:rsidR="005B2131" w:rsidRPr="0006706E" w:rsidRDefault="005B2131" w:rsidP="00806834">
            <w:pPr>
              <w:jc w:val="center"/>
              <w:rPr>
                <w:b/>
                <w:bCs/>
              </w:rPr>
            </w:pPr>
          </w:p>
        </w:tc>
        <w:tc>
          <w:tcPr>
            <w:tcW w:w="913" w:type="dxa"/>
            <w:tcBorders>
              <w:top w:val="nil"/>
              <w:left w:val="nil"/>
              <w:bottom w:val="nil"/>
              <w:right w:val="nil"/>
            </w:tcBorders>
            <w:shd w:val="clear" w:color="auto" w:fill="auto"/>
            <w:noWrap/>
            <w:vAlign w:val="bottom"/>
          </w:tcPr>
          <w:p w14:paraId="2C7900E0" w14:textId="77777777" w:rsidR="005B2131" w:rsidRPr="0006706E" w:rsidRDefault="005B2131" w:rsidP="00806834">
            <w:pPr>
              <w:jc w:val="right"/>
              <w:rPr>
                <w:b/>
                <w:bCs/>
                <w:i/>
                <w:iCs/>
              </w:rPr>
            </w:pPr>
          </w:p>
        </w:tc>
        <w:tc>
          <w:tcPr>
            <w:tcW w:w="1155" w:type="dxa"/>
            <w:tcBorders>
              <w:top w:val="nil"/>
              <w:left w:val="nil"/>
              <w:bottom w:val="nil"/>
              <w:right w:val="nil"/>
            </w:tcBorders>
            <w:shd w:val="clear" w:color="auto" w:fill="auto"/>
            <w:vAlign w:val="bottom"/>
          </w:tcPr>
          <w:p w14:paraId="39234B85" w14:textId="77777777" w:rsidR="005B2131" w:rsidRPr="0006706E" w:rsidRDefault="005B2131" w:rsidP="00806834">
            <w:pPr>
              <w:jc w:val="right"/>
              <w:rPr>
                <w:b/>
                <w:bCs/>
                <w:i/>
                <w:iCs/>
              </w:rPr>
            </w:pPr>
            <w:r>
              <w:rPr>
                <w:b/>
                <w:i/>
              </w:rPr>
              <w:t>including interest</w:t>
            </w:r>
          </w:p>
        </w:tc>
        <w:tc>
          <w:tcPr>
            <w:tcW w:w="159" w:type="dxa"/>
            <w:tcBorders>
              <w:top w:val="nil"/>
              <w:left w:val="nil"/>
              <w:bottom w:val="nil"/>
              <w:right w:val="nil"/>
            </w:tcBorders>
            <w:shd w:val="clear" w:color="auto" w:fill="auto"/>
            <w:vAlign w:val="bottom"/>
          </w:tcPr>
          <w:p w14:paraId="1A15055C" w14:textId="77777777" w:rsidR="005B2131" w:rsidRPr="0006706E" w:rsidRDefault="005B2131" w:rsidP="00806834">
            <w:pPr>
              <w:jc w:val="right"/>
              <w:rPr>
                <w:b/>
                <w:bCs/>
                <w:i/>
                <w:iCs/>
              </w:rPr>
            </w:pPr>
          </w:p>
        </w:tc>
        <w:tc>
          <w:tcPr>
            <w:tcW w:w="913" w:type="dxa"/>
            <w:tcBorders>
              <w:top w:val="nil"/>
              <w:left w:val="nil"/>
              <w:bottom w:val="nil"/>
              <w:right w:val="nil"/>
            </w:tcBorders>
            <w:shd w:val="clear" w:color="auto" w:fill="auto"/>
            <w:noWrap/>
            <w:vAlign w:val="bottom"/>
          </w:tcPr>
          <w:p w14:paraId="337B5E4F" w14:textId="77777777" w:rsidR="005B2131" w:rsidRPr="0006706E" w:rsidRDefault="005B2131" w:rsidP="00806834">
            <w:pPr>
              <w:jc w:val="right"/>
              <w:rPr>
                <w:b/>
                <w:bCs/>
                <w:i/>
                <w:iCs/>
              </w:rPr>
            </w:pPr>
          </w:p>
        </w:tc>
        <w:tc>
          <w:tcPr>
            <w:tcW w:w="1006" w:type="dxa"/>
            <w:tcBorders>
              <w:top w:val="nil"/>
              <w:left w:val="nil"/>
              <w:bottom w:val="nil"/>
              <w:right w:val="nil"/>
            </w:tcBorders>
            <w:shd w:val="clear" w:color="auto" w:fill="auto"/>
            <w:vAlign w:val="bottom"/>
          </w:tcPr>
          <w:p w14:paraId="1EDDC5E8" w14:textId="77777777" w:rsidR="005B2131" w:rsidRPr="0006706E" w:rsidRDefault="005B2131" w:rsidP="00806834">
            <w:pPr>
              <w:jc w:val="right"/>
              <w:rPr>
                <w:b/>
                <w:bCs/>
                <w:i/>
                <w:iCs/>
              </w:rPr>
            </w:pPr>
            <w:r>
              <w:rPr>
                <w:b/>
                <w:i/>
              </w:rPr>
              <w:t>including interest</w:t>
            </w:r>
          </w:p>
        </w:tc>
      </w:tr>
      <w:tr w:rsidR="00B27919" w:rsidRPr="0006706E" w14:paraId="6D59FE0D" w14:textId="77777777" w:rsidTr="00806834">
        <w:trPr>
          <w:trHeight w:val="326"/>
        </w:trPr>
        <w:tc>
          <w:tcPr>
            <w:tcW w:w="1542" w:type="dxa"/>
            <w:tcBorders>
              <w:top w:val="nil"/>
              <w:left w:val="nil"/>
              <w:bottom w:val="nil"/>
              <w:right w:val="nil"/>
            </w:tcBorders>
            <w:shd w:val="clear" w:color="auto" w:fill="auto"/>
            <w:noWrap/>
            <w:vAlign w:val="bottom"/>
          </w:tcPr>
          <w:p w14:paraId="7B4C0D7F" w14:textId="77777777" w:rsidR="00B27919" w:rsidRPr="0006706E" w:rsidRDefault="00B27919" w:rsidP="00806834">
            <w:pPr>
              <w:rPr>
                <w:b/>
                <w:bCs/>
                <w:i/>
                <w:iCs/>
                <w:sz w:val="18"/>
                <w:szCs w:val="18"/>
              </w:rPr>
            </w:pPr>
            <w:r>
              <w:rPr>
                <w:b/>
                <w:i/>
                <w:sz w:val="18"/>
              </w:rPr>
              <w:t>EUR</w:t>
            </w:r>
          </w:p>
        </w:tc>
        <w:tc>
          <w:tcPr>
            <w:tcW w:w="1390" w:type="dxa"/>
            <w:tcBorders>
              <w:top w:val="nil"/>
              <w:left w:val="nil"/>
              <w:bottom w:val="nil"/>
              <w:right w:val="nil"/>
            </w:tcBorders>
            <w:shd w:val="clear" w:color="auto" w:fill="auto"/>
          </w:tcPr>
          <w:p w14:paraId="2FAEAF48" w14:textId="216757A5" w:rsidR="00B27919" w:rsidRPr="0006706E" w:rsidRDefault="00B27919" w:rsidP="00806834">
            <w:pPr>
              <w:jc w:val="right"/>
              <w:rPr>
                <w:sz w:val="18"/>
                <w:szCs w:val="18"/>
              </w:rPr>
            </w:pPr>
            <w:r w:rsidRPr="00A35092">
              <w:rPr>
                <w:sz w:val="18"/>
                <w:szCs w:val="18"/>
                <w:lang w:val="bg-BG" w:eastAsia="bg-BG"/>
              </w:rPr>
              <w:t xml:space="preserve">17,915   </w:t>
            </w:r>
          </w:p>
        </w:tc>
        <w:tc>
          <w:tcPr>
            <w:tcW w:w="174" w:type="dxa"/>
            <w:tcBorders>
              <w:top w:val="nil"/>
              <w:left w:val="nil"/>
              <w:bottom w:val="nil"/>
              <w:right w:val="nil"/>
            </w:tcBorders>
            <w:shd w:val="clear" w:color="auto" w:fill="auto"/>
          </w:tcPr>
          <w:p w14:paraId="5B873798" w14:textId="77777777" w:rsidR="00B27919" w:rsidRPr="0006706E" w:rsidRDefault="00B27919" w:rsidP="00806834">
            <w:pPr>
              <w:jc w:val="right"/>
              <w:rPr>
                <w:sz w:val="18"/>
                <w:szCs w:val="18"/>
              </w:rPr>
            </w:pPr>
          </w:p>
        </w:tc>
        <w:tc>
          <w:tcPr>
            <w:tcW w:w="1151" w:type="dxa"/>
            <w:tcBorders>
              <w:top w:val="nil"/>
              <w:left w:val="nil"/>
              <w:bottom w:val="nil"/>
              <w:right w:val="nil"/>
            </w:tcBorders>
            <w:shd w:val="clear" w:color="auto" w:fill="auto"/>
          </w:tcPr>
          <w:p w14:paraId="6D6CA546" w14:textId="77777777" w:rsidR="00B27919" w:rsidRPr="0006706E" w:rsidRDefault="00B27919" w:rsidP="00806834">
            <w:pPr>
              <w:jc w:val="right"/>
              <w:rPr>
                <w:sz w:val="18"/>
                <w:szCs w:val="18"/>
              </w:rPr>
            </w:pPr>
            <w:r>
              <w:rPr>
                <w:sz w:val="18"/>
              </w:rPr>
              <w:t>01.12.2018</w:t>
            </w:r>
          </w:p>
        </w:tc>
        <w:tc>
          <w:tcPr>
            <w:tcW w:w="891" w:type="dxa"/>
            <w:tcBorders>
              <w:top w:val="nil"/>
              <w:left w:val="nil"/>
              <w:bottom w:val="nil"/>
              <w:right w:val="nil"/>
            </w:tcBorders>
            <w:shd w:val="clear" w:color="auto" w:fill="auto"/>
            <w:noWrap/>
            <w:vAlign w:val="bottom"/>
          </w:tcPr>
          <w:p w14:paraId="7C0D4D36" w14:textId="77777777" w:rsidR="00B27919" w:rsidRPr="0006706E" w:rsidRDefault="00B27919" w:rsidP="00806834">
            <w:pPr>
              <w:jc w:val="right"/>
              <w:rPr>
                <w:sz w:val="18"/>
                <w:szCs w:val="18"/>
              </w:rPr>
            </w:pPr>
            <w:r>
              <w:rPr>
                <w:sz w:val="18"/>
              </w:rPr>
              <w:t>3.50%</w:t>
            </w:r>
          </w:p>
        </w:tc>
        <w:tc>
          <w:tcPr>
            <w:tcW w:w="159" w:type="dxa"/>
            <w:tcBorders>
              <w:top w:val="nil"/>
              <w:left w:val="nil"/>
              <w:bottom w:val="nil"/>
              <w:right w:val="nil"/>
            </w:tcBorders>
            <w:shd w:val="clear" w:color="auto" w:fill="auto"/>
            <w:noWrap/>
            <w:vAlign w:val="bottom"/>
          </w:tcPr>
          <w:p w14:paraId="25580848" w14:textId="77777777" w:rsidR="00B27919" w:rsidRPr="0006706E" w:rsidRDefault="00B27919" w:rsidP="00806834">
            <w:pPr>
              <w:rPr>
                <w:sz w:val="18"/>
                <w:szCs w:val="18"/>
              </w:rPr>
            </w:pPr>
          </w:p>
        </w:tc>
        <w:tc>
          <w:tcPr>
            <w:tcW w:w="913" w:type="dxa"/>
            <w:tcBorders>
              <w:top w:val="nil"/>
              <w:left w:val="nil"/>
              <w:bottom w:val="nil"/>
              <w:right w:val="nil"/>
            </w:tcBorders>
            <w:shd w:val="clear" w:color="auto" w:fill="auto"/>
            <w:noWrap/>
            <w:vAlign w:val="bottom"/>
          </w:tcPr>
          <w:p w14:paraId="3D4268C8" w14:textId="615BF3AE" w:rsidR="00B27919" w:rsidRPr="0006706E" w:rsidRDefault="00B27919" w:rsidP="00806834">
            <w:pPr>
              <w:jc w:val="right"/>
              <w:rPr>
                <w:i/>
                <w:iCs/>
                <w:sz w:val="18"/>
                <w:szCs w:val="18"/>
              </w:rPr>
            </w:pPr>
            <w:r w:rsidRPr="00A35092">
              <w:rPr>
                <w:i/>
                <w:iCs/>
                <w:sz w:val="18"/>
                <w:szCs w:val="18"/>
                <w:lang w:val="bg-BG" w:eastAsia="bg-BG"/>
              </w:rPr>
              <w:t xml:space="preserve"> 13,298 </w:t>
            </w:r>
          </w:p>
        </w:tc>
        <w:tc>
          <w:tcPr>
            <w:tcW w:w="1155" w:type="dxa"/>
            <w:tcBorders>
              <w:top w:val="nil"/>
              <w:left w:val="nil"/>
              <w:bottom w:val="nil"/>
              <w:right w:val="nil"/>
            </w:tcBorders>
            <w:shd w:val="clear" w:color="auto" w:fill="auto"/>
            <w:noWrap/>
            <w:vAlign w:val="bottom"/>
          </w:tcPr>
          <w:p w14:paraId="37BA8418" w14:textId="618C164A" w:rsidR="00B27919" w:rsidRPr="0006706E" w:rsidRDefault="00B27919" w:rsidP="00806834">
            <w:pPr>
              <w:jc w:val="right"/>
              <w:rPr>
                <w:i/>
                <w:iCs/>
                <w:sz w:val="18"/>
                <w:szCs w:val="18"/>
              </w:rPr>
            </w:pPr>
            <w:r w:rsidRPr="00A35092">
              <w:rPr>
                <w:i/>
                <w:iCs/>
                <w:sz w:val="18"/>
                <w:szCs w:val="18"/>
                <w:lang w:val="bg-BG" w:eastAsia="bg-BG"/>
              </w:rPr>
              <w:t xml:space="preserve"> 148 </w:t>
            </w:r>
          </w:p>
        </w:tc>
        <w:tc>
          <w:tcPr>
            <w:tcW w:w="159" w:type="dxa"/>
            <w:tcBorders>
              <w:top w:val="nil"/>
              <w:left w:val="nil"/>
              <w:bottom w:val="nil"/>
              <w:right w:val="nil"/>
            </w:tcBorders>
            <w:shd w:val="clear" w:color="auto" w:fill="auto"/>
            <w:vAlign w:val="bottom"/>
          </w:tcPr>
          <w:p w14:paraId="096A527B" w14:textId="77777777" w:rsidR="00B27919" w:rsidRPr="0006706E" w:rsidRDefault="00B27919" w:rsidP="00806834">
            <w:pPr>
              <w:jc w:val="right"/>
              <w:rPr>
                <w:b/>
                <w:bCs/>
                <w:i/>
                <w:iCs/>
              </w:rPr>
            </w:pPr>
          </w:p>
        </w:tc>
        <w:tc>
          <w:tcPr>
            <w:tcW w:w="913" w:type="dxa"/>
            <w:tcBorders>
              <w:top w:val="nil"/>
              <w:left w:val="nil"/>
              <w:bottom w:val="nil"/>
              <w:right w:val="nil"/>
            </w:tcBorders>
            <w:shd w:val="clear" w:color="auto" w:fill="auto"/>
            <w:noWrap/>
            <w:vAlign w:val="bottom"/>
          </w:tcPr>
          <w:p w14:paraId="4EEAF048" w14:textId="6D6B443D" w:rsidR="00B27919" w:rsidRPr="0006706E" w:rsidRDefault="00B27919" w:rsidP="00806834">
            <w:pPr>
              <w:jc w:val="right"/>
            </w:pPr>
            <w:r w:rsidRPr="00A35092">
              <w:rPr>
                <w:i/>
                <w:iCs/>
                <w:sz w:val="18"/>
                <w:szCs w:val="18"/>
                <w:lang w:val="bg-BG" w:eastAsia="bg-BG"/>
              </w:rPr>
              <w:t xml:space="preserve"> 9,797 </w:t>
            </w:r>
          </w:p>
        </w:tc>
        <w:tc>
          <w:tcPr>
            <w:tcW w:w="1006" w:type="dxa"/>
            <w:tcBorders>
              <w:top w:val="nil"/>
              <w:left w:val="nil"/>
              <w:bottom w:val="nil"/>
              <w:right w:val="nil"/>
            </w:tcBorders>
            <w:shd w:val="clear" w:color="auto" w:fill="auto"/>
            <w:noWrap/>
            <w:vAlign w:val="bottom"/>
          </w:tcPr>
          <w:p w14:paraId="2610CB75" w14:textId="10A84805" w:rsidR="00B27919" w:rsidRPr="0006706E" w:rsidRDefault="00B27919" w:rsidP="00806834">
            <w:pPr>
              <w:jc w:val="right"/>
            </w:pPr>
            <w:r w:rsidRPr="00A35092">
              <w:rPr>
                <w:i/>
                <w:iCs/>
                <w:sz w:val="18"/>
                <w:szCs w:val="18"/>
                <w:lang w:val="bg-BG" w:eastAsia="bg-BG"/>
              </w:rPr>
              <w:t xml:space="preserve"> 18 </w:t>
            </w:r>
          </w:p>
        </w:tc>
      </w:tr>
      <w:tr w:rsidR="00B27919" w:rsidRPr="0006706E" w14:paraId="57C890A7" w14:textId="77777777" w:rsidTr="00806834">
        <w:trPr>
          <w:trHeight w:val="326"/>
        </w:trPr>
        <w:tc>
          <w:tcPr>
            <w:tcW w:w="1542" w:type="dxa"/>
            <w:tcBorders>
              <w:top w:val="nil"/>
              <w:left w:val="nil"/>
              <w:bottom w:val="nil"/>
              <w:right w:val="nil"/>
            </w:tcBorders>
            <w:shd w:val="clear" w:color="auto" w:fill="auto"/>
            <w:noWrap/>
            <w:vAlign w:val="bottom"/>
          </w:tcPr>
          <w:p w14:paraId="30741B8E" w14:textId="77777777" w:rsidR="00B27919" w:rsidRPr="0006706E" w:rsidRDefault="00B27919" w:rsidP="00806834">
            <w:pPr>
              <w:rPr>
                <w:b/>
                <w:bCs/>
                <w:i/>
                <w:iCs/>
                <w:sz w:val="18"/>
                <w:szCs w:val="18"/>
              </w:rPr>
            </w:pPr>
            <w:r>
              <w:rPr>
                <w:b/>
                <w:i/>
                <w:sz w:val="18"/>
              </w:rPr>
              <w:t>EUR</w:t>
            </w:r>
          </w:p>
        </w:tc>
        <w:tc>
          <w:tcPr>
            <w:tcW w:w="1390" w:type="dxa"/>
            <w:tcBorders>
              <w:top w:val="nil"/>
              <w:left w:val="nil"/>
              <w:bottom w:val="nil"/>
              <w:right w:val="nil"/>
            </w:tcBorders>
            <w:shd w:val="clear" w:color="auto" w:fill="auto"/>
          </w:tcPr>
          <w:p w14:paraId="7151E08A" w14:textId="76A8E6DD" w:rsidR="00B27919" w:rsidRPr="0006706E" w:rsidRDefault="00B27919" w:rsidP="00806834">
            <w:pPr>
              <w:jc w:val="right"/>
              <w:rPr>
                <w:sz w:val="18"/>
                <w:szCs w:val="18"/>
              </w:rPr>
            </w:pPr>
            <w:r w:rsidRPr="00A35092">
              <w:rPr>
                <w:sz w:val="18"/>
                <w:szCs w:val="18"/>
                <w:lang w:val="bg-BG" w:eastAsia="bg-BG"/>
              </w:rPr>
              <w:t xml:space="preserve">500   </w:t>
            </w:r>
          </w:p>
        </w:tc>
        <w:tc>
          <w:tcPr>
            <w:tcW w:w="174" w:type="dxa"/>
            <w:tcBorders>
              <w:top w:val="nil"/>
              <w:left w:val="nil"/>
              <w:bottom w:val="nil"/>
              <w:right w:val="nil"/>
            </w:tcBorders>
            <w:shd w:val="clear" w:color="auto" w:fill="auto"/>
          </w:tcPr>
          <w:p w14:paraId="6D1FF2AF" w14:textId="77777777" w:rsidR="00B27919" w:rsidRPr="0006706E" w:rsidRDefault="00B27919" w:rsidP="00806834">
            <w:pPr>
              <w:jc w:val="right"/>
              <w:rPr>
                <w:sz w:val="18"/>
                <w:szCs w:val="18"/>
              </w:rPr>
            </w:pPr>
          </w:p>
        </w:tc>
        <w:tc>
          <w:tcPr>
            <w:tcW w:w="1151" w:type="dxa"/>
            <w:tcBorders>
              <w:top w:val="nil"/>
              <w:left w:val="nil"/>
              <w:bottom w:val="nil"/>
              <w:right w:val="nil"/>
            </w:tcBorders>
            <w:shd w:val="clear" w:color="auto" w:fill="auto"/>
          </w:tcPr>
          <w:p w14:paraId="7DAE1AC8" w14:textId="77777777" w:rsidR="00B27919" w:rsidRPr="0006706E" w:rsidRDefault="00B27919" w:rsidP="00806834">
            <w:pPr>
              <w:jc w:val="right"/>
              <w:rPr>
                <w:sz w:val="18"/>
                <w:szCs w:val="18"/>
              </w:rPr>
            </w:pPr>
            <w:r>
              <w:rPr>
                <w:sz w:val="18"/>
              </w:rPr>
              <w:t>01.03.2019</w:t>
            </w:r>
          </w:p>
        </w:tc>
        <w:tc>
          <w:tcPr>
            <w:tcW w:w="891" w:type="dxa"/>
            <w:tcBorders>
              <w:top w:val="nil"/>
              <w:left w:val="nil"/>
              <w:bottom w:val="nil"/>
              <w:right w:val="nil"/>
            </w:tcBorders>
            <w:shd w:val="clear" w:color="auto" w:fill="auto"/>
            <w:noWrap/>
            <w:vAlign w:val="bottom"/>
          </w:tcPr>
          <w:p w14:paraId="1B466A90" w14:textId="77777777" w:rsidR="00B27919" w:rsidRPr="0006706E" w:rsidRDefault="00B27919" w:rsidP="00806834">
            <w:pPr>
              <w:jc w:val="right"/>
              <w:rPr>
                <w:sz w:val="18"/>
                <w:szCs w:val="18"/>
              </w:rPr>
            </w:pPr>
            <w:r>
              <w:rPr>
                <w:sz w:val="18"/>
              </w:rPr>
              <w:t>6.60%</w:t>
            </w:r>
          </w:p>
        </w:tc>
        <w:tc>
          <w:tcPr>
            <w:tcW w:w="159" w:type="dxa"/>
            <w:tcBorders>
              <w:top w:val="nil"/>
              <w:left w:val="nil"/>
              <w:bottom w:val="nil"/>
              <w:right w:val="nil"/>
            </w:tcBorders>
            <w:shd w:val="clear" w:color="auto" w:fill="auto"/>
            <w:noWrap/>
            <w:vAlign w:val="bottom"/>
          </w:tcPr>
          <w:p w14:paraId="7772CC2F" w14:textId="77777777" w:rsidR="00B27919" w:rsidRPr="0006706E" w:rsidRDefault="00B27919" w:rsidP="00806834">
            <w:pPr>
              <w:rPr>
                <w:sz w:val="18"/>
                <w:szCs w:val="18"/>
              </w:rPr>
            </w:pPr>
          </w:p>
        </w:tc>
        <w:tc>
          <w:tcPr>
            <w:tcW w:w="913" w:type="dxa"/>
            <w:tcBorders>
              <w:top w:val="nil"/>
              <w:left w:val="nil"/>
              <w:bottom w:val="nil"/>
              <w:right w:val="nil"/>
            </w:tcBorders>
            <w:shd w:val="clear" w:color="auto" w:fill="auto"/>
            <w:noWrap/>
            <w:vAlign w:val="bottom"/>
          </w:tcPr>
          <w:p w14:paraId="0A1017EB" w14:textId="787D7098" w:rsidR="00B27919" w:rsidRPr="0006706E" w:rsidRDefault="00B27919" w:rsidP="00806834">
            <w:pPr>
              <w:jc w:val="right"/>
              <w:rPr>
                <w:i/>
                <w:iCs/>
                <w:sz w:val="18"/>
                <w:szCs w:val="18"/>
              </w:rPr>
            </w:pPr>
            <w:r w:rsidRPr="00A35092">
              <w:rPr>
                <w:i/>
                <w:iCs/>
                <w:sz w:val="18"/>
                <w:szCs w:val="18"/>
                <w:lang w:val="bg-BG" w:eastAsia="bg-BG"/>
              </w:rPr>
              <w:t xml:space="preserve"> 999 </w:t>
            </w:r>
          </w:p>
        </w:tc>
        <w:tc>
          <w:tcPr>
            <w:tcW w:w="1155" w:type="dxa"/>
            <w:tcBorders>
              <w:top w:val="nil"/>
              <w:left w:val="nil"/>
              <w:bottom w:val="nil"/>
              <w:right w:val="nil"/>
            </w:tcBorders>
            <w:shd w:val="clear" w:color="auto" w:fill="auto"/>
            <w:noWrap/>
            <w:vAlign w:val="bottom"/>
          </w:tcPr>
          <w:p w14:paraId="26725B21" w14:textId="0C6320F4" w:rsidR="00B27919" w:rsidRPr="0006706E" w:rsidRDefault="00B27919" w:rsidP="00806834">
            <w:pPr>
              <w:jc w:val="right"/>
              <w:rPr>
                <w:i/>
                <w:iCs/>
                <w:sz w:val="18"/>
                <w:szCs w:val="18"/>
              </w:rPr>
            </w:pPr>
            <w:r w:rsidRPr="00A35092">
              <w:rPr>
                <w:i/>
                <w:iCs/>
                <w:sz w:val="18"/>
                <w:szCs w:val="18"/>
                <w:lang w:val="bg-BG" w:eastAsia="bg-BG"/>
              </w:rPr>
              <w:t xml:space="preserve"> 21 </w:t>
            </w:r>
          </w:p>
        </w:tc>
        <w:tc>
          <w:tcPr>
            <w:tcW w:w="159" w:type="dxa"/>
            <w:tcBorders>
              <w:top w:val="nil"/>
              <w:left w:val="nil"/>
              <w:bottom w:val="nil"/>
              <w:right w:val="nil"/>
            </w:tcBorders>
            <w:shd w:val="clear" w:color="auto" w:fill="auto"/>
            <w:noWrap/>
            <w:vAlign w:val="bottom"/>
          </w:tcPr>
          <w:p w14:paraId="0C1EC2C7" w14:textId="77777777" w:rsidR="00B27919" w:rsidRPr="0006706E" w:rsidRDefault="00B27919" w:rsidP="00806834">
            <w:pPr>
              <w:rPr>
                <w:sz w:val="18"/>
                <w:szCs w:val="18"/>
              </w:rPr>
            </w:pPr>
          </w:p>
        </w:tc>
        <w:tc>
          <w:tcPr>
            <w:tcW w:w="913" w:type="dxa"/>
            <w:tcBorders>
              <w:top w:val="nil"/>
              <w:left w:val="nil"/>
              <w:bottom w:val="nil"/>
              <w:right w:val="nil"/>
            </w:tcBorders>
            <w:shd w:val="clear" w:color="auto" w:fill="auto"/>
            <w:noWrap/>
            <w:vAlign w:val="bottom"/>
          </w:tcPr>
          <w:p w14:paraId="13231234" w14:textId="158B98AD" w:rsidR="00B27919" w:rsidRPr="0006706E" w:rsidRDefault="00B27919" w:rsidP="00806834">
            <w:pPr>
              <w:jc w:val="right"/>
              <w:rPr>
                <w:i/>
                <w:iCs/>
                <w:sz w:val="18"/>
                <w:szCs w:val="18"/>
              </w:rPr>
            </w:pPr>
            <w:r w:rsidRPr="00A35092">
              <w:rPr>
                <w:i/>
                <w:iCs/>
                <w:sz w:val="18"/>
                <w:szCs w:val="18"/>
                <w:lang w:val="bg-BG" w:eastAsia="bg-BG"/>
              </w:rPr>
              <w:t xml:space="preserve"> 983 </w:t>
            </w:r>
          </w:p>
        </w:tc>
        <w:tc>
          <w:tcPr>
            <w:tcW w:w="1006" w:type="dxa"/>
            <w:tcBorders>
              <w:top w:val="nil"/>
              <w:left w:val="nil"/>
              <w:bottom w:val="nil"/>
              <w:right w:val="nil"/>
            </w:tcBorders>
            <w:shd w:val="clear" w:color="auto" w:fill="auto"/>
            <w:noWrap/>
            <w:vAlign w:val="bottom"/>
          </w:tcPr>
          <w:p w14:paraId="437E1A6D" w14:textId="164EF2D8" w:rsidR="00B27919" w:rsidRPr="0006706E" w:rsidRDefault="00B27919" w:rsidP="00806834">
            <w:pPr>
              <w:jc w:val="right"/>
              <w:rPr>
                <w:i/>
                <w:iCs/>
                <w:sz w:val="18"/>
                <w:szCs w:val="18"/>
              </w:rPr>
            </w:pPr>
            <w:r w:rsidRPr="00A35092">
              <w:rPr>
                <w:i/>
                <w:iCs/>
                <w:sz w:val="18"/>
                <w:szCs w:val="18"/>
                <w:lang w:val="bg-BG" w:eastAsia="bg-BG"/>
              </w:rPr>
              <w:t xml:space="preserve"> -   </w:t>
            </w:r>
          </w:p>
        </w:tc>
      </w:tr>
      <w:tr w:rsidR="00B27919" w:rsidRPr="00E00575" w14:paraId="6745B976" w14:textId="77777777" w:rsidTr="00806834">
        <w:trPr>
          <w:trHeight w:val="326"/>
        </w:trPr>
        <w:tc>
          <w:tcPr>
            <w:tcW w:w="1542" w:type="dxa"/>
            <w:tcBorders>
              <w:top w:val="nil"/>
              <w:left w:val="nil"/>
              <w:bottom w:val="nil"/>
              <w:right w:val="nil"/>
            </w:tcBorders>
            <w:shd w:val="clear" w:color="auto" w:fill="auto"/>
            <w:noWrap/>
            <w:vAlign w:val="bottom"/>
          </w:tcPr>
          <w:p w14:paraId="49248EFE" w14:textId="77777777" w:rsidR="00B27919" w:rsidRPr="00E00575" w:rsidRDefault="00B27919" w:rsidP="00806834">
            <w:pPr>
              <w:rPr>
                <w:i/>
              </w:rPr>
            </w:pPr>
          </w:p>
        </w:tc>
        <w:tc>
          <w:tcPr>
            <w:tcW w:w="1390" w:type="dxa"/>
            <w:tcBorders>
              <w:top w:val="nil"/>
              <w:left w:val="nil"/>
              <w:bottom w:val="nil"/>
              <w:right w:val="nil"/>
            </w:tcBorders>
            <w:shd w:val="clear" w:color="auto" w:fill="auto"/>
            <w:noWrap/>
            <w:vAlign w:val="bottom"/>
          </w:tcPr>
          <w:p w14:paraId="1A8E7B05" w14:textId="77777777" w:rsidR="00B27919" w:rsidRPr="00E00575" w:rsidRDefault="00B27919" w:rsidP="00806834">
            <w:pPr>
              <w:rPr>
                <w:i/>
              </w:rPr>
            </w:pPr>
          </w:p>
        </w:tc>
        <w:tc>
          <w:tcPr>
            <w:tcW w:w="174" w:type="dxa"/>
            <w:tcBorders>
              <w:top w:val="nil"/>
              <w:left w:val="nil"/>
              <w:bottom w:val="nil"/>
              <w:right w:val="nil"/>
            </w:tcBorders>
            <w:shd w:val="clear" w:color="auto" w:fill="auto"/>
            <w:noWrap/>
            <w:vAlign w:val="bottom"/>
          </w:tcPr>
          <w:p w14:paraId="67123300" w14:textId="77777777" w:rsidR="00B27919" w:rsidRPr="00E00575" w:rsidRDefault="00B27919" w:rsidP="00806834">
            <w:pPr>
              <w:rPr>
                <w:i/>
              </w:rPr>
            </w:pPr>
          </w:p>
        </w:tc>
        <w:tc>
          <w:tcPr>
            <w:tcW w:w="1151" w:type="dxa"/>
            <w:tcBorders>
              <w:top w:val="nil"/>
              <w:left w:val="nil"/>
              <w:bottom w:val="nil"/>
              <w:right w:val="nil"/>
            </w:tcBorders>
            <w:shd w:val="clear" w:color="auto" w:fill="auto"/>
            <w:noWrap/>
          </w:tcPr>
          <w:p w14:paraId="403B6C14" w14:textId="77777777" w:rsidR="00B27919" w:rsidRPr="00E00575" w:rsidRDefault="00B27919" w:rsidP="00806834">
            <w:pPr>
              <w:jc w:val="right"/>
              <w:rPr>
                <w:i/>
              </w:rPr>
            </w:pPr>
          </w:p>
        </w:tc>
        <w:tc>
          <w:tcPr>
            <w:tcW w:w="891" w:type="dxa"/>
            <w:tcBorders>
              <w:top w:val="nil"/>
              <w:left w:val="nil"/>
              <w:bottom w:val="nil"/>
              <w:right w:val="nil"/>
            </w:tcBorders>
            <w:shd w:val="clear" w:color="auto" w:fill="auto"/>
            <w:noWrap/>
            <w:vAlign w:val="bottom"/>
          </w:tcPr>
          <w:p w14:paraId="42AE1661" w14:textId="77777777" w:rsidR="00B27919" w:rsidRPr="00E00575" w:rsidRDefault="00B27919" w:rsidP="00806834">
            <w:pPr>
              <w:rPr>
                <w:i/>
              </w:rPr>
            </w:pPr>
          </w:p>
        </w:tc>
        <w:tc>
          <w:tcPr>
            <w:tcW w:w="159" w:type="dxa"/>
            <w:tcBorders>
              <w:top w:val="nil"/>
              <w:left w:val="nil"/>
              <w:bottom w:val="nil"/>
              <w:right w:val="nil"/>
            </w:tcBorders>
            <w:shd w:val="clear" w:color="auto" w:fill="auto"/>
            <w:noWrap/>
            <w:vAlign w:val="bottom"/>
          </w:tcPr>
          <w:p w14:paraId="2B9D5C49" w14:textId="77777777" w:rsidR="00B27919" w:rsidRPr="00E00575" w:rsidRDefault="00B27919" w:rsidP="00806834">
            <w:pPr>
              <w:rPr>
                <w:i/>
              </w:rPr>
            </w:pPr>
          </w:p>
        </w:tc>
        <w:tc>
          <w:tcPr>
            <w:tcW w:w="913" w:type="dxa"/>
            <w:tcBorders>
              <w:top w:val="single" w:sz="4" w:space="0" w:color="auto"/>
              <w:left w:val="nil"/>
              <w:bottom w:val="double" w:sz="6" w:space="0" w:color="auto"/>
              <w:right w:val="nil"/>
            </w:tcBorders>
            <w:shd w:val="clear" w:color="auto" w:fill="auto"/>
            <w:noWrap/>
          </w:tcPr>
          <w:p w14:paraId="4EEA1637" w14:textId="06D0382D" w:rsidR="00B27919" w:rsidRPr="00E00575" w:rsidRDefault="00B27919" w:rsidP="00806834">
            <w:pPr>
              <w:jc w:val="right"/>
              <w:rPr>
                <w:b/>
                <w:bCs/>
                <w:i/>
                <w:iCs/>
              </w:rPr>
            </w:pPr>
            <w:r w:rsidRPr="00A35092">
              <w:rPr>
                <w:b/>
                <w:bCs/>
                <w:i/>
                <w:iCs/>
                <w:lang w:val="bg-BG" w:eastAsia="bg-BG"/>
              </w:rPr>
              <w:t xml:space="preserve"> 14,297 </w:t>
            </w:r>
          </w:p>
        </w:tc>
        <w:tc>
          <w:tcPr>
            <w:tcW w:w="1155" w:type="dxa"/>
            <w:tcBorders>
              <w:top w:val="single" w:sz="4" w:space="0" w:color="auto"/>
              <w:left w:val="nil"/>
              <w:bottom w:val="double" w:sz="6" w:space="0" w:color="auto"/>
              <w:right w:val="nil"/>
            </w:tcBorders>
            <w:shd w:val="clear" w:color="auto" w:fill="auto"/>
            <w:noWrap/>
          </w:tcPr>
          <w:p w14:paraId="05631094" w14:textId="2CFF0A89" w:rsidR="00B27919" w:rsidRPr="00E00575" w:rsidRDefault="00B27919" w:rsidP="00806834">
            <w:pPr>
              <w:jc w:val="right"/>
              <w:rPr>
                <w:b/>
                <w:bCs/>
                <w:i/>
                <w:iCs/>
              </w:rPr>
            </w:pPr>
            <w:r w:rsidRPr="00A35092">
              <w:rPr>
                <w:b/>
                <w:bCs/>
                <w:i/>
                <w:iCs/>
                <w:lang w:val="bg-BG" w:eastAsia="bg-BG"/>
              </w:rPr>
              <w:t xml:space="preserve"> 169 </w:t>
            </w:r>
          </w:p>
        </w:tc>
        <w:tc>
          <w:tcPr>
            <w:tcW w:w="159" w:type="dxa"/>
            <w:tcBorders>
              <w:top w:val="nil"/>
              <w:left w:val="nil"/>
              <w:bottom w:val="nil"/>
              <w:right w:val="nil"/>
            </w:tcBorders>
            <w:shd w:val="clear" w:color="auto" w:fill="auto"/>
            <w:noWrap/>
            <w:vAlign w:val="bottom"/>
          </w:tcPr>
          <w:p w14:paraId="447FB404" w14:textId="77777777" w:rsidR="00B27919" w:rsidRPr="00E00575" w:rsidRDefault="00B27919" w:rsidP="00806834">
            <w:pPr>
              <w:rPr>
                <w:i/>
              </w:rPr>
            </w:pPr>
          </w:p>
        </w:tc>
        <w:tc>
          <w:tcPr>
            <w:tcW w:w="913" w:type="dxa"/>
            <w:tcBorders>
              <w:top w:val="single" w:sz="4" w:space="0" w:color="auto"/>
              <w:left w:val="nil"/>
              <w:bottom w:val="double" w:sz="6" w:space="0" w:color="auto"/>
              <w:right w:val="nil"/>
            </w:tcBorders>
            <w:shd w:val="clear" w:color="auto" w:fill="auto"/>
            <w:noWrap/>
          </w:tcPr>
          <w:p w14:paraId="7229C468" w14:textId="7D0C6335" w:rsidR="00B27919" w:rsidRPr="00E00575" w:rsidRDefault="00B27919" w:rsidP="00806834">
            <w:pPr>
              <w:jc w:val="right"/>
              <w:rPr>
                <w:b/>
                <w:bCs/>
                <w:i/>
              </w:rPr>
            </w:pPr>
            <w:r w:rsidRPr="00A35092">
              <w:rPr>
                <w:b/>
                <w:bCs/>
                <w:i/>
                <w:iCs/>
                <w:lang w:val="bg-BG" w:eastAsia="bg-BG"/>
              </w:rPr>
              <w:t xml:space="preserve"> 10,780 </w:t>
            </w:r>
          </w:p>
        </w:tc>
        <w:tc>
          <w:tcPr>
            <w:tcW w:w="1006" w:type="dxa"/>
            <w:tcBorders>
              <w:top w:val="single" w:sz="4" w:space="0" w:color="auto"/>
              <w:left w:val="nil"/>
              <w:bottom w:val="double" w:sz="6" w:space="0" w:color="auto"/>
              <w:right w:val="nil"/>
            </w:tcBorders>
            <w:shd w:val="clear" w:color="auto" w:fill="auto"/>
            <w:noWrap/>
          </w:tcPr>
          <w:p w14:paraId="4760CA82" w14:textId="3B48852B" w:rsidR="00B27919" w:rsidRPr="00E00575" w:rsidRDefault="00B27919" w:rsidP="00806834">
            <w:pPr>
              <w:jc w:val="right"/>
              <w:rPr>
                <w:b/>
                <w:bCs/>
                <w:i/>
                <w:iCs/>
              </w:rPr>
            </w:pPr>
            <w:r w:rsidRPr="00A35092">
              <w:rPr>
                <w:b/>
                <w:bCs/>
                <w:i/>
                <w:iCs/>
                <w:lang w:val="bg-BG" w:eastAsia="bg-BG"/>
              </w:rPr>
              <w:t xml:space="preserve"> 18 </w:t>
            </w:r>
          </w:p>
        </w:tc>
      </w:tr>
    </w:tbl>
    <w:p w14:paraId="78E8D4B5" w14:textId="77777777" w:rsidR="005B2131" w:rsidRPr="0006706E" w:rsidRDefault="005B2131" w:rsidP="005B2131">
      <w:pPr>
        <w:pStyle w:val="a4"/>
        <w:widowControl w:val="0"/>
        <w:spacing w:line="288" w:lineRule="auto"/>
        <w:ind w:firstLine="720"/>
        <w:jc w:val="both"/>
      </w:pPr>
    </w:p>
    <w:p w14:paraId="173512BA" w14:textId="77777777" w:rsidR="005B2131" w:rsidRPr="0006706E" w:rsidRDefault="005B2131" w:rsidP="00792D57">
      <w:pPr>
        <w:pStyle w:val="AFA0"/>
        <w:tabs>
          <w:tab w:val="clear" w:pos="709"/>
        </w:tabs>
        <w:spacing w:line="288" w:lineRule="auto"/>
        <w:ind w:firstLine="0"/>
      </w:pPr>
      <w:bookmarkStart w:id="41" w:name="_Toc439746825"/>
      <w:r>
        <w:t>The long-term loans granted to related parties are intended to support the financing of these companies' activities under common strategic objectives. They are secured by pledges on securities (shares).</w:t>
      </w:r>
    </w:p>
    <w:p w14:paraId="6A1C1D7E" w14:textId="77777777" w:rsidR="005B2131" w:rsidRPr="0006706E" w:rsidRDefault="005B2131" w:rsidP="00792D57">
      <w:pPr>
        <w:pStyle w:val="AFA0"/>
        <w:tabs>
          <w:tab w:val="clear" w:pos="709"/>
        </w:tabs>
        <w:spacing w:line="288" w:lineRule="auto"/>
        <w:ind w:firstLine="0"/>
      </w:pPr>
      <w:r>
        <w:t>The long-term deposit receivable is from a company related through a main shareholder under a concluded rental contract for administrative offices with valid until 1 August 2022.</w:t>
      </w:r>
    </w:p>
    <w:p w14:paraId="53A46641" w14:textId="77777777" w:rsidR="005B2131" w:rsidRPr="0006706E" w:rsidRDefault="005B2131" w:rsidP="005B2131">
      <w:pPr>
        <w:spacing w:line="288" w:lineRule="auto"/>
        <w:rPr>
          <w:sz w:val="4"/>
          <w:szCs w:val="4"/>
        </w:rPr>
      </w:pPr>
    </w:p>
    <w:p w14:paraId="64F3B2A3" w14:textId="77777777" w:rsidR="005B2131" w:rsidRPr="0006706E" w:rsidRDefault="005B2131" w:rsidP="005B2131">
      <w:pPr>
        <w:spacing w:line="288" w:lineRule="auto"/>
        <w:rPr>
          <w:sz w:val="4"/>
          <w:szCs w:val="4"/>
        </w:rPr>
      </w:pPr>
    </w:p>
    <w:p w14:paraId="74190E0C" w14:textId="77777777" w:rsidR="005B2131" w:rsidRPr="0006706E" w:rsidRDefault="005B2131" w:rsidP="005B2131">
      <w:pPr>
        <w:spacing w:line="288" w:lineRule="auto"/>
        <w:rPr>
          <w:sz w:val="4"/>
          <w:szCs w:val="4"/>
        </w:rPr>
      </w:pPr>
    </w:p>
    <w:p w14:paraId="003CE5B7" w14:textId="02F1C4C9" w:rsidR="005B2131" w:rsidRPr="0006706E" w:rsidRDefault="005B2131" w:rsidP="00283FC3">
      <w:pPr>
        <w:pStyle w:val="20"/>
      </w:pPr>
      <w:r>
        <w:br w:type="page"/>
      </w:r>
      <w:r>
        <w:lastRenderedPageBreak/>
        <w:t xml:space="preserve"> </w:t>
      </w:r>
      <w:bookmarkStart w:id="42" w:name="_Toc475710802"/>
      <w:bookmarkStart w:id="43" w:name="_Toc481084805"/>
      <w:r>
        <w:t>2</w:t>
      </w:r>
      <w:r w:rsidR="00E918FE">
        <w:t>0</w:t>
      </w:r>
      <w:r>
        <w:t>. OTHER LONG-TERM RECEIVABLES</w:t>
      </w:r>
      <w:bookmarkEnd w:id="42"/>
      <w:bookmarkEnd w:id="43"/>
      <w:r>
        <w:t xml:space="preserve"> </w:t>
      </w:r>
    </w:p>
    <w:p w14:paraId="3B453AA1" w14:textId="77777777" w:rsidR="005B2131" w:rsidRPr="0006706E" w:rsidRDefault="005B2131" w:rsidP="005B2131"/>
    <w:p w14:paraId="69E6FF37" w14:textId="77777777" w:rsidR="005B2131" w:rsidRPr="00792D57" w:rsidRDefault="005B2131" w:rsidP="005B2131">
      <w:pPr>
        <w:rPr>
          <w:sz w:val="22"/>
          <w:szCs w:val="22"/>
        </w:rPr>
      </w:pPr>
      <w:r w:rsidRPr="00792D57">
        <w:rPr>
          <w:sz w:val="22"/>
          <w:szCs w:val="22"/>
        </w:rPr>
        <w:t xml:space="preserve">Company's </w:t>
      </w:r>
      <w:r w:rsidRPr="00792D57">
        <w:rPr>
          <w:i/>
          <w:sz w:val="22"/>
          <w:szCs w:val="22"/>
        </w:rPr>
        <w:t>other long-term receivables</w:t>
      </w:r>
      <w:r w:rsidRPr="00792D57">
        <w:rPr>
          <w:sz w:val="22"/>
          <w:szCs w:val="22"/>
        </w:rPr>
        <w:t xml:space="preserve"> include:</w:t>
      </w:r>
    </w:p>
    <w:p w14:paraId="5DD9C934" w14:textId="77777777" w:rsidR="005B2131" w:rsidRPr="0006706E" w:rsidRDefault="005B2131" w:rsidP="005B2131">
      <w:pPr>
        <w:rPr>
          <w:sz w:val="22"/>
          <w:szCs w:val="22"/>
        </w:rPr>
      </w:pPr>
    </w:p>
    <w:tbl>
      <w:tblPr>
        <w:tblW w:w="9437" w:type="dxa"/>
        <w:tblInd w:w="70" w:type="dxa"/>
        <w:tblCellMar>
          <w:left w:w="70" w:type="dxa"/>
          <w:right w:w="70" w:type="dxa"/>
        </w:tblCellMar>
        <w:tblLook w:val="0000" w:firstRow="0" w:lastRow="0" w:firstColumn="0" w:lastColumn="0" w:noHBand="0" w:noVBand="0"/>
      </w:tblPr>
      <w:tblGrid>
        <w:gridCol w:w="6287"/>
        <w:gridCol w:w="1507"/>
        <w:gridCol w:w="265"/>
        <w:gridCol w:w="1378"/>
      </w:tblGrid>
      <w:tr w:rsidR="005B2131" w:rsidRPr="0006706E" w14:paraId="3E8E4F75" w14:textId="77777777" w:rsidTr="00806834">
        <w:trPr>
          <w:trHeight w:val="278"/>
        </w:trPr>
        <w:tc>
          <w:tcPr>
            <w:tcW w:w="6287" w:type="dxa"/>
            <w:tcBorders>
              <w:top w:val="nil"/>
              <w:left w:val="nil"/>
              <w:bottom w:val="nil"/>
              <w:right w:val="nil"/>
            </w:tcBorders>
            <w:shd w:val="clear" w:color="auto" w:fill="auto"/>
            <w:noWrap/>
            <w:vAlign w:val="bottom"/>
          </w:tcPr>
          <w:p w14:paraId="0708C322" w14:textId="77777777" w:rsidR="005B2131" w:rsidRPr="0006706E" w:rsidRDefault="005B2131" w:rsidP="00806834">
            <w:pPr>
              <w:rPr>
                <w:i/>
                <w:iCs/>
                <w:sz w:val="22"/>
                <w:szCs w:val="22"/>
              </w:rPr>
            </w:pPr>
          </w:p>
        </w:tc>
        <w:tc>
          <w:tcPr>
            <w:tcW w:w="1507" w:type="dxa"/>
            <w:tcBorders>
              <w:top w:val="nil"/>
              <w:left w:val="nil"/>
              <w:bottom w:val="nil"/>
              <w:right w:val="nil"/>
            </w:tcBorders>
            <w:shd w:val="clear" w:color="auto" w:fill="auto"/>
            <w:vAlign w:val="bottom"/>
          </w:tcPr>
          <w:p w14:paraId="7632B0C3" w14:textId="6B2A8016" w:rsidR="005B2131" w:rsidRPr="0006706E" w:rsidRDefault="00B14C46" w:rsidP="00806834">
            <w:pPr>
              <w:jc w:val="right"/>
              <w:rPr>
                <w:b/>
                <w:bCs/>
                <w:i/>
                <w:iCs/>
                <w:sz w:val="22"/>
                <w:szCs w:val="22"/>
              </w:rPr>
            </w:pPr>
            <w:r>
              <w:rPr>
                <w:b/>
                <w:i/>
                <w:sz w:val="22"/>
              </w:rPr>
              <w:t>31.03.2017</w:t>
            </w:r>
          </w:p>
        </w:tc>
        <w:tc>
          <w:tcPr>
            <w:tcW w:w="265" w:type="dxa"/>
            <w:tcBorders>
              <w:top w:val="nil"/>
              <w:left w:val="nil"/>
              <w:bottom w:val="nil"/>
              <w:right w:val="nil"/>
            </w:tcBorders>
            <w:shd w:val="clear" w:color="auto" w:fill="auto"/>
            <w:noWrap/>
            <w:vAlign w:val="bottom"/>
          </w:tcPr>
          <w:p w14:paraId="11B418A3" w14:textId="77777777" w:rsidR="005B2131" w:rsidRPr="0006706E" w:rsidRDefault="005B2131" w:rsidP="00806834">
            <w:pPr>
              <w:jc w:val="right"/>
              <w:rPr>
                <w:b/>
                <w:bCs/>
                <w:i/>
                <w:iCs/>
                <w:sz w:val="22"/>
                <w:szCs w:val="22"/>
              </w:rPr>
            </w:pPr>
          </w:p>
        </w:tc>
        <w:tc>
          <w:tcPr>
            <w:tcW w:w="1378" w:type="dxa"/>
            <w:tcBorders>
              <w:top w:val="nil"/>
              <w:left w:val="nil"/>
              <w:bottom w:val="nil"/>
              <w:right w:val="nil"/>
            </w:tcBorders>
            <w:shd w:val="clear" w:color="auto" w:fill="auto"/>
            <w:vAlign w:val="bottom"/>
          </w:tcPr>
          <w:p w14:paraId="4521D8FE" w14:textId="152C2DA0"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78790225" w14:textId="77777777" w:rsidTr="00806834">
        <w:trPr>
          <w:trHeight w:val="278"/>
        </w:trPr>
        <w:tc>
          <w:tcPr>
            <w:tcW w:w="6287" w:type="dxa"/>
            <w:tcBorders>
              <w:top w:val="nil"/>
              <w:left w:val="nil"/>
              <w:bottom w:val="nil"/>
              <w:right w:val="nil"/>
            </w:tcBorders>
            <w:shd w:val="clear" w:color="auto" w:fill="auto"/>
            <w:noWrap/>
            <w:vAlign w:val="bottom"/>
          </w:tcPr>
          <w:p w14:paraId="748B0468" w14:textId="77777777" w:rsidR="005B2131" w:rsidRPr="0006706E" w:rsidRDefault="005B2131" w:rsidP="00806834">
            <w:pPr>
              <w:rPr>
                <w:b/>
                <w:bCs/>
                <w:sz w:val="22"/>
                <w:szCs w:val="22"/>
              </w:rPr>
            </w:pPr>
          </w:p>
        </w:tc>
        <w:tc>
          <w:tcPr>
            <w:tcW w:w="1507" w:type="dxa"/>
            <w:tcBorders>
              <w:top w:val="nil"/>
              <w:left w:val="nil"/>
              <w:bottom w:val="nil"/>
              <w:right w:val="nil"/>
            </w:tcBorders>
            <w:shd w:val="clear" w:color="auto" w:fill="auto"/>
            <w:noWrap/>
            <w:vAlign w:val="bottom"/>
          </w:tcPr>
          <w:p w14:paraId="1434FFDF" w14:textId="77777777" w:rsidR="005B2131" w:rsidRPr="0006706E" w:rsidRDefault="005B2131" w:rsidP="00806834">
            <w:pPr>
              <w:jc w:val="right"/>
              <w:rPr>
                <w:b/>
                <w:bCs/>
                <w:i/>
                <w:iCs/>
                <w:sz w:val="22"/>
                <w:szCs w:val="22"/>
              </w:rPr>
            </w:pPr>
            <w:r>
              <w:rPr>
                <w:b/>
                <w:i/>
                <w:sz w:val="22"/>
              </w:rPr>
              <w:t>BGN '000</w:t>
            </w:r>
          </w:p>
        </w:tc>
        <w:tc>
          <w:tcPr>
            <w:tcW w:w="265" w:type="dxa"/>
            <w:tcBorders>
              <w:top w:val="nil"/>
              <w:left w:val="nil"/>
              <w:bottom w:val="nil"/>
              <w:right w:val="nil"/>
            </w:tcBorders>
            <w:shd w:val="clear" w:color="auto" w:fill="auto"/>
            <w:noWrap/>
            <w:vAlign w:val="bottom"/>
          </w:tcPr>
          <w:p w14:paraId="5048CBAD" w14:textId="77777777" w:rsidR="005B2131" w:rsidRPr="0006706E" w:rsidRDefault="005B2131" w:rsidP="00806834">
            <w:pPr>
              <w:jc w:val="right"/>
              <w:rPr>
                <w:b/>
                <w:bCs/>
                <w:i/>
                <w:iCs/>
                <w:sz w:val="22"/>
                <w:szCs w:val="22"/>
              </w:rPr>
            </w:pPr>
          </w:p>
        </w:tc>
        <w:tc>
          <w:tcPr>
            <w:tcW w:w="1378" w:type="dxa"/>
            <w:tcBorders>
              <w:top w:val="nil"/>
              <w:left w:val="nil"/>
              <w:bottom w:val="nil"/>
              <w:right w:val="nil"/>
            </w:tcBorders>
            <w:shd w:val="clear" w:color="auto" w:fill="auto"/>
            <w:noWrap/>
            <w:vAlign w:val="bottom"/>
          </w:tcPr>
          <w:p w14:paraId="13BA987F" w14:textId="77777777" w:rsidR="005B2131" w:rsidRPr="0006706E" w:rsidRDefault="005B2131" w:rsidP="00806834">
            <w:pPr>
              <w:jc w:val="right"/>
              <w:rPr>
                <w:b/>
                <w:bCs/>
                <w:i/>
                <w:iCs/>
                <w:sz w:val="22"/>
                <w:szCs w:val="22"/>
              </w:rPr>
            </w:pPr>
            <w:r>
              <w:rPr>
                <w:b/>
                <w:i/>
                <w:sz w:val="22"/>
              </w:rPr>
              <w:t>BGN '000</w:t>
            </w:r>
          </w:p>
        </w:tc>
      </w:tr>
      <w:tr w:rsidR="005B2131" w:rsidRPr="0006706E" w14:paraId="07717D35" w14:textId="77777777" w:rsidTr="00806834">
        <w:trPr>
          <w:trHeight w:val="278"/>
        </w:trPr>
        <w:tc>
          <w:tcPr>
            <w:tcW w:w="6287" w:type="dxa"/>
            <w:tcBorders>
              <w:top w:val="nil"/>
              <w:left w:val="nil"/>
              <w:bottom w:val="nil"/>
              <w:right w:val="nil"/>
            </w:tcBorders>
            <w:shd w:val="clear" w:color="auto" w:fill="auto"/>
            <w:noWrap/>
            <w:vAlign w:val="bottom"/>
          </w:tcPr>
          <w:p w14:paraId="5554469E" w14:textId="77777777" w:rsidR="005B2131" w:rsidRPr="0006706E" w:rsidRDefault="005B2131" w:rsidP="00806834">
            <w:pPr>
              <w:rPr>
                <w:sz w:val="22"/>
                <w:szCs w:val="22"/>
              </w:rPr>
            </w:pPr>
          </w:p>
        </w:tc>
        <w:tc>
          <w:tcPr>
            <w:tcW w:w="1507" w:type="dxa"/>
            <w:tcBorders>
              <w:top w:val="nil"/>
              <w:left w:val="nil"/>
              <w:bottom w:val="nil"/>
              <w:right w:val="nil"/>
            </w:tcBorders>
            <w:shd w:val="clear" w:color="auto" w:fill="auto"/>
            <w:noWrap/>
            <w:vAlign w:val="bottom"/>
          </w:tcPr>
          <w:p w14:paraId="1D25FAEF" w14:textId="77777777" w:rsidR="005B2131" w:rsidRPr="0006706E" w:rsidRDefault="005B2131" w:rsidP="00806834">
            <w:pPr>
              <w:rPr>
                <w:sz w:val="22"/>
                <w:szCs w:val="22"/>
              </w:rPr>
            </w:pPr>
          </w:p>
        </w:tc>
        <w:tc>
          <w:tcPr>
            <w:tcW w:w="265" w:type="dxa"/>
            <w:tcBorders>
              <w:top w:val="nil"/>
              <w:left w:val="nil"/>
              <w:bottom w:val="nil"/>
              <w:right w:val="nil"/>
            </w:tcBorders>
            <w:shd w:val="clear" w:color="auto" w:fill="auto"/>
            <w:noWrap/>
            <w:vAlign w:val="bottom"/>
          </w:tcPr>
          <w:p w14:paraId="55186D01" w14:textId="77777777" w:rsidR="005B2131" w:rsidRPr="0006706E" w:rsidRDefault="005B2131" w:rsidP="00806834">
            <w:pPr>
              <w:rPr>
                <w:sz w:val="22"/>
                <w:szCs w:val="22"/>
              </w:rPr>
            </w:pPr>
          </w:p>
        </w:tc>
        <w:tc>
          <w:tcPr>
            <w:tcW w:w="1378" w:type="dxa"/>
            <w:tcBorders>
              <w:top w:val="nil"/>
              <w:left w:val="nil"/>
              <w:bottom w:val="nil"/>
              <w:right w:val="nil"/>
            </w:tcBorders>
            <w:shd w:val="clear" w:color="auto" w:fill="auto"/>
            <w:noWrap/>
            <w:vAlign w:val="bottom"/>
          </w:tcPr>
          <w:p w14:paraId="251A9276" w14:textId="77777777" w:rsidR="005B2131" w:rsidRPr="0006706E" w:rsidRDefault="005B2131" w:rsidP="00806834">
            <w:pPr>
              <w:rPr>
                <w:sz w:val="22"/>
                <w:szCs w:val="22"/>
              </w:rPr>
            </w:pPr>
          </w:p>
        </w:tc>
      </w:tr>
      <w:tr w:rsidR="00B27919" w:rsidRPr="0006706E" w14:paraId="2A9EB06D" w14:textId="77777777" w:rsidTr="00806834">
        <w:trPr>
          <w:trHeight w:val="278"/>
        </w:trPr>
        <w:tc>
          <w:tcPr>
            <w:tcW w:w="6287" w:type="dxa"/>
            <w:tcBorders>
              <w:top w:val="nil"/>
              <w:left w:val="nil"/>
              <w:bottom w:val="nil"/>
              <w:right w:val="nil"/>
            </w:tcBorders>
            <w:shd w:val="clear" w:color="auto" w:fill="auto"/>
            <w:noWrap/>
            <w:vAlign w:val="bottom"/>
          </w:tcPr>
          <w:p w14:paraId="27DD008B" w14:textId="77777777" w:rsidR="00B27919" w:rsidRPr="0006706E" w:rsidRDefault="00B27919" w:rsidP="00806834">
            <w:pPr>
              <w:rPr>
                <w:sz w:val="22"/>
                <w:szCs w:val="22"/>
              </w:rPr>
            </w:pPr>
            <w:r>
              <w:rPr>
                <w:sz w:val="22"/>
              </w:rPr>
              <w:t>Receivables under transactions in securities</w:t>
            </w:r>
          </w:p>
        </w:tc>
        <w:tc>
          <w:tcPr>
            <w:tcW w:w="1507" w:type="dxa"/>
            <w:tcBorders>
              <w:top w:val="nil"/>
              <w:left w:val="nil"/>
              <w:bottom w:val="nil"/>
              <w:right w:val="nil"/>
            </w:tcBorders>
            <w:shd w:val="clear" w:color="auto" w:fill="auto"/>
            <w:noWrap/>
            <w:vAlign w:val="bottom"/>
          </w:tcPr>
          <w:p w14:paraId="646AA75D" w14:textId="1616B972" w:rsidR="00B27919" w:rsidRPr="0006706E" w:rsidRDefault="00B27919" w:rsidP="00806834">
            <w:pPr>
              <w:jc w:val="right"/>
              <w:rPr>
                <w:sz w:val="22"/>
                <w:szCs w:val="22"/>
              </w:rPr>
            </w:pPr>
            <w:r w:rsidRPr="00EC14DB">
              <w:rPr>
                <w:sz w:val="22"/>
                <w:szCs w:val="22"/>
                <w:lang w:val="bg-BG" w:eastAsia="bg-BG"/>
              </w:rPr>
              <w:t>3,337</w:t>
            </w:r>
          </w:p>
        </w:tc>
        <w:tc>
          <w:tcPr>
            <w:tcW w:w="265" w:type="dxa"/>
            <w:tcBorders>
              <w:top w:val="nil"/>
              <w:left w:val="nil"/>
              <w:bottom w:val="nil"/>
              <w:right w:val="nil"/>
            </w:tcBorders>
            <w:shd w:val="clear" w:color="auto" w:fill="auto"/>
            <w:noWrap/>
            <w:vAlign w:val="bottom"/>
          </w:tcPr>
          <w:p w14:paraId="6AA396F0" w14:textId="77777777" w:rsidR="00B27919" w:rsidRPr="0006706E" w:rsidRDefault="00B27919" w:rsidP="00806834">
            <w:pPr>
              <w:rPr>
                <w:sz w:val="22"/>
                <w:szCs w:val="22"/>
              </w:rPr>
            </w:pPr>
          </w:p>
        </w:tc>
        <w:tc>
          <w:tcPr>
            <w:tcW w:w="1378" w:type="dxa"/>
            <w:tcBorders>
              <w:top w:val="nil"/>
              <w:left w:val="nil"/>
              <w:bottom w:val="nil"/>
              <w:right w:val="nil"/>
            </w:tcBorders>
            <w:shd w:val="clear" w:color="auto" w:fill="auto"/>
            <w:noWrap/>
            <w:vAlign w:val="bottom"/>
          </w:tcPr>
          <w:p w14:paraId="20E27491" w14:textId="082AEDD6" w:rsidR="00B27919" w:rsidRPr="0006706E" w:rsidRDefault="00B27919" w:rsidP="00806834">
            <w:pPr>
              <w:jc w:val="right"/>
              <w:rPr>
                <w:sz w:val="22"/>
                <w:szCs w:val="22"/>
              </w:rPr>
            </w:pPr>
            <w:r w:rsidRPr="00EC14DB">
              <w:rPr>
                <w:sz w:val="22"/>
                <w:szCs w:val="22"/>
                <w:lang w:val="bg-BG" w:eastAsia="bg-BG"/>
              </w:rPr>
              <w:t>3,389</w:t>
            </w:r>
          </w:p>
        </w:tc>
      </w:tr>
      <w:tr w:rsidR="00B27919" w:rsidRPr="0006706E" w14:paraId="44617D50" w14:textId="77777777" w:rsidTr="00806834">
        <w:trPr>
          <w:trHeight w:val="278"/>
        </w:trPr>
        <w:tc>
          <w:tcPr>
            <w:tcW w:w="6287" w:type="dxa"/>
            <w:tcBorders>
              <w:top w:val="nil"/>
              <w:left w:val="nil"/>
              <w:bottom w:val="nil"/>
              <w:right w:val="nil"/>
            </w:tcBorders>
            <w:shd w:val="clear" w:color="auto" w:fill="auto"/>
            <w:noWrap/>
            <w:vAlign w:val="bottom"/>
          </w:tcPr>
          <w:p w14:paraId="24E2FF98" w14:textId="2FE5D804" w:rsidR="00B27919" w:rsidRPr="003F16A4" w:rsidRDefault="00B27919" w:rsidP="00B27919">
            <w:pPr>
              <w:rPr>
                <w:sz w:val="22"/>
                <w:szCs w:val="22"/>
              </w:rPr>
            </w:pPr>
            <w:r>
              <w:rPr>
                <w:sz w:val="22"/>
              </w:rPr>
              <w:t>Receivables on sales of LTA</w:t>
            </w:r>
          </w:p>
        </w:tc>
        <w:tc>
          <w:tcPr>
            <w:tcW w:w="1507" w:type="dxa"/>
            <w:tcBorders>
              <w:top w:val="nil"/>
              <w:left w:val="nil"/>
              <w:bottom w:val="nil"/>
              <w:right w:val="nil"/>
            </w:tcBorders>
            <w:shd w:val="clear" w:color="auto" w:fill="auto"/>
            <w:noWrap/>
            <w:vAlign w:val="bottom"/>
          </w:tcPr>
          <w:p w14:paraId="33743453" w14:textId="0F29B1AA" w:rsidR="00B27919" w:rsidRPr="003F16A4" w:rsidRDefault="00B27919" w:rsidP="00806834">
            <w:pPr>
              <w:jc w:val="right"/>
              <w:rPr>
                <w:sz w:val="22"/>
                <w:szCs w:val="22"/>
              </w:rPr>
            </w:pPr>
            <w:r w:rsidRPr="00EC14DB">
              <w:rPr>
                <w:sz w:val="22"/>
                <w:szCs w:val="22"/>
                <w:lang w:val="bg-BG" w:eastAsia="bg-BG"/>
              </w:rPr>
              <w:t>325</w:t>
            </w:r>
          </w:p>
        </w:tc>
        <w:tc>
          <w:tcPr>
            <w:tcW w:w="265" w:type="dxa"/>
            <w:tcBorders>
              <w:top w:val="nil"/>
              <w:left w:val="nil"/>
              <w:bottom w:val="nil"/>
              <w:right w:val="nil"/>
            </w:tcBorders>
            <w:shd w:val="clear" w:color="auto" w:fill="auto"/>
            <w:noWrap/>
            <w:vAlign w:val="bottom"/>
          </w:tcPr>
          <w:p w14:paraId="0C082048" w14:textId="77777777" w:rsidR="00B27919" w:rsidRPr="003F16A4" w:rsidRDefault="00B27919" w:rsidP="00806834">
            <w:pPr>
              <w:rPr>
                <w:sz w:val="22"/>
                <w:szCs w:val="22"/>
              </w:rPr>
            </w:pPr>
          </w:p>
        </w:tc>
        <w:tc>
          <w:tcPr>
            <w:tcW w:w="1378" w:type="dxa"/>
            <w:tcBorders>
              <w:top w:val="nil"/>
              <w:left w:val="nil"/>
              <w:bottom w:val="nil"/>
              <w:right w:val="nil"/>
            </w:tcBorders>
            <w:shd w:val="clear" w:color="auto" w:fill="auto"/>
            <w:noWrap/>
            <w:vAlign w:val="bottom"/>
          </w:tcPr>
          <w:p w14:paraId="2ECB329D" w14:textId="624D12FC" w:rsidR="00B27919" w:rsidRPr="0006706E" w:rsidRDefault="00B27919" w:rsidP="00806834">
            <w:pPr>
              <w:jc w:val="right"/>
              <w:rPr>
                <w:sz w:val="22"/>
                <w:szCs w:val="22"/>
              </w:rPr>
            </w:pPr>
            <w:r w:rsidRPr="00EC14DB">
              <w:rPr>
                <w:sz w:val="22"/>
                <w:szCs w:val="22"/>
                <w:lang w:val="bg-BG" w:eastAsia="bg-BG"/>
              </w:rPr>
              <w:t>325</w:t>
            </w:r>
          </w:p>
        </w:tc>
      </w:tr>
      <w:tr w:rsidR="00B27919" w:rsidRPr="0006706E" w14:paraId="6198B851" w14:textId="77777777" w:rsidTr="00806834">
        <w:trPr>
          <w:trHeight w:val="278"/>
        </w:trPr>
        <w:tc>
          <w:tcPr>
            <w:tcW w:w="6287" w:type="dxa"/>
            <w:tcBorders>
              <w:top w:val="nil"/>
              <w:left w:val="nil"/>
              <w:bottom w:val="nil"/>
              <w:right w:val="nil"/>
            </w:tcBorders>
            <w:shd w:val="clear" w:color="auto" w:fill="auto"/>
            <w:noWrap/>
            <w:vAlign w:val="bottom"/>
          </w:tcPr>
          <w:p w14:paraId="6B113C74" w14:textId="77777777" w:rsidR="00B27919" w:rsidRPr="0006706E" w:rsidRDefault="00B27919" w:rsidP="00806834">
            <w:pPr>
              <w:rPr>
                <w:b/>
                <w:bCs/>
                <w:sz w:val="22"/>
                <w:szCs w:val="22"/>
              </w:rPr>
            </w:pPr>
            <w:r>
              <w:rPr>
                <w:b/>
                <w:sz w:val="22"/>
              </w:rPr>
              <w:t>Total</w:t>
            </w:r>
          </w:p>
        </w:tc>
        <w:tc>
          <w:tcPr>
            <w:tcW w:w="1507" w:type="dxa"/>
            <w:tcBorders>
              <w:top w:val="single" w:sz="4" w:space="0" w:color="auto"/>
              <w:left w:val="nil"/>
              <w:bottom w:val="double" w:sz="6" w:space="0" w:color="auto"/>
              <w:right w:val="nil"/>
            </w:tcBorders>
            <w:shd w:val="clear" w:color="auto" w:fill="auto"/>
            <w:noWrap/>
            <w:vAlign w:val="bottom"/>
          </w:tcPr>
          <w:p w14:paraId="0F49188B" w14:textId="025A957C" w:rsidR="00B27919" w:rsidRPr="0006706E" w:rsidRDefault="00B27919" w:rsidP="00806834">
            <w:pPr>
              <w:jc w:val="right"/>
              <w:rPr>
                <w:b/>
                <w:bCs/>
                <w:sz w:val="22"/>
                <w:szCs w:val="22"/>
              </w:rPr>
            </w:pPr>
            <w:r w:rsidRPr="00EC14DB">
              <w:rPr>
                <w:b/>
                <w:bCs/>
                <w:sz w:val="22"/>
                <w:szCs w:val="22"/>
                <w:lang w:val="bg-BG" w:eastAsia="bg-BG"/>
              </w:rPr>
              <w:t>3,662</w:t>
            </w:r>
          </w:p>
        </w:tc>
        <w:tc>
          <w:tcPr>
            <w:tcW w:w="265" w:type="dxa"/>
            <w:tcBorders>
              <w:top w:val="nil"/>
              <w:left w:val="nil"/>
              <w:bottom w:val="nil"/>
              <w:right w:val="nil"/>
            </w:tcBorders>
            <w:shd w:val="clear" w:color="auto" w:fill="auto"/>
            <w:noWrap/>
            <w:vAlign w:val="bottom"/>
          </w:tcPr>
          <w:p w14:paraId="023F3D47" w14:textId="77777777" w:rsidR="00B27919" w:rsidRPr="0006706E" w:rsidRDefault="00B27919" w:rsidP="00806834">
            <w:pPr>
              <w:rPr>
                <w:b/>
                <w:bCs/>
                <w:sz w:val="22"/>
                <w:szCs w:val="22"/>
              </w:rPr>
            </w:pPr>
          </w:p>
        </w:tc>
        <w:tc>
          <w:tcPr>
            <w:tcW w:w="1378" w:type="dxa"/>
            <w:tcBorders>
              <w:top w:val="single" w:sz="4" w:space="0" w:color="auto"/>
              <w:left w:val="nil"/>
              <w:bottom w:val="double" w:sz="6" w:space="0" w:color="auto"/>
              <w:right w:val="nil"/>
            </w:tcBorders>
            <w:shd w:val="clear" w:color="auto" w:fill="auto"/>
            <w:noWrap/>
            <w:vAlign w:val="bottom"/>
          </w:tcPr>
          <w:p w14:paraId="4F1E89C9" w14:textId="00537414" w:rsidR="00B27919" w:rsidRPr="0006706E" w:rsidRDefault="00B27919" w:rsidP="00806834">
            <w:pPr>
              <w:jc w:val="right"/>
              <w:rPr>
                <w:b/>
                <w:bCs/>
                <w:sz w:val="22"/>
                <w:szCs w:val="22"/>
              </w:rPr>
            </w:pPr>
            <w:r w:rsidRPr="00EC14DB">
              <w:rPr>
                <w:b/>
                <w:bCs/>
                <w:sz w:val="22"/>
                <w:szCs w:val="22"/>
                <w:lang w:val="bg-BG" w:eastAsia="bg-BG"/>
              </w:rPr>
              <w:t>3,714</w:t>
            </w:r>
          </w:p>
        </w:tc>
      </w:tr>
    </w:tbl>
    <w:p w14:paraId="3AE3D32B" w14:textId="77777777" w:rsidR="005B2131" w:rsidRPr="0006706E" w:rsidRDefault="005B2131" w:rsidP="005B2131"/>
    <w:p w14:paraId="5128E6FF" w14:textId="77777777" w:rsidR="005B2131" w:rsidRPr="0006706E" w:rsidRDefault="005B2131" w:rsidP="005B2131">
      <w:pPr>
        <w:rPr>
          <w:sz w:val="4"/>
          <w:szCs w:val="4"/>
        </w:rPr>
      </w:pPr>
    </w:p>
    <w:p w14:paraId="29329E54" w14:textId="77777777" w:rsidR="005B2131" w:rsidRPr="0006706E" w:rsidRDefault="005B2131" w:rsidP="005B2131">
      <w:pPr>
        <w:rPr>
          <w:sz w:val="4"/>
          <w:szCs w:val="4"/>
        </w:rPr>
      </w:pPr>
    </w:p>
    <w:p w14:paraId="15F0C041" w14:textId="3C7628C4" w:rsidR="005B2131" w:rsidRDefault="005B2131" w:rsidP="005B2131">
      <w:pPr>
        <w:spacing w:line="288" w:lineRule="auto"/>
        <w:jc w:val="both"/>
        <w:rPr>
          <w:sz w:val="22"/>
        </w:rPr>
      </w:pPr>
      <w:r>
        <w:rPr>
          <w:sz w:val="22"/>
        </w:rPr>
        <w:t>The receivables under transactions in securities represent receivables under a sold investment in a subsidiary with deferred payment until the completion of regulatory actions for registration of permits for medicinal products at the amount of BGN 3,</w:t>
      </w:r>
      <w:r w:rsidR="00B27919">
        <w:rPr>
          <w:sz w:val="22"/>
        </w:rPr>
        <w:t>337</w:t>
      </w:r>
      <w:r>
        <w:rPr>
          <w:sz w:val="22"/>
        </w:rPr>
        <w:t xml:space="preserve"> thousand and expected maturity on 31 December </w:t>
      </w:r>
      <w:r w:rsidRPr="00A25DF9">
        <w:rPr>
          <w:sz w:val="22"/>
        </w:rPr>
        <w:t>2018</w:t>
      </w:r>
      <w:r>
        <w:rPr>
          <w:sz w:val="22"/>
        </w:rPr>
        <w:t xml:space="preserve"> </w:t>
      </w:r>
      <w:r w:rsidR="00F24B2B">
        <w:rPr>
          <w:sz w:val="22"/>
        </w:rPr>
        <w:br/>
      </w:r>
      <w:r>
        <w:rPr>
          <w:sz w:val="22"/>
        </w:rPr>
        <w:t xml:space="preserve">(31 December </w:t>
      </w:r>
      <w:r w:rsidR="00446103">
        <w:rPr>
          <w:sz w:val="22"/>
        </w:rPr>
        <w:t>2016</w:t>
      </w:r>
      <w:r>
        <w:rPr>
          <w:sz w:val="22"/>
        </w:rPr>
        <w:t>: BGN 3,</w:t>
      </w:r>
      <w:r w:rsidR="00B27919">
        <w:rPr>
          <w:sz w:val="22"/>
        </w:rPr>
        <w:t>389</w:t>
      </w:r>
      <w:r>
        <w:rPr>
          <w:sz w:val="22"/>
        </w:rPr>
        <w:t xml:space="preserve"> thousand). </w:t>
      </w:r>
    </w:p>
    <w:p w14:paraId="500C38E2" w14:textId="77777777" w:rsidR="00F24B2B" w:rsidRPr="0006706E" w:rsidRDefault="00F24B2B" w:rsidP="005B2131">
      <w:pPr>
        <w:spacing w:line="288" w:lineRule="auto"/>
        <w:jc w:val="both"/>
        <w:rPr>
          <w:sz w:val="22"/>
          <w:szCs w:val="22"/>
        </w:rPr>
      </w:pPr>
    </w:p>
    <w:p w14:paraId="7FEF0393" w14:textId="586DBA03" w:rsidR="005B2131" w:rsidRPr="0006706E" w:rsidRDefault="005B2131" w:rsidP="005B2131">
      <w:pPr>
        <w:spacing w:line="288" w:lineRule="auto"/>
        <w:jc w:val="both"/>
        <w:rPr>
          <w:sz w:val="22"/>
          <w:szCs w:val="22"/>
        </w:rPr>
      </w:pPr>
      <w:r>
        <w:rPr>
          <w:sz w:val="22"/>
        </w:rPr>
        <w:t xml:space="preserve">The receivables on sales </w:t>
      </w:r>
      <w:r w:rsidR="007919BE">
        <w:rPr>
          <w:sz w:val="22"/>
        </w:rPr>
        <w:t xml:space="preserve">of non-current assets </w:t>
      </w:r>
      <w:r w:rsidR="00A25DF9">
        <w:rPr>
          <w:sz w:val="22"/>
        </w:rPr>
        <w:t xml:space="preserve">under deferred payment terms </w:t>
      </w:r>
      <w:r w:rsidR="007919BE">
        <w:rPr>
          <w:sz w:val="22"/>
        </w:rPr>
        <w:t>at the amount of</w:t>
      </w:r>
      <w:r>
        <w:rPr>
          <w:sz w:val="22"/>
        </w:rPr>
        <w:t xml:space="preserve"> BGN 325 thousand mature on 10 April 2021 (31 December </w:t>
      </w:r>
      <w:r w:rsidR="00446103">
        <w:rPr>
          <w:sz w:val="22"/>
        </w:rPr>
        <w:t>2016</w:t>
      </w:r>
      <w:r>
        <w:rPr>
          <w:sz w:val="22"/>
        </w:rPr>
        <w:t xml:space="preserve">: </w:t>
      </w:r>
      <w:r w:rsidR="00B27919">
        <w:rPr>
          <w:sz w:val="22"/>
        </w:rPr>
        <w:t>BGN 325 thousand</w:t>
      </w:r>
      <w:r>
        <w:rPr>
          <w:sz w:val="22"/>
        </w:rPr>
        <w:t>).</w:t>
      </w:r>
    </w:p>
    <w:p w14:paraId="0F691791" w14:textId="77777777" w:rsidR="005B2131" w:rsidRDefault="005B2131" w:rsidP="00283FC3">
      <w:pPr>
        <w:pStyle w:val="20"/>
      </w:pPr>
    </w:p>
    <w:p w14:paraId="4DB9BE36" w14:textId="77777777" w:rsidR="00792D57" w:rsidRPr="00792D57" w:rsidRDefault="00792D57" w:rsidP="00792D57"/>
    <w:p w14:paraId="69C301B8" w14:textId="20B1AC05" w:rsidR="005B2131" w:rsidRPr="0006706E" w:rsidRDefault="00B27919" w:rsidP="00283FC3">
      <w:pPr>
        <w:pStyle w:val="20"/>
      </w:pPr>
      <w:bookmarkStart w:id="44" w:name="_Toc475710803"/>
      <w:bookmarkStart w:id="45" w:name="_Toc481084806"/>
      <w:r>
        <w:t>21</w:t>
      </w:r>
      <w:r w:rsidR="005B2131">
        <w:t>. INVENTORIES</w:t>
      </w:r>
      <w:bookmarkEnd w:id="44"/>
      <w:bookmarkEnd w:id="45"/>
    </w:p>
    <w:p w14:paraId="7925E374" w14:textId="77777777" w:rsidR="005B2131" w:rsidRPr="0006706E" w:rsidRDefault="005B2131" w:rsidP="005B2131"/>
    <w:p w14:paraId="3D93E3C2" w14:textId="77777777" w:rsidR="005B2131" w:rsidRPr="00792D57" w:rsidRDefault="005B2131" w:rsidP="005B2131">
      <w:pPr>
        <w:rPr>
          <w:sz w:val="22"/>
          <w:szCs w:val="22"/>
        </w:rPr>
      </w:pPr>
      <w:r w:rsidRPr="00792D57">
        <w:rPr>
          <w:sz w:val="22"/>
          <w:szCs w:val="22"/>
        </w:rPr>
        <w:t>Company</w:t>
      </w:r>
      <w:r w:rsidR="00F24B2B">
        <w:rPr>
          <w:sz w:val="22"/>
          <w:szCs w:val="22"/>
        </w:rPr>
        <w:t>'</w:t>
      </w:r>
      <w:r w:rsidRPr="00792D57">
        <w:rPr>
          <w:sz w:val="22"/>
          <w:szCs w:val="22"/>
        </w:rPr>
        <w:t xml:space="preserve">s </w:t>
      </w:r>
      <w:r w:rsidRPr="00F275F1">
        <w:rPr>
          <w:i/>
          <w:sz w:val="22"/>
          <w:szCs w:val="22"/>
        </w:rPr>
        <w:t>inventories</w:t>
      </w:r>
      <w:r w:rsidRPr="00792D57">
        <w:rPr>
          <w:sz w:val="22"/>
          <w:szCs w:val="22"/>
        </w:rPr>
        <w:t xml:space="preserve"> include:</w:t>
      </w:r>
    </w:p>
    <w:tbl>
      <w:tblPr>
        <w:tblW w:w="9521" w:type="dxa"/>
        <w:tblInd w:w="70" w:type="dxa"/>
        <w:tblCellMar>
          <w:left w:w="70" w:type="dxa"/>
          <w:right w:w="70" w:type="dxa"/>
        </w:tblCellMar>
        <w:tblLook w:val="0000" w:firstRow="0" w:lastRow="0" w:firstColumn="0" w:lastColumn="0" w:noHBand="0" w:noVBand="0"/>
      </w:tblPr>
      <w:tblGrid>
        <w:gridCol w:w="6148"/>
        <w:gridCol w:w="1517"/>
        <w:gridCol w:w="187"/>
        <w:gridCol w:w="1669"/>
      </w:tblGrid>
      <w:tr w:rsidR="005B2131" w:rsidRPr="0006706E" w14:paraId="3DFDA223" w14:textId="77777777" w:rsidTr="00806834">
        <w:trPr>
          <w:trHeight w:val="280"/>
        </w:trPr>
        <w:tc>
          <w:tcPr>
            <w:tcW w:w="6148" w:type="dxa"/>
            <w:tcBorders>
              <w:top w:val="nil"/>
              <w:left w:val="nil"/>
              <w:bottom w:val="nil"/>
              <w:right w:val="nil"/>
            </w:tcBorders>
            <w:shd w:val="clear" w:color="auto" w:fill="auto"/>
            <w:noWrap/>
            <w:vAlign w:val="bottom"/>
          </w:tcPr>
          <w:p w14:paraId="6D9564D0" w14:textId="77777777" w:rsidR="005B2131" w:rsidRPr="0006706E" w:rsidRDefault="005B2131" w:rsidP="00806834">
            <w:pPr>
              <w:rPr>
                <w:i/>
                <w:iCs/>
                <w:sz w:val="22"/>
                <w:szCs w:val="22"/>
              </w:rPr>
            </w:pPr>
          </w:p>
        </w:tc>
        <w:tc>
          <w:tcPr>
            <w:tcW w:w="1517" w:type="dxa"/>
            <w:tcBorders>
              <w:top w:val="nil"/>
              <w:left w:val="nil"/>
              <w:bottom w:val="nil"/>
              <w:right w:val="nil"/>
            </w:tcBorders>
            <w:shd w:val="clear" w:color="auto" w:fill="auto"/>
            <w:vAlign w:val="bottom"/>
          </w:tcPr>
          <w:p w14:paraId="17496984" w14:textId="5CA2B477" w:rsidR="005B2131" w:rsidRPr="0006706E" w:rsidRDefault="00B14C46" w:rsidP="00806834">
            <w:pPr>
              <w:jc w:val="right"/>
              <w:rPr>
                <w:b/>
                <w:bCs/>
                <w:i/>
                <w:iCs/>
                <w:sz w:val="22"/>
                <w:szCs w:val="22"/>
              </w:rPr>
            </w:pPr>
            <w:r>
              <w:rPr>
                <w:b/>
                <w:i/>
                <w:sz w:val="22"/>
              </w:rPr>
              <w:t>31.03.2017</w:t>
            </w:r>
          </w:p>
        </w:tc>
        <w:tc>
          <w:tcPr>
            <w:tcW w:w="187" w:type="dxa"/>
            <w:tcBorders>
              <w:top w:val="nil"/>
              <w:left w:val="nil"/>
              <w:bottom w:val="nil"/>
              <w:right w:val="nil"/>
            </w:tcBorders>
            <w:shd w:val="clear" w:color="auto" w:fill="auto"/>
            <w:noWrap/>
            <w:vAlign w:val="bottom"/>
          </w:tcPr>
          <w:p w14:paraId="76619A6E" w14:textId="77777777" w:rsidR="005B2131" w:rsidRPr="0006706E" w:rsidRDefault="005B2131" w:rsidP="00806834">
            <w:pPr>
              <w:jc w:val="right"/>
              <w:rPr>
                <w:b/>
                <w:bCs/>
                <w:i/>
                <w:iCs/>
                <w:sz w:val="22"/>
                <w:szCs w:val="22"/>
              </w:rPr>
            </w:pPr>
          </w:p>
        </w:tc>
        <w:tc>
          <w:tcPr>
            <w:tcW w:w="1669" w:type="dxa"/>
            <w:tcBorders>
              <w:top w:val="nil"/>
              <w:left w:val="nil"/>
              <w:bottom w:val="nil"/>
              <w:right w:val="nil"/>
            </w:tcBorders>
            <w:shd w:val="clear" w:color="auto" w:fill="auto"/>
            <w:vAlign w:val="bottom"/>
          </w:tcPr>
          <w:p w14:paraId="196E77FB" w14:textId="052B05C5"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215AC465" w14:textId="77777777" w:rsidTr="00806834">
        <w:trPr>
          <w:trHeight w:val="280"/>
        </w:trPr>
        <w:tc>
          <w:tcPr>
            <w:tcW w:w="6148" w:type="dxa"/>
            <w:tcBorders>
              <w:top w:val="nil"/>
              <w:left w:val="nil"/>
              <w:bottom w:val="nil"/>
              <w:right w:val="nil"/>
            </w:tcBorders>
            <w:shd w:val="clear" w:color="auto" w:fill="auto"/>
            <w:noWrap/>
            <w:vAlign w:val="bottom"/>
          </w:tcPr>
          <w:p w14:paraId="4641FD45" w14:textId="77777777" w:rsidR="005B2131" w:rsidRPr="0006706E" w:rsidRDefault="005B2131" w:rsidP="00806834">
            <w:pPr>
              <w:rPr>
                <w:b/>
                <w:bCs/>
                <w:sz w:val="22"/>
                <w:szCs w:val="22"/>
              </w:rPr>
            </w:pPr>
          </w:p>
        </w:tc>
        <w:tc>
          <w:tcPr>
            <w:tcW w:w="1517" w:type="dxa"/>
            <w:tcBorders>
              <w:top w:val="nil"/>
              <w:left w:val="nil"/>
              <w:bottom w:val="nil"/>
              <w:right w:val="nil"/>
            </w:tcBorders>
            <w:shd w:val="clear" w:color="auto" w:fill="auto"/>
            <w:noWrap/>
            <w:vAlign w:val="bottom"/>
          </w:tcPr>
          <w:p w14:paraId="6C9E10C3" w14:textId="77777777" w:rsidR="005B2131" w:rsidRPr="0006706E" w:rsidRDefault="005B2131" w:rsidP="00806834">
            <w:pPr>
              <w:jc w:val="right"/>
              <w:rPr>
                <w:b/>
                <w:bCs/>
                <w:i/>
                <w:iCs/>
                <w:sz w:val="22"/>
                <w:szCs w:val="22"/>
              </w:rPr>
            </w:pPr>
            <w:r>
              <w:rPr>
                <w:b/>
                <w:i/>
                <w:sz w:val="22"/>
              </w:rPr>
              <w:t>BGN '000</w:t>
            </w:r>
          </w:p>
        </w:tc>
        <w:tc>
          <w:tcPr>
            <w:tcW w:w="187" w:type="dxa"/>
            <w:tcBorders>
              <w:top w:val="nil"/>
              <w:left w:val="nil"/>
              <w:bottom w:val="nil"/>
              <w:right w:val="nil"/>
            </w:tcBorders>
            <w:shd w:val="clear" w:color="auto" w:fill="auto"/>
            <w:noWrap/>
            <w:vAlign w:val="bottom"/>
          </w:tcPr>
          <w:p w14:paraId="06F5FABC" w14:textId="77777777" w:rsidR="005B2131" w:rsidRPr="0006706E" w:rsidRDefault="005B2131" w:rsidP="00806834">
            <w:pPr>
              <w:jc w:val="right"/>
              <w:rPr>
                <w:b/>
                <w:bCs/>
                <w:i/>
                <w:iCs/>
                <w:sz w:val="22"/>
                <w:szCs w:val="22"/>
              </w:rPr>
            </w:pPr>
          </w:p>
        </w:tc>
        <w:tc>
          <w:tcPr>
            <w:tcW w:w="1669" w:type="dxa"/>
            <w:tcBorders>
              <w:top w:val="nil"/>
              <w:left w:val="nil"/>
              <w:bottom w:val="nil"/>
              <w:right w:val="nil"/>
            </w:tcBorders>
            <w:shd w:val="clear" w:color="auto" w:fill="auto"/>
            <w:noWrap/>
            <w:vAlign w:val="bottom"/>
          </w:tcPr>
          <w:p w14:paraId="25A0B55F" w14:textId="77777777" w:rsidR="005B2131" w:rsidRPr="0006706E" w:rsidRDefault="005B2131" w:rsidP="00806834">
            <w:pPr>
              <w:jc w:val="right"/>
              <w:rPr>
                <w:b/>
                <w:bCs/>
                <w:i/>
                <w:iCs/>
                <w:sz w:val="22"/>
                <w:szCs w:val="22"/>
              </w:rPr>
            </w:pPr>
            <w:r>
              <w:rPr>
                <w:b/>
                <w:i/>
                <w:sz w:val="22"/>
              </w:rPr>
              <w:t>BGN '000</w:t>
            </w:r>
          </w:p>
        </w:tc>
      </w:tr>
      <w:tr w:rsidR="005B2131" w:rsidRPr="0006706E" w14:paraId="20B74BFF" w14:textId="77777777" w:rsidTr="00806834">
        <w:trPr>
          <w:trHeight w:val="280"/>
        </w:trPr>
        <w:tc>
          <w:tcPr>
            <w:tcW w:w="6148" w:type="dxa"/>
            <w:tcBorders>
              <w:top w:val="nil"/>
              <w:left w:val="nil"/>
              <w:bottom w:val="nil"/>
              <w:right w:val="nil"/>
            </w:tcBorders>
            <w:shd w:val="clear" w:color="auto" w:fill="auto"/>
            <w:noWrap/>
            <w:vAlign w:val="bottom"/>
          </w:tcPr>
          <w:p w14:paraId="322D2A16" w14:textId="77777777" w:rsidR="005B2131" w:rsidRPr="0006706E" w:rsidRDefault="005B2131" w:rsidP="00806834">
            <w:pPr>
              <w:rPr>
                <w:sz w:val="22"/>
                <w:szCs w:val="22"/>
              </w:rPr>
            </w:pPr>
          </w:p>
        </w:tc>
        <w:tc>
          <w:tcPr>
            <w:tcW w:w="1517" w:type="dxa"/>
            <w:tcBorders>
              <w:top w:val="nil"/>
              <w:left w:val="nil"/>
              <w:bottom w:val="nil"/>
              <w:right w:val="nil"/>
            </w:tcBorders>
            <w:shd w:val="clear" w:color="auto" w:fill="auto"/>
            <w:noWrap/>
            <w:vAlign w:val="bottom"/>
          </w:tcPr>
          <w:p w14:paraId="09B46E34" w14:textId="77777777" w:rsidR="005B2131" w:rsidRPr="0006706E" w:rsidRDefault="005B2131" w:rsidP="00806834">
            <w:pPr>
              <w:rPr>
                <w:sz w:val="22"/>
                <w:szCs w:val="22"/>
              </w:rPr>
            </w:pPr>
          </w:p>
        </w:tc>
        <w:tc>
          <w:tcPr>
            <w:tcW w:w="187" w:type="dxa"/>
            <w:tcBorders>
              <w:top w:val="nil"/>
              <w:left w:val="nil"/>
              <w:bottom w:val="nil"/>
              <w:right w:val="nil"/>
            </w:tcBorders>
            <w:shd w:val="clear" w:color="auto" w:fill="auto"/>
            <w:noWrap/>
            <w:vAlign w:val="bottom"/>
          </w:tcPr>
          <w:p w14:paraId="69F47D0E" w14:textId="77777777" w:rsidR="005B2131" w:rsidRPr="0006706E" w:rsidRDefault="005B2131" w:rsidP="00806834">
            <w:pPr>
              <w:rPr>
                <w:sz w:val="22"/>
                <w:szCs w:val="22"/>
              </w:rPr>
            </w:pPr>
          </w:p>
        </w:tc>
        <w:tc>
          <w:tcPr>
            <w:tcW w:w="1669" w:type="dxa"/>
            <w:tcBorders>
              <w:top w:val="nil"/>
              <w:left w:val="nil"/>
              <w:bottom w:val="nil"/>
              <w:right w:val="nil"/>
            </w:tcBorders>
            <w:shd w:val="clear" w:color="auto" w:fill="auto"/>
            <w:noWrap/>
            <w:vAlign w:val="bottom"/>
          </w:tcPr>
          <w:p w14:paraId="636E7CD1" w14:textId="77777777" w:rsidR="005B2131" w:rsidRPr="0006706E" w:rsidRDefault="005B2131" w:rsidP="00806834">
            <w:pPr>
              <w:rPr>
                <w:sz w:val="22"/>
                <w:szCs w:val="22"/>
              </w:rPr>
            </w:pPr>
          </w:p>
        </w:tc>
      </w:tr>
      <w:tr w:rsidR="00B27919" w:rsidRPr="0006706E" w14:paraId="3B011633" w14:textId="77777777" w:rsidTr="00806834">
        <w:trPr>
          <w:trHeight w:val="280"/>
        </w:trPr>
        <w:tc>
          <w:tcPr>
            <w:tcW w:w="6148" w:type="dxa"/>
            <w:tcBorders>
              <w:top w:val="nil"/>
              <w:left w:val="nil"/>
              <w:bottom w:val="nil"/>
              <w:right w:val="nil"/>
            </w:tcBorders>
            <w:shd w:val="clear" w:color="auto" w:fill="auto"/>
            <w:noWrap/>
            <w:vAlign w:val="bottom"/>
          </w:tcPr>
          <w:p w14:paraId="32EB48F5" w14:textId="77777777" w:rsidR="00B27919" w:rsidRPr="0006706E" w:rsidRDefault="00B27919" w:rsidP="00806834">
            <w:pPr>
              <w:rPr>
                <w:sz w:val="22"/>
                <w:szCs w:val="22"/>
              </w:rPr>
            </w:pPr>
            <w:r>
              <w:rPr>
                <w:sz w:val="22"/>
              </w:rPr>
              <w:t>Materials</w:t>
            </w:r>
          </w:p>
        </w:tc>
        <w:tc>
          <w:tcPr>
            <w:tcW w:w="1517" w:type="dxa"/>
            <w:tcBorders>
              <w:top w:val="nil"/>
              <w:left w:val="nil"/>
              <w:bottom w:val="nil"/>
              <w:right w:val="nil"/>
            </w:tcBorders>
            <w:shd w:val="clear" w:color="auto" w:fill="auto"/>
            <w:noWrap/>
            <w:vAlign w:val="bottom"/>
          </w:tcPr>
          <w:p w14:paraId="075AB83F" w14:textId="29732601" w:rsidR="00B27919" w:rsidRPr="0006706E" w:rsidRDefault="00B27919" w:rsidP="00806834">
            <w:pPr>
              <w:jc w:val="right"/>
              <w:rPr>
                <w:sz w:val="22"/>
                <w:szCs w:val="22"/>
              </w:rPr>
            </w:pPr>
            <w:r w:rsidRPr="00EC14DB">
              <w:rPr>
                <w:sz w:val="22"/>
                <w:szCs w:val="22"/>
                <w:lang w:val="bg-BG" w:eastAsia="bg-BG"/>
              </w:rPr>
              <w:t>23,179</w:t>
            </w:r>
          </w:p>
        </w:tc>
        <w:tc>
          <w:tcPr>
            <w:tcW w:w="187" w:type="dxa"/>
            <w:tcBorders>
              <w:top w:val="nil"/>
              <w:left w:val="nil"/>
              <w:bottom w:val="nil"/>
              <w:right w:val="nil"/>
            </w:tcBorders>
            <w:shd w:val="clear" w:color="auto" w:fill="auto"/>
            <w:noWrap/>
            <w:vAlign w:val="bottom"/>
          </w:tcPr>
          <w:p w14:paraId="3E5B092D" w14:textId="77777777" w:rsidR="00B27919" w:rsidRPr="0006706E" w:rsidRDefault="00B27919" w:rsidP="00806834">
            <w:pPr>
              <w:rPr>
                <w:sz w:val="22"/>
                <w:szCs w:val="22"/>
              </w:rPr>
            </w:pPr>
          </w:p>
        </w:tc>
        <w:tc>
          <w:tcPr>
            <w:tcW w:w="1669" w:type="dxa"/>
            <w:tcBorders>
              <w:top w:val="nil"/>
              <w:left w:val="nil"/>
              <w:bottom w:val="nil"/>
              <w:right w:val="nil"/>
            </w:tcBorders>
            <w:shd w:val="clear" w:color="auto" w:fill="auto"/>
            <w:noWrap/>
            <w:vAlign w:val="bottom"/>
          </w:tcPr>
          <w:p w14:paraId="457BD758" w14:textId="43674808" w:rsidR="00B27919" w:rsidRPr="0006706E" w:rsidRDefault="00B27919" w:rsidP="00806834">
            <w:pPr>
              <w:jc w:val="right"/>
              <w:rPr>
                <w:sz w:val="22"/>
                <w:szCs w:val="22"/>
              </w:rPr>
            </w:pPr>
            <w:r w:rsidRPr="00EC14DB">
              <w:rPr>
                <w:sz w:val="22"/>
                <w:szCs w:val="22"/>
                <w:lang w:val="bg-BG" w:eastAsia="bg-BG"/>
              </w:rPr>
              <w:t>24,879</w:t>
            </w:r>
          </w:p>
        </w:tc>
      </w:tr>
      <w:tr w:rsidR="00B27919" w:rsidRPr="0006706E" w14:paraId="424015E3" w14:textId="77777777" w:rsidTr="00806834">
        <w:trPr>
          <w:trHeight w:val="280"/>
        </w:trPr>
        <w:tc>
          <w:tcPr>
            <w:tcW w:w="6148" w:type="dxa"/>
            <w:tcBorders>
              <w:top w:val="nil"/>
              <w:left w:val="nil"/>
              <w:bottom w:val="nil"/>
              <w:right w:val="nil"/>
            </w:tcBorders>
            <w:shd w:val="clear" w:color="auto" w:fill="auto"/>
            <w:noWrap/>
            <w:vAlign w:val="bottom"/>
          </w:tcPr>
          <w:p w14:paraId="33BD6417" w14:textId="77777777" w:rsidR="00B27919" w:rsidRPr="0006706E" w:rsidRDefault="00B27919" w:rsidP="00806834">
            <w:pPr>
              <w:rPr>
                <w:sz w:val="22"/>
                <w:szCs w:val="22"/>
              </w:rPr>
            </w:pPr>
            <w:r>
              <w:rPr>
                <w:sz w:val="22"/>
              </w:rPr>
              <w:t xml:space="preserve">Finished products </w:t>
            </w:r>
          </w:p>
        </w:tc>
        <w:tc>
          <w:tcPr>
            <w:tcW w:w="1517" w:type="dxa"/>
            <w:tcBorders>
              <w:top w:val="nil"/>
              <w:left w:val="nil"/>
              <w:bottom w:val="nil"/>
              <w:right w:val="nil"/>
            </w:tcBorders>
            <w:shd w:val="clear" w:color="auto" w:fill="auto"/>
            <w:noWrap/>
            <w:vAlign w:val="bottom"/>
          </w:tcPr>
          <w:p w14:paraId="03B59DBA" w14:textId="6842E0F4" w:rsidR="00B27919" w:rsidRPr="0006706E" w:rsidRDefault="00B27919" w:rsidP="00806834">
            <w:pPr>
              <w:jc w:val="right"/>
              <w:rPr>
                <w:sz w:val="22"/>
                <w:szCs w:val="22"/>
              </w:rPr>
            </w:pPr>
            <w:r w:rsidRPr="00EC14DB">
              <w:rPr>
                <w:sz w:val="22"/>
                <w:szCs w:val="22"/>
                <w:lang w:val="bg-BG" w:eastAsia="bg-BG"/>
              </w:rPr>
              <w:t>19,551</w:t>
            </w:r>
          </w:p>
        </w:tc>
        <w:tc>
          <w:tcPr>
            <w:tcW w:w="187" w:type="dxa"/>
            <w:tcBorders>
              <w:top w:val="nil"/>
              <w:left w:val="nil"/>
              <w:bottom w:val="nil"/>
              <w:right w:val="nil"/>
            </w:tcBorders>
            <w:shd w:val="clear" w:color="auto" w:fill="auto"/>
            <w:noWrap/>
            <w:vAlign w:val="bottom"/>
          </w:tcPr>
          <w:p w14:paraId="6970941A" w14:textId="77777777" w:rsidR="00B27919" w:rsidRPr="0006706E" w:rsidRDefault="00B27919" w:rsidP="00806834">
            <w:pPr>
              <w:rPr>
                <w:sz w:val="22"/>
                <w:szCs w:val="22"/>
              </w:rPr>
            </w:pPr>
          </w:p>
        </w:tc>
        <w:tc>
          <w:tcPr>
            <w:tcW w:w="1669" w:type="dxa"/>
            <w:tcBorders>
              <w:top w:val="nil"/>
              <w:left w:val="nil"/>
              <w:bottom w:val="nil"/>
              <w:right w:val="nil"/>
            </w:tcBorders>
            <w:shd w:val="clear" w:color="auto" w:fill="auto"/>
            <w:noWrap/>
            <w:vAlign w:val="bottom"/>
          </w:tcPr>
          <w:p w14:paraId="1EEE97BE" w14:textId="32B8686B" w:rsidR="00B27919" w:rsidRPr="0006706E" w:rsidRDefault="00B27919" w:rsidP="00806834">
            <w:pPr>
              <w:jc w:val="right"/>
              <w:rPr>
                <w:sz w:val="22"/>
                <w:szCs w:val="22"/>
              </w:rPr>
            </w:pPr>
            <w:r w:rsidRPr="00EC14DB">
              <w:rPr>
                <w:sz w:val="22"/>
                <w:szCs w:val="22"/>
                <w:lang w:val="bg-BG" w:eastAsia="bg-BG"/>
              </w:rPr>
              <w:t>15,925</w:t>
            </w:r>
          </w:p>
        </w:tc>
      </w:tr>
      <w:tr w:rsidR="00B27919" w:rsidRPr="0006706E" w14:paraId="1DD7148B" w14:textId="77777777" w:rsidTr="00806834">
        <w:trPr>
          <w:trHeight w:val="280"/>
        </w:trPr>
        <w:tc>
          <w:tcPr>
            <w:tcW w:w="6148" w:type="dxa"/>
            <w:tcBorders>
              <w:top w:val="nil"/>
              <w:left w:val="nil"/>
              <w:bottom w:val="nil"/>
              <w:right w:val="nil"/>
            </w:tcBorders>
            <w:shd w:val="clear" w:color="auto" w:fill="auto"/>
            <w:noWrap/>
            <w:vAlign w:val="bottom"/>
          </w:tcPr>
          <w:p w14:paraId="2F947258" w14:textId="77777777" w:rsidR="00B27919" w:rsidRPr="00B11BE9" w:rsidRDefault="00B27919" w:rsidP="00806834">
            <w:pPr>
              <w:rPr>
                <w:sz w:val="22"/>
                <w:szCs w:val="22"/>
              </w:rPr>
            </w:pPr>
            <w:r>
              <w:rPr>
                <w:sz w:val="22"/>
              </w:rPr>
              <w:t>Semi-finished products</w:t>
            </w:r>
          </w:p>
        </w:tc>
        <w:tc>
          <w:tcPr>
            <w:tcW w:w="1517" w:type="dxa"/>
            <w:tcBorders>
              <w:top w:val="nil"/>
              <w:left w:val="nil"/>
              <w:bottom w:val="nil"/>
              <w:right w:val="nil"/>
            </w:tcBorders>
            <w:shd w:val="clear" w:color="auto" w:fill="auto"/>
            <w:noWrap/>
            <w:vAlign w:val="bottom"/>
          </w:tcPr>
          <w:p w14:paraId="6CF35B61" w14:textId="4CFAA2D7" w:rsidR="00B27919" w:rsidRPr="00B11BE9" w:rsidRDefault="00B27919" w:rsidP="00806834">
            <w:pPr>
              <w:jc w:val="right"/>
              <w:rPr>
                <w:sz w:val="22"/>
                <w:szCs w:val="22"/>
              </w:rPr>
            </w:pPr>
            <w:r w:rsidRPr="00EC14DB">
              <w:rPr>
                <w:sz w:val="22"/>
                <w:szCs w:val="22"/>
                <w:lang w:val="bg-BG" w:eastAsia="bg-BG"/>
              </w:rPr>
              <w:t>11,789</w:t>
            </w:r>
          </w:p>
        </w:tc>
        <w:tc>
          <w:tcPr>
            <w:tcW w:w="187" w:type="dxa"/>
            <w:tcBorders>
              <w:top w:val="nil"/>
              <w:left w:val="nil"/>
              <w:bottom w:val="nil"/>
              <w:right w:val="nil"/>
            </w:tcBorders>
            <w:shd w:val="clear" w:color="auto" w:fill="auto"/>
            <w:noWrap/>
            <w:vAlign w:val="bottom"/>
          </w:tcPr>
          <w:p w14:paraId="4F058808" w14:textId="77777777" w:rsidR="00B27919" w:rsidRPr="00B11BE9" w:rsidRDefault="00B27919" w:rsidP="00806834">
            <w:pPr>
              <w:rPr>
                <w:sz w:val="22"/>
                <w:szCs w:val="22"/>
              </w:rPr>
            </w:pPr>
          </w:p>
        </w:tc>
        <w:tc>
          <w:tcPr>
            <w:tcW w:w="1669" w:type="dxa"/>
            <w:tcBorders>
              <w:top w:val="nil"/>
              <w:left w:val="nil"/>
              <w:bottom w:val="nil"/>
              <w:right w:val="nil"/>
            </w:tcBorders>
            <w:shd w:val="clear" w:color="auto" w:fill="auto"/>
            <w:noWrap/>
            <w:vAlign w:val="bottom"/>
          </w:tcPr>
          <w:p w14:paraId="2240750C" w14:textId="0664D2F7" w:rsidR="00B27919" w:rsidRPr="0006706E" w:rsidRDefault="00B27919" w:rsidP="00806834">
            <w:pPr>
              <w:jc w:val="right"/>
              <w:rPr>
                <w:sz w:val="22"/>
                <w:szCs w:val="22"/>
              </w:rPr>
            </w:pPr>
            <w:r w:rsidRPr="00EC14DB">
              <w:rPr>
                <w:sz w:val="22"/>
                <w:szCs w:val="22"/>
                <w:lang w:val="bg-BG" w:eastAsia="bg-BG"/>
              </w:rPr>
              <w:t>10,339</w:t>
            </w:r>
          </w:p>
        </w:tc>
      </w:tr>
      <w:tr w:rsidR="00B27919" w:rsidRPr="0006706E" w14:paraId="2A879FAB" w14:textId="77777777" w:rsidTr="00806834">
        <w:trPr>
          <w:trHeight w:val="280"/>
        </w:trPr>
        <w:tc>
          <w:tcPr>
            <w:tcW w:w="6148" w:type="dxa"/>
            <w:tcBorders>
              <w:top w:val="nil"/>
              <w:left w:val="nil"/>
              <w:bottom w:val="nil"/>
              <w:right w:val="nil"/>
            </w:tcBorders>
            <w:shd w:val="clear" w:color="auto" w:fill="auto"/>
            <w:noWrap/>
            <w:vAlign w:val="bottom"/>
          </w:tcPr>
          <w:p w14:paraId="5F3BE166" w14:textId="77777777" w:rsidR="00B27919" w:rsidRPr="0006706E" w:rsidRDefault="00B27919" w:rsidP="00806834">
            <w:pPr>
              <w:rPr>
                <w:sz w:val="22"/>
                <w:szCs w:val="22"/>
              </w:rPr>
            </w:pPr>
            <w:r>
              <w:rPr>
                <w:sz w:val="22"/>
              </w:rPr>
              <w:t>Work in progress</w:t>
            </w:r>
          </w:p>
        </w:tc>
        <w:tc>
          <w:tcPr>
            <w:tcW w:w="1517" w:type="dxa"/>
            <w:tcBorders>
              <w:top w:val="nil"/>
              <w:left w:val="nil"/>
              <w:bottom w:val="nil"/>
              <w:right w:val="nil"/>
            </w:tcBorders>
            <w:shd w:val="clear" w:color="auto" w:fill="auto"/>
            <w:noWrap/>
            <w:vAlign w:val="bottom"/>
          </w:tcPr>
          <w:p w14:paraId="1742FC25" w14:textId="7FD75C0B" w:rsidR="00B27919" w:rsidRPr="0006706E" w:rsidRDefault="00B27919" w:rsidP="00806834">
            <w:pPr>
              <w:jc w:val="right"/>
              <w:rPr>
                <w:sz w:val="22"/>
                <w:szCs w:val="22"/>
              </w:rPr>
            </w:pPr>
            <w:r w:rsidRPr="00EC14DB">
              <w:rPr>
                <w:sz w:val="22"/>
                <w:szCs w:val="22"/>
                <w:lang w:val="bg-BG" w:eastAsia="bg-BG"/>
              </w:rPr>
              <w:t>4,377</w:t>
            </w:r>
          </w:p>
        </w:tc>
        <w:tc>
          <w:tcPr>
            <w:tcW w:w="187" w:type="dxa"/>
            <w:tcBorders>
              <w:top w:val="nil"/>
              <w:left w:val="nil"/>
              <w:bottom w:val="nil"/>
              <w:right w:val="nil"/>
            </w:tcBorders>
            <w:shd w:val="clear" w:color="auto" w:fill="auto"/>
            <w:noWrap/>
            <w:vAlign w:val="bottom"/>
          </w:tcPr>
          <w:p w14:paraId="7FCFD51B" w14:textId="77777777" w:rsidR="00B27919" w:rsidRPr="0006706E" w:rsidRDefault="00B27919" w:rsidP="00806834">
            <w:pPr>
              <w:rPr>
                <w:sz w:val="22"/>
                <w:szCs w:val="22"/>
              </w:rPr>
            </w:pPr>
          </w:p>
        </w:tc>
        <w:tc>
          <w:tcPr>
            <w:tcW w:w="1669" w:type="dxa"/>
            <w:tcBorders>
              <w:top w:val="nil"/>
              <w:left w:val="nil"/>
              <w:bottom w:val="nil"/>
              <w:right w:val="nil"/>
            </w:tcBorders>
            <w:shd w:val="clear" w:color="auto" w:fill="auto"/>
            <w:noWrap/>
            <w:vAlign w:val="bottom"/>
          </w:tcPr>
          <w:p w14:paraId="632F5974" w14:textId="1DB50FCC" w:rsidR="00B27919" w:rsidRPr="0006706E" w:rsidRDefault="00B27919" w:rsidP="00806834">
            <w:pPr>
              <w:jc w:val="right"/>
              <w:rPr>
                <w:sz w:val="22"/>
                <w:szCs w:val="22"/>
              </w:rPr>
            </w:pPr>
            <w:r w:rsidRPr="00EC14DB">
              <w:rPr>
                <w:sz w:val="22"/>
                <w:szCs w:val="22"/>
                <w:lang w:val="bg-BG" w:eastAsia="bg-BG"/>
              </w:rPr>
              <w:t>5,401</w:t>
            </w:r>
          </w:p>
        </w:tc>
      </w:tr>
      <w:tr w:rsidR="00B27919" w:rsidRPr="0006706E" w14:paraId="7F3ABB09" w14:textId="77777777" w:rsidTr="00806834">
        <w:trPr>
          <w:trHeight w:val="280"/>
        </w:trPr>
        <w:tc>
          <w:tcPr>
            <w:tcW w:w="6148" w:type="dxa"/>
            <w:tcBorders>
              <w:top w:val="nil"/>
              <w:left w:val="nil"/>
              <w:bottom w:val="nil"/>
              <w:right w:val="nil"/>
            </w:tcBorders>
            <w:shd w:val="clear" w:color="auto" w:fill="auto"/>
            <w:noWrap/>
            <w:vAlign w:val="bottom"/>
          </w:tcPr>
          <w:p w14:paraId="30052582" w14:textId="77777777" w:rsidR="00B27919" w:rsidRPr="0006706E" w:rsidRDefault="00B27919" w:rsidP="00806834">
            <w:pPr>
              <w:rPr>
                <w:sz w:val="22"/>
                <w:szCs w:val="22"/>
              </w:rPr>
            </w:pPr>
            <w:r>
              <w:rPr>
                <w:sz w:val="22"/>
              </w:rPr>
              <w:t>Goods</w:t>
            </w:r>
          </w:p>
        </w:tc>
        <w:tc>
          <w:tcPr>
            <w:tcW w:w="1517" w:type="dxa"/>
            <w:tcBorders>
              <w:top w:val="nil"/>
              <w:left w:val="nil"/>
              <w:bottom w:val="single" w:sz="4" w:space="0" w:color="auto"/>
              <w:right w:val="nil"/>
            </w:tcBorders>
            <w:shd w:val="clear" w:color="auto" w:fill="auto"/>
            <w:noWrap/>
            <w:vAlign w:val="bottom"/>
          </w:tcPr>
          <w:p w14:paraId="507CC384" w14:textId="16AE4028" w:rsidR="00B27919" w:rsidRPr="0006706E" w:rsidRDefault="00B27919" w:rsidP="00806834">
            <w:pPr>
              <w:jc w:val="right"/>
              <w:rPr>
                <w:sz w:val="22"/>
                <w:szCs w:val="22"/>
              </w:rPr>
            </w:pPr>
            <w:r w:rsidRPr="00EC14DB">
              <w:rPr>
                <w:sz w:val="22"/>
                <w:szCs w:val="22"/>
                <w:lang w:val="bg-BG" w:eastAsia="bg-BG"/>
              </w:rPr>
              <w:t>252</w:t>
            </w:r>
          </w:p>
        </w:tc>
        <w:tc>
          <w:tcPr>
            <w:tcW w:w="187" w:type="dxa"/>
            <w:tcBorders>
              <w:top w:val="nil"/>
              <w:left w:val="nil"/>
              <w:bottom w:val="nil"/>
              <w:right w:val="nil"/>
            </w:tcBorders>
            <w:shd w:val="clear" w:color="auto" w:fill="auto"/>
            <w:noWrap/>
            <w:vAlign w:val="bottom"/>
          </w:tcPr>
          <w:p w14:paraId="5D65903E" w14:textId="77777777" w:rsidR="00B27919" w:rsidRPr="0006706E" w:rsidRDefault="00B27919" w:rsidP="00806834">
            <w:pPr>
              <w:rPr>
                <w:sz w:val="22"/>
                <w:szCs w:val="22"/>
              </w:rPr>
            </w:pPr>
          </w:p>
        </w:tc>
        <w:tc>
          <w:tcPr>
            <w:tcW w:w="1669" w:type="dxa"/>
            <w:tcBorders>
              <w:top w:val="nil"/>
              <w:left w:val="nil"/>
              <w:bottom w:val="single" w:sz="4" w:space="0" w:color="auto"/>
              <w:right w:val="nil"/>
            </w:tcBorders>
            <w:shd w:val="clear" w:color="auto" w:fill="auto"/>
            <w:noWrap/>
            <w:vAlign w:val="bottom"/>
          </w:tcPr>
          <w:p w14:paraId="1C5B8CF1" w14:textId="6F1CBCD0" w:rsidR="00B27919" w:rsidRPr="0006706E" w:rsidRDefault="00B27919" w:rsidP="00806834">
            <w:pPr>
              <w:jc w:val="right"/>
              <w:rPr>
                <w:sz w:val="22"/>
                <w:szCs w:val="22"/>
              </w:rPr>
            </w:pPr>
            <w:r w:rsidRPr="00EC14DB">
              <w:rPr>
                <w:sz w:val="22"/>
                <w:szCs w:val="22"/>
                <w:lang w:val="bg-BG" w:eastAsia="bg-BG"/>
              </w:rPr>
              <w:t>263</w:t>
            </w:r>
          </w:p>
        </w:tc>
      </w:tr>
      <w:tr w:rsidR="00B27919" w:rsidRPr="0006706E" w14:paraId="05807833" w14:textId="77777777" w:rsidTr="00806834">
        <w:trPr>
          <w:trHeight w:val="280"/>
        </w:trPr>
        <w:tc>
          <w:tcPr>
            <w:tcW w:w="6148" w:type="dxa"/>
            <w:tcBorders>
              <w:top w:val="nil"/>
              <w:left w:val="nil"/>
              <w:bottom w:val="nil"/>
              <w:right w:val="nil"/>
            </w:tcBorders>
            <w:shd w:val="clear" w:color="auto" w:fill="auto"/>
            <w:noWrap/>
            <w:vAlign w:val="bottom"/>
          </w:tcPr>
          <w:p w14:paraId="0B263F09" w14:textId="77777777" w:rsidR="00B27919" w:rsidRPr="0006706E" w:rsidRDefault="00B27919" w:rsidP="00806834">
            <w:pPr>
              <w:rPr>
                <w:b/>
                <w:bCs/>
                <w:sz w:val="22"/>
                <w:szCs w:val="22"/>
              </w:rPr>
            </w:pPr>
            <w:r>
              <w:rPr>
                <w:b/>
                <w:sz w:val="22"/>
              </w:rPr>
              <w:t>Total</w:t>
            </w:r>
          </w:p>
        </w:tc>
        <w:tc>
          <w:tcPr>
            <w:tcW w:w="1517" w:type="dxa"/>
            <w:tcBorders>
              <w:top w:val="nil"/>
              <w:left w:val="nil"/>
              <w:bottom w:val="double" w:sz="6" w:space="0" w:color="auto"/>
              <w:right w:val="nil"/>
            </w:tcBorders>
            <w:shd w:val="clear" w:color="auto" w:fill="auto"/>
            <w:noWrap/>
            <w:vAlign w:val="bottom"/>
          </w:tcPr>
          <w:p w14:paraId="554CEBFF" w14:textId="3FBA1A1F" w:rsidR="00B27919" w:rsidRPr="0006706E" w:rsidRDefault="00B27919" w:rsidP="00806834">
            <w:pPr>
              <w:jc w:val="right"/>
              <w:rPr>
                <w:b/>
                <w:bCs/>
                <w:sz w:val="22"/>
                <w:szCs w:val="22"/>
              </w:rPr>
            </w:pPr>
            <w:r w:rsidRPr="00EC14DB">
              <w:rPr>
                <w:b/>
                <w:bCs/>
                <w:sz w:val="22"/>
                <w:szCs w:val="22"/>
                <w:lang w:val="bg-BG" w:eastAsia="bg-BG"/>
              </w:rPr>
              <w:t>59,148</w:t>
            </w:r>
          </w:p>
        </w:tc>
        <w:tc>
          <w:tcPr>
            <w:tcW w:w="187" w:type="dxa"/>
            <w:tcBorders>
              <w:top w:val="nil"/>
              <w:left w:val="nil"/>
              <w:bottom w:val="nil"/>
              <w:right w:val="nil"/>
            </w:tcBorders>
            <w:shd w:val="clear" w:color="auto" w:fill="auto"/>
            <w:noWrap/>
            <w:vAlign w:val="bottom"/>
          </w:tcPr>
          <w:p w14:paraId="03068A87" w14:textId="77777777" w:rsidR="00B27919" w:rsidRPr="0006706E" w:rsidRDefault="00B27919" w:rsidP="00806834">
            <w:pPr>
              <w:rPr>
                <w:b/>
                <w:bCs/>
                <w:sz w:val="22"/>
                <w:szCs w:val="22"/>
              </w:rPr>
            </w:pPr>
          </w:p>
        </w:tc>
        <w:tc>
          <w:tcPr>
            <w:tcW w:w="1669" w:type="dxa"/>
            <w:tcBorders>
              <w:top w:val="nil"/>
              <w:left w:val="nil"/>
              <w:bottom w:val="double" w:sz="6" w:space="0" w:color="auto"/>
              <w:right w:val="nil"/>
            </w:tcBorders>
            <w:shd w:val="clear" w:color="auto" w:fill="auto"/>
            <w:noWrap/>
            <w:vAlign w:val="bottom"/>
          </w:tcPr>
          <w:p w14:paraId="2CFD1E4F" w14:textId="5DEF601B" w:rsidR="00B27919" w:rsidRPr="0006706E" w:rsidRDefault="00B27919" w:rsidP="00806834">
            <w:pPr>
              <w:jc w:val="right"/>
              <w:rPr>
                <w:b/>
                <w:bCs/>
                <w:sz w:val="22"/>
                <w:szCs w:val="22"/>
              </w:rPr>
            </w:pPr>
            <w:r w:rsidRPr="00EC14DB">
              <w:rPr>
                <w:b/>
                <w:bCs/>
                <w:sz w:val="22"/>
                <w:szCs w:val="22"/>
                <w:lang w:val="bg-BG" w:eastAsia="bg-BG"/>
              </w:rPr>
              <w:t>56,807</w:t>
            </w:r>
          </w:p>
        </w:tc>
      </w:tr>
    </w:tbl>
    <w:p w14:paraId="2C8FE930" w14:textId="77777777" w:rsidR="005B2131" w:rsidRPr="0006706E" w:rsidRDefault="005B2131" w:rsidP="005B2131">
      <w:pPr>
        <w:rPr>
          <w:sz w:val="22"/>
          <w:szCs w:val="22"/>
        </w:rPr>
      </w:pPr>
    </w:p>
    <w:p w14:paraId="27F193CE" w14:textId="77777777" w:rsidR="005B2131" w:rsidRPr="00792D57" w:rsidRDefault="005B2131" w:rsidP="00792D57">
      <w:pPr>
        <w:rPr>
          <w:sz w:val="22"/>
          <w:szCs w:val="22"/>
        </w:rPr>
      </w:pPr>
      <w:r w:rsidRPr="00F275F1">
        <w:rPr>
          <w:i/>
          <w:sz w:val="22"/>
          <w:szCs w:val="22"/>
        </w:rPr>
        <w:t>Materials</w:t>
      </w:r>
      <w:r w:rsidRPr="00F275F1">
        <w:rPr>
          <w:sz w:val="22"/>
          <w:szCs w:val="22"/>
        </w:rPr>
        <w:t xml:space="preserve"> b</w:t>
      </w:r>
      <w:r w:rsidRPr="00792D57">
        <w:rPr>
          <w:sz w:val="22"/>
          <w:szCs w:val="22"/>
        </w:rPr>
        <w:t>y type are as follows:</w:t>
      </w:r>
    </w:p>
    <w:tbl>
      <w:tblPr>
        <w:tblW w:w="9507" w:type="dxa"/>
        <w:tblInd w:w="70" w:type="dxa"/>
        <w:tblCellMar>
          <w:left w:w="70" w:type="dxa"/>
          <w:right w:w="70" w:type="dxa"/>
        </w:tblCellMar>
        <w:tblLook w:val="0000" w:firstRow="0" w:lastRow="0" w:firstColumn="0" w:lastColumn="0" w:noHBand="0" w:noVBand="0"/>
      </w:tblPr>
      <w:tblGrid>
        <w:gridCol w:w="6085"/>
        <w:gridCol w:w="1537"/>
        <w:gridCol w:w="187"/>
        <w:gridCol w:w="1698"/>
      </w:tblGrid>
      <w:tr w:rsidR="005B2131" w:rsidRPr="0006706E" w14:paraId="234D642E" w14:textId="77777777" w:rsidTr="00806834">
        <w:trPr>
          <w:trHeight w:val="265"/>
        </w:trPr>
        <w:tc>
          <w:tcPr>
            <w:tcW w:w="6085" w:type="dxa"/>
            <w:tcBorders>
              <w:top w:val="nil"/>
              <w:left w:val="nil"/>
              <w:bottom w:val="nil"/>
              <w:right w:val="nil"/>
            </w:tcBorders>
            <w:shd w:val="clear" w:color="auto" w:fill="auto"/>
            <w:vAlign w:val="bottom"/>
          </w:tcPr>
          <w:p w14:paraId="79C0169B" w14:textId="77777777" w:rsidR="005B2131" w:rsidRPr="0006706E" w:rsidRDefault="005B2131" w:rsidP="00806834"/>
        </w:tc>
        <w:tc>
          <w:tcPr>
            <w:tcW w:w="1537" w:type="dxa"/>
            <w:tcBorders>
              <w:top w:val="nil"/>
              <w:left w:val="nil"/>
              <w:bottom w:val="nil"/>
              <w:right w:val="nil"/>
            </w:tcBorders>
            <w:shd w:val="clear" w:color="auto" w:fill="auto"/>
            <w:vAlign w:val="bottom"/>
          </w:tcPr>
          <w:p w14:paraId="5930312B" w14:textId="29AD0CE5" w:rsidR="005B2131" w:rsidRPr="0006706E" w:rsidRDefault="00B14C46" w:rsidP="00806834">
            <w:pPr>
              <w:jc w:val="right"/>
              <w:rPr>
                <w:b/>
                <w:bCs/>
                <w:i/>
                <w:iCs/>
                <w:sz w:val="22"/>
                <w:szCs w:val="22"/>
              </w:rPr>
            </w:pPr>
            <w:r>
              <w:rPr>
                <w:b/>
                <w:i/>
                <w:sz w:val="22"/>
              </w:rPr>
              <w:t>31.03.2017</w:t>
            </w:r>
          </w:p>
        </w:tc>
        <w:tc>
          <w:tcPr>
            <w:tcW w:w="187" w:type="dxa"/>
            <w:tcBorders>
              <w:top w:val="nil"/>
              <w:left w:val="nil"/>
              <w:bottom w:val="nil"/>
              <w:right w:val="nil"/>
            </w:tcBorders>
            <w:shd w:val="clear" w:color="auto" w:fill="auto"/>
            <w:noWrap/>
            <w:vAlign w:val="bottom"/>
          </w:tcPr>
          <w:p w14:paraId="28DB1803" w14:textId="77777777" w:rsidR="005B2131" w:rsidRPr="0006706E" w:rsidRDefault="005B2131" w:rsidP="00806834">
            <w:pPr>
              <w:jc w:val="right"/>
              <w:rPr>
                <w:b/>
                <w:bCs/>
                <w:i/>
                <w:iCs/>
                <w:sz w:val="22"/>
                <w:szCs w:val="22"/>
              </w:rPr>
            </w:pPr>
          </w:p>
        </w:tc>
        <w:tc>
          <w:tcPr>
            <w:tcW w:w="1698" w:type="dxa"/>
            <w:tcBorders>
              <w:top w:val="nil"/>
              <w:left w:val="nil"/>
              <w:bottom w:val="nil"/>
              <w:right w:val="nil"/>
            </w:tcBorders>
            <w:shd w:val="clear" w:color="auto" w:fill="auto"/>
            <w:vAlign w:val="bottom"/>
          </w:tcPr>
          <w:p w14:paraId="7834F950" w14:textId="4916E7E5"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124536B3" w14:textId="77777777" w:rsidTr="00806834">
        <w:trPr>
          <w:trHeight w:val="265"/>
        </w:trPr>
        <w:tc>
          <w:tcPr>
            <w:tcW w:w="6085" w:type="dxa"/>
            <w:tcBorders>
              <w:top w:val="nil"/>
              <w:left w:val="nil"/>
              <w:bottom w:val="nil"/>
              <w:right w:val="nil"/>
            </w:tcBorders>
            <w:shd w:val="clear" w:color="auto" w:fill="auto"/>
            <w:noWrap/>
            <w:vAlign w:val="bottom"/>
          </w:tcPr>
          <w:p w14:paraId="6B0904C3" w14:textId="77777777" w:rsidR="005B2131" w:rsidRPr="0006706E" w:rsidRDefault="005B2131" w:rsidP="00806834"/>
        </w:tc>
        <w:tc>
          <w:tcPr>
            <w:tcW w:w="1537" w:type="dxa"/>
            <w:tcBorders>
              <w:top w:val="nil"/>
              <w:left w:val="nil"/>
              <w:bottom w:val="nil"/>
              <w:right w:val="nil"/>
            </w:tcBorders>
            <w:shd w:val="clear" w:color="auto" w:fill="auto"/>
            <w:noWrap/>
            <w:vAlign w:val="bottom"/>
          </w:tcPr>
          <w:p w14:paraId="540894B1" w14:textId="77777777" w:rsidR="005B2131" w:rsidRPr="0006706E" w:rsidRDefault="005B2131" w:rsidP="00806834">
            <w:pPr>
              <w:jc w:val="right"/>
              <w:rPr>
                <w:b/>
                <w:bCs/>
                <w:i/>
                <w:iCs/>
                <w:sz w:val="22"/>
                <w:szCs w:val="22"/>
              </w:rPr>
            </w:pPr>
            <w:r>
              <w:rPr>
                <w:b/>
                <w:i/>
                <w:sz w:val="22"/>
              </w:rPr>
              <w:t>BGN '000</w:t>
            </w:r>
          </w:p>
        </w:tc>
        <w:tc>
          <w:tcPr>
            <w:tcW w:w="187" w:type="dxa"/>
            <w:tcBorders>
              <w:top w:val="nil"/>
              <w:left w:val="nil"/>
              <w:bottom w:val="nil"/>
              <w:right w:val="nil"/>
            </w:tcBorders>
            <w:shd w:val="clear" w:color="auto" w:fill="auto"/>
            <w:noWrap/>
            <w:vAlign w:val="bottom"/>
          </w:tcPr>
          <w:p w14:paraId="683D1AD9" w14:textId="77777777" w:rsidR="005B2131" w:rsidRPr="0006706E" w:rsidRDefault="005B2131" w:rsidP="00806834">
            <w:pPr>
              <w:jc w:val="right"/>
              <w:rPr>
                <w:b/>
                <w:bCs/>
                <w:i/>
                <w:iCs/>
                <w:sz w:val="22"/>
                <w:szCs w:val="22"/>
              </w:rPr>
            </w:pPr>
          </w:p>
        </w:tc>
        <w:tc>
          <w:tcPr>
            <w:tcW w:w="1698" w:type="dxa"/>
            <w:tcBorders>
              <w:top w:val="nil"/>
              <w:left w:val="nil"/>
              <w:bottom w:val="nil"/>
              <w:right w:val="nil"/>
            </w:tcBorders>
            <w:shd w:val="clear" w:color="auto" w:fill="auto"/>
            <w:noWrap/>
            <w:vAlign w:val="bottom"/>
          </w:tcPr>
          <w:p w14:paraId="0B3BDACA" w14:textId="77777777" w:rsidR="005B2131" w:rsidRPr="0006706E" w:rsidRDefault="005B2131" w:rsidP="00806834">
            <w:pPr>
              <w:jc w:val="right"/>
              <w:rPr>
                <w:b/>
                <w:bCs/>
                <w:i/>
                <w:iCs/>
                <w:sz w:val="22"/>
                <w:szCs w:val="22"/>
              </w:rPr>
            </w:pPr>
            <w:r>
              <w:rPr>
                <w:b/>
                <w:i/>
                <w:sz w:val="22"/>
              </w:rPr>
              <w:t>BGN '000</w:t>
            </w:r>
          </w:p>
        </w:tc>
      </w:tr>
      <w:tr w:rsidR="005B2131" w:rsidRPr="0006706E" w14:paraId="3F837DE5" w14:textId="77777777" w:rsidTr="00806834">
        <w:trPr>
          <w:trHeight w:val="265"/>
        </w:trPr>
        <w:tc>
          <w:tcPr>
            <w:tcW w:w="6085" w:type="dxa"/>
            <w:tcBorders>
              <w:top w:val="nil"/>
              <w:left w:val="nil"/>
              <w:bottom w:val="nil"/>
              <w:right w:val="nil"/>
            </w:tcBorders>
            <w:shd w:val="clear" w:color="auto" w:fill="auto"/>
            <w:noWrap/>
            <w:vAlign w:val="bottom"/>
          </w:tcPr>
          <w:p w14:paraId="0450372A" w14:textId="77777777" w:rsidR="005B2131" w:rsidRPr="0006706E" w:rsidRDefault="005B2131" w:rsidP="00806834">
            <w:pPr>
              <w:rPr>
                <w:sz w:val="22"/>
                <w:szCs w:val="22"/>
              </w:rPr>
            </w:pPr>
          </w:p>
        </w:tc>
        <w:tc>
          <w:tcPr>
            <w:tcW w:w="1537" w:type="dxa"/>
            <w:tcBorders>
              <w:top w:val="nil"/>
              <w:left w:val="nil"/>
              <w:bottom w:val="nil"/>
              <w:right w:val="nil"/>
            </w:tcBorders>
            <w:shd w:val="clear" w:color="auto" w:fill="auto"/>
            <w:noWrap/>
            <w:vAlign w:val="bottom"/>
          </w:tcPr>
          <w:p w14:paraId="1460FA56" w14:textId="77777777" w:rsidR="005B2131" w:rsidRPr="0006706E" w:rsidRDefault="005B2131" w:rsidP="00806834"/>
        </w:tc>
        <w:tc>
          <w:tcPr>
            <w:tcW w:w="187" w:type="dxa"/>
            <w:tcBorders>
              <w:top w:val="nil"/>
              <w:left w:val="nil"/>
              <w:bottom w:val="nil"/>
              <w:right w:val="nil"/>
            </w:tcBorders>
            <w:shd w:val="clear" w:color="auto" w:fill="auto"/>
            <w:noWrap/>
            <w:vAlign w:val="bottom"/>
          </w:tcPr>
          <w:p w14:paraId="677071EF" w14:textId="77777777" w:rsidR="005B2131" w:rsidRPr="0006706E" w:rsidRDefault="005B2131" w:rsidP="00806834"/>
        </w:tc>
        <w:tc>
          <w:tcPr>
            <w:tcW w:w="1698" w:type="dxa"/>
            <w:tcBorders>
              <w:top w:val="nil"/>
              <w:left w:val="nil"/>
              <w:bottom w:val="nil"/>
              <w:right w:val="nil"/>
            </w:tcBorders>
            <w:shd w:val="clear" w:color="auto" w:fill="auto"/>
            <w:noWrap/>
            <w:vAlign w:val="bottom"/>
          </w:tcPr>
          <w:p w14:paraId="5FCFBC9B" w14:textId="77777777" w:rsidR="005B2131" w:rsidRPr="0006706E" w:rsidRDefault="005B2131" w:rsidP="00806834"/>
        </w:tc>
      </w:tr>
      <w:tr w:rsidR="00B27919" w:rsidRPr="0006706E" w14:paraId="6B01A20A" w14:textId="77777777" w:rsidTr="00806834">
        <w:trPr>
          <w:trHeight w:val="265"/>
        </w:trPr>
        <w:tc>
          <w:tcPr>
            <w:tcW w:w="6085" w:type="dxa"/>
            <w:tcBorders>
              <w:top w:val="nil"/>
              <w:left w:val="nil"/>
              <w:bottom w:val="nil"/>
              <w:right w:val="nil"/>
            </w:tcBorders>
            <w:shd w:val="clear" w:color="auto" w:fill="auto"/>
            <w:noWrap/>
            <w:vAlign w:val="bottom"/>
          </w:tcPr>
          <w:p w14:paraId="32819023" w14:textId="77777777" w:rsidR="00B27919" w:rsidRPr="0006706E" w:rsidRDefault="00B27919" w:rsidP="00806834">
            <w:pPr>
              <w:rPr>
                <w:sz w:val="22"/>
                <w:szCs w:val="22"/>
              </w:rPr>
            </w:pPr>
            <w:r>
              <w:rPr>
                <w:sz w:val="22"/>
              </w:rPr>
              <w:t>Basic materials</w:t>
            </w:r>
          </w:p>
        </w:tc>
        <w:tc>
          <w:tcPr>
            <w:tcW w:w="1537" w:type="dxa"/>
            <w:tcBorders>
              <w:top w:val="nil"/>
              <w:left w:val="nil"/>
              <w:bottom w:val="nil"/>
              <w:right w:val="nil"/>
            </w:tcBorders>
            <w:shd w:val="clear" w:color="auto" w:fill="auto"/>
            <w:noWrap/>
            <w:vAlign w:val="bottom"/>
          </w:tcPr>
          <w:p w14:paraId="2F834F4E" w14:textId="587F081E" w:rsidR="00B27919" w:rsidRPr="0006706E" w:rsidRDefault="00B27919" w:rsidP="00806834">
            <w:pPr>
              <w:jc w:val="right"/>
              <w:rPr>
                <w:sz w:val="22"/>
                <w:szCs w:val="22"/>
              </w:rPr>
            </w:pPr>
            <w:r w:rsidRPr="00EC14DB">
              <w:rPr>
                <w:sz w:val="22"/>
                <w:szCs w:val="22"/>
                <w:lang w:val="bg-BG" w:eastAsia="bg-BG"/>
              </w:rPr>
              <w:t>22,431</w:t>
            </w:r>
          </w:p>
        </w:tc>
        <w:tc>
          <w:tcPr>
            <w:tcW w:w="187" w:type="dxa"/>
            <w:tcBorders>
              <w:top w:val="nil"/>
              <w:left w:val="nil"/>
              <w:bottom w:val="nil"/>
              <w:right w:val="nil"/>
            </w:tcBorders>
            <w:shd w:val="clear" w:color="auto" w:fill="auto"/>
            <w:noWrap/>
            <w:vAlign w:val="bottom"/>
          </w:tcPr>
          <w:p w14:paraId="5B862CD7" w14:textId="77777777" w:rsidR="00B27919" w:rsidRPr="0006706E" w:rsidRDefault="00B27919" w:rsidP="00806834">
            <w:pPr>
              <w:rPr>
                <w:sz w:val="22"/>
                <w:szCs w:val="22"/>
              </w:rPr>
            </w:pPr>
          </w:p>
        </w:tc>
        <w:tc>
          <w:tcPr>
            <w:tcW w:w="1698" w:type="dxa"/>
            <w:tcBorders>
              <w:top w:val="nil"/>
              <w:left w:val="nil"/>
              <w:bottom w:val="nil"/>
              <w:right w:val="nil"/>
            </w:tcBorders>
            <w:shd w:val="clear" w:color="auto" w:fill="auto"/>
            <w:noWrap/>
            <w:vAlign w:val="bottom"/>
          </w:tcPr>
          <w:p w14:paraId="45731536" w14:textId="411439DB" w:rsidR="00B27919" w:rsidRPr="0006706E" w:rsidRDefault="00B27919" w:rsidP="00806834">
            <w:pPr>
              <w:jc w:val="right"/>
              <w:rPr>
                <w:sz w:val="22"/>
                <w:szCs w:val="22"/>
              </w:rPr>
            </w:pPr>
            <w:r w:rsidRPr="00EC14DB">
              <w:rPr>
                <w:sz w:val="22"/>
                <w:szCs w:val="22"/>
                <w:lang w:val="bg-BG" w:eastAsia="bg-BG"/>
              </w:rPr>
              <w:t>23,822</w:t>
            </w:r>
          </w:p>
        </w:tc>
      </w:tr>
      <w:tr w:rsidR="00B27919" w:rsidRPr="0006706E" w14:paraId="2F937444" w14:textId="77777777" w:rsidTr="00806834">
        <w:trPr>
          <w:trHeight w:val="265"/>
        </w:trPr>
        <w:tc>
          <w:tcPr>
            <w:tcW w:w="6085" w:type="dxa"/>
            <w:tcBorders>
              <w:top w:val="nil"/>
              <w:left w:val="nil"/>
              <w:bottom w:val="nil"/>
              <w:right w:val="nil"/>
            </w:tcBorders>
            <w:shd w:val="clear" w:color="auto" w:fill="auto"/>
            <w:noWrap/>
            <w:vAlign w:val="bottom"/>
          </w:tcPr>
          <w:p w14:paraId="38B24947" w14:textId="77777777" w:rsidR="00B27919" w:rsidRPr="0006706E" w:rsidRDefault="00B27919" w:rsidP="00806834">
            <w:pPr>
              <w:rPr>
                <w:sz w:val="22"/>
                <w:szCs w:val="22"/>
              </w:rPr>
            </w:pPr>
            <w:r>
              <w:rPr>
                <w:sz w:val="22"/>
              </w:rPr>
              <w:t>Technical materials</w:t>
            </w:r>
          </w:p>
        </w:tc>
        <w:tc>
          <w:tcPr>
            <w:tcW w:w="1537" w:type="dxa"/>
            <w:tcBorders>
              <w:top w:val="nil"/>
              <w:left w:val="nil"/>
              <w:bottom w:val="nil"/>
              <w:right w:val="nil"/>
            </w:tcBorders>
            <w:shd w:val="clear" w:color="auto" w:fill="auto"/>
            <w:noWrap/>
            <w:vAlign w:val="bottom"/>
          </w:tcPr>
          <w:p w14:paraId="2AB1F526" w14:textId="51B187B7" w:rsidR="00B27919" w:rsidRPr="0006706E" w:rsidRDefault="00B27919" w:rsidP="00806834">
            <w:pPr>
              <w:jc w:val="right"/>
              <w:rPr>
                <w:sz w:val="22"/>
                <w:szCs w:val="22"/>
              </w:rPr>
            </w:pPr>
            <w:r w:rsidRPr="00EC14DB">
              <w:rPr>
                <w:sz w:val="22"/>
                <w:szCs w:val="22"/>
                <w:lang w:val="bg-BG" w:eastAsia="bg-BG"/>
              </w:rPr>
              <w:t>435</w:t>
            </w:r>
          </w:p>
        </w:tc>
        <w:tc>
          <w:tcPr>
            <w:tcW w:w="187" w:type="dxa"/>
            <w:tcBorders>
              <w:top w:val="nil"/>
              <w:left w:val="nil"/>
              <w:bottom w:val="nil"/>
              <w:right w:val="nil"/>
            </w:tcBorders>
            <w:shd w:val="clear" w:color="auto" w:fill="auto"/>
            <w:noWrap/>
            <w:vAlign w:val="bottom"/>
          </w:tcPr>
          <w:p w14:paraId="081669CE" w14:textId="77777777" w:rsidR="00B27919" w:rsidRPr="0006706E" w:rsidRDefault="00B27919" w:rsidP="00806834">
            <w:pPr>
              <w:rPr>
                <w:sz w:val="22"/>
                <w:szCs w:val="22"/>
              </w:rPr>
            </w:pPr>
          </w:p>
        </w:tc>
        <w:tc>
          <w:tcPr>
            <w:tcW w:w="1698" w:type="dxa"/>
            <w:tcBorders>
              <w:top w:val="nil"/>
              <w:left w:val="nil"/>
              <w:bottom w:val="nil"/>
              <w:right w:val="nil"/>
            </w:tcBorders>
            <w:shd w:val="clear" w:color="auto" w:fill="auto"/>
            <w:noWrap/>
            <w:vAlign w:val="bottom"/>
          </w:tcPr>
          <w:p w14:paraId="5EE5C3C0" w14:textId="624EDB66" w:rsidR="00B27919" w:rsidRPr="0006706E" w:rsidRDefault="00B27919" w:rsidP="00806834">
            <w:pPr>
              <w:jc w:val="right"/>
              <w:rPr>
                <w:sz w:val="22"/>
                <w:szCs w:val="22"/>
              </w:rPr>
            </w:pPr>
            <w:r w:rsidRPr="00EC14DB">
              <w:rPr>
                <w:sz w:val="22"/>
                <w:szCs w:val="22"/>
                <w:lang w:val="bg-BG" w:eastAsia="bg-BG"/>
              </w:rPr>
              <w:t>458</w:t>
            </w:r>
          </w:p>
        </w:tc>
      </w:tr>
      <w:tr w:rsidR="00B27919" w:rsidRPr="0006706E" w14:paraId="613788B2" w14:textId="77777777" w:rsidTr="00806834">
        <w:trPr>
          <w:trHeight w:val="265"/>
        </w:trPr>
        <w:tc>
          <w:tcPr>
            <w:tcW w:w="6085" w:type="dxa"/>
            <w:tcBorders>
              <w:top w:val="nil"/>
              <w:left w:val="nil"/>
              <w:bottom w:val="nil"/>
              <w:right w:val="nil"/>
            </w:tcBorders>
            <w:shd w:val="clear" w:color="auto" w:fill="auto"/>
            <w:noWrap/>
            <w:vAlign w:val="bottom"/>
          </w:tcPr>
          <w:p w14:paraId="46E03489" w14:textId="60A121E9" w:rsidR="00B27919" w:rsidRPr="0006706E" w:rsidRDefault="00B27919" w:rsidP="00806834">
            <w:pPr>
              <w:rPr>
                <w:sz w:val="22"/>
                <w:szCs w:val="22"/>
              </w:rPr>
            </w:pPr>
            <w:r>
              <w:rPr>
                <w:sz w:val="22"/>
              </w:rPr>
              <w:t>Spare parts</w:t>
            </w:r>
          </w:p>
        </w:tc>
        <w:tc>
          <w:tcPr>
            <w:tcW w:w="1537" w:type="dxa"/>
            <w:tcBorders>
              <w:top w:val="nil"/>
              <w:left w:val="nil"/>
              <w:bottom w:val="nil"/>
              <w:right w:val="nil"/>
            </w:tcBorders>
            <w:shd w:val="clear" w:color="auto" w:fill="auto"/>
            <w:noWrap/>
            <w:vAlign w:val="bottom"/>
          </w:tcPr>
          <w:p w14:paraId="224C51D3" w14:textId="6ED886AE" w:rsidR="00B27919" w:rsidRPr="0006706E" w:rsidRDefault="00B27919" w:rsidP="00806834">
            <w:pPr>
              <w:jc w:val="right"/>
              <w:rPr>
                <w:sz w:val="22"/>
                <w:szCs w:val="22"/>
              </w:rPr>
            </w:pPr>
            <w:r w:rsidRPr="00EC14DB">
              <w:rPr>
                <w:sz w:val="22"/>
                <w:szCs w:val="22"/>
                <w:lang w:val="bg-BG" w:eastAsia="bg-BG"/>
              </w:rPr>
              <w:t>195</w:t>
            </w:r>
          </w:p>
        </w:tc>
        <w:tc>
          <w:tcPr>
            <w:tcW w:w="187" w:type="dxa"/>
            <w:tcBorders>
              <w:top w:val="nil"/>
              <w:left w:val="nil"/>
              <w:bottom w:val="nil"/>
              <w:right w:val="nil"/>
            </w:tcBorders>
            <w:shd w:val="clear" w:color="auto" w:fill="auto"/>
            <w:noWrap/>
            <w:vAlign w:val="bottom"/>
          </w:tcPr>
          <w:p w14:paraId="64EBCE43" w14:textId="77777777" w:rsidR="00B27919" w:rsidRPr="0006706E" w:rsidRDefault="00B27919" w:rsidP="00806834">
            <w:pPr>
              <w:rPr>
                <w:sz w:val="22"/>
                <w:szCs w:val="22"/>
              </w:rPr>
            </w:pPr>
          </w:p>
        </w:tc>
        <w:tc>
          <w:tcPr>
            <w:tcW w:w="1698" w:type="dxa"/>
            <w:tcBorders>
              <w:top w:val="nil"/>
              <w:left w:val="nil"/>
              <w:bottom w:val="nil"/>
              <w:right w:val="nil"/>
            </w:tcBorders>
            <w:shd w:val="clear" w:color="auto" w:fill="auto"/>
            <w:noWrap/>
            <w:vAlign w:val="bottom"/>
          </w:tcPr>
          <w:p w14:paraId="4554CC89" w14:textId="1E63DB79" w:rsidR="00B27919" w:rsidRPr="0006706E" w:rsidRDefault="00B27919" w:rsidP="00806834">
            <w:pPr>
              <w:jc w:val="right"/>
              <w:rPr>
                <w:sz w:val="22"/>
                <w:szCs w:val="22"/>
              </w:rPr>
            </w:pPr>
            <w:r w:rsidRPr="00EC14DB">
              <w:rPr>
                <w:sz w:val="22"/>
                <w:szCs w:val="22"/>
                <w:lang w:val="bg-BG" w:eastAsia="bg-BG"/>
              </w:rPr>
              <w:t>216</w:t>
            </w:r>
          </w:p>
        </w:tc>
      </w:tr>
      <w:tr w:rsidR="00B27919" w:rsidRPr="0006706E" w14:paraId="75207C94" w14:textId="77777777" w:rsidTr="00806834">
        <w:trPr>
          <w:trHeight w:val="265"/>
        </w:trPr>
        <w:tc>
          <w:tcPr>
            <w:tcW w:w="6085" w:type="dxa"/>
            <w:tcBorders>
              <w:top w:val="nil"/>
              <w:left w:val="nil"/>
              <w:bottom w:val="nil"/>
              <w:right w:val="nil"/>
            </w:tcBorders>
            <w:shd w:val="clear" w:color="auto" w:fill="auto"/>
            <w:noWrap/>
            <w:vAlign w:val="bottom"/>
          </w:tcPr>
          <w:p w14:paraId="2A840835" w14:textId="5807E46A" w:rsidR="00B27919" w:rsidRPr="0006706E" w:rsidRDefault="00B27919" w:rsidP="00806834">
            <w:pPr>
              <w:rPr>
                <w:sz w:val="22"/>
                <w:szCs w:val="22"/>
              </w:rPr>
            </w:pPr>
            <w:r>
              <w:rPr>
                <w:sz w:val="22"/>
              </w:rPr>
              <w:t>Auxiliary materials</w:t>
            </w:r>
          </w:p>
        </w:tc>
        <w:tc>
          <w:tcPr>
            <w:tcW w:w="1537" w:type="dxa"/>
            <w:tcBorders>
              <w:top w:val="nil"/>
              <w:left w:val="nil"/>
              <w:bottom w:val="nil"/>
              <w:right w:val="nil"/>
            </w:tcBorders>
            <w:shd w:val="clear" w:color="auto" w:fill="auto"/>
            <w:noWrap/>
            <w:vAlign w:val="bottom"/>
          </w:tcPr>
          <w:p w14:paraId="263B902E" w14:textId="03AE605F" w:rsidR="00B27919" w:rsidRPr="0006706E" w:rsidRDefault="00B27919" w:rsidP="00806834">
            <w:pPr>
              <w:jc w:val="right"/>
              <w:rPr>
                <w:sz w:val="22"/>
                <w:szCs w:val="22"/>
              </w:rPr>
            </w:pPr>
            <w:r w:rsidRPr="00EC14DB">
              <w:rPr>
                <w:sz w:val="22"/>
                <w:szCs w:val="22"/>
                <w:lang w:val="bg-BG" w:eastAsia="bg-BG"/>
              </w:rPr>
              <w:t>89</w:t>
            </w:r>
          </w:p>
        </w:tc>
        <w:tc>
          <w:tcPr>
            <w:tcW w:w="187" w:type="dxa"/>
            <w:tcBorders>
              <w:top w:val="nil"/>
              <w:left w:val="nil"/>
              <w:bottom w:val="nil"/>
              <w:right w:val="nil"/>
            </w:tcBorders>
            <w:shd w:val="clear" w:color="auto" w:fill="auto"/>
            <w:noWrap/>
            <w:vAlign w:val="bottom"/>
          </w:tcPr>
          <w:p w14:paraId="5616EDA8" w14:textId="77777777" w:rsidR="00B27919" w:rsidRPr="0006706E" w:rsidRDefault="00B27919" w:rsidP="00806834">
            <w:pPr>
              <w:rPr>
                <w:sz w:val="22"/>
                <w:szCs w:val="22"/>
              </w:rPr>
            </w:pPr>
          </w:p>
        </w:tc>
        <w:tc>
          <w:tcPr>
            <w:tcW w:w="1698" w:type="dxa"/>
            <w:tcBorders>
              <w:top w:val="nil"/>
              <w:left w:val="nil"/>
              <w:bottom w:val="nil"/>
              <w:right w:val="nil"/>
            </w:tcBorders>
            <w:shd w:val="clear" w:color="auto" w:fill="auto"/>
            <w:noWrap/>
            <w:vAlign w:val="bottom"/>
          </w:tcPr>
          <w:p w14:paraId="48A821AB" w14:textId="323F459A" w:rsidR="00B27919" w:rsidRPr="0006706E" w:rsidRDefault="00B27919" w:rsidP="00806834">
            <w:pPr>
              <w:jc w:val="right"/>
              <w:rPr>
                <w:sz w:val="22"/>
                <w:szCs w:val="22"/>
              </w:rPr>
            </w:pPr>
            <w:r w:rsidRPr="00EC14DB">
              <w:rPr>
                <w:sz w:val="22"/>
                <w:szCs w:val="22"/>
                <w:lang w:val="bg-BG" w:eastAsia="bg-BG"/>
              </w:rPr>
              <w:t>113</w:t>
            </w:r>
          </w:p>
        </w:tc>
      </w:tr>
      <w:tr w:rsidR="00B27919" w:rsidRPr="0006706E" w14:paraId="1C8312D3" w14:textId="77777777" w:rsidTr="00806834">
        <w:trPr>
          <w:trHeight w:val="265"/>
        </w:trPr>
        <w:tc>
          <w:tcPr>
            <w:tcW w:w="6085" w:type="dxa"/>
            <w:tcBorders>
              <w:top w:val="nil"/>
              <w:left w:val="nil"/>
              <w:bottom w:val="nil"/>
              <w:right w:val="nil"/>
            </w:tcBorders>
            <w:shd w:val="clear" w:color="auto" w:fill="auto"/>
            <w:noWrap/>
            <w:vAlign w:val="bottom"/>
          </w:tcPr>
          <w:p w14:paraId="7A582356" w14:textId="028589E6" w:rsidR="00B27919" w:rsidRPr="0006706E" w:rsidRDefault="00B27919" w:rsidP="00B27919">
            <w:pPr>
              <w:rPr>
                <w:sz w:val="22"/>
                <w:szCs w:val="22"/>
              </w:rPr>
            </w:pPr>
            <w:r>
              <w:rPr>
                <w:sz w:val="22"/>
              </w:rPr>
              <w:t xml:space="preserve">Materials in transit </w:t>
            </w:r>
          </w:p>
        </w:tc>
        <w:tc>
          <w:tcPr>
            <w:tcW w:w="1537" w:type="dxa"/>
            <w:tcBorders>
              <w:top w:val="nil"/>
              <w:left w:val="nil"/>
              <w:bottom w:val="nil"/>
              <w:right w:val="nil"/>
            </w:tcBorders>
            <w:shd w:val="clear" w:color="auto" w:fill="auto"/>
            <w:noWrap/>
            <w:vAlign w:val="bottom"/>
          </w:tcPr>
          <w:p w14:paraId="225097E6" w14:textId="71A52F72" w:rsidR="00B27919" w:rsidRPr="0006706E" w:rsidRDefault="00B27919" w:rsidP="00806834">
            <w:pPr>
              <w:jc w:val="right"/>
              <w:rPr>
                <w:sz w:val="22"/>
                <w:szCs w:val="22"/>
              </w:rPr>
            </w:pPr>
            <w:r w:rsidRPr="00EC14DB">
              <w:rPr>
                <w:sz w:val="22"/>
                <w:szCs w:val="22"/>
                <w:lang w:val="bg-BG" w:eastAsia="bg-BG"/>
              </w:rPr>
              <w:t xml:space="preserve">                -   </w:t>
            </w:r>
          </w:p>
        </w:tc>
        <w:tc>
          <w:tcPr>
            <w:tcW w:w="187" w:type="dxa"/>
            <w:tcBorders>
              <w:top w:val="nil"/>
              <w:left w:val="nil"/>
              <w:bottom w:val="nil"/>
              <w:right w:val="nil"/>
            </w:tcBorders>
            <w:shd w:val="clear" w:color="auto" w:fill="auto"/>
            <w:noWrap/>
            <w:vAlign w:val="bottom"/>
          </w:tcPr>
          <w:p w14:paraId="08E01D90" w14:textId="77777777" w:rsidR="00B27919" w:rsidRPr="0006706E" w:rsidRDefault="00B27919" w:rsidP="00806834">
            <w:pPr>
              <w:rPr>
                <w:sz w:val="22"/>
                <w:szCs w:val="22"/>
              </w:rPr>
            </w:pPr>
          </w:p>
        </w:tc>
        <w:tc>
          <w:tcPr>
            <w:tcW w:w="1698" w:type="dxa"/>
            <w:tcBorders>
              <w:top w:val="nil"/>
              <w:left w:val="nil"/>
              <w:bottom w:val="nil"/>
              <w:right w:val="nil"/>
            </w:tcBorders>
            <w:shd w:val="clear" w:color="auto" w:fill="auto"/>
            <w:noWrap/>
            <w:vAlign w:val="bottom"/>
          </w:tcPr>
          <w:p w14:paraId="18DAC9F9" w14:textId="2B6CC8F5" w:rsidR="00B27919" w:rsidRPr="0006706E" w:rsidRDefault="00B27919" w:rsidP="00806834">
            <w:pPr>
              <w:jc w:val="right"/>
              <w:rPr>
                <w:sz w:val="22"/>
                <w:szCs w:val="22"/>
              </w:rPr>
            </w:pPr>
            <w:r w:rsidRPr="00EC14DB">
              <w:rPr>
                <w:sz w:val="22"/>
                <w:szCs w:val="22"/>
                <w:lang w:val="bg-BG" w:eastAsia="bg-BG"/>
              </w:rPr>
              <w:t>223</w:t>
            </w:r>
          </w:p>
        </w:tc>
      </w:tr>
      <w:tr w:rsidR="00B27919" w:rsidRPr="0006706E" w14:paraId="01ADA7D0" w14:textId="77777777" w:rsidTr="00806834">
        <w:trPr>
          <w:trHeight w:val="265"/>
        </w:trPr>
        <w:tc>
          <w:tcPr>
            <w:tcW w:w="6085" w:type="dxa"/>
            <w:tcBorders>
              <w:top w:val="nil"/>
              <w:left w:val="nil"/>
              <w:bottom w:val="nil"/>
              <w:right w:val="nil"/>
            </w:tcBorders>
            <w:shd w:val="clear" w:color="auto" w:fill="auto"/>
            <w:noWrap/>
            <w:vAlign w:val="bottom"/>
          </w:tcPr>
          <w:p w14:paraId="6B75F96C" w14:textId="77777777" w:rsidR="00B27919" w:rsidRPr="0006706E" w:rsidRDefault="00B27919" w:rsidP="00806834">
            <w:pPr>
              <w:rPr>
                <w:sz w:val="22"/>
                <w:szCs w:val="22"/>
              </w:rPr>
            </w:pPr>
            <w:r>
              <w:rPr>
                <w:sz w:val="22"/>
              </w:rPr>
              <w:t>Other</w:t>
            </w:r>
          </w:p>
        </w:tc>
        <w:tc>
          <w:tcPr>
            <w:tcW w:w="1537" w:type="dxa"/>
            <w:tcBorders>
              <w:top w:val="nil"/>
              <w:left w:val="nil"/>
              <w:bottom w:val="nil"/>
              <w:right w:val="nil"/>
            </w:tcBorders>
            <w:shd w:val="clear" w:color="auto" w:fill="auto"/>
            <w:noWrap/>
            <w:vAlign w:val="bottom"/>
          </w:tcPr>
          <w:p w14:paraId="27EE9D18" w14:textId="75BF7DBC" w:rsidR="00B27919" w:rsidRPr="0006706E" w:rsidRDefault="00B27919" w:rsidP="00806834">
            <w:pPr>
              <w:jc w:val="right"/>
              <w:rPr>
                <w:sz w:val="22"/>
                <w:szCs w:val="22"/>
              </w:rPr>
            </w:pPr>
            <w:r w:rsidRPr="00EC14DB">
              <w:rPr>
                <w:sz w:val="22"/>
                <w:szCs w:val="22"/>
                <w:lang w:val="bg-BG" w:eastAsia="bg-BG"/>
              </w:rPr>
              <w:t>29</w:t>
            </w:r>
          </w:p>
        </w:tc>
        <w:tc>
          <w:tcPr>
            <w:tcW w:w="187" w:type="dxa"/>
            <w:tcBorders>
              <w:top w:val="nil"/>
              <w:left w:val="nil"/>
              <w:bottom w:val="nil"/>
              <w:right w:val="nil"/>
            </w:tcBorders>
            <w:shd w:val="clear" w:color="auto" w:fill="auto"/>
            <w:noWrap/>
            <w:vAlign w:val="bottom"/>
          </w:tcPr>
          <w:p w14:paraId="080D7B1D" w14:textId="77777777" w:rsidR="00B27919" w:rsidRPr="0006706E" w:rsidRDefault="00B27919" w:rsidP="00806834">
            <w:pPr>
              <w:rPr>
                <w:sz w:val="22"/>
                <w:szCs w:val="22"/>
              </w:rPr>
            </w:pPr>
          </w:p>
        </w:tc>
        <w:tc>
          <w:tcPr>
            <w:tcW w:w="1698" w:type="dxa"/>
            <w:tcBorders>
              <w:top w:val="nil"/>
              <w:left w:val="nil"/>
              <w:bottom w:val="nil"/>
              <w:right w:val="nil"/>
            </w:tcBorders>
            <w:shd w:val="clear" w:color="auto" w:fill="auto"/>
            <w:noWrap/>
            <w:vAlign w:val="bottom"/>
          </w:tcPr>
          <w:p w14:paraId="0838AF67" w14:textId="2AD4C61C" w:rsidR="00B27919" w:rsidRPr="0006706E" w:rsidRDefault="00B27919" w:rsidP="00806834">
            <w:pPr>
              <w:jc w:val="right"/>
              <w:rPr>
                <w:sz w:val="22"/>
                <w:szCs w:val="22"/>
              </w:rPr>
            </w:pPr>
            <w:r w:rsidRPr="00EC14DB">
              <w:rPr>
                <w:sz w:val="22"/>
                <w:szCs w:val="22"/>
                <w:lang w:val="bg-BG" w:eastAsia="bg-BG"/>
              </w:rPr>
              <w:t>47</w:t>
            </w:r>
          </w:p>
        </w:tc>
      </w:tr>
      <w:tr w:rsidR="00B27919" w:rsidRPr="0006706E" w14:paraId="56BF6008" w14:textId="77777777" w:rsidTr="00806834">
        <w:trPr>
          <w:trHeight w:val="278"/>
        </w:trPr>
        <w:tc>
          <w:tcPr>
            <w:tcW w:w="6085" w:type="dxa"/>
            <w:tcBorders>
              <w:top w:val="nil"/>
              <w:left w:val="nil"/>
              <w:bottom w:val="nil"/>
              <w:right w:val="nil"/>
            </w:tcBorders>
            <w:shd w:val="clear" w:color="auto" w:fill="auto"/>
            <w:noWrap/>
            <w:vAlign w:val="bottom"/>
          </w:tcPr>
          <w:p w14:paraId="7E0B7C2C" w14:textId="77777777" w:rsidR="00B27919" w:rsidRPr="0006706E" w:rsidRDefault="00B27919" w:rsidP="00806834">
            <w:pPr>
              <w:rPr>
                <w:b/>
                <w:bCs/>
                <w:sz w:val="22"/>
                <w:szCs w:val="22"/>
              </w:rPr>
            </w:pPr>
            <w:r>
              <w:rPr>
                <w:b/>
                <w:sz w:val="22"/>
              </w:rPr>
              <w:t>Total</w:t>
            </w:r>
          </w:p>
        </w:tc>
        <w:tc>
          <w:tcPr>
            <w:tcW w:w="1537" w:type="dxa"/>
            <w:tcBorders>
              <w:top w:val="single" w:sz="4" w:space="0" w:color="auto"/>
              <w:left w:val="nil"/>
              <w:bottom w:val="double" w:sz="6" w:space="0" w:color="auto"/>
              <w:right w:val="nil"/>
            </w:tcBorders>
            <w:shd w:val="clear" w:color="auto" w:fill="auto"/>
            <w:noWrap/>
            <w:vAlign w:val="bottom"/>
          </w:tcPr>
          <w:p w14:paraId="19A7AB3C" w14:textId="65646361" w:rsidR="00B27919" w:rsidRPr="0006706E" w:rsidRDefault="00B27919" w:rsidP="00806834">
            <w:pPr>
              <w:jc w:val="right"/>
              <w:rPr>
                <w:b/>
                <w:bCs/>
                <w:sz w:val="22"/>
                <w:szCs w:val="22"/>
              </w:rPr>
            </w:pPr>
            <w:r w:rsidRPr="00EC14DB">
              <w:rPr>
                <w:b/>
                <w:bCs/>
                <w:sz w:val="22"/>
                <w:szCs w:val="22"/>
                <w:lang w:val="bg-BG" w:eastAsia="bg-BG"/>
              </w:rPr>
              <w:t>23,179</w:t>
            </w:r>
          </w:p>
        </w:tc>
        <w:tc>
          <w:tcPr>
            <w:tcW w:w="187" w:type="dxa"/>
            <w:tcBorders>
              <w:top w:val="nil"/>
              <w:left w:val="nil"/>
              <w:bottom w:val="nil"/>
              <w:right w:val="nil"/>
            </w:tcBorders>
            <w:shd w:val="clear" w:color="auto" w:fill="auto"/>
            <w:noWrap/>
            <w:vAlign w:val="bottom"/>
          </w:tcPr>
          <w:p w14:paraId="5060E1F4" w14:textId="77777777" w:rsidR="00B27919" w:rsidRPr="0006706E" w:rsidRDefault="00B27919" w:rsidP="00806834">
            <w:pPr>
              <w:rPr>
                <w:sz w:val="22"/>
                <w:szCs w:val="22"/>
              </w:rPr>
            </w:pPr>
          </w:p>
        </w:tc>
        <w:tc>
          <w:tcPr>
            <w:tcW w:w="1698" w:type="dxa"/>
            <w:tcBorders>
              <w:top w:val="single" w:sz="4" w:space="0" w:color="auto"/>
              <w:left w:val="nil"/>
              <w:bottom w:val="double" w:sz="6" w:space="0" w:color="auto"/>
              <w:right w:val="nil"/>
            </w:tcBorders>
            <w:shd w:val="clear" w:color="auto" w:fill="auto"/>
            <w:noWrap/>
            <w:vAlign w:val="bottom"/>
          </w:tcPr>
          <w:p w14:paraId="2FC94095" w14:textId="1AE55FB5" w:rsidR="00B27919" w:rsidRPr="0006706E" w:rsidRDefault="00B27919" w:rsidP="00806834">
            <w:pPr>
              <w:jc w:val="right"/>
              <w:rPr>
                <w:b/>
                <w:bCs/>
                <w:sz w:val="22"/>
                <w:szCs w:val="22"/>
              </w:rPr>
            </w:pPr>
            <w:r w:rsidRPr="00EC14DB">
              <w:rPr>
                <w:b/>
                <w:bCs/>
                <w:sz w:val="22"/>
                <w:szCs w:val="22"/>
                <w:lang w:val="bg-BG" w:eastAsia="bg-BG"/>
              </w:rPr>
              <w:t>24,879</w:t>
            </w:r>
          </w:p>
        </w:tc>
      </w:tr>
    </w:tbl>
    <w:p w14:paraId="06D3ECD3" w14:textId="77777777" w:rsidR="005B2131" w:rsidRPr="0006706E" w:rsidRDefault="005B2131" w:rsidP="005B2131">
      <w:pPr>
        <w:ind w:firstLine="720"/>
        <w:rPr>
          <w:sz w:val="22"/>
          <w:szCs w:val="22"/>
        </w:rPr>
      </w:pPr>
    </w:p>
    <w:p w14:paraId="0B310CEF" w14:textId="77777777" w:rsidR="005B2131" w:rsidRPr="00792D57" w:rsidRDefault="005B2131" w:rsidP="00792D57">
      <w:pPr>
        <w:rPr>
          <w:sz w:val="22"/>
          <w:szCs w:val="22"/>
        </w:rPr>
      </w:pPr>
      <w:r>
        <w:br w:type="page"/>
      </w:r>
      <w:r w:rsidRPr="00792D57">
        <w:rPr>
          <w:i/>
          <w:sz w:val="22"/>
          <w:szCs w:val="22"/>
        </w:rPr>
        <w:lastRenderedPageBreak/>
        <w:t>Basic materials</w:t>
      </w:r>
      <w:r w:rsidRPr="00792D57">
        <w:rPr>
          <w:sz w:val="22"/>
          <w:szCs w:val="22"/>
        </w:rPr>
        <w:t xml:space="preserve"> by type are as follows:</w:t>
      </w:r>
    </w:p>
    <w:tbl>
      <w:tblPr>
        <w:tblW w:w="9640" w:type="dxa"/>
        <w:tblInd w:w="70" w:type="dxa"/>
        <w:tblCellMar>
          <w:left w:w="70" w:type="dxa"/>
          <w:right w:w="70" w:type="dxa"/>
        </w:tblCellMar>
        <w:tblLook w:val="0000" w:firstRow="0" w:lastRow="0" w:firstColumn="0" w:lastColumn="0" w:noHBand="0" w:noVBand="0"/>
      </w:tblPr>
      <w:tblGrid>
        <w:gridCol w:w="6521"/>
        <w:gridCol w:w="1529"/>
        <w:gridCol w:w="188"/>
        <w:gridCol w:w="1402"/>
      </w:tblGrid>
      <w:tr w:rsidR="005B2131" w:rsidRPr="0006706E" w14:paraId="237680F2" w14:textId="77777777" w:rsidTr="00806834">
        <w:trPr>
          <w:trHeight w:val="266"/>
        </w:trPr>
        <w:tc>
          <w:tcPr>
            <w:tcW w:w="6521" w:type="dxa"/>
            <w:tcBorders>
              <w:top w:val="nil"/>
              <w:left w:val="nil"/>
              <w:bottom w:val="nil"/>
              <w:right w:val="nil"/>
            </w:tcBorders>
            <w:shd w:val="clear" w:color="auto" w:fill="auto"/>
            <w:noWrap/>
            <w:vAlign w:val="bottom"/>
          </w:tcPr>
          <w:p w14:paraId="73C9DBBA" w14:textId="77777777" w:rsidR="005B2131" w:rsidRPr="0006706E" w:rsidRDefault="005B2131" w:rsidP="00806834"/>
        </w:tc>
        <w:tc>
          <w:tcPr>
            <w:tcW w:w="1529" w:type="dxa"/>
            <w:tcBorders>
              <w:top w:val="nil"/>
              <w:left w:val="nil"/>
              <w:bottom w:val="nil"/>
              <w:right w:val="nil"/>
            </w:tcBorders>
            <w:shd w:val="clear" w:color="auto" w:fill="auto"/>
            <w:vAlign w:val="bottom"/>
          </w:tcPr>
          <w:p w14:paraId="21FF6389" w14:textId="66C39850" w:rsidR="005B2131" w:rsidRPr="0006706E" w:rsidRDefault="00B14C46" w:rsidP="00806834">
            <w:pPr>
              <w:jc w:val="right"/>
              <w:rPr>
                <w:b/>
                <w:bCs/>
                <w:i/>
                <w:iCs/>
                <w:sz w:val="22"/>
                <w:szCs w:val="22"/>
              </w:rPr>
            </w:pPr>
            <w:r>
              <w:rPr>
                <w:b/>
                <w:i/>
                <w:sz w:val="22"/>
              </w:rPr>
              <w:t>31.03.2017</w:t>
            </w:r>
          </w:p>
        </w:tc>
        <w:tc>
          <w:tcPr>
            <w:tcW w:w="188" w:type="dxa"/>
            <w:tcBorders>
              <w:top w:val="nil"/>
              <w:left w:val="nil"/>
              <w:bottom w:val="nil"/>
              <w:right w:val="nil"/>
            </w:tcBorders>
            <w:shd w:val="clear" w:color="auto" w:fill="auto"/>
            <w:noWrap/>
            <w:vAlign w:val="bottom"/>
          </w:tcPr>
          <w:p w14:paraId="5D9A4713" w14:textId="77777777" w:rsidR="005B2131" w:rsidRPr="0006706E" w:rsidRDefault="005B2131" w:rsidP="00806834">
            <w:pPr>
              <w:jc w:val="right"/>
              <w:rPr>
                <w:b/>
                <w:bCs/>
                <w:i/>
                <w:iCs/>
                <w:sz w:val="22"/>
                <w:szCs w:val="22"/>
              </w:rPr>
            </w:pPr>
          </w:p>
        </w:tc>
        <w:tc>
          <w:tcPr>
            <w:tcW w:w="1402" w:type="dxa"/>
            <w:tcBorders>
              <w:top w:val="nil"/>
              <w:left w:val="nil"/>
              <w:bottom w:val="nil"/>
              <w:right w:val="nil"/>
            </w:tcBorders>
            <w:shd w:val="clear" w:color="auto" w:fill="auto"/>
            <w:vAlign w:val="bottom"/>
          </w:tcPr>
          <w:p w14:paraId="02A5889C" w14:textId="1EF98F83"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4B21B472" w14:textId="77777777" w:rsidTr="00806834">
        <w:trPr>
          <w:trHeight w:val="266"/>
        </w:trPr>
        <w:tc>
          <w:tcPr>
            <w:tcW w:w="6521" w:type="dxa"/>
            <w:tcBorders>
              <w:top w:val="nil"/>
              <w:left w:val="nil"/>
              <w:bottom w:val="nil"/>
              <w:right w:val="nil"/>
            </w:tcBorders>
            <w:shd w:val="clear" w:color="auto" w:fill="auto"/>
            <w:noWrap/>
            <w:vAlign w:val="bottom"/>
          </w:tcPr>
          <w:p w14:paraId="143D8734" w14:textId="77777777" w:rsidR="005B2131" w:rsidRPr="0006706E" w:rsidRDefault="005B2131" w:rsidP="00806834">
            <w:pPr>
              <w:rPr>
                <w:b/>
                <w:bCs/>
                <w:sz w:val="22"/>
                <w:szCs w:val="22"/>
              </w:rPr>
            </w:pPr>
          </w:p>
        </w:tc>
        <w:tc>
          <w:tcPr>
            <w:tcW w:w="1529" w:type="dxa"/>
            <w:tcBorders>
              <w:top w:val="nil"/>
              <w:left w:val="nil"/>
              <w:bottom w:val="nil"/>
              <w:right w:val="nil"/>
            </w:tcBorders>
            <w:shd w:val="clear" w:color="auto" w:fill="auto"/>
            <w:noWrap/>
            <w:vAlign w:val="bottom"/>
          </w:tcPr>
          <w:p w14:paraId="1778A4B8" w14:textId="77777777" w:rsidR="005B2131" w:rsidRPr="0006706E" w:rsidRDefault="005B2131" w:rsidP="00806834">
            <w:pPr>
              <w:jc w:val="right"/>
              <w:rPr>
                <w:b/>
                <w:bCs/>
                <w:i/>
                <w:iCs/>
                <w:sz w:val="22"/>
                <w:szCs w:val="22"/>
              </w:rPr>
            </w:pPr>
            <w:r>
              <w:rPr>
                <w:b/>
                <w:i/>
                <w:sz w:val="22"/>
              </w:rPr>
              <w:t>BGN '000</w:t>
            </w:r>
          </w:p>
        </w:tc>
        <w:tc>
          <w:tcPr>
            <w:tcW w:w="188" w:type="dxa"/>
            <w:tcBorders>
              <w:top w:val="nil"/>
              <w:left w:val="nil"/>
              <w:bottom w:val="nil"/>
              <w:right w:val="nil"/>
            </w:tcBorders>
            <w:shd w:val="clear" w:color="auto" w:fill="auto"/>
            <w:noWrap/>
            <w:vAlign w:val="bottom"/>
          </w:tcPr>
          <w:p w14:paraId="0A53DD9F" w14:textId="77777777" w:rsidR="005B2131" w:rsidRPr="0006706E" w:rsidRDefault="005B2131" w:rsidP="00806834">
            <w:pPr>
              <w:jc w:val="right"/>
              <w:rPr>
                <w:b/>
                <w:bCs/>
                <w:i/>
                <w:iCs/>
                <w:sz w:val="22"/>
                <w:szCs w:val="22"/>
              </w:rPr>
            </w:pPr>
          </w:p>
        </w:tc>
        <w:tc>
          <w:tcPr>
            <w:tcW w:w="1402" w:type="dxa"/>
            <w:tcBorders>
              <w:top w:val="nil"/>
              <w:left w:val="nil"/>
              <w:bottom w:val="nil"/>
              <w:right w:val="nil"/>
            </w:tcBorders>
            <w:shd w:val="clear" w:color="auto" w:fill="auto"/>
            <w:noWrap/>
            <w:vAlign w:val="bottom"/>
          </w:tcPr>
          <w:p w14:paraId="4E69C7C5" w14:textId="77777777" w:rsidR="005B2131" w:rsidRPr="0006706E" w:rsidRDefault="005B2131" w:rsidP="00806834">
            <w:pPr>
              <w:jc w:val="right"/>
              <w:rPr>
                <w:b/>
                <w:bCs/>
                <w:i/>
                <w:iCs/>
                <w:sz w:val="22"/>
                <w:szCs w:val="22"/>
              </w:rPr>
            </w:pPr>
            <w:r>
              <w:rPr>
                <w:b/>
                <w:i/>
                <w:sz w:val="22"/>
              </w:rPr>
              <w:t>BGN '000</w:t>
            </w:r>
          </w:p>
        </w:tc>
      </w:tr>
      <w:tr w:rsidR="005B2131" w:rsidRPr="0006706E" w14:paraId="44E21CC0" w14:textId="77777777" w:rsidTr="00806834">
        <w:trPr>
          <w:trHeight w:val="266"/>
        </w:trPr>
        <w:tc>
          <w:tcPr>
            <w:tcW w:w="6521" w:type="dxa"/>
            <w:tcBorders>
              <w:top w:val="nil"/>
              <w:left w:val="nil"/>
              <w:bottom w:val="nil"/>
              <w:right w:val="nil"/>
            </w:tcBorders>
            <w:shd w:val="clear" w:color="auto" w:fill="auto"/>
            <w:noWrap/>
            <w:vAlign w:val="bottom"/>
          </w:tcPr>
          <w:p w14:paraId="6714581F" w14:textId="77777777" w:rsidR="005B2131" w:rsidRPr="0006706E" w:rsidRDefault="005B2131" w:rsidP="00806834">
            <w:pPr>
              <w:rPr>
                <w:sz w:val="22"/>
                <w:szCs w:val="22"/>
              </w:rPr>
            </w:pPr>
          </w:p>
        </w:tc>
        <w:tc>
          <w:tcPr>
            <w:tcW w:w="1529" w:type="dxa"/>
            <w:tcBorders>
              <w:top w:val="nil"/>
              <w:left w:val="nil"/>
              <w:bottom w:val="nil"/>
              <w:right w:val="nil"/>
            </w:tcBorders>
            <w:shd w:val="clear" w:color="auto" w:fill="auto"/>
            <w:noWrap/>
            <w:vAlign w:val="bottom"/>
          </w:tcPr>
          <w:p w14:paraId="12858DE2" w14:textId="77777777" w:rsidR="005B2131" w:rsidRPr="0006706E" w:rsidRDefault="005B2131" w:rsidP="00806834">
            <w:pPr>
              <w:rPr>
                <w:sz w:val="22"/>
                <w:szCs w:val="22"/>
              </w:rPr>
            </w:pPr>
          </w:p>
        </w:tc>
        <w:tc>
          <w:tcPr>
            <w:tcW w:w="188" w:type="dxa"/>
            <w:tcBorders>
              <w:top w:val="nil"/>
              <w:left w:val="nil"/>
              <w:bottom w:val="nil"/>
              <w:right w:val="nil"/>
            </w:tcBorders>
            <w:shd w:val="clear" w:color="auto" w:fill="auto"/>
            <w:noWrap/>
            <w:vAlign w:val="bottom"/>
          </w:tcPr>
          <w:p w14:paraId="28A0CACE" w14:textId="77777777" w:rsidR="005B2131" w:rsidRPr="0006706E" w:rsidRDefault="005B2131" w:rsidP="00806834">
            <w:pPr>
              <w:rPr>
                <w:sz w:val="22"/>
                <w:szCs w:val="22"/>
              </w:rPr>
            </w:pPr>
          </w:p>
        </w:tc>
        <w:tc>
          <w:tcPr>
            <w:tcW w:w="1402" w:type="dxa"/>
            <w:tcBorders>
              <w:top w:val="nil"/>
              <w:left w:val="nil"/>
              <w:bottom w:val="nil"/>
              <w:right w:val="nil"/>
            </w:tcBorders>
            <w:shd w:val="clear" w:color="auto" w:fill="auto"/>
            <w:noWrap/>
            <w:vAlign w:val="bottom"/>
          </w:tcPr>
          <w:p w14:paraId="3B91010D" w14:textId="77777777" w:rsidR="005B2131" w:rsidRPr="0006706E" w:rsidRDefault="005B2131" w:rsidP="00806834">
            <w:pPr>
              <w:rPr>
                <w:sz w:val="22"/>
                <w:szCs w:val="22"/>
              </w:rPr>
            </w:pPr>
          </w:p>
        </w:tc>
      </w:tr>
      <w:tr w:rsidR="00B27919" w:rsidRPr="0006706E" w14:paraId="2CD37E51" w14:textId="77777777" w:rsidTr="00806834">
        <w:trPr>
          <w:trHeight w:val="266"/>
        </w:trPr>
        <w:tc>
          <w:tcPr>
            <w:tcW w:w="6521" w:type="dxa"/>
            <w:tcBorders>
              <w:top w:val="nil"/>
              <w:left w:val="nil"/>
              <w:bottom w:val="nil"/>
              <w:right w:val="nil"/>
            </w:tcBorders>
            <w:shd w:val="clear" w:color="auto" w:fill="auto"/>
            <w:noWrap/>
            <w:vAlign w:val="bottom"/>
          </w:tcPr>
          <w:p w14:paraId="3175C11A" w14:textId="77777777" w:rsidR="00B27919" w:rsidRPr="0006706E" w:rsidRDefault="00B27919" w:rsidP="00806834">
            <w:pPr>
              <w:rPr>
                <w:sz w:val="22"/>
                <w:szCs w:val="22"/>
              </w:rPr>
            </w:pPr>
            <w:r>
              <w:rPr>
                <w:sz w:val="22"/>
              </w:rPr>
              <w:t>Substances</w:t>
            </w:r>
          </w:p>
        </w:tc>
        <w:tc>
          <w:tcPr>
            <w:tcW w:w="1529" w:type="dxa"/>
            <w:tcBorders>
              <w:top w:val="nil"/>
              <w:left w:val="nil"/>
              <w:bottom w:val="nil"/>
              <w:right w:val="nil"/>
            </w:tcBorders>
            <w:shd w:val="clear" w:color="auto" w:fill="auto"/>
            <w:noWrap/>
            <w:vAlign w:val="bottom"/>
          </w:tcPr>
          <w:p w14:paraId="0D7DC3A3" w14:textId="2DCAC4D1" w:rsidR="00B27919" w:rsidRPr="0006706E" w:rsidRDefault="00B27919" w:rsidP="00806834">
            <w:pPr>
              <w:jc w:val="right"/>
              <w:rPr>
                <w:sz w:val="22"/>
                <w:szCs w:val="22"/>
              </w:rPr>
            </w:pPr>
            <w:r w:rsidRPr="00EC14DB">
              <w:rPr>
                <w:sz w:val="22"/>
                <w:szCs w:val="22"/>
                <w:lang w:val="bg-BG" w:eastAsia="bg-BG"/>
              </w:rPr>
              <w:t>12,487</w:t>
            </w:r>
          </w:p>
        </w:tc>
        <w:tc>
          <w:tcPr>
            <w:tcW w:w="188" w:type="dxa"/>
            <w:tcBorders>
              <w:top w:val="nil"/>
              <w:left w:val="nil"/>
              <w:bottom w:val="nil"/>
              <w:right w:val="nil"/>
            </w:tcBorders>
            <w:shd w:val="clear" w:color="auto" w:fill="auto"/>
            <w:noWrap/>
            <w:vAlign w:val="bottom"/>
          </w:tcPr>
          <w:p w14:paraId="2CC6F8BE" w14:textId="77777777" w:rsidR="00B27919" w:rsidRPr="0006706E" w:rsidRDefault="00B27919" w:rsidP="00806834">
            <w:pPr>
              <w:rPr>
                <w:sz w:val="22"/>
                <w:szCs w:val="22"/>
              </w:rPr>
            </w:pPr>
          </w:p>
        </w:tc>
        <w:tc>
          <w:tcPr>
            <w:tcW w:w="1402" w:type="dxa"/>
            <w:tcBorders>
              <w:top w:val="nil"/>
              <w:left w:val="nil"/>
              <w:bottom w:val="nil"/>
              <w:right w:val="nil"/>
            </w:tcBorders>
            <w:shd w:val="clear" w:color="auto" w:fill="auto"/>
            <w:noWrap/>
            <w:vAlign w:val="bottom"/>
          </w:tcPr>
          <w:p w14:paraId="68415129" w14:textId="6A9F7DF6" w:rsidR="00B27919" w:rsidRPr="0006706E" w:rsidRDefault="00B27919" w:rsidP="00806834">
            <w:pPr>
              <w:jc w:val="right"/>
              <w:rPr>
                <w:sz w:val="22"/>
                <w:szCs w:val="22"/>
              </w:rPr>
            </w:pPr>
            <w:r w:rsidRPr="00EC14DB">
              <w:rPr>
                <w:sz w:val="22"/>
                <w:szCs w:val="22"/>
                <w:lang w:val="bg-BG" w:eastAsia="bg-BG"/>
              </w:rPr>
              <w:t>12,497</w:t>
            </w:r>
          </w:p>
        </w:tc>
      </w:tr>
      <w:tr w:rsidR="00B27919" w:rsidRPr="0006706E" w14:paraId="390D92D9" w14:textId="77777777" w:rsidTr="00806834">
        <w:trPr>
          <w:trHeight w:val="266"/>
        </w:trPr>
        <w:tc>
          <w:tcPr>
            <w:tcW w:w="6521" w:type="dxa"/>
            <w:tcBorders>
              <w:top w:val="nil"/>
              <w:left w:val="nil"/>
              <w:bottom w:val="nil"/>
              <w:right w:val="nil"/>
            </w:tcBorders>
            <w:shd w:val="clear" w:color="auto" w:fill="auto"/>
            <w:noWrap/>
            <w:vAlign w:val="bottom"/>
          </w:tcPr>
          <w:p w14:paraId="48A1BCE5" w14:textId="77777777" w:rsidR="00B27919" w:rsidRPr="0006706E" w:rsidRDefault="00B27919" w:rsidP="00806834">
            <w:pPr>
              <w:rPr>
                <w:sz w:val="22"/>
                <w:szCs w:val="22"/>
              </w:rPr>
            </w:pPr>
            <w:r>
              <w:rPr>
                <w:sz w:val="22"/>
              </w:rPr>
              <w:t>Chemicals</w:t>
            </w:r>
          </w:p>
        </w:tc>
        <w:tc>
          <w:tcPr>
            <w:tcW w:w="1529" w:type="dxa"/>
            <w:tcBorders>
              <w:top w:val="nil"/>
              <w:left w:val="nil"/>
              <w:bottom w:val="nil"/>
              <w:right w:val="nil"/>
            </w:tcBorders>
            <w:shd w:val="clear" w:color="auto" w:fill="auto"/>
            <w:noWrap/>
            <w:vAlign w:val="bottom"/>
          </w:tcPr>
          <w:p w14:paraId="7FD8845D" w14:textId="18ECCA9D" w:rsidR="00B27919" w:rsidRPr="0006706E" w:rsidRDefault="00B27919" w:rsidP="00806834">
            <w:pPr>
              <w:jc w:val="right"/>
              <w:rPr>
                <w:sz w:val="22"/>
                <w:szCs w:val="22"/>
              </w:rPr>
            </w:pPr>
            <w:r w:rsidRPr="00EC14DB">
              <w:rPr>
                <w:sz w:val="22"/>
                <w:szCs w:val="22"/>
                <w:lang w:val="bg-BG" w:eastAsia="bg-BG"/>
              </w:rPr>
              <w:t>3,335</w:t>
            </w:r>
          </w:p>
        </w:tc>
        <w:tc>
          <w:tcPr>
            <w:tcW w:w="188" w:type="dxa"/>
            <w:tcBorders>
              <w:top w:val="nil"/>
              <w:left w:val="nil"/>
              <w:bottom w:val="nil"/>
              <w:right w:val="nil"/>
            </w:tcBorders>
            <w:shd w:val="clear" w:color="auto" w:fill="auto"/>
            <w:noWrap/>
            <w:vAlign w:val="bottom"/>
          </w:tcPr>
          <w:p w14:paraId="305AE88F" w14:textId="77777777" w:rsidR="00B27919" w:rsidRPr="0006706E" w:rsidRDefault="00B27919" w:rsidP="00806834">
            <w:pPr>
              <w:rPr>
                <w:sz w:val="22"/>
                <w:szCs w:val="22"/>
              </w:rPr>
            </w:pPr>
          </w:p>
        </w:tc>
        <w:tc>
          <w:tcPr>
            <w:tcW w:w="1402" w:type="dxa"/>
            <w:tcBorders>
              <w:top w:val="nil"/>
              <w:left w:val="nil"/>
              <w:bottom w:val="nil"/>
              <w:right w:val="nil"/>
            </w:tcBorders>
            <w:shd w:val="clear" w:color="auto" w:fill="auto"/>
            <w:noWrap/>
            <w:vAlign w:val="bottom"/>
          </w:tcPr>
          <w:p w14:paraId="2A988AB2" w14:textId="75812AC1" w:rsidR="00B27919" w:rsidRPr="0006706E" w:rsidRDefault="00B27919" w:rsidP="00806834">
            <w:pPr>
              <w:jc w:val="right"/>
              <w:rPr>
                <w:sz w:val="22"/>
                <w:szCs w:val="22"/>
              </w:rPr>
            </w:pPr>
            <w:r w:rsidRPr="00EC14DB">
              <w:rPr>
                <w:sz w:val="22"/>
                <w:szCs w:val="22"/>
                <w:lang w:val="bg-BG" w:eastAsia="bg-BG"/>
              </w:rPr>
              <w:t>3,419</w:t>
            </w:r>
          </w:p>
        </w:tc>
      </w:tr>
      <w:tr w:rsidR="00B27919" w:rsidRPr="0006706E" w14:paraId="43FF0857" w14:textId="77777777" w:rsidTr="00806834">
        <w:trPr>
          <w:trHeight w:val="266"/>
        </w:trPr>
        <w:tc>
          <w:tcPr>
            <w:tcW w:w="6521" w:type="dxa"/>
            <w:tcBorders>
              <w:top w:val="nil"/>
              <w:left w:val="nil"/>
              <w:bottom w:val="nil"/>
              <w:right w:val="nil"/>
            </w:tcBorders>
            <w:shd w:val="clear" w:color="auto" w:fill="auto"/>
            <w:noWrap/>
            <w:vAlign w:val="bottom"/>
          </w:tcPr>
          <w:p w14:paraId="58C773E9" w14:textId="77777777" w:rsidR="00B27919" w:rsidRPr="0006706E" w:rsidRDefault="00B27919" w:rsidP="00806834">
            <w:pPr>
              <w:rPr>
                <w:sz w:val="22"/>
                <w:szCs w:val="22"/>
              </w:rPr>
            </w:pPr>
            <w:r>
              <w:rPr>
                <w:sz w:val="22"/>
              </w:rPr>
              <w:t>Packaging materials</w:t>
            </w:r>
          </w:p>
        </w:tc>
        <w:tc>
          <w:tcPr>
            <w:tcW w:w="1529" w:type="dxa"/>
            <w:tcBorders>
              <w:top w:val="nil"/>
              <w:left w:val="nil"/>
              <w:bottom w:val="nil"/>
              <w:right w:val="nil"/>
            </w:tcBorders>
            <w:shd w:val="clear" w:color="auto" w:fill="auto"/>
            <w:noWrap/>
            <w:vAlign w:val="bottom"/>
          </w:tcPr>
          <w:p w14:paraId="76B68CC1" w14:textId="232FD48F" w:rsidR="00B27919" w:rsidRPr="0006706E" w:rsidRDefault="00B27919" w:rsidP="00806834">
            <w:pPr>
              <w:jc w:val="right"/>
              <w:rPr>
                <w:sz w:val="22"/>
                <w:szCs w:val="22"/>
              </w:rPr>
            </w:pPr>
            <w:r w:rsidRPr="00EC14DB">
              <w:rPr>
                <w:sz w:val="22"/>
                <w:szCs w:val="22"/>
                <w:lang w:val="bg-BG" w:eastAsia="bg-BG"/>
              </w:rPr>
              <w:t>1,901</w:t>
            </w:r>
          </w:p>
        </w:tc>
        <w:tc>
          <w:tcPr>
            <w:tcW w:w="188" w:type="dxa"/>
            <w:tcBorders>
              <w:top w:val="nil"/>
              <w:left w:val="nil"/>
              <w:bottom w:val="nil"/>
              <w:right w:val="nil"/>
            </w:tcBorders>
            <w:shd w:val="clear" w:color="auto" w:fill="auto"/>
            <w:noWrap/>
            <w:vAlign w:val="bottom"/>
          </w:tcPr>
          <w:p w14:paraId="5442C385" w14:textId="77777777" w:rsidR="00B27919" w:rsidRPr="0006706E" w:rsidRDefault="00B27919" w:rsidP="00806834">
            <w:pPr>
              <w:rPr>
                <w:sz w:val="22"/>
                <w:szCs w:val="22"/>
              </w:rPr>
            </w:pPr>
          </w:p>
        </w:tc>
        <w:tc>
          <w:tcPr>
            <w:tcW w:w="1402" w:type="dxa"/>
            <w:tcBorders>
              <w:top w:val="nil"/>
              <w:left w:val="nil"/>
              <w:bottom w:val="nil"/>
              <w:right w:val="nil"/>
            </w:tcBorders>
            <w:shd w:val="clear" w:color="auto" w:fill="auto"/>
            <w:noWrap/>
            <w:vAlign w:val="bottom"/>
          </w:tcPr>
          <w:p w14:paraId="2053A574" w14:textId="269F740F" w:rsidR="00B27919" w:rsidRPr="0006706E" w:rsidRDefault="00B27919" w:rsidP="00806834">
            <w:pPr>
              <w:jc w:val="right"/>
              <w:rPr>
                <w:sz w:val="22"/>
                <w:szCs w:val="22"/>
              </w:rPr>
            </w:pPr>
            <w:r w:rsidRPr="00EC14DB">
              <w:rPr>
                <w:sz w:val="22"/>
                <w:szCs w:val="22"/>
                <w:lang w:val="bg-BG" w:eastAsia="bg-BG"/>
              </w:rPr>
              <w:t>2,383</w:t>
            </w:r>
          </w:p>
        </w:tc>
      </w:tr>
      <w:tr w:rsidR="00B27919" w:rsidRPr="0006706E" w14:paraId="37E7FFFF" w14:textId="77777777" w:rsidTr="00806834">
        <w:trPr>
          <w:trHeight w:val="266"/>
        </w:trPr>
        <w:tc>
          <w:tcPr>
            <w:tcW w:w="6521" w:type="dxa"/>
            <w:tcBorders>
              <w:top w:val="nil"/>
              <w:left w:val="nil"/>
              <w:bottom w:val="nil"/>
              <w:right w:val="nil"/>
            </w:tcBorders>
            <w:shd w:val="clear" w:color="auto" w:fill="auto"/>
            <w:noWrap/>
            <w:vAlign w:val="bottom"/>
          </w:tcPr>
          <w:p w14:paraId="29EFCA19" w14:textId="170BEDA4" w:rsidR="00B27919" w:rsidRPr="0006706E" w:rsidRDefault="00B27919" w:rsidP="00B27919">
            <w:pPr>
              <w:rPr>
                <w:sz w:val="22"/>
                <w:szCs w:val="22"/>
              </w:rPr>
            </w:pPr>
            <w:r>
              <w:rPr>
                <w:sz w:val="22"/>
              </w:rPr>
              <w:t xml:space="preserve">Ampoules </w:t>
            </w:r>
          </w:p>
        </w:tc>
        <w:tc>
          <w:tcPr>
            <w:tcW w:w="1529" w:type="dxa"/>
            <w:tcBorders>
              <w:top w:val="nil"/>
              <w:left w:val="nil"/>
              <w:bottom w:val="nil"/>
              <w:right w:val="nil"/>
            </w:tcBorders>
            <w:shd w:val="clear" w:color="auto" w:fill="auto"/>
            <w:noWrap/>
            <w:vAlign w:val="bottom"/>
          </w:tcPr>
          <w:p w14:paraId="6F28E869" w14:textId="44A1973F" w:rsidR="00B27919" w:rsidRPr="0006706E" w:rsidRDefault="00B27919" w:rsidP="00806834">
            <w:pPr>
              <w:jc w:val="right"/>
              <w:rPr>
                <w:sz w:val="22"/>
                <w:szCs w:val="22"/>
              </w:rPr>
            </w:pPr>
            <w:r w:rsidRPr="00EC14DB">
              <w:rPr>
                <w:sz w:val="22"/>
                <w:szCs w:val="22"/>
                <w:lang w:val="bg-BG" w:eastAsia="bg-BG"/>
              </w:rPr>
              <w:t>1,778</w:t>
            </w:r>
          </w:p>
        </w:tc>
        <w:tc>
          <w:tcPr>
            <w:tcW w:w="188" w:type="dxa"/>
            <w:tcBorders>
              <w:top w:val="nil"/>
              <w:left w:val="nil"/>
              <w:bottom w:val="nil"/>
              <w:right w:val="nil"/>
            </w:tcBorders>
            <w:shd w:val="clear" w:color="auto" w:fill="auto"/>
            <w:noWrap/>
            <w:vAlign w:val="bottom"/>
          </w:tcPr>
          <w:p w14:paraId="0F69015A" w14:textId="77777777" w:rsidR="00B27919" w:rsidRPr="0006706E" w:rsidRDefault="00B27919" w:rsidP="00806834">
            <w:pPr>
              <w:rPr>
                <w:sz w:val="22"/>
                <w:szCs w:val="22"/>
              </w:rPr>
            </w:pPr>
          </w:p>
        </w:tc>
        <w:tc>
          <w:tcPr>
            <w:tcW w:w="1402" w:type="dxa"/>
            <w:tcBorders>
              <w:top w:val="nil"/>
              <w:left w:val="nil"/>
              <w:bottom w:val="nil"/>
              <w:right w:val="nil"/>
            </w:tcBorders>
            <w:shd w:val="clear" w:color="auto" w:fill="auto"/>
            <w:noWrap/>
            <w:vAlign w:val="bottom"/>
          </w:tcPr>
          <w:p w14:paraId="4A65A140" w14:textId="17F47520" w:rsidR="00B27919" w:rsidRPr="0006706E" w:rsidRDefault="00B27919" w:rsidP="00806834">
            <w:pPr>
              <w:jc w:val="right"/>
              <w:rPr>
                <w:sz w:val="22"/>
                <w:szCs w:val="22"/>
              </w:rPr>
            </w:pPr>
            <w:r w:rsidRPr="00EC14DB">
              <w:rPr>
                <w:sz w:val="22"/>
                <w:szCs w:val="22"/>
                <w:lang w:val="bg-BG" w:eastAsia="bg-BG"/>
              </w:rPr>
              <w:t>1,471</w:t>
            </w:r>
          </w:p>
        </w:tc>
      </w:tr>
      <w:tr w:rsidR="00B27919" w:rsidRPr="0006706E" w14:paraId="34099ACF" w14:textId="77777777" w:rsidTr="00806834">
        <w:trPr>
          <w:trHeight w:val="266"/>
        </w:trPr>
        <w:tc>
          <w:tcPr>
            <w:tcW w:w="6521" w:type="dxa"/>
            <w:tcBorders>
              <w:top w:val="nil"/>
              <w:left w:val="nil"/>
              <w:bottom w:val="nil"/>
              <w:right w:val="nil"/>
            </w:tcBorders>
            <w:shd w:val="clear" w:color="auto" w:fill="auto"/>
            <w:noWrap/>
            <w:vAlign w:val="bottom"/>
          </w:tcPr>
          <w:p w14:paraId="5A54BB1E" w14:textId="3FA872A3" w:rsidR="00B27919" w:rsidRPr="0006706E" w:rsidRDefault="00B27919" w:rsidP="00806834">
            <w:pPr>
              <w:rPr>
                <w:sz w:val="22"/>
                <w:szCs w:val="22"/>
              </w:rPr>
            </w:pPr>
            <w:r>
              <w:rPr>
                <w:sz w:val="22"/>
              </w:rPr>
              <w:t>Herbs</w:t>
            </w:r>
          </w:p>
        </w:tc>
        <w:tc>
          <w:tcPr>
            <w:tcW w:w="1529" w:type="dxa"/>
            <w:tcBorders>
              <w:top w:val="nil"/>
              <w:left w:val="nil"/>
              <w:bottom w:val="nil"/>
              <w:right w:val="nil"/>
            </w:tcBorders>
            <w:shd w:val="clear" w:color="auto" w:fill="auto"/>
            <w:noWrap/>
            <w:vAlign w:val="bottom"/>
          </w:tcPr>
          <w:p w14:paraId="7F9B53CC" w14:textId="21738AA2" w:rsidR="00B27919" w:rsidRPr="0006706E" w:rsidRDefault="00B27919" w:rsidP="00806834">
            <w:pPr>
              <w:jc w:val="right"/>
              <w:rPr>
                <w:sz w:val="22"/>
                <w:szCs w:val="22"/>
              </w:rPr>
            </w:pPr>
            <w:r w:rsidRPr="00EC14DB">
              <w:rPr>
                <w:sz w:val="22"/>
                <w:szCs w:val="22"/>
                <w:lang w:val="bg-BG" w:eastAsia="bg-BG"/>
              </w:rPr>
              <w:t>1,340</w:t>
            </w:r>
          </w:p>
        </w:tc>
        <w:tc>
          <w:tcPr>
            <w:tcW w:w="188" w:type="dxa"/>
            <w:tcBorders>
              <w:top w:val="nil"/>
              <w:left w:val="nil"/>
              <w:bottom w:val="nil"/>
              <w:right w:val="nil"/>
            </w:tcBorders>
            <w:shd w:val="clear" w:color="auto" w:fill="auto"/>
            <w:noWrap/>
            <w:vAlign w:val="bottom"/>
          </w:tcPr>
          <w:p w14:paraId="04EABA84" w14:textId="77777777" w:rsidR="00B27919" w:rsidRPr="0006706E" w:rsidRDefault="00B27919" w:rsidP="00806834">
            <w:pPr>
              <w:rPr>
                <w:sz w:val="22"/>
                <w:szCs w:val="22"/>
              </w:rPr>
            </w:pPr>
          </w:p>
        </w:tc>
        <w:tc>
          <w:tcPr>
            <w:tcW w:w="1402" w:type="dxa"/>
            <w:tcBorders>
              <w:top w:val="nil"/>
              <w:left w:val="nil"/>
              <w:bottom w:val="nil"/>
              <w:right w:val="nil"/>
            </w:tcBorders>
            <w:shd w:val="clear" w:color="auto" w:fill="auto"/>
            <w:noWrap/>
            <w:vAlign w:val="bottom"/>
          </w:tcPr>
          <w:p w14:paraId="3C0201BE" w14:textId="7B7151DB" w:rsidR="00B27919" w:rsidRPr="0006706E" w:rsidRDefault="00B27919" w:rsidP="00806834">
            <w:pPr>
              <w:jc w:val="right"/>
              <w:rPr>
                <w:sz w:val="22"/>
                <w:szCs w:val="22"/>
              </w:rPr>
            </w:pPr>
            <w:r w:rsidRPr="00EC14DB">
              <w:rPr>
                <w:sz w:val="22"/>
                <w:szCs w:val="22"/>
                <w:lang w:val="bg-BG" w:eastAsia="bg-BG"/>
              </w:rPr>
              <w:t>2,276</w:t>
            </w:r>
          </w:p>
        </w:tc>
      </w:tr>
      <w:tr w:rsidR="00B27919" w:rsidRPr="0006706E" w14:paraId="54709FE4" w14:textId="77777777" w:rsidTr="00806834">
        <w:trPr>
          <w:trHeight w:val="266"/>
        </w:trPr>
        <w:tc>
          <w:tcPr>
            <w:tcW w:w="6521" w:type="dxa"/>
            <w:tcBorders>
              <w:top w:val="nil"/>
              <w:left w:val="nil"/>
              <w:bottom w:val="nil"/>
              <w:right w:val="nil"/>
            </w:tcBorders>
            <w:shd w:val="clear" w:color="auto" w:fill="auto"/>
            <w:noWrap/>
            <w:vAlign w:val="bottom"/>
          </w:tcPr>
          <w:p w14:paraId="6F84C74C" w14:textId="77777777" w:rsidR="00B27919" w:rsidRPr="0006706E" w:rsidRDefault="00B27919" w:rsidP="00806834">
            <w:pPr>
              <w:rPr>
                <w:sz w:val="22"/>
                <w:szCs w:val="22"/>
              </w:rPr>
            </w:pPr>
            <w:r>
              <w:rPr>
                <w:sz w:val="22"/>
              </w:rPr>
              <w:t>PVC and aluminium foil</w:t>
            </w:r>
          </w:p>
        </w:tc>
        <w:tc>
          <w:tcPr>
            <w:tcW w:w="1529" w:type="dxa"/>
            <w:tcBorders>
              <w:top w:val="nil"/>
              <w:left w:val="nil"/>
              <w:bottom w:val="nil"/>
              <w:right w:val="nil"/>
            </w:tcBorders>
            <w:shd w:val="clear" w:color="auto" w:fill="auto"/>
            <w:noWrap/>
            <w:vAlign w:val="bottom"/>
          </w:tcPr>
          <w:p w14:paraId="53DE8F1E" w14:textId="4BEB0CF7" w:rsidR="00B27919" w:rsidRPr="0006706E" w:rsidRDefault="00B27919" w:rsidP="00806834">
            <w:pPr>
              <w:jc w:val="right"/>
              <w:rPr>
                <w:sz w:val="22"/>
                <w:szCs w:val="22"/>
              </w:rPr>
            </w:pPr>
            <w:r w:rsidRPr="00EC14DB">
              <w:rPr>
                <w:sz w:val="22"/>
                <w:szCs w:val="22"/>
                <w:lang w:val="bg-BG" w:eastAsia="bg-BG"/>
              </w:rPr>
              <w:t>1,003</w:t>
            </w:r>
          </w:p>
        </w:tc>
        <w:tc>
          <w:tcPr>
            <w:tcW w:w="188" w:type="dxa"/>
            <w:tcBorders>
              <w:top w:val="nil"/>
              <w:left w:val="nil"/>
              <w:bottom w:val="nil"/>
              <w:right w:val="nil"/>
            </w:tcBorders>
            <w:shd w:val="clear" w:color="auto" w:fill="auto"/>
            <w:noWrap/>
            <w:vAlign w:val="bottom"/>
          </w:tcPr>
          <w:p w14:paraId="1C2549F1" w14:textId="77777777" w:rsidR="00B27919" w:rsidRPr="0006706E" w:rsidRDefault="00B27919" w:rsidP="00806834">
            <w:pPr>
              <w:rPr>
                <w:sz w:val="22"/>
                <w:szCs w:val="22"/>
              </w:rPr>
            </w:pPr>
          </w:p>
        </w:tc>
        <w:tc>
          <w:tcPr>
            <w:tcW w:w="1402" w:type="dxa"/>
            <w:tcBorders>
              <w:top w:val="nil"/>
              <w:left w:val="nil"/>
              <w:bottom w:val="nil"/>
              <w:right w:val="nil"/>
            </w:tcBorders>
            <w:shd w:val="clear" w:color="auto" w:fill="auto"/>
            <w:noWrap/>
            <w:vAlign w:val="bottom"/>
          </w:tcPr>
          <w:p w14:paraId="5D92666F" w14:textId="7B64FCF9" w:rsidR="00B27919" w:rsidRPr="0006706E" w:rsidRDefault="00B27919" w:rsidP="00806834">
            <w:pPr>
              <w:jc w:val="right"/>
              <w:rPr>
                <w:sz w:val="22"/>
                <w:szCs w:val="22"/>
              </w:rPr>
            </w:pPr>
            <w:r w:rsidRPr="00EC14DB">
              <w:rPr>
                <w:sz w:val="22"/>
                <w:szCs w:val="22"/>
                <w:lang w:val="bg-BG" w:eastAsia="bg-BG"/>
              </w:rPr>
              <w:t>999</w:t>
            </w:r>
          </w:p>
        </w:tc>
      </w:tr>
      <w:tr w:rsidR="00B27919" w:rsidRPr="0006706E" w14:paraId="33ACEACC" w14:textId="77777777" w:rsidTr="00806834">
        <w:trPr>
          <w:trHeight w:val="266"/>
        </w:trPr>
        <w:tc>
          <w:tcPr>
            <w:tcW w:w="6521" w:type="dxa"/>
            <w:tcBorders>
              <w:top w:val="nil"/>
              <w:left w:val="nil"/>
              <w:bottom w:val="nil"/>
              <w:right w:val="nil"/>
            </w:tcBorders>
            <w:shd w:val="clear" w:color="auto" w:fill="auto"/>
            <w:noWrap/>
            <w:vAlign w:val="bottom"/>
          </w:tcPr>
          <w:p w14:paraId="7FB2D96C" w14:textId="77777777" w:rsidR="00B27919" w:rsidRPr="0006706E" w:rsidRDefault="00B27919" w:rsidP="00806834">
            <w:pPr>
              <w:rPr>
                <w:sz w:val="22"/>
                <w:szCs w:val="22"/>
              </w:rPr>
            </w:pPr>
            <w:r>
              <w:rPr>
                <w:sz w:val="22"/>
              </w:rPr>
              <w:t>Tubes</w:t>
            </w:r>
          </w:p>
        </w:tc>
        <w:tc>
          <w:tcPr>
            <w:tcW w:w="1529" w:type="dxa"/>
            <w:tcBorders>
              <w:top w:val="nil"/>
              <w:left w:val="nil"/>
              <w:bottom w:val="nil"/>
              <w:right w:val="nil"/>
            </w:tcBorders>
            <w:shd w:val="clear" w:color="auto" w:fill="auto"/>
            <w:noWrap/>
            <w:vAlign w:val="bottom"/>
          </w:tcPr>
          <w:p w14:paraId="0B4BFE25" w14:textId="690D6C47" w:rsidR="00B27919" w:rsidRPr="0006706E" w:rsidRDefault="00B27919" w:rsidP="00806834">
            <w:pPr>
              <w:jc w:val="right"/>
              <w:rPr>
                <w:sz w:val="22"/>
                <w:szCs w:val="22"/>
              </w:rPr>
            </w:pPr>
            <w:r w:rsidRPr="00EC14DB">
              <w:rPr>
                <w:sz w:val="22"/>
                <w:szCs w:val="22"/>
                <w:lang w:val="bg-BG" w:eastAsia="bg-BG"/>
              </w:rPr>
              <w:t>367</w:t>
            </w:r>
          </w:p>
        </w:tc>
        <w:tc>
          <w:tcPr>
            <w:tcW w:w="188" w:type="dxa"/>
            <w:tcBorders>
              <w:top w:val="nil"/>
              <w:left w:val="nil"/>
              <w:bottom w:val="nil"/>
              <w:right w:val="nil"/>
            </w:tcBorders>
            <w:shd w:val="clear" w:color="auto" w:fill="auto"/>
            <w:noWrap/>
            <w:vAlign w:val="bottom"/>
          </w:tcPr>
          <w:p w14:paraId="7D61994B" w14:textId="77777777" w:rsidR="00B27919" w:rsidRPr="0006706E" w:rsidRDefault="00B27919" w:rsidP="00806834">
            <w:pPr>
              <w:rPr>
                <w:sz w:val="22"/>
                <w:szCs w:val="22"/>
              </w:rPr>
            </w:pPr>
          </w:p>
        </w:tc>
        <w:tc>
          <w:tcPr>
            <w:tcW w:w="1402" w:type="dxa"/>
            <w:tcBorders>
              <w:top w:val="nil"/>
              <w:left w:val="nil"/>
              <w:bottom w:val="nil"/>
              <w:right w:val="nil"/>
            </w:tcBorders>
            <w:shd w:val="clear" w:color="auto" w:fill="auto"/>
            <w:noWrap/>
            <w:vAlign w:val="bottom"/>
          </w:tcPr>
          <w:p w14:paraId="2442D9DE" w14:textId="6D580A46" w:rsidR="00B27919" w:rsidRPr="0006706E" w:rsidRDefault="00B27919" w:rsidP="00806834">
            <w:pPr>
              <w:jc w:val="right"/>
              <w:rPr>
                <w:sz w:val="22"/>
                <w:szCs w:val="22"/>
              </w:rPr>
            </w:pPr>
            <w:r w:rsidRPr="00EC14DB">
              <w:rPr>
                <w:sz w:val="22"/>
                <w:szCs w:val="22"/>
                <w:lang w:val="bg-BG" w:eastAsia="bg-BG"/>
              </w:rPr>
              <w:t>585</w:t>
            </w:r>
          </w:p>
        </w:tc>
      </w:tr>
      <w:tr w:rsidR="00B27919" w:rsidRPr="0006706E" w14:paraId="24E8DA95" w14:textId="77777777" w:rsidTr="00806834">
        <w:trPr>
          <w:trHeight w:val="266"/>
        </w:trPr>
        <w:tc>
          <w:tcPr>
            <w:tcW w:w="6521" w:type="dxa"/>
            <w:tcBorders>
              <w:top w:val="nil"/>
              <w:left w:val="nil"/>
              <w:bottom w:val="nil"/>
              <w:right w:val="nil"/>
            </w:tcBorders>
            <w:shd w:val="clear" w:color="auto" w:fill="auto"/>
            <w:noWrap/>
            <w:vAlign w:val="bottom"/>
          </w:tcPr>
          <w:p w14:paraId="0BB86316" w14:textId="77777777" w:rsidR="00B27919" w:rsidRPr="0006706E" w:rsidRDefault="00B27919" w:rsidP="00806834">
            <w:pPr>
              <w:rPr>
                <w:sz w:val="22"/>
                <w:szCs w:val="22"/>
              </w:rPr>
            </w:pPr>
            <w:r>
              <w:rPr>
                <w:sz w:val="22"/>
              </w:rPr>
              <w:t xml:space="preserve">Vials </w:t>
            </w:r>
          </w:p>
        </w:tc>
        <w:tc>
          <w:tcPr>
            <w:tcW w:w="1529" w:type="dxa"/>
            <w:tcBorders>
              <w:top w:val="nil"/>
              <w:left w:val="nil"/>
              <w:bottom w:val="nil"/>
              <w:right w:val="nil"/>
            </w:tcBorders>
            <w:shd w:val="clear" w:color="auto" w:fill="auto"/>
            <w:noWrap/>
            <w:vAlign w:val="bottom"/>
          </w:tcPr>
          <w:p w14:paraId="3BBE07B4" w14:textId="39BB5547" w:rsidR="00B27919" w:rsidRPr="0006706E" w:rsidRDefault="00B27919" w:rsidP="00806834">
            <w:pPr>
              <w:jc w:val="right"/>
              <w:rPr>
                <w:sz w:val="22"/>
                <w:szCs w:val="22"/>
              </w:rPr>
            </w:pPr>
            <w:r w:rsidRPr="00EC14DB">
              <w:rPr>
                <w:sz w:val="22"/>
                <w:szCs w:val="22"/>
                <w:lang w:val="bg-BG" w:eastAsia="bg-BG"/>
              </w:rPr>
              <w:t>220</w:t>
            </w:r>
          </w:p>
        </w:tc>
        <w:tc>
          <w:tcPr>
            <w:tcW w:w="188" w:type="dxa"/>
            <w:tcBorders>
              <w:top w:val="nil"/>
              <w:left w:val="nil"/>
              <w:bottom w:val="nil"/>
              <w:right w:val="nil"/>
            </w:tcBorders>
            <w:shd w:val="clear" w:color="auto" w:fill="auto"/>
            <w:noWrap/>
            <w:vAlign w:val="bottom"/>
          </w:tcPr>
          <w:p w14:paraId="043A4D86" w14:textId="77777777" w:rsidR="00B27919" w:rsidRPr="0006706E" w:rsidRDefault="00B27919" w:rsidP="00806834">
            <w:pPr>
              <w:rPr>
                <w:sz w:val="22"/>
                <w:szCs w:val="22"/>
              </w:rPr>
            </w:pPr>
          </w:p>
        </w:tc>
        <w:tc>
          <w:tcPr>
            <w:tcW w:w="1402" w:type="dxa"/>
            <w:tcBorders>
              <w:top w:val="nil"/>
              <w:left w:val="nil"/>
              <w:bottom w:val="nil"/>
              <w:right w:val="nil"/>
            </w:tcBorders>
            <w:shd w:val="clear" w:color="auto" w:fill="auto"/>
            <w:noWrap/>
            <w:vAlign w:val="bottom"/>
          </w:tcPr>
          <w:p w14:paraId="4BBCCBF2" w14:textId="7C881938" w:rsidR="00B27919" w:rsidRPr="0006706E" w:rsidRDefault="00B27919" w:rsidP="00806834">
            <w:pPr>
              <w:jc w:val="right"/>
              <w:rPr>
                <w:sz w:val="22"/>
                <w:szCs w:val="22"/>
              </w:rPr>
            </w:pPr>
            <w:r w:rsidRPr="00EC14DB">
              <w:rPr>
                <w:sz w:val="22"/>
                <w:szCs w:val="22"/>
                <w:lang w:val="bg-BG" w:eastAsia="bg-BG"/>
              </w:rPr>
              <w:t>192</w:t>
            </w:r>
          </w:p>
        </w:tc>
      </w:tr>
      <w:tr w:rsidR="00B27919" w:rsidRPr="0006706E" w14:paraId="63A67B64" w14:textId="77777777" w:rsidTr="00806834">
        <w:trPr>
          <w:trHeight w:val="280"/>
        </w:trPr>
        <w:tc>
          <w:tcPr>
            <w:tcW w:w="6521" w:type="dxa"/>
            <w:tcBorders>
              <w:top w:val="nil"/>
              <w:left w:val="nil"/>
              <w:bottom w:val="nil"/>
              <w:right w:val="nil"/>
            </w:tcBorders>
            <w:shd w:val="clear" w:color="auto" w:fill="auto"/>
            <w:noWrap/>
            <w:vAlign w:val="bottom"/>
          </w:tcPr>
          <w:p w14:paraId="14164D8A" w14:textId="77777777" w:rsidR="00B27919" w:rsidRPr="0006706E" w:rsidRDefault="00B27919" w:rsidP="00806834">
            <w:pPr>
              <w:rPr>
                <w:b/>
                <w:bCs/>
                <w:sz w:val="22"/>
                <w:szCs w:val="22"/>
              </w:rPr>
            </w:pPr>
            <w:r>
              <w:rPr>
                <w:b/>
                <w:sz w:val="22"/>
              </w:rPr>
              <w:t>Total</w:t>
            </w:r>
          </w:p>
        </w:tc>
        <w:tc>
          <w:tcPr>
            <w:tcW w:w="1529" w:type="dxa"/>
            <w:tcBorders>
              <w:top w:val="single" w:sz="4" w:space="0" w:color="auto"/>
              <w:left w:val="nil"/>
              <w:bottom w:val="double" w:sz="6" w:space="0" w:color="auto"/>
              <w:right w:val="nil"/>
            </w:tcBorders>
            <w:shd w:val="clear" w:color="auto" w:fill="auto"/>
            <w:noWrap/>
            <w:vAlign w:val="bottom"/>
          </w:tcPr>
          <w:p w14:paraId="36A95E95" w14:textId="04AB7D3B" w:rsidR="00B27919" w:rsidRPr="0006706E" w:rsidRDefault="00B27919" w:rsidP="00806834">
            <w:pPr>
              <w:jc w:val="right"/>
              <w:rPr>
                <w:b/>
                <w:bCs/>
                <w:sz w:val="22"/>
                <w:szCs w:val="22"/>
              </w:rPr>
            </w:pPr>
            <w:r w:rsidRPr="00EC14DB">
              <w:rPr>
                <w:b/>
                <w:bCs/>
                <w:sz w:val="22"/>
                <w:szCs w:val="22"/>
                <w:lang w:val="bg-BG" w:eastAsia="bg-BG"/>
              </w:rPr>
              <w:t>22,431</w:t>
            </w:r>
          </w:p>
        </w:tc>
        <w:tc>
          <w:tcPr>
            <w:tcW w:w="188" w:type="dxa"/>
            <w:tcBorders>
              <w:top w:val="nil"/>
              <w:left w:val="nil"/>
              <w:bottom w:val="nil"/>
              <w:right w:val="nil"/>
            </w:tcBorders>
            <w:shd w:val="clear" w:color="auto" w:fill="auto"/>
            <w:noWrap/>
            <w:vAlign w:val="bottom"/>
          </w:tcPr>
          <w:p w14:paraId="1A9E3D7E" w14:textId="77777777" w:rsidR="00B27919" w:rsidRPr="0006706E" w:rsidRDefault="00B27919" w:rsidP="00806834">
            <w:pPr>
              <w:rPr>
                <w:sz w:val="22"/>
                <w:szCs w:val="22"/>
              </w:rPr>
            </w:pPr>
          </w:p>
        </w:tc>
        <w:tc>
          <w:tcPr>
            <w:tcW w:w="1402" w:type="dxa"/>
            <w:tcBorders>
              <w:top w:val="single" w:sz="4" w:space="0" w:color="auto"/>
              <w:left w:val="nil"/>
              <w:bottom w:val="double" w:sz="6" w:space="0" w:color="auto"/>
              <w:right w:val="nil"/>
            </w:tcBorders>
            <w:shd w:val="clear" w:color="auto" w:fill="auto"/>
            <w:noWrap/>
            <w:vAlign w:val="bottom"/>
          </w:tcPr>
          <w:p w14:paraId="43A9C990" w14:textId="2EC313EE" w:rsidR="00B27919" w:rsidRPr="0006706E" w:rsidRDefault="00B27919" w:rsidP="00806834">
            <w:pPr>
              <w:jc w:val="right"/>
              <w:rPr>
                <w:b/>
                <w:bCs/>
                <w:sz w:val="22"/>
                <w:szCs w:val="22"/>
              </w:rPr>
            </w:pPr>
            <w:r w:rsidRPr="00EC14DB">
              <w:rPr>
                <w:b/>
                <w:bCs/>
                <w:sz w:val="22"/>
                <w:szCs w:val="22"/>
                <w:lang w:val="bg-BG" w:eastAsia="bg-BG"/>
              </w:rPr>
              <w:t>23,822</w:t>
            </w:r>
          </w:p>
        </w:tc>
      </w:tr>
    </w:tbl>
    <w:p w14:paraId="04D8A29E" w14:textId="77777777" w:rsidR="005B2131" w:rsidRPr="0006706E" w:rsidRDefault="005B2131" w:rsidP="005B2131">
      <w:pPr>
        <w:ind w:firstLine="720"/>
        <w:rPr>
          <w:sz w:val="22"/>
          <w:szCs w:val="22"/>
        </w:rPr>
      </w:pPr>
    </w:p>
    <w:p w14:paraId="05E34179" w14:textId="77777777" w:rsidR="005B2131" w:rsidRPr="00792D57" w:rsidRDefault="005B2131" w:rsidP="00792D57">
      <w:pPr>
        <w:rPr>
          <w:sz w:val="22"/>
          <w:szCs w:val="22"/>
        </w:rPr>
      </w:pPr>
      <w:r w:rsidRPr="00792D57">
        <w:rPr>
          <w:i/>
          <w:sz w:val="22"/>
          <w:szCs w:val="22"/>
        </w:rPr>
        <w:t>Finished products</w:t>
      </w:r>
      <w:r w:rsidRPr="00792D57">
        <w:rPr>
          <w:sz w:val="22"/>
          <w:szCs w:val="22"/>
        </w:rPr>
        <w:t xml:space="preserve"> existing at 31 December include:</w:t>
      </w:r>
    </w:p>
    <w:tbl>
      <w:tblPr>
        <w:tblW w:w="9639" w:type="dxa"/>
        <w:tblInd w:w="70" w:type="dxa"/>
        <w:tblCellMar>
          <w:left w:w="70" w:type="dxa"/>
          <w:right w:w="70" w:type="dxa"/>
        </w:tblCellMar>
        <w:tblLook w:val="0000" w:firstRow="0" w:lastRow="0" w:firstColumn="0" w:lastColumn="0" w:noHBand="0" w:noVBand="0"/>
      </w:tblPr>
      <w:tblGrid>
        <w:gridCol w:w="6521"/>
        <w:gridCol w:w="1527"/>
        <w:gridCol w:w="188"/>
        <w:gridCol w:w="1403"/>
      </w:tblGrid>
      <w:tr w:rsidR="005B2131" w:rsidRPr="0006706E" w14:paraId="65A63FE8" w14:textId="77777777" w:rsidTr="00806834">
        <w:trPr>
          <w:trHeight w:val="266"/>
        </w:trPr>
        <w:tc>
          <w:tcPr>
            <w:tcW w:w="6521" w:type="dxa"/>
            <w:tcBorders>
              <w:top w:val="nil"/>
              <w:left w:val="nil"/>
              <w:bottom w:val="nil"/>
              <w:right w:val="nil"/>
            </w:tcBorders>
            <w:shd w:val="clear" w:color="auto" w:fill="auto"/>
            <w:noWrap/>
            <w:vAlign w:val="bottom"/>
          </w:tcPr>
          <w:p w14:paraId="7A5369AA" w14:textId="77777777" w:rsidR="005B2131" w:rsidRPr="0006706E" w:rsidRDefault="005B2131" w:rsidP="00806834"/>
        </w:tc>
        <w:tc>
          <w:tcPr>
            <w:tcW w:w="1527" w:type="dxa"/>
            <w:tcBorders>
              <w:top w:val="nil"/>
              <w:left w:val="nil"/>
              <w:bottom w:val="nil"/>
              <w:right w:val="nil"/>
            </w:tcBorders>
            <w:shd w:val="clear" w:color="auto" w:fill="auto"/>
            <w:vAlign w:val="bottom"/>
          </w:tcPr>
          <w:p w14:paraId="6D098D20" w14:textId="26864EC2" w:rsidR="005B2131" w:rsidRPr="0006706E" w:rsidRDefault="00B14C46" w:rsidP="00806834">
            <w:pPr>
              <w:jc w:val="right"/>
              <w:rPr>
                <w:b/>
                <w:bCs/>
                <w:i/>
                <w:iCs/>
                <w:sz w:val="22"/>
                <w:szCs w:val="22"/>
              </w:rPr>
            </w:pPr>
            <w:r>
              <w:rPr>
                <w:b/>
                <w:i/>
                <w:sz w:val="22"/>
              </w:rPr>
              <w:t>31.03.2017</w:t>
            </w:r>
          </w:p>
        </w:tc>
        <w:tc>
          <w:tcPr>
            <w:tcW w:w="188" w:type="dxa"/>
            <w:tcBorders>
              <w:top w:val="nil"/>
              <w:left w:val="nil"/>
              <w:bottom w:val="nil"/>
              <w:right w:val="nil"/>
            </w:tcBorders>
            <w:shd w:val="clear" w:color="auto" w:fill="auto"/>
            <w:noWrap/>
            <w:vAlign w:val="bottom"/>
          </w:tcPr>
          <w:p w14:paraId="2277F3E5" w14:textId="77777777" w:rsidR="005B2131" w:rsidRPr="0006706E" w:rsidRDefault="005B2131" w:rsidP="00806834">
            <w:pPr>
              <w:jc w:val="right"/>
              <w:rPr>
                <w:b/>
                <w:bCs/>
                <w:i/>
                <w:iCs/>
                <w:sz w:val="22"/>
                <w:szCs w:val="22"/>
              </w:rPr>
            </w:pPr>
          </w:p>
        </w:tc>
        <w:tc>
          <w:tcPr>
            <w:tcW w:w="1403" w:type="dxa"/>
            <w:tcBorders>
              <w:top w:val="nil"/>
              <w:left w:val="nil"/>
              <w:bottom w:val="nil"/>
              <w:right w:val="nil"/>
            </w:tcBorders>
            <w:shd w:val="clear" w:color="auto" w:fill="auto"/>
            <w:vAlign w:val="bottom"/>
          </w:tcPr>
          <w:p w14:paraId="6ED467FD" w14:textId="0823957C"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4C841654" w14:textId="77777777" w:rsidTr="00806834">
        <w:trPr>
          <w:trHeight w:val="266"/>
        </w:trPr>
        <w:tc>
          <w:tcPr>
            <w:tcW w:w="6521" w:type="dxa"/>
            <w:tcBorders>
              <w:top w:val="nil"/>
              <w:left w:val="nil"/>
              <w:bottom w:val="nil"/>
              <w:right w:val="nil"/>
            </w:tcBorders>
            <w:shd w:val="clear" w:color="auto" w:fill="auto"/>
            <w:noWrap/>
            <w:vAlign w:val="bottom"/>
          </w:tcPr>
          <w:p w14:paraId="35EE8FCF" w14:textId="77777777" w:rsidR="005B2131" w:rsidRPr="0006706E" w:rsidRDefault="005B2131" w:rsidP="00806834"/>
        </w:tc>
        <w:tc>
          <w:tcPr>
            <w:tcW w:w="1527" w:type="dxa"/>
            <w:tcBorders>
              <w:top w:val="nil"/>
              <w:left w:val="nil"/>
              <w:bottom w:val="nil"/>
              <w:right w:val="nil"/>
            </w:tcBorders>
            <w:shd w:val="clear" w:color="auto" w:fill="auto"/>
            <w:noWrap/>
            <w:vAlign w:val="bottom"/>
          </w:tcPr>
          <w:p w14:paraId="1C0FBA97" w14:textId="77777777" w:rsidR="005B2131" w:rsidRPr="0006706E" w:rsidRDefault="005B2131" w:rsidP="00806834">
            <w:pPr>
              <w:jc w:val="right"/>
              <w:rPr>
                <w:b/>
                <w:bCs/>
                <w:i/>
                <w:iCs/>
                <w:sz w:val="22"/>
                <w:szCs w:val="22"/>
              </w:rPr>
            </w:pPr>
            <w:r>
              <w:rPr>
                <w:b/>
                <w:i/>
                <w:sz w:val="22"/>
              </w:rPr>
              <w:t>BGN '000</w:t>
            </w:r>
          </w:p>
        </w:tc>
        <w:tc>
          <w:tcPr>
            <w:tcW w:w="188" w:type="dxa"/>
            <w:tcBorders>
              <w:top w:val="nil"/>
              <w:left w:val="nil"/>
              <w:bottom w:val="nil"/>
              <w:right w:val="nil"/>
            </w:tcBorders>
            <w:shd w:val="clear" w:color="auto" w:fill="auto"/>
            <w:noWrap/>
            <w:vAlign w:val="bottom"/>
          </w:tcPr>
          <w:p w14:paraId="2275E3C9" w14:textId="77777777" w:rsidR="005B2131" w:rsidRPr="0006706E" w:rsidRDefault="005B2131" w:rsidP="00806834">
            <w:pPr>
              <w:jc w:val="right"/>
              <w:rPr>
                <w:b/>
                <w:bCs/>
                <w:i/>
                <w:iCs/>
                <w:sz w:val="22"/>
                <w:szCs w:val="22"/>
              </w:rPr>
            </w:pPr>
          </w:p>
        </w:tc>
        <w:tc>
          <w:tcPr>
            <w:tcW w:w="1403" w:type="dxa"/>
            <w:tcBorders>
              <w:top w:val="nil"/>
              <w:left w:val="nil"/>
              <w:bottom w:val="nil"/>
              <w:right w:val="nil"/>
            </w:tcBorders>
            <w:shd w:val="clear" w:color="auto" w:fill="auto"/>
            <w:noWrap/>
            <w:vAlign w:val="bottom"/>
          </w:tcPr>
          <w:p w14:paraId="1FB060F3" w14:textId="77777777" w:rsidR="005B2131" w:rsidRPr="0006706E" w:rsidRDefault="005B2131" w:rsidP="00806834">
            <w:pPr>
              <w:jc w:val="right"/>
              <w:rPr>
                <w:b/>
                <w:bCs/>
                <w:i/>
                <w:iCs/>
                <w:sz w:val="22"/>
                <w:szCs w:val="22"/>
              </w:rPr>
            </w:pPr>
            <w:r>
              <w:rPr>
                <w:b/>
                <w:i/>
                <w:sz w:val="22"/>
              </w:rPr>
              <w:t>BGN '000</w:t>
            </w:r>
          </w:p>
        </w:tc>
      </w:tr>
      <w:tr w:rsidR="005B2131" w:rsidRPr="0006706E" w14:paraId="628DCE4A" w14:textId="77777777" w:rsidTr="00806834">
        <w:trPr>
          <w:trHeight w:val="266"/>
        </w:trPr>
        <w:tc>
          <w:tcPr>
            <w:tcW w:w="6521" w:type="dxa"/>
            <w:tcBorders>
              <w:top w:val="nil"/>
              <w:left w:val="nil"/>
              <w:bottom w:val="nil"/>
              <w:right w:val="nil"/>
            </w:tcBorders>
            <w:shd w:val="clear" w:color="auto" w:fill="auto"/>
            <w:noWrap/>
            <w:vAlign w:val="bottom"/>
          </w:tcPr>
          <w:p w14:paraId="02597C5F" w14:textId="77777777" w:rsidR="005B2131" w:rsidRPr="0006706E" w:rsidRDefault="005B2131" w:rsidP="00806834"/>
        </w:tc>
        <w:tc>
          <w:tcPr>
            <w:tcW w:w="1527" w:type="dxa"/>
            <w:tcBorders>
              <w:top w:val="nil"/>
              <w:left w:val="nil"/>
              <w:bottom w:val="nil"/>
              <w:right w:val="nil"/>
            </w:tcBorders>
            <w:shd w:val="clear" w:color="auto" w:fill="auto"/>
            <w:noWrap/>
            <w:vAlign w:val="bottom"/>
          </w:tcPr>
          <w:p w14:paraId="3E04F28C" w14:textId="77777777" w:rsidR="005B2131" w:rsidRPr="0006706E" w:rsidRDefault="005B2131" w:rsidP="00806834">
            <w:pPr>
              <w:rPr>
                <w:sz w:val="22"/>
                <w:szCs w:val="22"/>
              </w:rPr>
            </w:pPr>
          </w:p>
        </w:tc>
        <w:tc>
          <w:tcPr>
            <w:tcW w:w="188" w:type="dxa"/>
            <w:tcBorders>
              <w:top w:val="nil"/>
              <w:left w:val="nil"/>
              <w:bottom w:val="nil"/>
              <w:right w:val="nil"/>
            </w:tcBorders>
            <w:shd w:val="clear" w:color="auto" w:fill="auto"/>
            <w:noWrap/>
            <w:vAlign w:val="bottom"/>
          </w:tcPr>
          <w:p w14:paraId="5ED9BAE1" w14:textId="77777777" w:rsidR="005B2131" w:rsidRPr="0006706E" w:rsidRDefault="005B2131" w:rsidP="00806834">
            <w:pPr>
              <w:rPr>
                <w:sz w:val="22"/>
                <w:szCs w:val="22"/>
              </w:rPr>
            </w:pPr>
          </w:p>
        </w:tc>
        <w:tc>
          <w:tcPr>
            <w:tcW w:w="1403" w:type="dxa"/>
            <w:tcBorders>
              <w:top w:val="nil"/>
              <w:left w:val="nil"/>
              <w:bottom w:val="nil"/>
              <w:right w:val="nil"/>
            </w:tcBorders>
            <w:shd w:val="clear" w:color="auto" w:fill="auto"/>
            <w:noWrap/>
            <w:vAlign w:val="bottom"/>
          </w:tcPr>
          <w:p w14:paraId="61E3284C" w14:textId="77777777" w:rsidR="005B2131" w:rsidRPr="0006706E" w:rsidRDefault="005B2131" w:rsidP="00806834">
            <w:pPr>
              <w:rPr>
                <w:sz w:val="22"/>
                <w:szCs w:val="22"/>
              </w:rPr>
            </w:pPr>
          </w:p>
        </w:tc>
      </w:tr>
      <w:tr w:rsidR="00B27919" w:rsidRPr="0006706E" w14:paraId="6C2F7551" w14:textId="77777777" w:rsidTr="00806834">
        <w:trPr>
          <w:trHeight w:val="266"/>
        </w:trPr>
        <w:tc>
          <w:tcPr>
            <w:tcW w:w="6521" w:type="dxa"/>
            <w:tcBorders>
              <w:top w:val="nil"/>
              <w:left w:val="nil"/>
              <w:bottom w:val="nil"/>
              <w:right w:val="nil"/>
            </w:tcBorders>
            <w:shd w:val="clear" w:color="auto" w:fill="auto"/>
            <w:noWrap/>
            <w:vAlign w:val="bottom"/>
          </w:tcPr>
          <w:p w14:paraId="752FCF30" w14:textId="77777777" w:rsidR="00B27919" w:rsidRPr="0006706E" w:rsidRDefault="00B27919" w:rsidP="00806834">
            <w:pPr>
              <w:rPr>
                <w:sz w:val="22"/>
                <w:szCs w:val="22"/>
              </w:rPr>
            </w:pPr>
            <w:r>
              <w:rPr>
                <w:sz w:val="22"/>
              </w:rPr>
              <w:t>Tablet dosage forms</w:t>
            </w:r>
          </w:p>
        </w:tc>
        <w:tc>
          <w:tcPr>
            <w:tcW w:w="1527" w:type="dxa"/>
            <w:tcBorders>
              <w:top w:val="nil"/>
              <w:left w:val="nil"/>
              <w:bottom w:val="nil"/>
              <w:right w:val="nil"/>
            </w:tcBorders>
            <w:shd w:val="clear" w:color="auto" w:fill="auto"/>
            <w:noWrap/>
            <w:vAlign w:val="bottom"/>
          </w:tcPr>
          <w:p w14:paraId="462C4A44" w14:textId="25518EE6" w:rsidR="00B27919" w:rsidRPr="0006706E" w:rsidRDefault="00B27919" w:rsidP="00806834">
            <w:pPr>
              <w:jc w:val="right"/>
              <w:rPr>
                <w:sz w:val="22"/>
                <w:szCs w:val="22"/>
              </w:rPr>
            </w:pPr>
            <w:r w:rsidRPr="00EC14DB">
              <w:rPr>
                <w:sz w:val="22"/>
                <w:szCs w:val="22"/>
                <w:lang w:val="bg-BG" w:eastAsia="bg-BG"/>
              </w:rPr>
              <w:t>12,794</w:t>
            </w:r>
          </w:p>
        </w:tc>
        <w:tc>
          <w:tcPr>
            <w:tcW w:w="188" w:type="dxa"/>
            <w:tcBorders>
              <w:top w:val="nil"/>
              <w:left w:val="nil"/>
              <w:bottom w:val="nil"/>
              <w:right w:val="nil"/>
            </w:tcBorders>
            <w:shd w:val="clear" w:color="auto" w:fill="auto"/>
            <w:noWrap/>
            <w:vAlign w:val="bottom"/>
          </w:tcPr>
          <w:p w14:paraId="2C29E6D9" w14:textId="77777777" w:rsidR="00B27919" w:rsidRPr="0006706E" w:rsidRDefault="00B27919" w:rsidP="00806834">
            <w:pPr>
              <w:rPr>
                <w:sz w:val="22"/>
                <w:szCs w:val="22"/>
              </w:rPr>
            </w:pPr>
          </w:p>
        </w:tc>
        <w:tc>
          <w:tcPr>
            <w:tcW w:w="1403" w:type="dxa"/>
            <w:tcBorders>
              <w:top w:val="nil"/>
              <w:left w:val="nil"/>
              <w:bottom w:val="nil"/>
              <w:right w:val="nil"/>
            </w:tcBorders>
            <w:shd w:val="clear" w:color="auto" w:fill="auto"/>
            <w:noWrap/>
            <w:vAlign w:val="bottom"/>
          </w:tcPr>
          <w:p w14:paraId="5E89EBFF" w14:textId="74C0EFEA" w:rsidR="00B27919" w:rsidRPr="0006706E" w:rsidRDefault="00B27919" w:rsidP="00806834">
            <w:pPr>
              <w:jc w:val="right"/>
              <w:rPr>
                <w:sz w:val="22"/>
                <w:szCs w:val="22"/>
              </w:rPr>
            </w:pPr>
            <w:r w:rsidRPr="00EC14DB">
              <w:rPr>
                <w:sz w:val="22"/>
                <w:szCs w:val="22"/>
                <w:lang w:val="bg-BG" w:eastAsia="bg-BG"/>
              </w:rPr>
              <w:t>10,556</w:t>
            </w:r>
          </w:p>
        </w:tc>
      </w:tr>
      <w:tr w:rsidR="00B27919" w:rsidRPr="0006706E" w14:paraId="17816D6B" w14:textId="77777777" w:rsidTr="00806834">
        <w:trPr>
          <w:trHeight w:val="266"/>
        </w:trPr>
        <w:tc>
          <w:tcPr>
            <w:tcW w:w="6521" w:type="dxa"/>
            <w:tcBorders>
              <w:top w:val="nil"/>
              <w:left w:val="nil"/>
              <w:bottom w:val="nil"/>
              <w:right w:val="nil"/>
            </w:tcBorders>
            <w:shd w:val="clear" w:color="auto" w:fill="auto"/>
            <w:noWrap/>
            <w:vAlign w:val="bottom"/>
          </w:tcPr>
          <w:p w14:paraId="73B4A2E7" w14:textId="77777777" w:rsidR="00B27919" w:rsidRPr="006E09B5" w:rsidRDefault="00B27919" w:rsidP="00806834">
            <w:pPr>
              <w:rPr>
                <w:sz w:val="22"/>
                <w:szCs w:val="22"/>
                <w:lang w:val="bg-BG"/>
              </w:rPr>
            </w:pPr>
            <w:r>
              <w:rPr>
                <w:sz w:val="22"/>
              </w:rPr>
              <w:t>Ampoule dosage forms</w:t>
            </w:r>
          </w:p>
        </w:tc>
        <w:tc>
          <w:tcPr>
            <w:tcW w:w="1527" w:type="dxa"/>
            <w:tcBorders>
              <w:top w:val="nil"/>
              <w:left w:val="nil"/>
              <w:bottom w:val="nil"/>
              <w:right w:val="nil"/>
            </w:tcBorders>
            <w:shd w:val="clear" w:color="auto" w:fill="auto"/>
            <w:noWrap/>
            <w:vAlign w:val="bottom"/>
          </w:tcPr>
          <w:p w14:paraId="73DA6922" w14:textId="097E8EB3" w:rsidR="00B27919" w:rsidRPr="0006706E" w:rsidRDefault="00B27919" w:rsidP="00806834">
            <w:pPr>
              <w:jc w:val="right"/>
              <w:rPr>
                <w:sz w:val="22"/>
                <w:szCs w:val="22"/>
              </w:rPr>
            </w:pPr>
            <w:r w:rsidRPr="00EC14DB">
              <w:rPr>
                <w:sz w:val="22"/>
                <w:szCs w:val="22"/>
                <w:lang w:val="bg-BG" w:eastAsia="bg-BG"/>
              </w:rPr>
              <w:t>3,732</w:t>
            </w:r>
          </w:p>
        </w:tc>
        <w:tc>
          <w:tcPr>
            <w:tcW w:w="188" w:type="dxa"/>
            <w:tcBorders>
              <w:top w:val="nil"/>
              <w:left w:val="nil"/>
              <w:bottom w:val="nil"/>
              <w:right w:val="nil"/>
            </w:tcBorders>
            <w:shd w:val="clear" w:color="auto" w:fill="auto"/>
            <w:noWrap/>
            <w:vAlign w:val="bottom"/>
          </w:tcPr>
          <w:p w14:paraId="1D0028E0" w14:textId="77777777" w:rsidR="00B27919" w:rsidRPr="0006706E" w:rsidRDefault="00B27919" w:rsidP="00806834">
            <w:pPr>
              <w:rPr>
                <w:sz w:val="22"/>
                <w:szCs w:val="22"/>
              </w:rPr>
            </w:pPr>
          </w:p>
        </w:tc>
        <w:tc>
          <w:tcPr>
            <w:tcW w:w="1403" w:type="dxa"/>
            <w:tcBorders>
              <w:top w:val="nil"/>
              <w:left w:val="nil"/>
              <w:bottom w:val="nil"/>
              <w:right w:val="nil"/>
            </w:tcBorders>
            <w:shd w:val="clear" w:color="auto" w:fill="auto"/>
            <w:noWrap/>
            <w:vAlign w:val="bottom"/>
          </w:tcPr>
          <w:p w14:paraId="2A2CE607" w14:textId="29124F60" w:rsidR="00B27919" w:rsidRPr="0006706E" w:rsidRDefault="00B27919" w:rsidP="00806834">
            <w:pPr>
              <w:jc w:val="right"/>
              <w:rPr>
                <w:sz w:val="22"/>
                <w:szCs w:val="22"/>
              </w:rPr>
            </w:pPr>
            <w:r w:rsidRPr="00EC14DB">
              <w:rPr>
                <w:sz w:val="22"/>
                <w:szCs w:val="22"/>
                <w:lang w:val="bg-BG" w:eastAsia="bg-BG"/>
              </w:rPr>
              <w:t>2,323</w:t>
            </w:r>
          </w:p>
        </w:tc>
      </w:tr>
      <w:tr w:rsidR="00B27919" w:rsidRPr="00B11BE9" w14:paraId="61225D6E" w14:textId="77777777" w:rsidTr="00806834">
        <w:trPr>
          <w:trHeight w:val="266"/>
        </w:trPr>
        <w:tc>
          <w:tcPr>
            <w:tcW w:w="6521" w:type="dxa"/>
            <w:tcBorders>
              <w:top w:val="nil"/>
              <w:left w:val="nil"/>
              <w:bottom w:val="nil"/>
              <w:right w:val="nil"/>
            </w:tcBorders>
            <w:shd w:val="clear" w:color="auto" w:fill="auto"/>
            <w:noWrap/>
            <w:vAlign w:val="bottom"/>
          </w:tcPr>
          <w:p w14:paraId="5B4F514D" w14:textId="77777777" w:rsidR="00B27919" w:rsidRPr="00B11BE9" w:rsidRDefault="00B27919" w:rsidP="00806834">
            <w:pPr>
              <w:rPr>
                <w:sz w:val="22"/>
                <w:szCs w:val="22"/>
              </w:rPr>
            </w:pPr>
            <w:r>
              <w:rPr>
                <w:sz w:val="22"/>
              </w:rPr>
              <w:t>Ointments</w:t>
            </w:r>
          </w:p>
        </w:tc>
        <w:tc>
          <w:tcPr>
            <w:tcW w:w="1527" w:type="dxa"/>
            <w:tcBorders>
              <w:top w:val="nil"/>
              <w:left w:val="nil"/>
              <w:bottom w:val="nil"/>
              <w:right w:val="nil"/>
            </w:tcBorders>
            <w:shd w:val="clear" w:color="auto" w:fill="auto"/>
            <w:noWrap/>
            <w:vAlign w:val="bottom"/>
          </w:tcPr>
          <w:p w14:paraId="0CEECFFE" w14:textId="3354B4E7" w:rsidR="00B27919" w:rsidRPr="00B11BE9" w:rsidRDefault="00B27919" w:rsidP="00806834">
            <w:pPr>
              <w:jc w:val="right"/>
              <w:rPr>
                <w:sz w:val="22"/>
                <w:szCs w:val="22"/>
              </w:rPr>
            </w:pPr>
            <w:r w:rsidRPr="00EC14DB">
              <w:rPr>
                <w:sz w:val="22"/>
                <w:szCs w:val="22"/>
                <w:lang w:val="bg-BG" w:eastAsia="bg-BG"/>
              </w:rPr>
              <w:t>985</w:t>
            </w:r>
          </w:p>
        </w:tc>
        <w:tc>
          <w:tcPr>
            <w:tcW w:w="188" w:type="dxa"/>
            <w:tcBorders>
              <w:top w:val="nil"/>
              <w:left w:val="nil"/>
              <w:bottom w:val="nil"/>
              <w:right w:val="nil"/>
            </w:tcBorders>
            <w:shd w:val="clear" w:color="auto" w:fill="auto"/>
            <w:noWrap/>
            <w:vAlign w:val="bottom"/>
          </w:tcPr>
          <w:p w14:paraId="40ADEEA8" w14:textId="77777777" w:rsidR="00B27919" w:rsidRPr="00B11BE9" w:rsidRDefault="00B27919" w:rsidP="00806834">
            <w:pPr>
              <w:rPr>
                <w:sz w:val="22"/>
                <w:szCs w:val="22"/>
              </w:rPr>
            </w:pPr>
          </w:p>
        </w:tc>
        <w:tc>
          <w:tcPr>
            <w:tcW w:w="1403" w:type="dxa"/>
            <w:tcBorders>
              <w:top w:val="nil"/>
              <w:left w:val="nil"/>
              <w:bottom w:val="nil"/>
              <w:right w:val="nil"/>
            </w:tcBorders>
            <w:shd w:val="clear" w:color="auto" w:fill="auto"/>
            <w:noWrap/>
            <w:vAlign w:val="bottom"/>
          </w:tcPr>
          <w:p w14:paraId="6BA98363" w14:textId="2A0FCC4C" w:rsidR="00B27919" w:rsidRPr="00B11BE9" w:rsidRDefault="00B27919" w:rsidP="00806834">
            <w:pPr>
              <w:jc w:val="right"/>
              <w:rPr>
                <w:sz w:val="22"/>
                <w:szCs w:val="22"/>
              </w:rPr>
            </w:pPr>
            <w:r w:rsidRPr="00EC14DB">
              <w:rPr>
                <w:sz w:val="22"/>
                <w:szCs w:val="22"/>
                <w:lang w:val="bg-BG" w:eastAsia="bg-BG"/>
              </w:rPr>
              <w:t>1,499</w:t>
            </w:r>
          </w:p>
        </w:tc>
      </w:tr>
      <w:tr w:rsidR="00B27919" w:rsidRPr="0006706E" w14:paraId="535E8ED4" w14:textId="77777777" w:rsidTr="00806834">
        <w:trPr>
          <w:trHeight w:val="266"/>
        </w:trPr>
        <w:tc>
          <w:tcPr>
            <w:tcW w:w="6521" w:type="dxa"/>
            <w:tcBorders>
              <w:top w:val="nil"/>
              <w:left w:val="nil"/>
              <w:bottom w:val="nil"/>
              <w:right w:val="nil"/>
            </w:tcBorders>
            <w:shd w:val="clear" w:color="auto" w:fill="auto"/>
            <w:noWrap/>
            <w:vAlign w:val="bottom"/>
          </w:tcPr>
          <w:p w14:paraId="7E673786" w14:textId="77777777" w:rsidR="00B27919" w:rsidRPr="00B11BE9" w:rsidRDefault="00B27919" w:rsidP="00806834">
            <w:pPr>
              <w:rPr>
                <w:sz w:val="22"/>
                <w:szCs w:val="22"/>
              </w:rPr>
            </w:pPr>
            <w:r>
              <w:rPr>
                <w:sz w:val="22"/>
              </w:rPr>
              <w:t>Syrups</w:t>
            </w:r>
          </w:p>
        </w:tc>
        <w:tc>
          <w:tcPr>
            <w:tcW w:w="1527" w:type="dxa"/>
            <w:tcBorders>
              <w:top w:val="nil"/>
              <w:left w:val="nil"/>
              <w:bottom w:val="nil"/>
              <w:right w:val="nil"/>
            </w:tcBorders>
            <w:shd w:val="clear" w:color="auto" w:fill="auto"/>
            <w:noWrap/>
            <w:vAlign w:val="bottom"/>
          </w:tcPr>
          <w:p w14:paraId="58CA0577" w14:textId="6BEFB122" w:rsidR="00B27919" w:rsidRPr="00B11BE9" w:rsidRDefault="00B27919" w:rsidP="00806834">
            <w:pPr>
              <w:jc w:val="right"/>
              <w:rPr>
                <w:sz w:val="22"/>
                <w:szCs w:val="22"/>
              </w:rPr>
            </w:pPr>
            <w:r w:rsidRPr="00EC14DB">
              <w:rPr>
                <w:sz w:val="22"/>
                <w:szCs w:val="22"/>
                <w:lang w:val="bg-BG" w:eastAsia="bg-BG"/>
              </w:rPr>
              <w:t>931</w:t>
            </w:r>
          </w:p>
        </w:tc>
        <w:tc>
          <w:tcPr>
            <w:tcW w:w="188" w:type="dxa"/>
            <w:tcBorders>
              <w:top w:val="nil"/>
              <w:left w:val="nil"/>
              <w:bottom w:val="nil"/>
              <w:right w:val="nil"/>
            </w:tcBorders>
            <w:shd w:val="clear" w:color="auto" w:fill="auto"/>
            <w:noWrap/>
            <w:vAlign w:val="bottom"/>
          </w:tcPr>
          <w:p w14:paraId="594094C0" w14:textId="77777777" w:rsidR="00B27919" w:rsidRPr="00B11BE9" w:rsidRDefault="00B27919" w:rsidP="00806834">
            <w:pPr>
              <w:rPr>
                <w:sz w:val="22"/>
                <w:szCs w:val="22"/>
              </w:rPr>
            </w:pPr>
          </w:p>
        </w:tc>
        <w:tc>
          <w:tcPr>
            <w:tcW w:w="1403" w:type="dxa"/>
            <w:tcBorders>
              <w:top w:val="nil"/>
              <w:left w:val="nil"/>
              <w:bottom w:val="nil"/>
              <w:right w:val="nil"/>
            </w:tcBorders>
            <w:shd w:val="clear" w:color="auto" w:fill="auto"/>
            <w:noWrap/>
            <w:vAlign w:val="bottom"/>
          </w:tcPr>
          <w:p w14:paraId="1D976085" w14:textId="62CDB9A5" w:rsidR="00B27919" w:rsidRPr="0006706E" w:rsidRDefault="00B27919" w:rsidP="00806834">
            <w:pPr>
              <w:jc w:val="right"/>
              <w:rPr>
                <w:sz w:val="22"/>
                <w:szCs w:val="22"/>
              </w:rPr>
            </w:pPr>
            <w:r w:rsidRPr="00EC14DB">
              <w:rPr>
                <w:sz w:val="22"/>
                <w:szCs w:val="22"/>
                <w:lang w:val="bg-BG" w:eastAsia="bg-BG"/>
              </w:rPr>
              <w:t>929</w:t>
            </w:r>
          </w:p>
        </w:tc>
      </w:tr>
      <w:tr w:rsidR="00B27919" w:rsidRPr="0006706E" w14:paraId="59ED158C" w14:textId="77777777" w:rsidTr="00806834">
        <w:trPr>
          <w:trHeight w:val="266"/>
        </w:trPr>
        <w:tc>
          <w:tcPr>
            <w:tcW w:w="6521" w:type="dxa"/>
            <w:tcBorders>
              <w:top w:val="nil"/>
              <w:left w:val="nil"/>
              <w:bottom w:val="nil"/>
              <w:right w:val="nil"/>
            </w:tcBorders>
            <w:shd w:val="clear" w:color="auto" w:fill="auto"/>
            <w:noWrap/>
            <w:vAlign w:val="bottom"/>
          </w:tcPr>
          <w:p w14:paraId="6D9A43EA" w14:textId="0E1D9ED1" w:rsidR="00B27919" w:rsidRPr="0006706E" w:rsidRDefault="00B27919" w:rsidP="00B27919">
            <w:pPr>
              <w:rPr>
                <w:sz w:val="22"/>
                <w:szCs w:val="22"/>
              </w:rPr>
            </w:pPr>
            <w:r>
              <w:rPr>
                <w:sz w:val="22"/>
              </w:rPr>
              <w:t xml:space="preserve">Inhalation products </w:t>
            </w:r>
          </w:p>
        </w:tc>
        <w:tc>
          <w:tcPr>
            <w:tcW w:w="1527" w:type="dxa"/>
            <w:tcBorders>
              <w:top w:val="nil"/>
              <w:left w:val="nil"/>
              <w:bottom w:val="nil"/>
              <w:right w:val="nil"/>
            </w:tcBorders>
            <w:shd w:val="clear" w:color="auto" w:fill="auto"/>
            <w:noWrap/>
            <w:vAlign w:val="bottom"/>
          </w:tcPr>
          <w:p w14:paraId="522C4D3C" w14:textId="0C2DDF3F" w:rsidR="00B27919" w:rsidRPr="0006706E" w:rsidRDefault="00B27919" w:rsidP="00806834">
            <w:pPr>
              <w:jc w:val="right"/>
              <w:rPr>
                <w:sz w:val="22"/>
                <w:szCs w:val="22"/>
              </w:rPr>
            </w:pPr>
            <w:r w:rsidRPr="00EC14DB">
              <w:rPr>
                <w:sz w:val="22"/>
                <w:szCs w:val="22"/>
                <w:lang w:val="bg-BG" w:eastAsia="bg-BG"/>
              </w:rPr>
              <w:t>496</w:t>
            </w:r>
          </w:p>
        </w:tc>
        <w:tc>
          <w:tcPr>
            <w:tcW w:w="188" w:type="dxa"/>
            <w:tcBorders>
              <w:top w:val="nil"/>
              <w:left w:val="nil"/>
              <w:bottom w:val="nil"/>
              <w:right w:val="nil"/>
            </w:tcBorders>
            <w:shd w:val="clear" w:color="auto" w:fill="auto"/>
            <w:noWrap/>
            <w:vAlign w:val="bottom"/>
          </w:tcPr>
          <w:p w14:paraId="089BDFED" w14:textId="77777777" w:rsidR="00B27919" w:rsidRPr="0006706E" w:rsidRDefault="00B27919" w:rsidP="00806834">
            <w:pPr>
              <w:rPr>
                <w:sz w:val="22"/>
                <w:szCs w:val="22"/>
              </w:rPr>
            </w:pPr>
          </w:p>
        </w:tc>
        <w:tc>
          <w:tcPr>
            <w:tcW w:w="1403" w:type="dxa"/>
            <w:tcBorders>
              <w:top w:val="nil"/>
              <w:left w:val="nil"/>
              <w:bottom w:val="nil"/>
              <w:right w:val="nil"/>
            </w:tcBorders>
            <w:shd w:val="clear" w:color="auto" w:fill="auto"/>
            <w:noWrap/>
            <w:vAlign w:val="bottom"/>
          </w:tcPr>
          <w:p w14:paraId="5EEA3481" w14:textId="0D58279A" w:rsidR="00B27919" w:rsidRPr="0006706E" w:rsidRDefault="00B27919" w:rsidP="00806834">
            <w:pPr>
              <w:jc w:val="right"/>
              <w:rPr>
                <w:sz w:val="22"/>
                <w:szCs w:val="22"/>
              </w:rPr>
            </w:pPr>
            <w:r w:rsidRPr="00EC14DB">
              <w:rPr>
                <w:sz w:val="22"/>
                <w:szCs w:val="22"/>
                <w:lang w:val="bg-BG" w:eastAsia="bg-BG"/>
              </w:rPr>
              <w:t>79</w:t>
            </w:r>
          </w:p>
        </w:tc>
      </w:tr>
      <w:tr w:rsidR="00B27919" w:rsidRPr="0006706E" w14:paraId="4F5ECDFB" w14:textId="77777777" w:rsidTr="00806834">
        <w:trPr>
          <w:trHeight w:val="266"/>
        </w:trPr>
        <w:tc>
          <w:tcPr>
            <w:tcW w:w="6521" w:type="dxa"/>
            <w:tcBorders>
              <w:top w:val="nil"/>
              <w:left w:val="nil"/>
              <w:bottom w:val="nil"/>
              <w:right w:val="nil"/>
            </w:tcBorders>
            <w:shd w:val="clear" w:color="auto" w:fill="auto"/>
            <w:noWrap/>
            <w:vAlign w:val="bottom"/>
          </w:tcPr>
          <w:p w14:paraId="77609025" w14:textId="21627598" w:rsidR="00B27919" w:rsidRPr="0006706E" w:rsidRDefault="00B27919" w:rsidP="00806834">
            <w:pPr>
              <w:rPr>
                <w:sz w:val="22"/>
                <w:szCs w:val="22"/>
              </w:rPr>
            </w:pPr>
            <w:r>
              <w:rPr>
                <w:sz w:val="22"/>
              </w:rPr>
              <w:t>Lyophilic products</w:t>
            </w:r>
          </w:p>
        </w:tc>
        <w:tc>
          <w:tcPr>
            <w:tcW w:w="1527" w:type="dxa"/>
            <w:tcBorders>
              <w:top w:val="nil"/>
              <w:left w:val="nil"/>
              <w:bottom w:val="nil"/>
              <w:right w:val="nil"/>
            </w:tcBorders>
            <w:shd w:val="clear" w:color="auto" w:fill="auto"/>
            <w:noWrap/>
            <w:vAlign w:val="bottom"/>
          </w:tcPr>
          <w:p w14:paraId="4E86D80C" w14:textId="70CCF234" w:rsidR="00B27919" w:rsidRPr="0006706E" w:rsidRDefault="00B27919" w:rsidP="00806834">
            <w:pPr>
              <w:jc w:val="right"/>
              <w:rPr>
                <w:sz w:val="22"/>
                <w:szCs w:val="22"/>
              </w:rPr>
            </w:pPr>
            <w:r w:rsidRPr="00EC14DB">
              <w:rPr>
                <w:sz w:val="22"/>
                <w:szCs w:val="22"/>
                <w:lang w:val="bg-BG" w:eastAsia="bg-BG"/>
              </w:rPr>
              <w:t>250</w:t>
            </w:r>
          </w:p>
        </w:tc>
        <w:tc>
          <w:tcPr>
            <w:tcW w:w="188" w:type="dxa"/>
            <w:tcBorders>
              <w:top w:val="nil"/>
              <w:left w:val="nil"/>
              <w:bottom w:val="nil"/>
              <w:right w:val="nil"/>
            </w:tcBorders>
            <w:shd w:val="clear" w:color="auto" w:fill="auto"/>
            <w:noWrap/>
            <w:vAlign w:val="bottom"/>
          </w:tcPr>
          <w:p w14:paraId="261B20E6" w14:textId="77777777" w:rsidR="00B27919" w:rsidRPr="0006706E" w:rsidRDefault="00B27919" w:rsidP="00806834">
            <w:pPr>
              <w:rPr>
                <w:sz w:val="22"/>
                <w:szCs w:val="22"/>
              </w:rPr>
            </w:pPr>
          </w:p>
        </w:tc>
        <w:tc>
          <w:tcPr>
            <w:tcW w:w="1403" w:type="dxa"/>
            <w:tcBorders>
              <w:top w:val="nil"/>
              <w:left w:val="nil"/>
              <w:bottom w:val="nil"/>
              <w:right w:val="nil"/>
            </w:tcBorders>
            <w:shd w:val="clear" w:color="auto" w:fill="auto"/>
            <w:noWrap/>
            <w:vAlign w:val="bottom"/>
          </w:tcPr>
          <w:p w14:paraId="79C9D78A" w14:textId="72492E6F" w:rsidR="00B27919" w:rsidRPr="0006706E" w:rsidRDefault="00B27919" w:rsidP="00806834">
            <w:pPr>
              <w:jc w:val="right"/>
              <w:rPr>
                <w:sz w:val="22"/>
                <w:szCs w:val="22"/>
              </w:rPr>
            </w:pPr>
            <w:r w:rsidRPr="00EC14DB">
              <w:rPr>
                <w:sz w:val="22"/>
                <w:szCs w:val="22"/>
                <w:lang w:val="bg-BG" w:eastAsia="bg-BG"/>
              </w:rPr>
              <w:t>239</w:t>
            </w:r>
          </w:p>
        </w:tc>
      </w:tr>
      <w:tr w:rsidR="00B27919" w:rsidRPr="0006706E" w14:paraId="3543057D" w14:textId="77777777" w:rsidTr="00806834">
        <w:trPr>
          <w:trHeight w:val="266"/>
        </w:trPr>
        <w:tc>
          <w:tcPr>
            <w:tcW w:w="6521" w:type="dxa"/>
            <w:tcBorders>
              <w:top w:val="nil"/>
              <w:left w:val="nil"/>
              <w:bottom w:val="nil"/>
              <w:right w:val="nil"/>
            </w:tcBorders>
            <w:shd w:val="clear" w:color="auto" w:fill="auto"/>
            <w:noWrap/>
            <w:vAlign w:val="bottom"/>
          </w:tcPr>
          <w:p w14:paraId="0310F1FA" w14:textId="233EB7FB" w:rsidR="00B27919" w:rsidRPr="0006706E" w:rsidRDefault="00B27919" w:rsidP="00806834">
            <w:pPr>
              <w:rPr>
                <w:sz w:val="22"/>
                <w:szCs w:val="22"/>
              </w:rPr>
            </w:pPr>
            <w:r>
              <w:rPr>
                <w:sz w:val="22"/>
              </w:rPr>
              <w:t>Suppositories</w:t>
            </w:r>
          </w:p>
        </w:tc>
        <w:tc>
          <w:tcPr>
            <w:tcW w:w="1527" w:type="dxa"/>
            <w:tcBorders>
              <w:top w:val="nil"/>
              <w:left w:val="nil"/>
              <w:bottom w:val="nil"/>
              <w:right w:val="nil"/>
            </w:tcBorders>
            <w:shd w:val="clear" w:color="auto" w:fill="auto"/>
            <w:noWrap/>
            <w:vAlign w:val="bottom"/>
          </w:tcPr>
          <w:p w14:paraId="3C1FA47D" w14:textId="6FEEA9A8" w:rsidR="00B27919" w:rsidRPr="0006706E" w:rsidRDefault="00B27919" w:rsidP="00806834">
            <w:pPr>
              <w:jc w:val="right"/>
              <w:rPr>
                <w:sz w:val="22"/>
                <w:szCs w:val="22"/>
              </w:rPr>
            </w:pPr>
            <w:r w:rsidRPr="00EC14DB">
              <w:rPr>
                <w:sz w:val="22"/>
                <w:szCs w:val="22"/>
                <w:lang w:val="bg-BG" w:eastAsia="bg-BG"/>
              </w:rPr>
              <w:t>189</w:t>
            </w:r>
          </w:p>
        </w:tc>
        <w:tc>
          <w:tcPr>
            <w:tcW w:w="188" w:type="dxa"/>
            <w:tcBorders>
              <w:top w:val="nil"/>
              <w:left w:val="nil"/>
              <w:bottom w:val="nil"/>
              <w:right w:val="nil"/>
            </w:tcBorders>
            <w:shd w:val="clear" w:color="auto" w:fill="auto"/>
            <w:noWrap/>
            <w:vAlign w:val="bottom"/>
          </w:tcPr>
          <w:p w14:paraId="24F630BF" w14:textId="77777777" w:rsidR="00B27919" w:rsidRPr="0006706E" w:rsidRDefault="00B27919" w:rsidP="00806834">
            <w:pPr>
              <w:rPr>
                <w:sz w:val="22"/>
                <w:szCs w:val="22"/>
              </w:rPr>
            </w:pPr>
          </w:p>
        </w:tc>
        <w:tc>
          <w:tcPr>
            <w:tcW w:w="1403" w:type="dxa"/>
            <w:tcBorders>
              <w:top w:val="nil"/>
              <w:left w:val="nil"/>
              <w:bottom w:val="nil"/>
              <w:right w:val="nil"/>
            </w:tcBorders>
            <w:shd w:val="clear" w:color="auto" w:fill="auto"/>
            <w:noWrap/>
            <w:vAlign w:val="bottom"/>
          </w:tcPr>
          <w:p w14:paraId="13B8D7FF" w14:textId="4BD2FBAF" w:rsidR="00B27919" w:rsidRPr="0006706E" w:rsidRDefault="00B27919" w:rsidP="00806834">
            <w:pPr>
              <w:jc w:val="right"/>
              <w:rPr>
                <w:sz w:val="22"/>
                <w:szCs w:val="22"/>
              </w:rPr>
            </w:pPr>
            <w:r w:rsidRPr="00EC14DB">
              <w:rPr>
                <w:sz w:val="22"/>
                <w:szCs w:val="22"/>
                <w:lang w:val="bg-BG" w:eastAsia="bg-BG"/>
              </w:rPr>
              <w:t>199</w:t>
            </w:r>
          </w:p>
        </w:tc>
      </w:tr>
      <w:tr w:rsidR="00B27919" w:rsidRPr="0006706E" w14:paraId="24DE4B63" w14:textId="77777777" w:rsidTr="00806834">
        <w:trPr>
          <w:trHeight w:val="266"/>
        </w:trPr>
        <w:tc>
          <w:tcPr>
            <w:tcW w:w="6521" w:type="dxa"/>
            <w:tcBorders>
              <w:top w:val="nil"/>
              <w:left w:val="nil"/>
              <w:bottom w:val="nil"/>
              <w:right w:val="nil"/>
            </w:tcBorders>
            <w:shd w:val="clear" w:color="auto" w:fill="auto"/>
            <w:noWrap/>
            <w:vAlign w:val="bottom"/>
          </w:tcPr>
          <w:p w14:paraId="67365A8F" w14:textId="6298D55E" w:rsidR="00B27919" w:rsidRPr="0006706E" w:rsidRDefault="00B27919" w:rsidP="00806834">
            <w:pPr>
              <w:rPr>
                <w:sz w:val="22"/>
                <w:szCs w:val="22"/>
              </w:rPr>
            </w:pPr>
            <w:r>
              <w:rPr>
                <w:sz w:val="22"/>
              </w:rPr>
              <w:t>Drops</w:t>
            </w:r>
          </w:p>
        </w:tc>
        <w:tc>
          <w:tcPr>
            <w:tcW w:w="1527" w:type="dxa"/>
            <w:tcBorders>
              <w:top w:val="nil"/>
              <w:left w:val="nil"/>
              <w:bottom w:val="nil"/>
              <w:right w:val="nil"/>
            </w:tcBorders>
            <w:shd w:val="clear" w:color="auto" w:fill="auto"/>
            <w:noWrap/>
            <w:vAlign w:val="bottom"/>
          </w:tcPr>
          <w:p w14:paraId="2B3D0B19" w14:textId="5921AB22" w:rsidR="00B27919" w:rsidRPr="0006706E" w:rsidRDefault="00B27919" w:rsidP="00806834">
            <w:pPr>
              <w:jc w:val="right"/>
              <w:rPr>
                <w:sz w:val="22"/>
                <w:szCs w:val="22"/>
              </w:rPr>
            </w:pPr>
            <w:r w:rsidRPr="00EC14DB">
              <w:rPr>
                <w:sz w:val="22"/>
                <w:szCs w:val="22"/>
                <w:lang w:val="bg-BG" w:eastAsia="bg-BG"/>
              </w:rPr>
              <w:t>174</w:t>
            </w:r>
          </w:p>
        </w:tc>
        <w:tc>
          <w:tcPr>
            <w:tcW w:w="188" w:type="dxa"/>
            <w:tcBorders>
              <w:top w:val="nil"/>
              <w:left w:val="nil"/>
              <w:bottom w:val="nil"/>
              <w:right w:val="nil"/>
            </w:tcBorders>
            <w:shd w:val="clear" w:color="auto" w:fill="auto"/>
            <w:noWrap/>
            <w:vAlign w:val="bottom"/>
          </w:tcPr>
          <w:p w14:paraId="5FDF8E2E" w14:textId="77777777" w:rsidR="00B27919" w:rsidRPr="0006706E" w:rsidRDefault="00B27919" w:rsidP="00806834">
            <w:pPr>
              <w:rPr>
                <w:sz w:val="22"/>
                <w:szCs w:val="22"/>
              </w:rPr>
            </w:pPr>
          </w:p>
        </w:tc>
        <w:tc>
          <w:tcPr>
            <w:tcW w:w="1403" w:type="dxa"/>
            <w:tcBorders>
              <w:top w:val="nil"/>
              <w:left w:val="nil"/>
              <w:bottom w:val="nil"/>
              <w:right w:val="nil"/>
            </w:tcBorders>
            <w:shd w:val="clear" w:color="auto" w:fill="auto"/>
            <w:noWrap/>
            <w:vAlign w:val="bottom"/>
          </w:tcPr>
          <w:p w14:paraId="1E5E5B39" w14:textId="05811E7F" w:rsidR="00B27919" w:rsidRPr="0006706E" w:rsidRDefault="00B27919" w:rsidP="00806834">
            <w:pPr>
              <w:jc w:val="right"/>
              <w:rPr>
                <w:sz w:val="22"/>
                <w:szCs w:val="22"/>
              </w:rPr>
            </w:pPr>
            <w:r w:rsidRPr="00EC14DB">
              <w:rPr>
                <w:sz w:val="22"/>
                <w:szCs w:val="22"/>
                <w:lang w:val="bg-BG" w:eastAsia="bg-BG"/>
              </w:rPr>
              <w:t>101</w:t>
            </w:r>
          </w:p>
        </w:tc>
      </w:tr>
      <w:tr w:rsidR="00B27919" w:rsidRPr="0006706E" w14:paraId="497A11A7" w14:textId="77777777" w:rsidTr="00806834">
        <w:trPr>
          <w:trHeight w:val="279"/>
        </w:trPr>
        <w:tc>
          <w:tcPr>
            <w:tcW w:w="6521" w:type="dxa"/>
            <w:tcBorders>
              <w:top w:val="nil"/>
              <w:left w:val="nil"/>
              <w:bottom w:val="nil"/>
              <w:right w:val="nil"/>
            </w:tcBorders>
            <w:shd w:val="clear" w:color="auto" w:fill="auto"/>
            <w:noWrap/>
            <w:vAlign w:val="bottom"/>
          </w:tcPr>
          <w:p w14:paraId="7EFED8D9" w14:textId="77777777" w:rsidR="00B27919" w:rsidRPr="0006706E" w:rsidRDefault="00B27919" w:rsidP="00806834">
            <w:pPr>
              <w:rPr>
                <w:b/>
                <w:bCs/>
                <w:sz w:val="22"/>
                <w:szCs w:val="22"/>
              </w:rPr>
            </w:pPr>
            <w:r>
              <w:rPr>
                <w:b/>
                <w:sz w:val="22"/>
              </w:rPr>
              <w:t>Total</w:t>
            </w:r>
          </w:p>
        </w:tc>
        <w:tc>
          <w:tcPr>
            <w:tcW w:w="1527" w:type="dxa"/>
            <w:tcBorders>
              <w:top w:val="single" w:sz="4" w:space="0" w:color="auto"/>
              <w:left w:val="nil"/>
              <w:bottom w:val="double" w:sz="6" w:space="0" w:color="auto"/>
              <w:right w:val="nil"/>
            </w:tcBorders>
            <w:shd w:val="clear" w:color="auto" w:fill="auto"/>
            <w:noWrap/>
            <w:vAlign w:val="bottom"/>
          </w:tcPr>
          <w:p w14:paraId="11D1EC67" w14:textId="30EE6CFD" w:rsidR="00B27919" w:rsidRPr="0006706E" w:rsidRDefault="00B27919" w:rsidP="00806834">
            <w:pPr>
              <w:jc w:val="right"/>
              <w:rPr>
                <w:b/>
                <w:bCs/>
                <w:sz w:val="22"/>
                <w:szCs w:val="22"/>
              </w:rPr>
            </w:pPr>
            <w:r w:rsidRPr="00EC14DB">
              <w:rPr>
                <w:b/>
                <w:bCs/>
                <w:sz w:val="22"/>
                <w:szCs w:val="22"/>
                <w:lang w:val="bg-BG" w:eastAsia="bg-BG"/>
              </w:rPr>
              <w:t>19,551</w:t>
            </w:r>
          </w:p>
        </w:tc>
        <w:tc>
          <w:tcPr>
            <w:tcW w:w="188" w:type="dxa"/>
            <w:tcBorders>
              <w:top w:val="nil"/>
              <w:left w:val="nil"/>
              <w:bottom w:val="nil"/>
              <w:right w:val="nil"/>
            </w:tcBorders>
            <w:shd w:val="clear" w:color="auto" w:fill="auto"/>
            <w:noWrap/>
            <w:vAlign w:val="bottom"/>
          </w:tcPr>
          <w:p w14:paraId="3D66F0BA" w14:textId="77777777" w:rsidR="00B27919" w:rsidRPr="0006706E" w:rsidRDefault="00B27919" w:rsidP="00806834">
            <w:pPr>
              <w:rPr>
                <w:sz w:val="22"/>
                <w:szCs w:val="22"/>
              </w:rPr>
            </w:pPr>
          </w:p>
        </w:tc>
        <w:tc>
          <w:tcPr>
            <w:tcW w:w="1403" w:type="dxa"/>
            <w:tcBorders>
              <w:top w:val="single" w:sz="4" w:space="0" w:color="auto"/>
              <w:left w:val="nil"/>
              <w:bottom w:val="double" w:sz="6" w:space="0" w:color="auto"/>
              <w:right w:val="nil"/>
            </w:tcBorders>
            <w:shd w:val="clear" w:color="auto" w:fill="auto"/>
            <w:noWrap/>
            <w:vAlign w:val="bottom"/>
          </w:tcPr>
          <w:p w14:paraId="312DEA16" w14:textId="0698A72C" w:rsidR="00B27919" w:rsidRPr="0006706E" w:rsidRDefault="00B27919" w:rsidP="00806834">
            <w:pPr>
              <w:jc w:val="right"/>
              <w:rPr>
                <w:b/>
                <w:bCs/>
                <w:sz w:val="22"/>
                <w:szCs w:val="22"/>
              </w:rPr>
            </w:pPr>
            <w:r w:rsidRPr="00EC14DB">
              <w:rPr>
                <w:b/>
                <w:bCs/>
                <w:sz w:val="22"/>
                <w:szCs w:val="22"/>
                <w:lang w:val="bg-BG" w:eastAsia="bg-BG"/>
              </w:rPr>
              <w:t>15,925</w:t>
            </w:r>
          </w:p>
        </w:tc>
      </w:tr>
    </w:tbl>
    <w:p w14:paraId="6B040E54" w14:textId="77777777" w:rsidR="005B2131" w:rsidRPr="0006706E" w:rsidRDefault="005B2131" w:rsidP="005B2131"/>
    <w:p w14:paraId="15A6A47B" w14:textId="77777777" w:rsidR="005B2131" w:rsidRPr="0006706E" w:rsidRDefault="005B2131" w:rsidP="005B2131">
      <w:pPr>
        <w:rPr>
          <w:sz w:val="4"/>
          <w:szCs w:val="4"/>
        </w:rPr>
      </w:pPr>
    </w:p>
    <w:p w14:paraId="3500AED1" w14:textId="48628411" w:rsidR="005B2131" w:rsidRPr="00F24B2B" w:rsidRDefault="005B2131" w:rsidP="00792D57">
      <w:pPr>
        <w:pStyle w:val="22"/>
        <w:spacing w:line="288" w:lineRule="auto"/>
        <w:ind w:firstLine="0"/>
      </w:pPr>
      <w:r>
        <w:t xml:space="preserve">Pledges were established on Company's inventories with carrying amount of BGN </w:t>
      </w:r>
      <w:r w:rsidR="00B27919">
        <w:t>28</w:t>
      </w:r>
      <w:r>
        <w:t>,</w:t>
      </w:r>
      <w:r w:rsidR="00B27919">
        <w:t>051</w:t>
      </w:r>
      <w:r>
        <w:t xml:space="preserve"> thousand as at </w:t>
      </w:r>
      <w:r w:rsidR="00FA156B">
        <w:t xml:space="preserve">31 March 2017 </w:t>
      </w:r>
      <w:r>
        <w:t xml:space="preserve">as collateral to bank </w:t>
      </w:r>
      <w:r w:rsidRPr="00F24B2B">
        <w:t xml:space="preserve">loans received (31 December </w:t>
      </w:r>
      <w:r w:rsidR="00446103">
        <w:t>2016</w:t>
      </w:r>
      <w:r w:rsidRPr="00F24B2B">
        <w:t xml:space="preserve">: BGN </w:t>
      </w:r>
      <w:r w:rsidR="00B27919">
        <w:t>24</w:t>
      </w:r>
      <w:r w:rsidRPr="00F24B2B">
        <w:t>,</w:t>
      </w:r>
      <w:r w:rsidR="00B27919">
        <w:t>425</w:t>
      </w:r>
      <w:r w:rsidRPr="00F24B2B">
        <w:t xml:space="preserve"> thousand) </w:t>
      </w:r>
      <w:r w:rsidRPr="00F24B2B">
        <w:rPr>
          <w:i/>
        </w:rPr>
        <w:t xml:space="preserve">(Note </w:t>
      </w:r>
      <w:r w:rsidR="00B27919">
        <w:rPr>
          <w:i/>
        </w:rPr>
        <w:t>31</w:t>
      </w:r>
      <w:r w:rsidRPr="00F24B2B">
        <w:rPr>
          <w:i/>
        </w:rPr>
        <w:t xml:space="preserve"> and </w:t>
      </w:r>
      <w:r w:rsidR="00F24B2B" w:rsidRPr="00F24B2B">
        <w:rPr>
          <w:i/>
        </w:rPr>
        <w:t xml:space="preserve">Note </w:t>
      </w:r>
      <w:r w:rsidR="00B27919">
        <w:rPr>
          <w:i/>
        </w:rPr>
        <w:t>37</w:t>
      </w:r>
      <w:r w:rsidRPr="00F24B2B">
        <w:rPr>
          <w:i/>
        </w:rPr>
        <w:t>).</w:t>
      </w:r>
      <w:r w:rsidRPr="00F24B2B">
        <w:t xml:space="preserve"> </w:t>
      </w:r>
    </w:p>
    <w:p w14:paraId="763F613D" w14:textId="77777777" w:rsidR="005B2131" w:rsidRPr="00E54F8F" w:rsidRDefault="005B2131" w:rsidP="005B2131">
      <w:pPr>
        <w:pStyle w:val="22"/>
        <w:spacing w:line="288" w:lineRule="auto"/>
        <w:rPr>
          <w:sz w:val="4"/>
          <w:szCs w:val="4"/>
        </w:rPr>
      </w:pPr>
    </w:p>
    <w:p w14:paraId="78824EC7" w14:textId="77777777" w:rsidR="005B2131" w:rsidRPr="0006706E" w:rsidRDefault="005B2131" w:rsidP="005B2131">
      <w:pPr>
        <w:pStyle w:val="22"/>
        <w:spacing w:line="288" w:lineRule="auto"/>
      </w:pPr>
    </w:p>
    <w:p w14:paraId="3A151E9B" w14:textId="48ADA506" w:rsidR="005B2131" w:rsidRPr="0006706E" w:rsidRDefault="00B27919" w:rsidP="00283FC3">
      <w:pPr>
        <w:pStyle w:val="20"/>
      </w:pPr>
      <w:bookmarkStart w:id="46" w:name="_Toc475710804"/>
      <w:bookmarkStart w:id="47" w:name="_Toc481084807"/>
      <w:bookmarkEnd w:id="41"/>
      <w:r>
        <w:t>22</w:t>
      </w:r>
      <w:r w:rsidR="005B2131">
        <w:t>. RECEIVABLES FROM RELATED PARTIES</w:t>
      </w:r>
      <w:bookmarkEnd w:id="46"/>
      <w:bookmarkEnd w:id="47"/>
    </w:p>
    <w:p w14:paraId="5743F2F4" w14:textId="77777777" w:rsidR="005B2131" w:rsidRPr="0006706E" w:rsidRDefault="005B2131" w:rsidP="005B2131">
      <w:pPr>
        <w:spacing w:line="288" w:lineRule="auto"/>
      </w:pPr>
    </w:p>
    <w:p w14:paraId="64CC61E4" w14:textId="77777777" w:rsidR="005B2131" w:rsidRPr="00792D57" w:rsidRDefault="005B2131" w:rsidP="00792D57">
      <w:pPr>
        <w:spacing w:line="288" w:lineRule="auto"/>
        <w:rPr>
          <w:sz w:val="22"/>
          <w:szCs w:val="22"/>
        </w:rPr>
      </w:pPr>
      <w:r w:rsidRPr="00792D57">
        <w:rPr>
          <w:i/>
          <w:sz w:val="22"/>
          <w:szCs w:val="22"/>
        </w:rPr>
        <w:t>Receivables from related parties</w:t>
      </w:r>
      <w:r w:rsidRPr="00792D57">
        <w:rPr>
          <w:sz w:val="22"/>
          <w:szCs w:val="22"/>
        </w:rPr>
        <w:t xml:space="preserve"> include:</w:t>
      </w:r>
    </w:p>
    <w:tbl>
      <w:tblPr>
        <w:tblW w:w="9683" w:type="dxa"/>
        <w:tblInd w:w="70" w:type="dxa"/>
        <w:tblCellMar>
          <w:left w:w="70" w:type="dxa"/>
          <w:right w:w="70" w:type="dxa"/>
        </w:tblCellMar>
        <w:tblLook w:val="0000" w:firstRow="0" w:lastRow="0" w:firstColumn="0" w:lastColumn="0" w:noHBand="0" w:noVBand="0"/>
      </w:tblPr>
      <w:tblGrid>
        <w:gridCol w:w="6716"/>
        <w:gridCol w:w="1494"/>
        <w:gridCol w:w="167"/>
        <w:gridCol w:w="1306"/>
      </w:tblGrid>
      <w:tr w:rsidR="005B2131" w:rsidRPr="0006706E" w14:paraId="02AB4722" w14:textId="77777777" w:rsidTr="00806834">
        <w:trPr>
          <w:trHeight w:val="198"/>
        </w:trPr>
        <w:tc>
          <w:tcPr>
            <w:tcW w:w="6716" w:type="dxa"/>
            <w:tcBorders>
              <w:top w:val="nil"/>
              <w:left w:val="nil"/>
              <w:bottom w:val="nil"/>
              <w:right w:val="nil"/>
            </w:tcBorders>
            <w:shd w:val="clear" w:color="auto" w:fill="auto"/>
            <w:noWrap/>
            <w:vAlign w:val="bottom"/>
          </w:tcPr>
          <w:p w14:paraId="0FD44D36" w14:textId="77777777" w:rsidR="005B2131" w:rsidRPr="0006706E" w:rsidRDefault="005B2131" w:rsidP="00806834">
            <w:pPr>
              <w:rPr>
                <w:sz w:val="22"/>
                <w:szCs w:val="22"/>
              </w:rPr>
            </w:pPr>
          </w:p>
        </w:tc>
        <w:tc>
          <w:tcPr>
            <w:tcW w:w="1494" w:type="dxa"/>
            <w:tcBorders>
              <w:top w:val="nil"/>
              <w:left w:val="nil"/>
              <w:bottom w:val="nil"/>
              <w:right w:val="nil"/>
            </w:tcBorders>
            <w:shd w:val="clear" w:color="auto" w:fill="auto"/>
            <w:noWrap/>
            <w:vAlign w:val="bottom"/>
          </w:tcPr>
          <w:p w14:paraId="5EA2BAE0" w14:textId="483493D3" w:rsidR="005B2131" w:rsidRPr="0006706E" w:rsidRDefault="00B14C46" w:rsidP="00806834">
            <w:pPr>
              <w:jc w:val="right"/>
              <w:rPr>
                <w:b/>
                <w:bCs/>
                <w:i/>
                <w:iCs/>
                <w:sz w:val="22"/>
                <w:szCs w:val="22"/>
              </w:rPr>
            </w:pPr>
            <w:r>
              <w:rPr>
                <w:b/>
                <w:i/>
                <w:sz w:val="22"/>
              </w:rPr>
              <w:t>31.03.2017</w:t>
            </w:r>
          </w:p>
        </w:tc>
        <w:tc>
          <w:tcPr>
            <w:tcW w:w="167" w:type="dxa"/>
            <w:tcBorders>
              <w:top w:val="nil"/>
              <w:left w:val="nil"/>
              <w:bottom w:val="nil"/>
              <w:right w:val="nil"/>
            </w:tcBorders>
            <w:shd w:val="clear" w:color="auto" w:fill="auto"/>
            <w:noWrap/>
            <w:vAlign w:val="bottom"/>
          </w:tcPr>
          <w:p w14:paraId="23E80E4D" w14:textId="77777777" w:rsidR="005B2131" w:rsidRPr="0006706E" w:rsidRDefault="005B2131" w:rsidP="00806834">
            <w:pPr>
              <w:jc w:val="right"/>
              <w:rPr>
                <w:b/>
                <w:bCs/>
                <w:i/>
                <w:iCs/>
                <w:sz w:val="22"/>
                <w:szCs w:val="22"/>
              </w:rPr>
            </w:pPr>
          </w:p>
        </w:tc>
        <w:tc>
          <w:tcPr>
            <w:tcW w:w="1306" w:type="dxa"/>
            <w:tcBorders>
              <w:top w:val="nil"/>
              <w:left w:val="nil"/>
              <w:bottom w:val="nil"/>
              <w:right w:val="nil"/>
            </w:tcBorders>
            <w:shd w:val="clear" w:color="auto" w:fill="auto"/>
            <w:noWrap/>
            <w:vAlign w:val="bottom"/>
          </w:tcPr>
          <w:p w14:paraId="18795B2B" w14:textId="38E64803"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6602EAD1" w14:textId="77777777" w:rsidTr="00806834">
        <w:trPr>
          <w:trHeight w:val="198"/>
        </w:trPr>
        <w:tc>
          <w:tcPr>
            <w:tcW w:w="6716" w:type="dxa"/>
            <w:tcBorders>
              <w:top w:val="nil"/>
              <w:left w:val="nil"/>
              <w:bottom w:val="nil"/>
              <w:right w:val="nil"/>
            </w:tcBorders>
            <w:shd w:val="clear" w:color="auto" w:fill="auto"/>
            <w:noWrap/>
            <w:vAlign w:val="bottom"/>
          </w:tcPr>
          <w:p w14:paraId="7FD493E7" w14:textId="77777777" w:rsidR="005B2131" w:rsidRPr="0006706E" w:rsidRDefault="005B2131" w:rsidP="00806834">
            <w:pPr>
              <w:rPr>
                <w:sz w:val="22"/>
                <w:szCs w:val="22"/>
              </w:rPr>
            </w:pPr>
          </w:p>
        </w:tc>
        <w:tc>
          <w:tcPr>
            <w:tcW w:w="1494" w:type="dxa"/>
            <w:tcBorders>
              <w:top w:val="nil"/>
              <w:left w:val="nil"/>
              <w:bottom w:val="nil"/>
              <w:right w:val="nil"/>
            </w:tcBorders>
            <w:shd w:val="clear" w:color="auto" w:fill="auto"/>
            <w:noWrap/>
            <w:vAlign w:val="bottom"/>
          </w:tcPr>
          <w:p w14:paraId="193AF9BC" w14:textId="77777777" w:rsidR="005B2131" w:rsidRPr="0006706E" w:rsidRDefault="005B2131" w:rsidP="00806834">
            <w:pPr>
              <w:jc w:val="right"/>
              <w:rPr>
                <w:b/>
                <w:bCs/>
                <w:i/>
                <w:iCs/>
                <w:sz w:val="22"/>
                <w:szCs w:val="22"/>
              </w:rPr>
            </w:pPr>
            <w:r>
              <w:rPr>
                <w:b/>
                <w:i/>
                <w:sz w:val="22"/>
              </w:rPr>
              <w:t>BGN '000</w:t>
            </w:r>
          </w:p>
        </w:tc>
        <w:tc>
          <w:tcPr>
            <w:tcW w:w="167" w:type="dxa"/>
            <w:tcBorders>
              <w:top w:val="nil"/>
              <w:left w:val="nil"/>
              <w:bottom w:val="nil"/>
              <w:right w:val="nil"/>
            </w:tcBorders>
            <w:shd w:val="clear" w:color="auto" w:fill="auto"/>
            <w:noWrap/>
            <w:vAlign w:val="bottom"/>
          </w:tcPr>
          <w:p w14:paraId="068B7299" w14:textId="77777777" w:rsidR="005B2131" w:rsidRPr="0006706E" w:rsidRDefault="005B2131" w:rsidP="00806834">
            <w:pPr>
              <w:jc w:val="right"/>
              <w:rPr>
                <w:b/>
                <w:bCs/>
                <w:i/>
                <w:iCs/>
                <w:sz w:val="22"/>
                <w:szCs w:val="22"/>
              </w:rPr>
            </w:pPr>
          </w:p>
        </w:tc>
        <w:tc>
          <w:tcPr>
            <w:tcW w:w="1306" w:type="dxa"/>
            <w:tcBorders>
              <w:top w:val="nil"/>
              <w:left w:val="nil"/>
              <w:bottom w:val="nil"/>
              <w:right w:val="nil"/>
            </w:tcBorders>
            <w:shd w:val="clear" w:color="auto" w:fill="auto"/>
            <w:noWrap/>
            <w:vAlign w:val="bottom"/>
          </w:tcPr>
          <w:p w14:paraId="2EB80E22" w14:textId="77777777" w:rsidR="005B2131" w:rsidRPr="0006706E" w:rsidRDefault="005B2131" w:rsidP="00806834">
            <w:pPr>
              <w:jc w:val="right"/>
              <w:rPr>
                <w:b/>
                <w:bCs/>
                <w:i/>
                <w:iCs/>
                <w:sz w:val="22"/>
                <w:szCs w:val="22"/>
              </w:rPr>
            </w:pPr>
            <w:r>
              <w:rPr>
                <w:b/>
                <w:i/>
                <w:sz w:val="22"/>
              </w:rPr>
              <w:t>BGN '000</w:t>
            </w:r>
          </w:p>
        </w:tc>
      </w:tr>
      <w:tr w:rsidR="005B2131" w:rsidRPr="0006706E" w14:paraId="2DE6130B" w14:textId="77777777" w:rsidTr="00806834">
        <w:trPr>
          <w:trHeight w:val="198"/>
        </w:trPr>
        <w:tc>
          <w:tcPr>
            <w:tcW w:w="6716" w:type="dxa"/>
            <w:tcBorders>
              <w:top w:val="nil"/>
              <w:left w:val="nil"/>
              <w:bottom w:val="nil"/>
              <w:right w:val="nil"/>
            </w:tcBorders>
            <w:shd w:val="clear" w:color="auto" w:fill="auto"/>
            <w:noWrap/>
            <w:vAlign w:val="bottom"/>
          </w:tcPr>
          <w:p w14:paraId="18F7442C" w14:textId="77777777" w:rsidR="005B2131" w:rsidRPr="0006706E" w:rsidRDefault="005B2131" w:rsidP="00806834">
            <w:pPr>
              <w:rPr>
                <w:sz w:val="22"/>
                <w:szCs w:val="22"/>
              </w:rPr>
            </w:pPr>
          </w:p>
        </w:tc>
        <w:tc>
          <w:tcPr>
            <w:tcW w:w="1494" w:type="dxa"/>
            <w:tcBorders>
              <w:top w:val="nil"/>
              <w:left w:val="nil"/>
              <w:bottom w:val="nil"/>
              <w:right w:val="nil"/>
            </w:tcBorders>
            <w:shd w:val="clear" w:color="auto" w:fill="auto"/>
            <w:noWrap/>
            <w:vAlign w:val="bottom"/>
          </w:tcPr>
          <w:p w14:paraId="60FF0334" w14:textId="77777777" w:rsidR="005B2131" w:rsidRPr="0006706E" w:rsidRDefault="005B2131" w:rsidP="00806834">
            <w:pPr>
              <w:rPr>
                <w:sz w:val="22"/>
                <w:szCs w:val="22"/>
              </w:rPr>
            </w:pPr>
          </w:p>
        </w:tc>
        <w:tc>
          <w:tcPr>
            <w:tcW w:w="167" w:type="dxa"/>
            <w:tcBorders>
              <w:top w:val="nil"/>
              <w:left w:val="nil"/>
              <w:bottom w:val="nil"/>
              <w:right w:val="nil"/>
            </w:tcBorders>
            <w:shd w:val="clear" w:color="auto" w:fill="auto"/>
            <w:noWrap/>
            <w:vAlign w:val="bottom"/>
          </w:tcPr>
          <w:p w14:paraId="322ADD13" w14:textId="77777777" w:rsidR="005B2131" w:rsidRPr="0006706E" w:rsidRDefault="005B2131" w:rsidP="00806834">
            <w:pPr>
              <w:rPr>
                <w:sz w:val="22"/>
                <w:szCs w:val="22"/>
              </w:rPr>
            </w:pPr>
          </w:p>
        </w:tc>
        <w:tc>
          <w:tcPr>
            <w:tcW w:w="1306" w:type="dxa"/>
            <w:tcBorders>
              <w:top w:val="nil"/>
              <w:left w:val="nil"/>
              <w:bottom w:val="nil"/>
              <w:right w:val="nil"/>
            </w:tcBorders>
            <w:shd w:val="clear" w:color="auto" w:fill="auto"/>
            <w:noWrap/>
            <w:vAlign w:val="bottom"/>
          </w:tcPr>
          <w:p w14:paraId="316FED0E" w14:textId="77777777" w:rsidR="005B2131" w:rsidRPr="0006706E" w:rsidRDefault="005B2131" w:rsidP="00806834">
            <w:pPr>
              <w:rPr>
                <w:sz w:val="22"/>
                <w:szCs w:val="22"/>
              </w:rPr>
            </w:pPr>
          </w:p>
        </w:tc>
      </w:tr>
      <w:tr w:rsidR="00B27919" w:rsidRPr="0006706E" w14:paraId="721FDF86" w14:textId="77777777" w:rsidTr="00806834">
        <w:trPr>
          <w:trHeight w:val="198"/>
        </w:trPr>
        <w:tc>
          <w:tcPr>
            <w:tcW w:w="6716" w:type="dxa"/>
            <w:tcBorders>
              <w:top w:val="nil"/>
              <w:left w:val="nil"/>
              <w:bottom w:val="nil"/>
              <w:right w:val="nil"/>
            </w:tcBorders>
            <w:shd w:val="clear" w:color="auto" w:fill="auto"/>
            <w:noWrap/>
            <w:vAlign w:val="bottom"/>
          </w:tcPr>
          <w:p w14:paraId="6E75687B" w14:textId="77777777" w:rsidR="00B27919" w:rsidRPr="0006706E" w:rsidRDefault="00B27919" w:rsidP="00806834">
            <w:pPr>
              <w:rPr>
                <w:sz w:val="22"/>
                <w:szCs w:val="22"/>
              </w:rPr>
            </w:pPr>
            <w:r>
              <w:rPr>
                <w:sz w:val="22"/>
              </w:rPr>
              <w:t>Receivables from subsidiaries</w:t>
            </w:r>
          </w:p>
        </w:tc>
        <w:tc>
          <w:tcPr>
            <w:tcW w:w="1494" w:type="dxa"/>
            <w:tcBorders>
              <w:top w:val="nil"/>
              <w:left w:val="nil"/>
              <w:bottom w:val="nil"/>
              <w:right w:val="nil"/>
            </w:tcBorders>
            <w:shd w:val="clear" w:color="auto" w:fill="auto"/>
            <w:noWrap/>
            <w:vAlign w:val="bottom"/>
          </w:tcPr>
          <w:p w14:paraId="29362E92" w14:textId="23FBF594" w:rsidR="00B27919" w:rsidRPr="0006706E" w:rsidRDefault="00B27919" w:rsidP="00806834">
            <w:pPr>
              <w:jc w:val="right"/>
              <w:rPr>
                <w:i/>
                <w:iCs/>
                <w:sz w:val="22"/>
                <w:szCs w:val="22"/>
              </w:rPr>
            </w:pPr>
            <w:r w:rsidRPr="00EC14DB">
              <w:rPr>
                <w:i/>
                <w:iCs/>
                <w:sz w:val="22"/>
                <w:szCs w:val="22"/>
                <w:lang w:val="bg-BG" w:eastAsia="bg-BG"/>
              </w:rPr>
              <w:t>67,632</w:t>
            </w:r>
          </w:p>
        </w:tc>
        <w:tc>
          <w:tcPr>
            <w:tcW w:w="167" w:type="dxa"/>
            <w:tcBorders>
              <w:top w:val="nil"/>
              <w:left w:val="nil"/>
              <w:bottom w:val="nil"/>
              <w:right w:val="nil"/>
            </w:tcBorders>
            <w:shd w:val="clear" w:color="auto" w:fill="auto"/>
            <w:noWrap/>
            <w:vAlign w:val="bottom"/>
          </w:tcPr>
          <w:p w14:paraId="1EA5627F" w14:textId="77777777" w:rsidR="00B27919" w:rsidRPr="0006706E" w:rsidRDefault="00B27919" w:rsidP="00806834">
            <w:pPr>
              <w:jc w:val="right"/>
              <w:rPr>
                <w:i/>
                <w:iCs/>
                <w:sz w:val="22"/>
                <w:szCs w:val="22"/>
              </w:rPr>
            </w:pPr>
          </w:p>
        </w:tc>
        <w:tc>
          <w:tcPr>
            <w:tcW w:w="1306" w:type="dxa"/>
            <w:tcBorders>
              <w:top w:val="nil"/>
              <w:left w:val="nil"/>
              <w:bottom w:val="nil"/>
              <w:right w:val="nil"/>
            </w:tcBorders>
            <w:shd w:val="clear" w:color="auto" w:fill="auto"/>
            <w:noWrap/>
            <w:vAlign w:val="bottom"/>
          </w:tcPr>
          <w:p w14:paraId="49C0523E" w14:textId="33BC979E" w:rsidR="00B27919" w:rsidRPr="0006706E" w:rsidRDefault="00B27919" w:rsidP="00806834">
            <w:pPr>
              <w:jc w:val="right"/>
              <w:rPr>
                <w:i/>
                <w:iCs/>
                <w:sz w:val="22"/>
                <w:szCs w:val="22"/>
              </w:rPr>
            </w:pPr>
            <w:r w:rsidRPr="00EC14DB">
              <w:rPr>
                <w:i/>
                <w:iCs/>
                <w:sz w:val="22"/>
                <w:szCs w:val="22"/>
                <w:lang w:val="bg-BG" w:eastAsia="bg-BG"/>
              </w:rPr>
              <w:t>62,886</w:t>
            </w:r>
          </w:p>
        </w:tc>
      </w:tr>
      <w:tr w:rsidR="00B27919" w:rsidRPr="0006706E" w14:paraId="19162DA1" w14:textId="77777777" w:rsidTr="00806834">
        <w:trPr>
          <w:trHeight w:val="198"/>
        </w:trPr>
        <w:tc>
          <w:tcPr>
            <w:tcW w:w="6716" w:type="dxa"/>
            <w:tcBorders>
              <w:top w:val="nil"/>
              <w:left w:val="nil"/>
              <w:bottom w:val="nil"/>
              <w:right w:val="nil"/>
            </w:tcBorders>
            <w:shd w:val="clear" w:color="auto" w:fill="auto"/>
            <w:noWrap/>
            <w:vAlign w:val="bottom"/>
          </w:tcPr>
          <w:p w14:paraId="4BCF1110" w14:textId="77777777" w:rsidR="00B27919" w:rsidRPr="0006706E" w:rsidRDefault="00B27919" w:rsidP="00806834">
            <w:pPr>
              <w:rPr>
                <w:i/>
                <w:iCs/>
                <w:sz w:val="22"/>
                <w:szCs w:val="22"/>
              </w:rPr>
            </w:pPr>
            <w:r>
              <w:rPr>
                <w:i/>
                <w:sz w:val="22"/>
              </w:rPr>
              <w:t>Impairment of uncollectable receivables</w:t>
            </w:r>
          </w:p>
        </w:tc>
        <w:tc>
          <w:tcPr>
            <w:tcW w:w="1494" w:type="dxa"/>
            <w:tcBorders>
              <w:top w:val="nil"/>
              <w:left w:val="nil"/>
              <w:bottom w:val="single" w:sz="4" w:space="0" w:color="auto"/>
              <w:right w:val="nil"/>
            </w:tcBorders>
            <w:shd w:val="clear" w:color="auto" w:fill="auto"/>
            <w:noWrap/>
            <w:vAlign w:val="bottom"/>
          </w:tcPr>
          <w:p w14:paraId="61CE768A" w14:textId="67ECA494" w:rsidR="00B27919" w:rsidRPr="0006706E" w:rsidRDefault="00B27919" w:rsidP="00806834">
            <w:pPr>
              <w:jc w:val="right"/>
              <w:rPr>
                <w:i/>
                <w:iCs/>
                <w:sz w:val="22"/>
                <w:szCs w:val="22"/>
              </w:rPr>
            </w:pPr>
            <w:r w:rsidRPr="00EC14DB">
              <w:rPr>
                <w:i/>
                <w:iCs/>
                <w:sz w:val="22"/>
                <w:szCs w:val="22"/>
                <w:lang w:val="bg-BG" w:eastAsia="bg-BG"/>
              </w:rPr>
              <w:t xml:space="preserve">          (2,592)</w:t>
            </w:r>
          </w:p>
        </w:tc>
        <w:tc>
          <w:tcPr>
            <w:tcW w:w="167" w:type="dxa"/>
            <w:tcBorders>
              <w:top w:val="nil"/>
              <w:left w:val="nil"/>
              <w:bottom w:val="nil"/>
              <w:right w:val="nil"/>
            </w:tcBorders>
            <w:shd w:val="clear" w:color="auto" w:fill="auto"/>
            <w:noWrap/>
            <w:vAlign w:val="bottom"/>
          </w:tcPr>
          <w:p w14:paraId="48A68345" w14:textId="77777777" w:rsidR="00B27919" w:rsidRPr="0006706E" w:rsidRDefault="00B27919" w:rsidP="00806834">
            <w:pPr>
              <w:jc w:val="right"/>
              <w:rPr>
                <w:i/>
                <w:iCs/>
                <w:sz w:val="22"/>
                <w:szCs w:val="22"/>
              </w:rPr>
            </w:pPr>
          </w:p>
        </w:tc>
        <w:tc>
          <w:tcPr>
            <w:tcW w:w="1306" w:type="dxa"/>
            <w:tcBorders>
              <w:top w:val="nil"/>
              <w:left w:val="nil"/>
              <w:bottom w:val="single" w:sz="4" w:space="0" w:color="auto"/>
              <w:right w:val="nil"/>
            </w:tcBorders>
            <w:shd w:val="clear" w:color="auto" w:fill="auto"/>
            <w:noWrap/>
            <w:vAlign w:val="bottom"/>
          </w:tcPr>
          <w:p w14:paraId="3706C090" w14:textId="577A106E" w:rsidR="00B27919" w:rsidRPr="0006706E" w:rsidRDefault="00B27919" w:rsidP="00806834">
            <w:pPr>
              <w:jc w:val="right"/>
              <w:rPr>
                <w:i/>
                <w:iCs/>
                <w:sz w:val="22"/>
                <w:szCs w:val="22"/>
              </w:rPr>
            </w:pPr>
            <w:r w:rsidRPr="00EC14DB">
              <w:rPr>
                <w:i/>
                <w:iCs/>
                <w:sz w:val="22"/>
                <w:szCs w:val="22"/>
                <w:lang w:val="bg-BG" w:eastAsia="bg-BG"/>
              </w:rPr>
              <w:t xml:space="preserve">       (3,243)</w:t>
            </w:r>
          </w:p>
        </w:tc>
      </w:tr>
      <w:tr w:rsidR="00B27919" w:rsidRPr="0006706E" w14:paraId="2EF1F723" w14:textId="77777777" w:rsidTr="00806834">
        <w:trPr>
          <w:trHeight w:val="198"/>
        </w:trPr>
        <w:tc>
          <w:tcPr>
            <w:tcW w:w="6716" w:type="dxa"/>
            <w:tcBorders>
              <w:top w:val="nil"/>
              <w:left w:val="nil"/>
              <w:bottom w:val="nil"/>
              <w:right w:val="nil"/>
            </w:tcBorders>
            <w:shd w:val="clear" w:color="auto" w:fill="auto"/>
            <w:noWrap/>
            <w:vAlign w:val="bottom"/>
          </w:tcPr>
          <w:p w14:paraId="02E140C0" w14:textId="77777777" w:rsidR="00B27919" w:rsidRPr="0006706E" w:rsidRDefault="00B27919" w:rsidP="00806834">
            <w:pPr>
              <w:rPr>
                <w:sz w:val="22"/>
                <w:szCs w:val="22"/>
              </w:rPr>
            </w:pPr>
          </w:p>
        </w:tc>
        <w:tc>
          <w:tcPr>
            <w:tcW w:w="1494" w:type="dxa"/>
            <w:tcBorders>
              <w:top w:val="nil"/>
              <w:left w:val="nil"/>
              <w:bottom w:val="nil"/>
              <w:right w:val="nil"/>
            </w:tcBorders>
            <w:shd w:val="clear" w:color="auto" w:fill="auto"/>
            <w:noWrap/>
            <w:vAlign w:val="bottom"/>
          </w:tcPr>
          <w:p w14:paraId="167DAF43" w14:textId="0FD25036" w:rsidR="00B27919" w:rsidRPr="0006706E" w:rsidRDefault="00B27919" w:rsidP="00806834">
            <w:pPr>
              <w:jc w:val="right"/>
              <w:rPr>
                <w:sz w:val="22"/>
                <w:szCs w:val="22"/>
              </w:rPr>
            </w:pPr>
            <w:r w:rsidRPr="00EC14DB">
              <w:rPr>
                <w:sz w:val="22"/>
                <w:szCs w:val="22"/>
                <w:lang w:val="bg-BG" w:eastAsia="bg-BG"/>
              </w:rPr>
              <w:t xml:space="preserve">            65,040 </w:t>
            </w:r>
          </w:p>
        </w:tc>
        <w:tc>
          <w:tcPr>
            <w:tcW w:w="167" w:type="dxa"/>
            <w:tcBorders>
              <w:top w:val="nil"/>
              <w:left w:val="nil"/>
              <w:bottom w:val="nil"/>
              <w:right w:val="nil"/>
            </w:tcBorders>
            <w:shd w:val="clear" w:color="auto" w:fill="auto"/>
            <w:noWrap/>
            <w:vAlign w:val="bottom"/>
          </w:tcPr>
          <w:p w14:paraId="6EB968F1" w14:textId="77777777" w:rsidR="00B27919" w:rsidRPr="0006706E" w:rsidRDefault="00B27919" w:rsidP="00806834">
            <w:pPr>
              <w:jc w:val="right"/>
              <w:rPr>
                <w:sz w:val="22"/>
                <w:szCs w:val="22"/>
              </w:rPr>
            </w:pPr>
          </w:p>
        </w:tc>
        <w:tc>
          <w:tcPr>
            <w:tcW w:w="1306" w:type="dxa"/>
            <w:tcBorders>
              <w:top w:val="nil"/>
              <w:left w:val="nil"/>
              <w:bottom w:val="nil"/>
              <w:right w:val="nil"/>
            </w:tcBorders>
            <w:shd w:val="clear" w:color="auto" w:fill="auto"/>
            <w:noWrap/>
            <w:vAlign w:val="bottom"/>
          </w:tcPr>
          <w:p w14:paraId="59FBE0F5" w14:textId="6ACE2F6C" w:rsidR="00B27919" w:rsidRPr="0006706E" w:rsidRDefault="00B27919" w:rsidP="00806834">
            <w:pPr>
              <w:jc w:val="right"/>
              <w:rPr>
                <w:sz w:val="22"/>
                <w:szCs w:val="22"/>
              </w:rPr>
            </w:pPr>
            <w:r w:rsidRPr="00EC14DB">
              <w:rPr>
                <w:sz w:val="22"/>
                <w:szCs w:val="22"/>
                <w:lang w:val="bg-BG" w:eastAsia="bg-BG"/>
              </w:rPr>
              <w:t xml:space="preserve">        59,643 </w:t>
            </w:r>
          </w:p>
        </w:tc>
      </w:tr>
      <w:tr w:rsidR="00B27919" w:rsidRPr="0006706E" w14:paraId="4C948130" w14:textId="77777777" w:rsidTr="00806834">
        <w:trPr>
          <w:trHeight w:val="217"/>
        </w:trPr>
        <w:tc>
          <w:tcPr>
            <w:tcW w:w="6716" w:type="dxa"/>
            <w:tcBorders>
              <w:top w:val="nil"/>
              <w:left w:val="nil"/>
              <w:bottom w:val="nil"/>
              <w:right w:val="nil"/>
            </w:tcBorders>
            <w:shd w:val="clear" w:color="auto" w:fill="auto"/>
            <w:vAlign w:val="bottom"/>
          </w:tcPr>
          <w:p w14:paraId="13A2D548" w14:textId="77777777" w:rsidR="00B27919" w:rsidRPr="0006706E" w:rsidRDefault="00B27919" w:rsidP="00806834">
            <w:pPr>
              <w:rPr>
                <w:sz w:val="22"/>
                <w:szCs w:val="22"/>
              </w:rPr>
            </w:pPr>
            <w:r>
              <w:rPr>
                <w:sz w:val="22"/>
              </w:rPr>
              <w:t>Receivables from companies related through key managing personnel</w:t>
            </w:r>
          </w:p>
        </w:tc>
        <w:tc>
          <w:tcPr>
            <w:tcW w:w="1494" w:type="dxa"/>
            <w:tcBorders>
              <w:top w:val="nil"/>
              <w:left w:val="nil"/>
              <w:bottom w:val="nil"/>
              <w:right w:val="nil"/>
            </w:tcBorders>
            <w:shd w:val="clear" w:color="auto" w:fill="auto"/>
            <w:noWrap/>
            <w:vAlign w:val="bottom"/>
          </w:tcPr>
          <w:p w14:paraId="68DCDD48" w14:textId="6C9FC30E" w:rsidR="00B27919" w:rsidRPr="0006706E" w:rsidRDefault="00B27919" w:rsidP="00806834">
            <w:pPr>
              <w:jc w:val="right"/>
              <w:rPr>
                <w:sz w:val="22"/>
                <w:szCs w:val="22"/>
              </w:rPr>
            </w:pPr>
            <w:r w:rsidRPr="00EC14DB">
              <w:rPr>
                <w:sz w:val="22"/>
                <w:szCs w:val="22"/>
                <w:lang w:val="bg-BG" w:eastAsia="bg-BG"/>
              </w:rPr>
              <w:t>11,346</w:t>
            </w:r>
          </w:p>
        </w:tc>
        <w:tc>
          <w:tcPr>
            <w:tcW w:w="167" w:type="dxa"/>
            <w:tcBorders>
              <w:top w:val="nil"/>
              <w:left w:val="nil"/>
              <w:bottom w:val="nil"/>
              <w:right w:val="nil"/>
            </w:tcBorders>
            <w:shd w:val="clear" w:color="auto" w:fill="auto"/>
            <w:noWrap/>
            <w:vAlign w:val="bottom"/>
          </w:tcPr>
          <w:p w14:paraId="7C2200D9" w14:textId="77777777" w:rsidR="00B27919" w:rsidRPr="0006706E" w:rsidRDefault="00B27919" w:rsidP="00806834">
            <w:pPr>
              <w:rPr>
                <w:sz w:val="22"/>
                <w:szCs w:val="22"/>
              </w:rPr>
            </w:pPr>
          </w:p>
        </w:tc>
        <w:tc>
          <w:tcPr>
            <w:tcW w:w="1306" w:type="dxa"/>
            <w:tcBorders>
              <w:top w:val="nil"/>
              <w:left w:val="nil"/>
              <w:bottom w:val="nil"/>
              <w:right w:val="nil"/>
            </w:tcBorders>
            <w:shd w:val="clear" w:color="auto" w:fill="auto"/>
            <w:noWrap/>
            <w:vAlign w:val="bottom"/>
          </w:tcPr>
          <w:p w14:paraId="3F87820A" w14:textId="64C5A5BF" w:rsidR="00B27919" w:rsidRPr="0006706E" w:rsidRDefault="00B27919" w:rsidP="00806834">
            <w:pPr>
              <w:jc w:val="right"/>
              <w:rPr>
                <w:sz w:val="22"/>
                <w:szCs w:val="22"/>
              </w:rPr>
            </w:pPr>
            <w:r w:rsidRPr="00EC14DB">
              <w:rPr>
                <w:sz w:val="22"/>
                <w:szCs w:val="22"/>
                <w:lang w:val="bg-BG" w:eastAsia="bg-BG"/>
              </w:rPr>
              <w:t>11,593</w:t>
            </w:r>
          </w:p>
        </w:tc>
      </w:tr>
      <w:tr w:rsidR="00B27919" w:rsidRPr="0006706E" w14:paraId="4144DCB0" w14:textId="77777777" w:rsidTr="00806834">
        <w:trPr>
          <w:trHeight w:val="207"/>
        </w:trPr>
        <w:tc>
          <w:tcPr>
            <w:tcW w:w="6716" w:type="dxa"/>
            <w:tcBorders>
              <w:top w:val="nil"/>
              <w:left w:val="nil"/>
              <w:bottom w:val="nil"/>
              <w:right w:val="nil"/>
            </w:tcBorders>
            <w:shd w:val="clear" w:color="auto" w:fill="auto"/>
            <w:noWrap/>
            <w:vAlign w:val="bottom"/>
          </w:tcPr>
          <w:p w14:paraId="782CFA2E" w14:textId="77777777" w:rsidR="00B27919" w:rsidRPr="0006706E" w:rsidRDefault="00B27919" w:rsidP="00806834">
            <w:pPr>
              <w:rPr>
                <w:i/>
                <w:iCs/>
                <w:sz w:val="22"/>
                <w:szCs w:val="22"/>
              </w:rPr>
            </w:pPr>
            <w:r>
              <w:rPr>
                <w:i/>
                <w:sz w:val="22"/>
              </w:rPr>
              <w:t>Impairment of uncollectable receivables</w:t>
            </w:r>
          </w:p>
        </w:tc>
        <w:tc>
          <w:tcPr>
            <w:tcW w:w="1494" w:type="dxa"/>
            <w:tcBorders>
              <w:top w:val="nil"/>
              <w:left w:val="nil"/>
              <w:bottom w:val="single" w:sz="4" w:space="0" w:color="auto"/>
              <w:right w:val="nil"/>
            </w:tcBorders>
            <w:shd w:val="clear" w:color="auto" w:fill="auto"/>
            <w:noWrap/>
            <w:vAlign w:val="bottom"/>
          </w:tcPr>
          <w:p w14:paraId="7086BE8E" w14:textId="47D990B2" w:rsidR="00B27919" w:rsidRPr="0006706E" w:rsidRDefault="00B27919" w:rsidP="00806834">
            <w:pPr>
              <w:jc w:val="right"/>
              <w:rPr>
                <w:sz w:val="22"/>
                <w:szCs w:val="22"/>
              </w:rPr>
            </w:pPr>
            <w:r w:rsidRPr="00EC14DB">
              <w:rPr>
                <w:sz w:val="22"/>
                <w:szCs w:val="22"/>
                <w:lang w:val="bg-BG" w:eastAsia="bg-BG"/>
              </w:rPr>
              <w:t>(269)</w:t>
            </w:r>
          </w:p>
        </w:tc>
        <w:tc>
          <w:tcPr>
            <w:tcW w:w="167" w:type="dxa"/>
            <w:tcBorders>
              <w:top w:val="nil"/>
              <w:left w:val="nil"/>
              <w:bottom w:val="nil"/>
              <w:right w:val="nil"/>
            </w:tcBorders>
            <w:shd w:val="clear" w:color="auto" w:fill="auto"/>
            <w:noWrap/>
            <w:vAlign w:val="bottom"/>
          </w:tcPr>
          <w:p w14:paraId="7C49338F" w14:textId="77777777" w:rsidR="00B27919" w:rsidRPr="0006706E" w:rsidRDefault="00B27919" w:rsidP="00806834">
            <w:pPr>
              <w:rPr>
                <w:sz w:val="22"/>
                <w:szCs w:val="22"/>
              </w:rPr>
            </w:pPr>
          </w:p>
        </w:tc>
        <w:tc>
          <w:tcPr>
            <w:tcW w:w="1306" w:type="dxa"/>
            <w:tcBorders>
              <w:top w:val="nil"/>
              <w:left w:val="nil"/>
              <w:bottom w:val="single" w:sz="4" w:space="0" w:color="auto"/>
              <w:right w:val="nil"/>
            </w:tcBorders>
            <w:shd w:val="clear" w:color="auto" w:fill="auto"/>
            <w:noWrap/>
            <w:vAlign w:val="bottom"/>
          </w:tcPr>
          <w:p w14:paraId="1F4BFD65" w14:textId="51732E29" w:rsidR="00B27919" w:rsidRPr="0006706E" w:rsidRDefault="00B27919" w:rsidP="00806834">
            <w:pPr>
              <w:jc w:val="right"/>
              <w:rPr>
                <w:sz w:val="22"/>
                <w:szCs w:val="22"/>
              </w:rPr>
            </w:pPr>
            <w:r w:rsidRPr="00EC14DB">
              <w:rPr>
                <w:sz w:val="22"/>
                <w:szCs w:val="22"/>
                <w:lang w:val="bg-BG" w:eastAsia="bg-BG"/>
              </w:rPr>
              <w:t>(269)</w:t>
            </w:r>
          </w:p>
        </w:tc>
      </w:tr>
      <w:tr w:rsidR="00B27919" w:rsidRPr="0006706E" w14:paraId="0E017D07" w14:textId="77777777" w:rsidTr="00806834">
        <w:trPr>
          <w:trHeight w:val="227"/>
        </w:trPr>
        <w:tc>
          <w:tcPr>
            <w:tcW w:w="6716" w:type="dxa"/>
            <w:tcBorders>
              <w:top w:val="nil"/>
              <w:left w:val="nil"/>
              <w:bottom w:val="nil"/>
              <w:right w:val="nil"/>
            </w:tcBorders>
            <w:shd w:val="clear" w:color="auto" w:fill="auto"/>
            <w:vAlign w:val="bottom"/>
          </w:tcPr>
          <w:p w14:paraId="09D33358" w14:textId="77777777" w:rsidR="00B27919" w:rsidRPr="0006706E" w:rsidRDefault="00B27919" w:rsidP="00806834">
            <w:pPr>
              <w:rPr>
                <w:sz w:val="22"/>
                <w:szCs w:val="22"/>
              </w:rPr>
            </w:pPr>
          </w:p>
        </w:tc>
        <w:tc>
          <w:tcPr>
            <w:tcW w:w="1494" w:type="dxa"/>
            <w:tcBorders>
              <w:top w:val="nil"/>
              <w:left w:val="nil"/>
              <w:bottom w:val="nil"/>
              <w:right w:val="nil"/>
            </w:tcBorders>
            <w:shd w:val="clear" w:color="auto" w:fill="auto"/>
            <w:noWrap/>
            <w:vAlign w:val="bottom"/>
          </w:tcPr>
          <w:p w14:paraId="06655D90" w14:textId="137B72AA" w:rsidR="00B27919" w:rsidRPr="0006706E" w:rsidRDefault="00B27919" w:rsidP="00806834">
            <w:pPr>
              <w:jc w:val="right"/>
              <w:rPr>
                <w:sz w:val="22"/>
                <w:szCs w:val="22"/>
              </w:rPr>
            </w:pPr>
            <w:r w:rsidRPr="00EC14DB">
              <w:rPr>
                <w:sz w:val="22"/>
                <w:szCs w:val="22"/>
                <w:lang w:val="bg-BG" w:eastAsia="bg-BG"/>
              </w:rPr>
              <w:t>11,077</w:t>
            </w:r>
          </w:p>
        </w:tc>
        <w:tc>
          <w:tcPr>
            <w:tcW w:w="167" w:type="dxa"/>
            <w:tcBorders>
              <w:top w:val="nil"/>
              <w:left w:val="nil"/>
              <w:bottom w:val="nil"/>
              <w:right w:val="nil"/>
            </w:tcBorders>
            <w:shd w:val="clear" w:color="auto" w:fill="auto"/>
            <w:noWrap/>
            <w:vAlign w:val="bottom"/>
          </w:tcPr>
          <w:p w14:paraId="79C2FF54" w14:textId="77777777" w:rsidR="00B27919" w:rsidRPr="0006706E" w:rsidRDefault="00B27919" w:rsidP="00806834">
            <w:pPr>
              <w:rPr>
                <w:sz w:val="22"/>
                <w:szCs w:val="22"/>
              </w:rPr>
            </w:pPr>
          </w:p>
        </w:tc>
        <w:tc>
          <w:tcPr>
            <w:tcW w:w="1306" w:type="dxa"/>
            <w:tcBorders>
              <w:top w:val="nil"/>
              <w:left w:val="nil"/>
              <w:bottom w:val="nil"/>
              <w:right w:val="nil"/>
            </w:tcBorders>
            <w:shd w:val="clear" w:color="auto" w:fill="auto"/>
            <w:noWrap/>
            <w:vAlign w:val="bottom"/>
          </w:tcPr>
          <w:p w14:paraId="48CA2530" w14:textId="22D7C685" w:rsidR="00B27919" w:rsidRPr="0006706E" w:rsidRDefault="00B27919" w:rsidP="00806834">
            <w:pPr>
              <w:jc w:val="right"/>
              <w:rPr>
                <w:sz w:val="22"/>
                <w:szCs w:val="22"/>
              </w:rPr>
            </w:pPr>
            <w:r w:rsidRPr="00EC14DB">
              <w:rPr>
                <w:sz w:val="22"/>
                <w:szCs w:val="22"/>
                <w:lang w:val="bg-BG" w:eastAsia="bg-BG"/>
              </w:rPr>
              <w:t>11,324</w:t>
            </w:r>
          </w:p>
        </w:tc>
      </w:tr>
      <w:tr w:rsidR="00B27919" w:rsidRPr="00FC647C" w14:paraId="3F40C3CD" w14:textId="77777777" w:rsidTr="00806834">
        <w:trPr>
          <w:trHeight w:val="227"/>
        </w:trPr>
        <w:tc>
          <w:tcPr>
            <w:tcW w:w="6716" w:type="dxa"/>
            <w:tcBorders>
              <w:top w:val="nil"/>
              <w:left w:val="nil"/>
              <w:bottom w:val="nil"/>
              <w:right w:val="nil"/>
            </w:tcBorders>
            <w:shd w:val="clear" w:color="auto" w:fill="auto"/>
            <w:vAlign w:val="bottom"/>
          </w:tcPr>
          <w:p w14:paraId="6A26402B" w14:textId="77777777" w:rsidR="00B27919" w:rsidRPr="00F24B2B" w:rsidRDefault="00B27919" w:rsidP="00F24B2B">
            <w:pPr>
              <w:rPr>
                <w:sz w:val="22"/>
                <w:szCs w:val="22"/>
              </w:rPr>
            </w:pPr>
            <w:r w:rsidRPr="00F24B2B">
              <w:rPr>
                <w:sz w:val="22"/>
              </w:rPr>
              <w:t>Receivables from other related parties</w:t>
            </w:r>
          </w:p>
        </w:tc>
        <w:tc>
          <w:tcPr>
            <w:tcW w:w="1494" w:type="dxa"/>
            <w:tcBorders>
              <w:top w:val="nil"/>
              <w:left w:val="nil"/>
              <w:bottom w:val="nil"/>
              <w:right w:val="nil"/>
            </w:tcBorders>
            <w:shd w:val="clear" w:color="auto" w:fill="auto"/>
            <w:noWrap/>
            <w:vAlign w:val="bottom"/>
          </w:tcPr>
          <w:p w14:paraId="5878AE86" w14:textId="313C3F25" w:rsidR="00B27919" w:rsidRPr="00F24B2B" w:rsidRDefault="00B27919" w:rsidP="00806834">
            <w:pPr>
              <w:jc w:val="right"/>
              <w:rPr>
                <w:sz w:val="22"/>
                <w:szCs w:val="22"/>
              </w:rPr>
            </w:pPr>
            <w:r w:rsidRPr="00EC14DB">
              <w:rPr>
                <w:sz w:val="22"/>
                <w:szCs w:val="22"/>
                <w:lang w:val="bg-BG" w:eastAsia="bg-BG"/>
              </w:rPr>
              <w:t>92</w:t>
            </w:r>
          </w:p>
        </w:tc>
        <w:tc>
          <w:tcPr>
            <w:tcW w:w="167" w:type="dxa"/>
            <w:tcBorders>
              <w:top w:val="nil"/>
              <w:left w:val="nil"/>
              <w:bottom w:val="nil"/>
              <w:right w:val="nil"/>
            </w:tcBorders>
            <w:shd w:val="clear" w:color="auto" w:fill="auto"/>
            <w:noWrap/>
            <w:vAlign w:val="bottom"/>
          </w:tcPr>
          <w:p w14:paraId="28CC4304" w14:textId="77777777" w:rsidR="00B27919" w:rsidRPr="00F24B2B" w:rsidRDefault="00B27919" w:rsidP="00806834">
            <w:pPr>
              <w:rPr>
                <w:sz w:val="22"/>
                <w:szCs w:val="22"/>
              </w:rPr>
            </w:pPr>
          </w:p>
        </w:tc>
        <w:tc>
          <w:tcPr>
            <w:tcW w:w="1306" w:type="dxa"/>
            <w:tcBorders>
              <w:top w:val="nil"/>
              <w:left w:val="nil"/>
              <w:bottom w:val="nil"/>
              <w:right w:val="nil"/>
            </w:tcBorders>
            <w:shd w:val="clear" w:color="auto" w:fill="auto"/>
            <w:noWrap/>
            <w:vAlign w:val="bottom"/>
          </w:tcPr>
          <w:p w14:paraId="3F33BF5A" w14:textId="4EDFABFA" w:rsidR="00B27919" w:rsidRPr="00FC647C" w:rsidRDefault="00B27919" w:rsidP="00806834">
            <w:pPr>
              <w:jc w:val="right"/>
              <w:rPr>
                <w:sz w:val="22"/>
                <w:szCs w:val="22"/>
              </w:rPr>
            </w:pPr>
            <w:r w:rsidRPr="00EC14DB">
              <w:rPr>
                <w:sz w:val="22"/>
                <w:szCs w:val="22"/>
                <w:lang w:val="bg-BG" w:eastAsia="bg-BG"/>
              </w:rPr>
              <w:t>96</w:t>
            </w:r>
          </w:p>
        </w:tc>
      </w:tr>
      <w:tr w:rsidR="00B27919" w:rsidRPr="0006706E" w14:paraId="17602306" w14:textId="77777777" w:rsidTr="00806834">
        <w:trPr>
          <w:trHeight w:val="227"/>
        </w:trPr>
        <w:tc>
          <w:tcPr>
            <w:tcW w:w="6716" w:type="dxa"/>
            <w:tcBorders>
              <w:top w:val="nil"/>
              <w:left w:val="nil"/>
              <w:bottom w:val="nil"/>
              <w:right w:val="nil"/>
            </w:tcBorders>
            <w:shd w:val="clear" w:color="auto" w:fill="auto"/>
            <w:vAlign w:val="bottom"/>
          </w:tcPr>
          <w:p w14:paraId="32A45CBA" w14:textId="77777777" w:rsidR="00B27919" w:rsidRPr="0006706E" w:rsidRDefault="00B27919" w:rsidP="00806834">
            <w:pPr>
              <w:rPr>
                <w:sz w:val="22"/>
                <w:szCs w:val="22"/>
              </w:rPr>
            </w:pPr>
            <w:r>
              <w:rPr>
                <w:sz w:val="22"/>
              </w:rPr>
              <w:t>Receivables from companies related through a main shareholder</w:t>
            </w:r>
          </w:p>
        </w:tc>
        <w:tc>
          <w:tcPr>
            <w:tcW w:w="1494" w:type="dxa"/>
            <w:tcBorders>
              <w:top w:val="nil"/>
              <w:left w:val="nil"/>
              <w:bottom w:val="nil"/>
              <w:right w:val="nil"/>
            </w:tcBorders>
            <w:shd w:val="clear" w:color="auto" w:fill="auto"/>
            <w:noWrap/>
            <w:vAlign w:val="bottom"/>
          </w:tcPr>
          <w:p w14:paraId="66860976" w14:textId="16C5081B" w:rsidR="00B27919" w:rsidRPr="0006706E" w:rsidRDefault="00B27919" w:rsidP="00806834">
            <w:pPr>
              <w:jc w:val="right"/>
              <w:rPr>
                <w:sz w:val="22"/>
                <w:szCs w:val="22"/>
              </w:rPr>
            </w:pPr>
            <w:r w:rsidRPr="00EC14DB">
              <w:rPr>
                <w:sz w:val="22"/>
                <w:szCs w:val="22"/>
                <w:lang w:val="bg-BG" w:eastAsia="bg-BG"/>
              </w:rPr>
              <w:t>4</w:t>
            </w:r>
          </w:p>
        </w:tc>
        <w:tc>
          <w:tcPr>
            <w:tcW w:w="167" w:type="dxa"/>
            <w:tcBorders>
              <w:top w:val="nil"/>
              <w:left w:val="nil"/>
              <w:bottom w:val="nil"/>
              <w:right w:val="nil"/>
            </w:tcBorders>
            <w:shd w:val="clear" w:color="auto" w:fill="auto"/>
            <w:noWrap/>
            <w:vAlign w:val="bottom"/>
          </w:tcPr>
          <w:p w14:paraId="3F25CF0E" w14:textId="77777777" w:rsidR="00B27919" w:rsidRPr="0006706E" w:rsidRDefault="00B27919" w:rsidP="00806834">
            <w:pPr>
              <w:rPr>
                <w:sz w:val="22"/>
                <w:szCs w:val="22"/>
              </w:rPr>
            </w:pPr>
          </w:p>
        </w:tc>
        <w:tc>
          <w:tcPr>
            <w:tcW w:w="1306" w:type="dxa"/>
            <w:tcBorders>
              <w:top w:val="nil"/>
              <w:left w:val="nil"/>
              <w:bottom w:val="nil"/>
              <w:right w:val="nil"/>
            </w:tcBorders>
            <w:shd w:val="clear" w:color="auto" w:fill="auto"/>
            <w:noWrap/>
            <w:vAlign w:val="bottom"/>
          </w:tcPr>
          <w:p w14:paraId="2885281A" w14:textId="3DEE5880" w:rsidR="00B27919" w:rsidRPr="0006706E" w:rsidRDefault="00B27919" w:rsidP="00806834">
            <w:pPr>
              <w:jc w:val="right"/>
              <w:rPr>
                <w:sz w:val="22"/>
                <w:szCs w:val="22"/>
              </w:rPr>
            </w:pPr>
            <w:r w:rsidRPr="00EC14DB">
              <w:rPr>
                <w:sz w:val="22"/>
                <w:szCs w:val="22"/>
                <w:lang w:val="bg-BG" w:eastAsia="bg-BG"/>
              </w:rPr>
              <w:t>13</w:t>
            </w:r>
          </w:p>
        </w:tc>
      </w:tr>
      <w:tr w:rsidR="00B27919" w:rsidRPr="0006706E" w14:paraId="511F10F2" w14:textId="77777777" w:rsidTr="00806834">
        <w:trPr>
          <w:trHeight w:val="207"/>
        </w:trPr>
        <w:tc>
          <w:tcPr>
            <w:tcW w:w="6716" w:type="dxa"/>
            <w:tcBorders>
              <w:top w:val="nil"/>
              <w:left w:val="nil"/>
              <w:bottom w:val="nil"/>
              <w:right w:val="nil"/>
            </w:tcBorders>
            <w:shd w:val="clear" w:color="auto" w:fill="auto"/>
            <w:noWrap/>
            <w:vAlign w:val="bottom"/>
          </w:tcPr>
          <w:p w14:paraId="5E2C4BC9" w14:textId="77777777" w:rsidR="00B27919" w:rsidRPr="0006706E" w:rsidRDefault="00B27919" w:rsidP="00806834">
            <w:pPr>
              <w:rPr>
                <w:b/>
                <w:bCs/>
                <w:sz w:val="22"/>
                <w:szCs w:val="22"/>
              </w:rPr>
            </w:pPr>
            <w:r>
              <w:rPr>
                <w:b/>
                <w:sz w:val="22"/>
              </w:rPr>
              <w:t>Total</w:t>
            </w:r>
          </w:p>
        </w:tc>
        <w:tc>
          <w:tcPr>
            <w:tcW w:w="1494" w:type="dxa"/>
            <w:tcBorders>
              <w:top w:val="single" w:sz="4" w:space="0" w:color="auto"/>
              <w:left w:val="nil"/>
              <w:bottom w:val="double" w:sz="6" w:space="0" w:color="auto"/>
              <w:right w:val="nil"/>
            </w:tcBorders>
            <w:shd w:val="clear" w:color="auto" w:fill="auto"/>
            <w:noWrap/>
            <w:vAlign w:val="bottom"/>
          </w:tcPr>
          <w:p w14:paraId="6464371B" w14:textId="74E2A877" w:rsidR="00B27919" w:rsidRPr="0006706E" w:rsidRDefault="00B27919" w:rsidP="00806834">
            <w:pPr>
              <w:jc w:val="right"/>
              <w:rPr>
                <w:b/>
                <w:bCs/>
                <w:sz w:val="22"/>
                <w:szCs w:val="22"/>
              </w:rPr>
            </w:pPr>
            <w:r w:rsidRPr="00EC14DB">
              <w:rPr>
                <w:b/>
                <w:bCs/>
                <w:sz w:val="22"/>
                <w:szCs w:val="22"/>
                <w:lang w:val="bg-BG" w:eastAsia="bg-BG"/>
              </w:rPr>
              <w:t>76,213</w:t>
            </w:r>
          </w:p>
        </w:tc>
        <w:tc>
          <w:tcPr>
            <w:tcW w:w="167" w:type="dxa"/>
            <w:tcBorders>
              <w:top w:val="nil"/>
              <w:left w:val="nil"/>
              <w:bottom w:val="nil"/>
              <w:right w:val="nil"/>
            </w:tcBorders>
            <w:shd w:val="clear" w:color="auto" w:fill="auto"/>
            <w:noWrap/>
            <w:vAlign w:val="bottom"/>
          </w:tcPr>
          <w:p w14:paraId="73A305E2" w14:textId="77777777" w:rsidR="00B27919" w:rsidRPr="0006706E" w:rsidRDefault="00B27919" w:rsidP="00806834">
            <w:pPr>
              <w:rPr>
                <w:sz w:val="22"/>
                <w:szCs w:val="22"/>
              </w:rPr>
            </w:pPr>
          </w:p>
        </w:tc>
        <w:tc>
          <w:tcPr>
            <w:tcW w:w="1306" w:type="dxa"/>
            <w:tcBorders>
              <w:top w:val="single" w:sz="4" w:space="0" w:color="auto"/>
              <w:left w:val="nil"/>
              <w:bottom w:val="double" w:sz="6" w:space="0" w:color="auto"/>
              <w:right w:val="nil"/>
            </w:tcBorders>
            <w:shd w:val="clear" w:color="auto" w:fill="auto"/>
            <w:noWrap/>
            <w:vAlign w:val="bottom"/>
          </w:tcPr>
          <w:p w14:paraId="5025B1B3" w14:textId="7C9C40B0" w:rsidR="00B27919" w:rsidRPr="0006706E" w:rsidRDefault="00B27919" w:rsidP="00806834">
            <w:pPr>
              <w:jc w:val="right"/>
              <w:rPr>
                <w:b/>
                <w:bCs/>
                <w:sz w:val="22"/>
                <w:szCs w:val="22"/>
              </w:rPr>
            </w:pPr>
            <w:r w:rsidRPr="00EC14DB">
              <w:rPr>
                <w:b/>
                <w:bCs/>
                <w:sz w:val="22"/>
                <w:szCs w:val="22"/>
                <w:lang w:val="bg-BG" w:eastAsia="bg-BG"/>
              </w:rPr>
              <w:t>71,076</w:t>
            </w:r>
          </w:p>
        </w:tc>
      </w:tr>
    </w:tbl>
    <w:p w14:paraId="2FD9E37D" w14:textId="77777777" w:rsidR="005B2131" w:rsidRPr="0006706E" w:rsidRDefault="005B2131" w:rsidP="00792D57">
      <w:pPr>
        <w:rPr>
          <w:sz w:val="22"/>
          <w:szCs w:val="22"/>
        </w:rPr>
      </w:pPr>
      <w:bookmarkStart w:id="48" w:name="_Toc439746826"/>
      <w:r>
        <w:rPr>
          <w:sz w:val="22"/>
        </w:rPr>
        <w:lastRenderedPageBreak/>
        <w:t>The receivables from related parties by type are as follows:</w:t>
      </w:r>
    </w:p>
    <w:tbl>
      <w:tblPr>
        <w:tblW w:w="9683" w:type="dxa"/>
        <w:tblInd w:w="70" w:type="dxa"/>
        <w:tblCellMar>
          <w:left w:w="70" w:type="dxa"/>
          <w:right w:w="70" w:type="dxa"/>
        </w:tblCellMar>
        <w:tblLook w:val="0000" w:firstRow="0" w:lastRow="0" w:firstColumn="0" w:lastColumn="0" w:noHBand="0" w:noVBand="0"/>
      </w:tblPr>
      <w:tblGrid>
        <w:gridCol w:w="6716"/>
        <w:gridCol w:w="1493"/>
        <w:gridCol w:w="167"/>
        <w:gridCol w:w="1307"/>
      </w:tblGrid>
      <w:tr w:rsidR="005B2131" w:rsidRPr="0006706E" w14:paraId="102DDE5F" w14:textId="77777777" w:rsidTr="00806834">
        <w:trPr>
          <w:trHeight w:val="281"/>
        </w:trPr>
        <w:tc>
          <w:tcPr>
            <w:tcW w:w="6716" w:type="dxa"/>
            <w:tcBorders>
              <w:top w:val="nil"/>
              <w:left w:val="nil"/>
              <w:bottom w:val="nil"/>
              <w:right w:val="nil"/>
            </w:tcBorders>
            <w:shd w:val="clear" w:color="auto" w:fill="auto"/>
            <w:noWrap/>
            <w:vAlign w:val="bottom"/>
          </w:tcPr>
          <w:p w14:paraId="54F90880" w14:textId="77777777" w:rsidR="005B2131" w:rsidRPr="0006706E" w:rsidRDefault="005B2131" w:rsidP="00806834">
            <w:pPr>
              <w:rPr>
                <w:color w:val="000000"/>
              </w:rPr>
            </w:pPr>
          </w:p>
        </w:tc>
        <w:tc>
          <w:tcPr>
            <w:tcW w:w="1493" w:type="dxa"/>
            <w:tcBorders>
              <w:top w:val="nil"/>
              <w:left w:val="nil"/>
              <w:bottom w:val="nil"/>
              <w:right w:val="nil"/>
            </w:tcBorders>
            <w:shd w:val="clear" w:color="auto" w:fill="auto"/>
            <w:noWrap/>
            <w:vAlign w:val="bottom"/>
          </w:tcPr>
          <w:p w14:paraId="70C80B63" w14:textId="45BFD599" w:rsidR="005B2131" w:rsidRPr="0006706E" w:rsidRDefault="00B14C46" w:rsidP="00806834">
            <w:pPr>
              <w:jc w:val="right"/>
              <w:rPr>
                <w:b/>
                <w:bCs/>
                <w:i/>
                <w:iCs/>
                <w:sz w:val="22"/>
                <w:szCs w:val="22"/>
              </w:rPr>
            </w:pPr>
            <w:r>
              <w:rPr>
                <w:b/>
                <w:i/>
                <w:sz w:val="22"/>
              </w:rPr>
              <w:t>31.03.2017</w:t>
            </w:r>
          </w:p>
        </w:tc>
        <w:tc>
          <w:tcPr>
            <w:tcW w:w="167" w:type="dxa"/>
            <w:tcBorders>
              <w:top w:val="nil"/>
              <w:left w:val="nil"/>
              <w:bottom w:val="nil"/>
              <w:right w:val="nil"/>
            </w:tcBorders>
            <w:shd w:val="clear" w:color="auto" w:fill="auto"/>
            <w:noWrap/>
            <w:vAlign w:val="bottom"/>
          </w:tcPr>
          <w:p w14:paraId="4569BC97" w14:textId="77777777" w:rsidR="005B2131" w:rsidRPr="0006706E" w:rsidRDefault="005B2131" w:rsidP="00806834">
            <w:pPr>
              <w:jc w:val="right"/>
              <w:rPr>
                <w:b/>
                <w:bCs/>
                <w:i/>
                <w:iCs/>
                <w:sz w:val="22"/>
                <w:szCs w:val="22"/>
              </w:rPr>
            </w:pPr>
          </w:p>
        </w:tc>
        <w:tc>
          <w:tcPr>
            <w:tcW w:w="1307" w:type="dxa"/>
            <w:tcBorders>
              <w:top w:val="nil"/>
              <w:left w:val="nil"/>
              <w:bottom w:val="nil"/>
              <w:right w:val="nil"/>
            </w:tcBorders>
            <w:shd w:val="clear" w:color="auto" w:fill="auto"/>
            <w:noWrap/>
            <w:vAlign w:val="bottom"/>
          </w:tcPr>
          <w:p w14:paraId="0474CECA" w14:textId="51911121"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7BE6204E" w14:textId="77777777" w:rsidTr="00806834">
        <w:trPr>
          <w:trHeight w:val="281"/>
        </w:trPr>
        <w:tc>
          <w:tcPr>
            <w:tcW w:w="6716" w:type="dxa"/>
            <w:tcBorders>
              <w:top w:val="nil"/>
              <w:left w:val="nil"/>
              <w:bottom w:val="nil"/>
              <w:right w:val="nil"/>
            </w:tcBorders>
            <w:shd w:val="clear" w:color="auto" w:fill="auto"/>
            <w:noWrap/>
            <w:vAlign w:val="bottom"/>
          </w:tcPr>
          <w:p w14:paraId="4AB8A4D3" w14:textId="77777777" w:rsidR="005B2131" w:rsidRPr="0006706E" w:rsidRDefault="005B2131" w:rsidP="00806834">
            <w:pPr>
              <w:rPr>
                <w:color w:val="000000"/>
              </w:rPr>
            </w:pPr>
          </w:p>
        </w:tc>
        <w:tc>
          <w:tcPr>
            <w:tcW w:w="1493" w:type="dxa"/>
            <w:tcBorders>
              <w:top w:val="nil"/>
              <w:left w:val="nil"/>
              <w:bottom w:val="nil"/>
              <w:right w:val="nil"/>
            </w:tcBorders>
            <w:shd w:val="clear" w:color="auto" w:fill="auto"/>
            <w:noWrap/>
            <w:vAlign w:val="bottom"/>
          </w:tcPr>
          <w:p w14:paraId="289802FA" w14:textId="77777777" w:rsidR="005B2131" w:rsidRPr="0006706E" w:rsidRDefault="005B2131" w:rsidP="00806834">
            <w:pPr>
              <w:jc w:val="right"/>
              <w:rPr>
                <w:b/>
                <w:bCs/>
                <w:i/>
                <w:iCs/>
                <w:sz w:val="22"/>
                <w:szCs w:val="22"/>
              </w:rPr>
            </w:pPr>
            <w:r>
              <w:rPr>
                <w:b/>
                <w:i/>
                <w:sz w:val="22"/>
              </w:rPr>
              <w:t>BGN '000</w:t>
            </w:r>
          </w:p>
        </w:tc>
        <w:tc>
          <w:tcPr>
            <w:tcW w:w="167" w:type="dxa"/>
            <w:tcBorders>
              <w:top w:val="nil"/>
              <w:left w:val="nil"/>
              <w:bottom w:val="nil"/>
              <w:right w:val="nil"/>
            </w:tcBorders>
            <w:shd w:val="clear" w:color="auto" w:fill="auto"/>
            <w:noWrap/>
            <w:vAlign w:val="bottom"/>
          </w:tcPr>
          <w:p w14:paraId="6AB6FFDE" w14:textId="77777777" w:rsidR="005B2131" w:rsidRPr="0006706E" w:rsidRDefault="005B2131" w:rsidP="00806834">
            <w:pPr>
              <w:jc w:val="right"/>
              <w:rPr>
                <w:b/>
                <w:bCs/>
                <w:i/>
                <w:iCs/>
                <w:sz w:val="22"/>
                <w:szCs w:val="22"/>
              </w:rPr>
            </w:pPr>
          </w:p>
        </w:tc>
        <w:tc>
          <w:tcPr>
            <w:tcW w:w="1307" w:type="dxa"/>
            <w:tcBorders>
              <w:top w:val="nil"/>
              <w:left w:val="nil"/>
              <w:bottom w:val="nil"/>
              <w:right w:val="nil"/>
            </w:tcBorders>
            <w:shd w:val="clear" w:color="auto" w:fill="auto"/>
            <w:noWrap/>
            <w:vAlign w:val="bottom"/>
          </w:tcPr>
          <w:p w14:paraId="0982D9B1" w14:textId="77777777" w:rsidR="005B2131" w:rsidRPr="0006706E" w:rsidRDefault="005B2131" w:rsidP="00806834">
            <w:pPr>
              <w:jc w:val="right"/>
              <w:rPr>
                <w:b/>
                <w:bCs/>
                <w:i/>
                <w:iCs/>
                <w:sz w:val="22"/>
                <w:szCs w:val="22"/>
              </w:rPr>
            </w:pPr>
            <w:r>
              <w:rPr>
                <w:b/>
                <w:i/>
                <w:sz w:val="22"/>
              </w:rPr>
              <w:t>BGN '000</w:t>
            </w:r>
          </w:p>
        </w:tc>
      </w:tr>
      <w:tr w:rsidR="005B2131" w:rsidRPr="0006706E" w14:paraId="43ECEF58" w14:textId="77777777" w:rsidTr="00806834">
        <w:trPr>
          <w:trHeight w:val="281"/>
        </w:trPr>
        <w:tc>
          <w:tcPr>
            <w:tcW w:w="6716" w:type="dxa"/>
            <w:tcBorders>
              <w:top w:val="nil"/>
              <w:left w:val="nil"/>
              <w:bottom w:val="nil"/>
              <w:right w:val="nil"/>
            </w:tcBorders>
            <w:shd w:val="clear" w:color="auto" w:fill="auto"/>
            <w:noWrap/>
            <w:vAlign w:val="bottom"/>
          </w:tcPr>
          <w:p w14:paraId="46725BB4" w14:textId="77777777" w:rsidR="005B2131" w:rsidRPr="0006706E" w:rsidRDefault="005B2131" w:rsidP="00806834">
            <w:pPr>
              <w:rPr>
                <w:color w:val="000000"/>
              </w:rPr>
            </w:pPr>
          </w:p>
        </w:tc>
        <w:tc>
          <w:tcPr>
            <w:tcW w:w="1493" w:type="dxa"/>
            <w:tcBorders>
              <w:top w:val="nil"/>
              <w:left w:val="nil"/>
              <w:bottom w:val="nil"/>
              <w:right w:val="nil"/>
            </w:tcBorders>
            <w:shd w:val="clear" w:color="auto" w:fill="auto"/>
            <w:noWrap/>
            <w:vAlign w:val="bottom"/>
          </w:tcPr>
          <w:p w14:paraId="2C34DC89" w14:textId="77777777" w:rsidR="005B2131" w:rsidRPr="0006706E" w:rsidRDefault="005B2131" w:rsidP="00806834">
            <w:pPr>
              <w:jc w:val="right"/>
              <w:rPr>
                <w:b/>
                <w:bCs/>
                <w:i/>
                <w:iCs/>
                <w:color w:val="000000"/>
                <w:sz w:val="22"/>
                <w:szCs w:val="22"/>
              </w:rPr>
            </w:pPr>
          </w:p>
        </w:tc>
        <w:tc>
          <w:tcPr>
            <w:tcW w:w="167" w:type="dxa"/>
            <w:tcBorders>
              <w:top w:val="nil"/>
              <w:left w:val="nil"/>
              <w:bottom w:val="nil"/>
              <w:right w:val="nil"/>
            </w:tcBorders>
            <w:shd w:val="clear" w:color="auto" w:fill="auto"/>
            <w:noWrap/>
            <w:vAlign w:val="bottom"/>
          </w:tcPr>
          <w:p w14:paraId="02FD4CF0" w14:textId="77777777" w:rsidR="005B2131" w:rsidRPr="0006706E" w:rsidRDefault="005B2131" w:rsidP="00806834"/>
        </w:tc>
        <w:tc>
          <w:tcPr>
            <w:tcW w:w="1307" w:type="dxa"/>
            <w:tcBorders>
              <w:top w:val="nil"/>
              <w:left w:val="nil"/>
              <w:bottom w:val="nil"/>
              <w:right w:val="nil"/>
            </w:tcBorders>
            <w:shd w:val="clear" w:color="auto" w:fill="auto"/>
            <w:noWrap/>
            <w:vAlign w:val="bottom"/>
          </w:tcPr>
          <w:p w14:paraId="4A7D4C82" w14:textId="77777777" w:rsidR="005B2131" w:rsidRPr="0006706E" w:rsidRDefault="005B2131" w:rsidP="00806834">
            <w:pPr>
              <w:jc w:val="right"/>
              <w:rPr>
                <w:b/>
                <w:bCs/>
                <w:i/>
                <w:iCs/>
                <w:color w:val="000000"/>
                <w:sz w:val="22"/>
                <w:szCs w:val="22"/>
              </w:rPr>
            </w:pPr>
          </w:p>
        </w:tc>
      </w:tr>
      <w:tr w:rsidR="00B27919" w:rsidRPr="0006706E" w14:paraId="4B464B11" w14:textId="77777777" w:rsidTr="00806834">
        <w:trPr>
          <w:trHeight w:val="281"/>
        </w:trPr>
        <w:tc>
          <w:tcPr>
            <w:tcW w:w="6716" w:type="dxa"/>
            <w:tcBorders>
              <w:top w:val="nil"/>
              <w:left w:val="nil"/>
              <w:bottom w:val="nil"/>
              <w:right w:val="nil"/>
            </w:tcBorders>
            <w:shd w:val="clear" w:color="auto" w:fill="auto"/>
            <w:noWrap/>
            <w:vAlign w:val="bottom"/>
          </w:tcPr>
          <w:p w14:paraId="73A6E4D3" w14:textId="77777777" w:rsidR="00B27919" w:rsidRPr="0006706E" w:rsidRDefault="00B27919" w:rsidP="00806834">
            <w:pPr>
              <w:rPr>
                <w:color w:val="000000"/>
                <w:sz w:val="22"/>
                <w:szCs w:val="22"/>
              </w:rPr>
            </w:pPr>
            <w:r>
              <w:rPr>
                <w:color w:val="000000"/>
                <w:sz w:val="22"/>
              </w:rPr>
              <w:t>Receivables on sales of finished products and materials</w:t>
            </w:r>
          </w:p>
        </w:tc>
        <w:tc>
          <w:tcPr>
            <w:tcW w:w="1493" w:type="dxa"/>
            <w:tcBorders>
              <w:top w:val="nil"/>
              <w:left w:val="nil"/>
              <w:bottom w:val="nil"/>
              <w:right w:val="nil"/>
            </w:tcBorders>
            <w:shd w:val="clear" w:color="auto" w:fill="auto"/>
            <w:noWrap/>
            <w:vAlign w:val="bottom"/>
          </w:tcPr>
          <w:p w14:paraId="64A55508" w14:textId="6CD844F1" w:rsidR="00B27919" w:rsidRPr="0006706E" w:rsidRDefault="00B27919" w:rsidP="00806834">
            <w:pPr>
              <w:jc w:val="right"/>
              <w:rPr>
                <w:color w:val="000000"/>
                <w:sz w:val="22"/>
                <w:szCs w:val="22"/>
              </w:rPr>
            </w:pPr>
            <w:r w:rsidRPr="00EC14DB">
              <w:rPr>
                <w:color w:val="000000"/>
                <w:sz w:val="22"/>
                <w:szCs w:val="22"/>
                <w:lang w:val="bg-BG" w:eastAsia="bg-BG"/>
              </w:rPr>
              <w:t xml:space="preserve">            59,275 </w:t>
            </w:r>
          </w:p>
        </w:tc>
        <w:tc>
          <w:tcPr>
            <w:tcW w:w="167" w:type="dxa"/>
            <w:tcBorders>
              <w:top w:val="nil"/>
              <w:left w:val="nil"/>
              <w:bottom w:val="nil"/>
              <w:right w:val="nil"/>
            </w:tcBorders>
            <w:shd w:val="clear" w:color="auto" w:fill="auto"/>
            <w:noWrap/>
            <w:vAlign w:val="bottom"/>
          </w:tcPr>
          <w:p w14:paraId="35BC00C7" w14:textId="77777777" w:rsidR="00B27919" w:rsidRPr="0006706E" w:rsidRDefault="00B27919" w:rsidP="00806834"/>
        </w:tc>
        <w:tc>
          <w:tcPr>
            <w:tcW w:w="1307" w:type="dxa"/>
            <w:tcBorders>
              <w:top w:val="nil"/>
              <w:left w:val="nil"/>
              <w:bottom w:val="nil"/>
              <w:right w:val="nil"/>
            </w:tcBorders>
            <w:shd w:val="clear" w:color="auto" w:fill="auto"/>
            <w:noWrap/>
            <w:vAlign w:val="bottom"/>
          </w:tcPr>
          <w:p w14:paraId="0876A937" w14:textId="1D65A382" w:rsidR="00B27919" w:rsidRPr="0006706E" w:rsidRDefault="00B27919" w:rsidP="00806834">
            <w:pPr>
              <w:jc w:val="right"/>
              <w:rPr>
                <w:color w:val="000000"/>
                <w:sz w:val="22"/>
                <w:szCs w:val="22"/>
              </w:rPr>
            </w:pPr>
            <w:r w:rsidRPr="00EC14DB">
              <w:rPr>
                <w:color w:val="000000"/>
                <w:sz w:val="22"/>
                <w:szCs w:val="22"/>
                <w:lang w:val="bg-BG" w:eastAsia="bg-BG"/>
              </w:rPr>
              <w:t xml:space="preserve">        53,162 </w:t>
            </w:r>
          </w:p>
        </w:tc>
      </w:tr>
      <w:tr w:rsidR="00B27919" w:rsidRPr="0006706E" w14:paraId="30C6318B" w14:textId="77777777" w:rsidTr="00806834">
        <w:trPr>
          <w:trHeight w:val="281"/>
        </w:trPr>
        <w:tc>
          <w:tcPr>
            <w:tcW w:w="6716" w:type="dxa"/>
            <w:tcBorders>
              <w:top w:val="nil"/>
              <w:left w:val="nil"/>
              <w:bottom w:val="nil"/>
              <w:right w:val="nil"/>
            </w:tcBorders>
            <w:shd w:val="clear" w:color="auto" w:fill="auto"/>
            <w:noWrap/>
            <w:vAlign w:val="bottom"/>
          </w:tcPr>
          <w:p w14:paraId="62BAABD5" w14:textId="77777777" w:rsidR="00B27919" w:rsidRPr="0006706E" w:rsidRDefault="00B27919" w:rsidP="00806834">
            <w:pPr>
              <w:rPr>
                <w:i/>
                <w:iCs/>
                <w:sz w:val="22"/>
                <w:szCs w:val="22"/>
              </w:rPr>
            </w:pPr>
            <w:r>
              <w:rPr>
                <w:i/>
                <w:sz w:val="22"/>
              </w:rPr>
              <w:t>Impairment of uncollectable receivables</w:t>
            </w:r>
          </w:p>
        </w:tc>
        <w:tc>
          <w:tcPr>
            <w:tcW w:w="1493" w:type="dxa"/>
            <w:tcBorders>
              <w:top w:val="nil"/>
              <w:left w:val="nil"/>
              <w:bottom w:val="single" w:sz="4" w:space="0" w:color="auto"/>
              <w:right w:val="nil"/>
            </w:tcBorders>
            <w:shd w:val="clear" w:color="auto" w:fill="auto"/>
            <w:noWrap/>
            <w:vAlign w:val="bottom"/>
          </w:tcPr>
          <w:p w14:paraId="2E5EF05C" w14:textId="79154D72" w:rsidR="00B27919" w:rsidRPr="0006706E" w:rsidRDefault="00B27919" w:rsidP="00806834">
            <w:pPr>
              <w:jc w:val="right"/>
              <w:rPr>
                <w:i/>
                <w:iCs/>
                <w:color w:val="000000"/>
                <w:sz w:val="22"/>
                <w:szCs w:val="22"/>
              </w:rPr>
            </w:pPr>
            <w:r w:rsidRPr="00EC14DB">
              <w:rPr>
                <w:i/>
                <w:iCs/>
                <w:color w:val="000000"/>
                <w:sz w:val="22"/>
                <w:szCs w:val="22"/>
                <w:lang w:val="bg-BG" w:eastAsia="bg-BG"/>
              </w:rPr>
              <w:t xml:space="preserve">          (1,134)</w:t>
            </w:r>
          </w:p>
        </w:tc>
        <w:tc>
          <w:tcPr>
            <w:tcW w:w="167" w:type="dxa"/>
            <w:tcBorders>
              <w:top w:val="nil"/>
              <w:left w:val="nil"/>
              <w:bottom w:val="nil"/>
              <w:right w:val="nil"/>
            </w:tcBorders>
            <w:shd w:val="clear" w:color="auto" w:fill="auto"/>
            <w:noWrap/>
            <w:vAlign w:val="bottom"/>
          </w:tcPr>
          <w:p w14:paraId="0B37B511" w14:textId="77777777" w:rsidR="00B27919" w:rsidRPr="0006706E" w:rsidRDefault="00B27919" w:rsidP="00806834"/>
        </w:tc>
        <w:tc>
          <w:tcPr>
            <w:tcW w:w="1307" w:type="dxa"/>
            <w:tcBorders>
              <w:top w:val="nil"/>
              <w:left w:val="nil"/>
              <w:bottom w:val="single" w:sz="4" w:space="0" w:color="auto"/>
              <w:right w:val="nil"/>
            </w:tcBorders>
            <w:shd w:val="clear" w:color="auto" w:fill="auto"/>
            <w:noWrap/>
            <w:vAlign w:val="bottom"/>
          </w:tcPr>
          <w:p w14:paraId="732A1721" w14:textId="29E53F2E" w:rsidR="00B27919" w:rsidRPr="0006706E" w:rsidRDefault="00B27919" w:rsidP="00806834">
            <w:pPr>
              <w:jc w:val="right"/>
              <w:rPr>
                <w:i/>
                <w:iCs/>
                <w:color w:val="000000"/>
                <w:sz w:val="22"/>
                <w:szCs w:val="22"/>
              </w:rPr>
            </w:pPr>
            <w:r w:rsidRPr="00EC14DB">
              <w:rPr>
                <w:i/>
                <w:iCs/>
                <w:color w:val="000000"/>
                <w:sz w:val="22"/>
                <w:szCs w:val="22"/>
                <w:lang w:val="bg-BG" w:eastAsia="bg-BG"/>
              </w:rPr>
              <w:t xml:space="preserve">       (1,134)</w:t>
            </w:r>
          </w:p>
        </w:tc>
      </w:tr>
      <w:tr w:rsidR="00B27919" w:rsidRPr="0006706E" w14:paraId="3FCAA5A1" w14:textId="77777777" w:rsidTr="00806834">
        <w:trPr>
          <w:trHeight w:val="281"/>
        </w:trPr>
        <w:tc>
          <w:tcPr>
            <w:tcW w:w="6716" w:type="dxa"/>
            <w:tcBorders>
              <w:top w:val="nil"/>
              <w:left w:val="nil"/>
              <w:bottom w:val="nil"/>
              <w:right w:val="nil"/>
            </w:tcBorders>
            <w:shd w:val="clear" w:color="auto" w:fill="auto"/>
            <w:noWrap/>
            <w:vAlign w:val="bottom"/>
          </w:tcPr>
          <w:p w14:paraId="3E677258" w14:textId="77777777" w:rsidR="00B27919" w:rsidRPr="0006706E" w:rsidRDefault="00B27919" w:rsidP="00806834">
            <w:pPr>
              <w:rPr>
                <w:i/>
                <w:iCs/>
                <w:sz w:val="22"/>
                <w:szCs w:val="22"/>
              </w:rPr>
            </w:pPr>
          </w:p>
        </w:tc>
        <w:tc>
          <w:tcPr>
            <w:tcW w:w="1493" w:type="dxa"/>
            <w:tcBorders>
              <w:top w:val="nil"/>
              <w:left w:val="nil"/>
              <w:bottom w:val="nil"/>
              <w:right w:val="nil"/>
            </w:tcBorders>
            <w:shd w:val="clear" w:color="auto" w:fill="auto"/>
            <w:noWrap/>
            <w:vAlign w:val="bottom"/>
          </w:tcPr>
          <w:p w14:paraId="219A736F" w14:textId="02D8A8DC" w:rsidR="00B27919" w:rsidRPr="0006706E" w:rsidRDefault="00B27919" w:rsidP="00806834">
            <w:pPr>
              <w:jc w:val="right"/>
              <w:rPr>
                <w:color w:val="000000"/>
                <w:sz w:val="22"/>
                <w:szCs w:val="22"/>
              </w:rPr>
            </w:pPr>
            <w:r w:rsidRPr="00EC14DB">
              <w:rPr>
                <w:color w:val="000000"/>
                <w:sz w:val="22"/>
                <w:szCs w:val="22"/>
                <w:lang w:val="bg-BG" w:eastAsia="bg-BG"/>
              </w:rPr>
              <w:t>58,141</w:t>
            </w:r>
          </w:p>
        </w:tc>
        <w:tc>
          <w:tcPr>
            <w:tcW w:w="167" w:type="dxa"/>
            <w:tcBorders>
              <w:top w:val="nil"/>
              <w:left w:val="nil"/>
              <w:bottom w:val="nil"/>
              <w:right w:val="nil"/>
            </w:tcBorders>
            <w:shd w:val="clear" w:color="auto" w:fill="auto"/>
            <w:noWrap/>
            <w:vAlign w:val="bottom"/>
          </w:tcPr>
          <w:p w14:paraId="3D4B3E85" w14:textId="77777777" w:rsidR="00B27919" w:rsidRPr="0006706E" w:rsidRDefault="00B27919" w:rsidP="00806834"/>
        </w:tc>
        <w:tc>
          <w:tcPr>
            <w:tcW w:w="1307" w:type="dxa"/>
            <w:tcBorders>
              <w:top w:val="nil"/>
              <w:left w:val="nil"/>
              <w:bottom w:val="nil"/>
              <w:right w:val="nil"/>
            </w:tcBorders>
            <w:shd w:val="clear" w:color="auto" w:fill="auto"/>
            <w:noWrap/>
            <w:vAlign w:val="bottom"/>
          </w:tcPr>
          <w:p w14:paraId="0AAA3BF4" w14:textId="489E1439" w:rsidR="00B27919" w:rsidRPr="0006706E" w:rsidRDefault="00B27919" w:rsidP="00806834">
            <w:pPr>
              <w:jc w:val="right"/>
              <w:rPr>
                <w:color w:val="000000"/>
                <w:sz w:val="22"/>
                <w:szCs w:val="22"/>
              </w:rPr>
            </w:pPr>
            <w:r w:rsidRPr="00EC14DB">
              <w:rPr>
                <w:color w:val="000000"/>
                <w:sz w:val="22"/>
                <w:szCs w:val="22"/>
                <w:lang w:val="bg-BG" w:eastAsia="bg-BG"/>
              </w:rPr>
              <w:t>52,028</w:t>
            </w:r>
          </w:p>
        </w:tc>
      </w:tr>
      <w:tr w:rsidR="00B27919" w:rsidRPr="0006706E" w14:paraId="3C0AC49F" w14:textId="77777777" w:rsidTr="00806834">
        <w:trPr>
          <w:trHeight w:val="281"/>
        </w:trPr>
        <w:tc>
          <w:tcPr>
            <w:tcW w:w="6716" w:type="dxa"/>
            <w:tcBorders>
              <w:top w:val="nil"/>
              <w:left w:val="nil"/>
              <w:bottom w:val="nil"/>
              <w:right w:val="nil"/>
            </w:tcBorders>
            <w:shd w:val="clear" w:color="auto" w:fill="auto"/>
            <w:noWrap/>
            <w:vAlign w:val="bottom"/>
          </w:tcPr>
          <w:p w14:paraId="5C40EED9" w14:textId="77777777" w:rsidR="00B27919" w:rsidRPr="0006706E" w:rsidRDefault="00B27919" w:rsidP="00806834">
            <w:pPr>
              <w:rPr>
                <w:color w:val="000000"/>
                <w:sz w:val="22"/>
                <w:szCs w:val="22"/>
              </w:rPr>
            </w:pPr>
            <w:r>
              <w:rPr>
                <w:color w:val="000000"/>
                <w:sz w:val="22"/>
              </w:rPr>
              <w:t>Trade loans granted</w:t>
            </w:r>
          </w:p>
        </w:tc>
        <w:tc>
          <w:tcPr>
            <w:tcW w:w="1493" w:type="dxa"/>
            <w:tcBorders>
              <w:top w:val="nil"/>
              <w:left w:val="nil"/>
              <w:bottom w:val="nil"/>
              <w:right w:val="nil"/>
            </w:tcBorders>
            <w:shd w:val="clear" w:color="auto" w:fill="auto"/>
            <w:noWrap/>
            <w:vAlign w:val="bottom"/>
          </w:tcPr>
          <w:p w14:paraId="4217E11C" w14:textId="435617E5" w:rsidR="00B27919" w:rsidRPr="0006706E" w:rsidRDefault="00B27919" w:rsidP="00806834">
            <w:pPr>
              <w:jc w:val="right"/>
              <w:rPr>
                <w:sz w:val="22"/>
                <w:szCs w:val="22"/>
              </w:rPr>
            </w:pPr>
            <w:r w:rsidRPr="00EC14DB">
              <w:rPr>
                <w:sz w:val="22"/>
                <w:szCs w:val="22"/>
                <w:lang w:val="bg-BG" w:eastAsia="bg-BG"/>
              </w:rPr>
              <w:t>19,799</w:t>
            </w:r>
          </w:p>
        </w:tc>
        <w:tc>
          <w:tcPr>
            <w:tcW w:w="167" w:type="dxa"/>
            <w:tcBorders>
              <w:top w:val="nil"/>
              <w:left w:val="nil"/>
              <w:bottom w:val="nil"/>
              <w:right w:val="nil"/>
            </w:tcBorders>
            <w:shd w:val="clear" w:color="auto" w:fill="auto"/>
            <w:noWrap/>
            <w:vAlign w:val="bottom"/>
          </w:tcPr>
          <w:p w14:paraId="2923C6B1" w14:textId="77777777" w:rsidR="00B27919" w:rsidRPr="0006706E" w:rsidRDefault="00B27919" w:rsidP="00806834">
            <w:pPr>
              <w:jc w:val="right"/>
              <w:rPr>
                <w:sz w:val="22"/>
                <w:szCs w:val="22"/>
              </w:rPr>
            </w:pPr>
          </w:p>
        </w:tc>
        <w:tc>
          <w:tcPr>
            <w:tcW w:w="1307" w:type="dxa"/>
            <w:tcBorders>
              <w:top w:val="nil"/>
              <w:left w:val="nil"/>
              <w:bottom w:val="nil"/>
              <w:right w:val="nil"/>
            </w:tcBorders>
            <w:shd w:val="clear" w:color="auto" w:fill="auto"/>
            <w:noWrap/>
            <w:vAlign w:val="bottom"/>
          </w:tcPr>
          <w:p w14:paraId="5C8A2DC5" w14:textId="10E3C111" w:rsidR="00B27919" w:rsidRPr="0006706E" w:rsidRDefault="00B27919" w:rsidP="00806834">
            <w:pPr>
              <w:jc w:val="right"/>
              <w:rPr>
                <w:sz w:val="22"/>
                <w:szCs w:val="22"/>
              </w:rPr>
            </w:pPr>
            <w:r w:rsidRPr="00EC14DB">
              <w:rPr>
                <w:sz w:val="22"/>
                <w:szCs w:val="22"/>
                <w:lang w:val="bg-BG" w:eastAsia="bg-BG"/>
              </w:rPr>
              <w:t>21,426</w:t>
            </w:r>
          </w:p>
        </w:tc>
      </w:tr>
      <w:tr w:rsidR="00B27919" w:rsidRPr="0006706E" w14:paraId="2A81A70A" w14:textId="77777777" w:rsidTr="00806834">
        <w:trPr>
          <w:trHeight w:val="281"/>
        </w:trPr>
        <w:tc>
          <w:tcPr>
            <w:tcW w:w="6716" w:type="dxa"/>
            <w:tcBorders>
              <w:top w:val="nil"/>
              <w:left w:val="nil"/>
              <w:bottom w:val="nil"/>
              <w:right w:val="nil"/>
            </w:tcBorders>
            <w:shd w:val="clear" w:color="auto" w:fill="auto"/>
            <w:noWrap/>
            <w:vAlign w:val="bottom"/>
          </w:tcPr>
          <w:p w14:paraId="0425CA60" w14:textId="77777777" w:rsidR="00B27919" w:rsidRPr="0006706E" w:rsidRDefault="00B27919" w:rsidP="00806834">
            <w:pPr>
              <w:rPr>
                <w:i/>
                <w:iCs/>
                <w:sz w:val="22"/>
                <w:szCs w:val="22"/>
              </w:rPr>
            </w:pPr>
            <w:r>
              <w:rPr>
                <w:i/>
                <w:sz w:val="22"/>
              </w:rPr>
              <w:t>Impairment of uncollectable receivables</w:t>
            </w:r>
          </w:p>
        </w:tc>
        <w:tc>
          <w:tcPr>
            <w:tcW w:w="1493" w:type="dxa"/>
            <w:tcBorders>
              <w:top w:val="nil"/>
              <w:left w:val="nil"/>
              <w:bottom w:val="single" w:sz="4" w:space="0" w:color="auto"/>
              <w:right w:val="nil"/>
            </w:tcBorders>
            <w:shd w:val="clear" w:color="auto" w:fill="auto"/>
            <w:noWrap/>
            <w:vAlign w:val="bottom"/>
          </w:tcPr>
          <w:p w14:paraId="38D18AB5" w14:textId="1A76030D" w:rsidR="00B27919" w:rsidRPr="0006706E" w:rsidRDefault="00B27919" w:rsidP="00806834">
            <w:pPr>
              <w:jc w:val="right"/>
              <w:rPr>
                <w:i/>
                <w:iCs/>
                <w:color w:val="000000"/>
                <w:sz w:val="22"/>
                <w:szCs w:val="22"/>
              </w:rPr>
            </w:pPr>
            <w:r w:rsidRPr="00EC14DB">
              <w:rPr>
                <w:i/>
                <w:iCs/>
                <w:color w:val="000000"/>
                <w:sz w:val="22"/>
                <w:szCs w:val="22"/>
                <w:lang w:val="bg-BG" w:eastAsia="bg-BG"/>
              </w:rPr>
              <w:t xml:space="preserve">          (1,727)</w:t>
            </w:r>
          </w:p>
        </w:tc>
        <w:tc>
          <w:tcPr>
            <w:tcW w:w="167" w:type="dxa"/>
            <w:tcBorders>
              <w:top w:val="nil"/>
              <w:left w:val="nil"/>
              <w:bottom w:val="nil"/>
              <w:right w:val="nil"/>
            </w:tcBorders>
            <w:shd w:val="clear" w:color="auto" w:fill="auto"/>
            <w:noWrap/>
            <w:vAlign w:val="bottom"/>
          </w:tcPr>
          <w:p w14:paraId="59C326AE" w14:textId="77777777" w:rsidR="00B27919" w:rsidRPr="0006706E" w:rsidRDefault="00B27919" w:rsidP="00806834"/>
        </w:tc>
        <w:tc>
          <w:tcPr>
            <w:tcW w:w="1307" w:type="dxa"/>
            <w:tcBorders>
              <w:top w:val="nil"/>
              <w:left w:val="nil"/>
              <w:bottom w:val="single" w:sz="4" w:space="0" w:color="auto"/>
              <w:right w:val="nil"/>
            </w:tcBorders>
            <w:shd w:val="clear" w:color="auto" w:fill="auto"/>
            <w:noWrap/>
            <w:vAlign w:val="bottom"/>
          </w:tcPr>
          <w:p w14:paraId="2EAFD4C0" w14:textId="3F6BA4E4" w:rsidR="00B27919" w:rsidRPr="0006706E" w:rsidRDefault="00B27919" w:rsidP="00806834">
            <w:pPr>
              <w:jc w:val="right"/>
              <w:rPr>
                <w:i/>
                <w:iCs/>
                <w:color w:val="000000"/>
                <w:sz w:val="22"/>
                <w:szCs w:val="22"/>
              </w:rPr>
            </w:pPr>
            <w:r w:rsidRPr="00EC14DB">
              <w:rPr>
                <w:i/>
                <w:iCs/>
                <w:color w:val="000000"/>
                <w:sz w:val="22"/>
                <w:szCs w:val="22"/>
                <w:lang w:val="bg-BG" w:eastAsia="bg-BG"/>
              </w:rPr>
              <w:t xml:space="preserve">       (2,378)</w:t>
            </w:r>
          </w:p>
        </w:tc>
      </w:tr>
      <w:tr w:rsidR="00B27919" w:rsidRPr="0006706E" w14:paraId="75855191" w14:textId="77777777" w:rsidTr="00806834">
        <w:trPr>
          <w:trHeight w:val="281"/>
        </w:trPr>
        <w:tc>
          <w:tcPr>
            <w:tcW w:w="6716" w:type="dxa"/>
            <w:tcBorders>
              <w:top w:val="nil"/>
              <w:left w:val="nil"/>
              <w:bottom w:val="nil"/>
              <w:right w:val="nil"/>
            </w:tcBorders>
            <w:shd w:val="clear" w:color="auto" w:fill="auto"/>
            <w:noWrap/>
            <w:vAlign w:val="bottom"/>
          </w:tcPr>
          <w:p w14:paraId="4AF1E394" w14:textId="77777777" w:rsidR="00B27919" w:rsidRPr="0006706E" w:rsidRDefault="00B27919" w:rsidP="00806834">
            <w:pPr>
              <w:rPr>
                <w:i/>
                <w:iCs/>
                <w:sz w:val="22"/>
                <w:szCs w:val="22"/>
              </w:rPr>
            </w:pPr>
          </w:p>
        </w:tc>
        <w:tc>
          <w:tcPr>
            <w:tcW w:w="1493" w:type="dxa"/>
            <w:tcBorders>
              <w:top w:val="nil"/>
              <w:left w:val="nil"/>
              <w:bottom w:val="nil"/>
              <w:right w:val="nil"/>
            </w:tcBorders>
            <w:shd w:val="clear" w:color="auto" w:fill="auto"/>
            <w:noWrap/>
            <w:vAlign w:val="bottom"/>
          </w:tcPr>
          <w:p w14:paraId="3CB48067" w14:textId="13C6FCAD" w:rsidR="00B27919" w:rsidRPr="0006706E" w:rsidRDefault="00B27919" w:rsidP="00806834">
            <w:pPr>
              <w:jc w:val="right"/>
              <w:rPr>
                <w:color w:val="000000"/>
                <w:sz w:val="22"/>
                <w:szCs w:val="22"/>
              </w:rPr>
            </w:pPr>
            <w:r w:rsidRPr="00EC14DB">
              <w:rPr>
                <w:color w:val="000000"/>
                <w:sz w:val="22"/>
                <w:szCs w:val="22"/>
                <w:lang w:val="bg-BG" w:eastAsia="bg-BG"/>
              </w:rPr>
              <w:t xml:space="preserve">            18,072 </w:t>
            </w:r>
          </w:p>
        </w:tc>
        <w:tc>
          <w:tcPr>
            <w:tcW w:w="167" w:type="dxa"/>
            <w:tcBorders>
              <w:top w:val="nil"/>
              <w:left w:val="nil"/>
              <w:bottom w:val="nil"/>
              <w:right w:val="nil"/>
            </w:tcBorders>
            <w:shd w:val="clear" w:color="auto" w:fill="auto"/>
            <w:noWrap/>
            <w:vAlign w:val="bottom"/>
          </w:tcPr>
          <w:p w14:paraId="73AECEE0" w14:textId="77777777" w:rsidR="00B27919" w:rsidRPr="0006706E" w:rsidRDefault="00B27919" w:rsidP="00806834"/>
        </w:tc>
        <w:tc>
          <w:tcPr>
            <w:tcW w:w="1307" w:type="dxa"/>
            <w:tcBorders>
              <w:top w:val="nil"/>
              <w:left w:val="nil"/>
              <w:bottom w:val="nil"/>
              <w:right w:val="nil"/>
            </w:tcBorders>
            <w:shd w:val="clear" w:color="auto" w:fill="auto"/>
            <w:noWrap/>
            <w:vAlign w:val="bottom"/>
          </w:tcPr>
          <w:p w14:paraId="144350F4" w14:textId="2B061156" w:rsidR="00B27919" w:rsidRPr="0006706E" w:rsidRDefault="00B27919" w:rsidP="00806834">
            <w:pPr>
              <w:jc w:val="right"/>
              <w:rPr>
                <w:color w:val="000000"/>
                <w:sz w:val="22"/>
                <w:szCs w:val="22"/>
              </w:rPr>
            </w:pPr>
            <w:r w:rsidRPr="00EC14DB">
              <w:rPr>
                <w:color w:val="000000"/>
                <w:sz w:val="22"/>
                <w:szCs w:val="22"/>
                <w:lang w:val="bg-BG" w:eastAsia="bg-BG"/>
              </w:rPr>
              <w:t xml:space="preserve">        19,048 </w:t>
            </w:r>
          </w:p>
        </w:tc>
      </w:tr>
      <w:tr w:rsidR="00B27919" w:rsidRPr="0006706E" w14:paraId="405FF9F6" w14:textId="77777777" w:rsidTr="00806834">
        <w:trPr>
          <w:trHeight w:val="281"/>
        </w:trPr>
        <w:tc>
          <w:tcPr>
            <w:tcW w:w="6716" w:type="dxa"/>
            <w:tcBorders>
              <w:top w:val="nil"/>
              <w:left w:val="nil"/>
              <w:bottom w:val="nil"/>
              <w:right w:val="nil"/>
            </w:tcBorders>
            <w:shd w:val="clear" w:color="auto" w:fill="auto"/>
            <w:noWrap/>
            <w:vAlign w:val="bottom"/>
          </w:tcPr>
          <w:p w14:paraId="169718F8" w14:textId="77777777" w:rsidR="00B27919" w:rsidRPr="0006706E" w:rsidRDefault="00B27919" w:rsidP="00806834">
            <w:pPr>
              <w:rPr>
                <w:b/>
                <w:bCs/>
                <w:color w:val="000000"/>
                <w:sz w:val="22"/>
                <w:szCs w:val="22"/>
              </w:rPr>
            </w:pPr>
            <w:r>
              <w:rPr>
                <w:b/>
                <w:color w:val="000000"/>
                <w:sz w:val="22"/>
              </w:rPr>
              <w:t>Total</w:t>
            </w:r>
          </w:p>
        </w:tc>
        <w:tc>
          <w:tcPr>
            <w:tcW w:w="1493" w:type="dxa"/>
            <w:tcBorders>
              <w:top w:val="single" w:sz="4" w:space="0" w:color="auto"/>
              <w:left w:val="nil"/>
              <w:bottom w:val="double" w:sz="6" w:space="0" w:color="auto"/>
              <w:right w:val="nil"/>
            </w:tcBorders>
            <w:shd w:val="clear" w:color="auto" w:fill="auto"/>
            <w:noWrap/>
            <w:vAlign w:val="bottom"/>
          </w:tcPr>
          <w:p w14:paraId="3DA5AE25" w14:textId="36FBB6F9" w:rsidR="00B27919" w:rsidRPr="0006706E" w:rsidRDefault="00B27919" w:rsidP="00806834">
            <w:pPr>
              <w:jc w:val="right"/>
              <w:rPr>
                <w:b/>
                <w:bCs/>
                <w:color w:val="000000"/>
                <w:sz w:val="22"/>
                <w:szCs w:val="22"/>
              </w:rPr>
            </w:pPr>
            <w:r w:rsidRPr="00EC14DB">
              <w:rPr>
                <w:b/>
                <w:bCs/>
                <w:color w:val="000000"/>
                <w:sz w:val="22"/>
                <w:szCs w:val="22"/>
                <w:lang w:val="bg-BG" w:eastAsia="bg-BG"/>
              </w:rPr>
              <w:t>76,213</w:t>
            </w:r>
          </w:p>
        </w:tc>
        <w:tc>
          <w:tcPr>
            <w:tcW w:w="167" w:type="dxa"/>
            <w:tcBorders>
              <w:top w:val="nil"/>
              <w:left w:val="nil"/>
              <w:bottom w:val="nil"/>
              <w:right w:val="nil"/>
            </w:tcBorders>
            <w:shd w:val="clear" w:color="auto" w:fill="auto"/>
            <w:noWrap/>
            <w:vAlign w:val="bottom"/>
          </w:tcPr>
          <w:p w14:paraId="1816A94B" w14:textId="77777777" w:rsidR="00B27919" w:rsidRPr="0006706E" w:rsidRDefault="00B27919" w:rsidP="00806834"/>
        </w:tc>
        <w:tc>
          <w:tcPr>
            <w:tcW w:w="1307" w:type="dxa"/>
            <w:tcBorders>
              <w:top w:val="single" w:sz="4" w:space="0" w:color="auto"/>
              <w:left w:val="nil"/>
              <w:bottom w:val="double" w:sz="6" w:space="0" w:color="auto"/>
              <w:right w:val="nil"/>
            </w:tcBorders>
            <w:shd w:val="clear" w:color="auto" w:fill="auto"/>
            <w:noWrap/>
            <w:vAlign w:val="bottom"/>
          </w:tcPr>
          <w:p w14:paraId="386972A5" w14:textId="39DDD9A9" w:rsidR="00B27919" w:rsidRPr="0006706E" w:rsidRDefault="00B27919" w:rsidP="00806834">
            <w:pPr>
              <w:jc w:val="right"/>
              <w:rPr>
                <w:b/>
                <w:bCs/>
                <w:color w:val="000000"/>
                <w:sz w:val="22"/>
                <w:szCs w:val="22"/>
              </w:rPr>
            </w:pPr>
            <w:r w:rsidRPr="00EC14DB">
              <w:rPr>
                <w:b/>
                <w:bCs/>
                <w:color w:val="000000"/>
                <w:sz w:val="22"/>
                <w:szCs w:val="22"/>
                <w:lang w:val="bg-BG" w:eastAsia="bg-BG"/>
              </w:rPr>
              <w:t>71,076</w:t>
            </w:r>
          </w:p>
        </w:tc>
      </w:tr>
    </w:tbl>
    <w:p w14:paraId="3D0519ED" w14:textId="77777777" w:rsidR="005B2131" w:rsidRPr="0018609D" w:rsidRDefault="005B2131" w:rsidP="00792D57">
      <w:pPr>
        <w:rPr>
          <w:sz w:val="22"/>
          <w:szCs w:val="22"/>
        </w:rPr>
      </w:pPr>
    </w:p>
    <w:p w14:paraId="07C05E7C" w14:textId="63ED03A8" w:rsidR="005B2131" w:rsidRPr="0006706E" w:rsidRDefault="005B2131" w:rsidP="00E92E84">
      <w:pPr>
        <w:spacing w:after="120" w:line="288" w:lineRule="auto"/>
        <w:jc w:val="both"/>
        <w:rPr>
          <w:sz w:val="22"/>
          <w:szCs w:val="22"/>
        </w:rPr>
      </w:pPr>
      <w:r>
        <w:rPr>
          <w:sz w:val="22"/>
        </w:rPr>
        <w:t xml:space="preserve">The receivables on sales are interest-free and BGN </w:t>
      </w:r>
      <w:r w:rsidR="00B27919">
        <w:rPr>
          <w:sz w:val="22"/>
        </w:rPr>
        <w:t>42</w:t>
      </w:r>
      <w:r>
        <w:rPr>
          <w:sz w:val="22"/>
        </w:rPr>
        <w:t>,</w:t>
      </w:r>
      <w:r w:rsidR="00B27919">
        <w:rPr>
          <w:sz w:val="22"/>
        </w:rPr>
        <w:t>305</w:t>
      </w:r>
      <w:r>
        <w:rPr>
          <w:sz w:val="22"/>
        </w:rPr>
        <w:t xml:space="preserve"> thousand of them are denominated in BGN </w:t>
      </w:r>
      <w:r w:rsidR="00E92E84">
        <w:rPr>
          <w:sz w:val="22"/>
        </w:rPr>
        <w:br/>
      </w:r>
      <w:r>
        <w:rPr>
          <w:sz w:val="22"/>
        </w:rPr>
        <w:t xml:space="preserve">(31 December </w:t>
      </w:r>
      <w:r w:rsidR="00446103">
        <w:rPr>
          <w:sz w:val="22"/>
        </w:rPr>
        <w:t>2016</w:t>
      </w:r>
      <w:r>
        <w:rPr>
          <w:sz w:val="22"/>
        </w:rPr>
        <w:t xml:space="preserve">: BGN </w:t>
      </w:r>
      <w:r w:rsidR="00B27919">
        <w:rPr>
          <w:sz w:val="22"/>
        </w:rPr>
        <w:t>37</w:t>
      </w:r>
      <w:r>
        <w:rPr>
          <w:sz w:val="22"/>
        </w:rPr>
        <w:t>,</w:t>
      </w:r>
      <w:r w:rsidR="00B27919">
        <w:rPr>
          <w:sz w:val="22"/>
        </w:rPr>
        <w:t>813</w:t>
      </w:r>
      <w:r>
        <w:rPr>
          <w:sz w:val="22"/>
        </w:rPr>
        <w:t xml:space="preserve"> thousand) and in EUR – BGN </w:t>
      </w:r>
      <w:r w:rsidR="00B27919">
        <w:rPr>
          <w:sz w:val="22"/>
        </w:rPr>
        <w:t>15</w:t>
      </w:r>
      <w:r>
        <w:rPr>
          <w:sz w:val="22"/>
        </w:rPr>
        <w:t>,</w:t>
      </w:r>
      <w:r w:rsidR="00B27919">
        <w:rPr>
          <w:sz w:val="22"/>
        </w:rPr>
        <w:t>836</w:t>
      </w:r>
      <w:r>
        <w:rPr>
          <w:sz w:val="22"/>
        </w:rPr>
        <w:t xml:space="preserve"> thousand (31 December </w:t>
      </w:r>
      <w:r w:rsidR="00446103">
        <w:rPr>
          <w:sz w:val="22"/>
        </w:rPr>
        <w:t>2016</w:t>
      </w:r>
      <w:r>
        <w:rPr>
          <w:sz w:val="22"/>
        </w:rPr>
        <w:t xml:space="preserve">: BGN </w:t>
      </w:r>
      <w:r w:rsidR="00B27919">
        <w:rPr>
          <w:sz w:val="22"/>
        </w:rPr>
        <w:t>14</w:t>
      </w:r>
      <w:r>
        <w:rPr>
          <w:sz w:val="22"/>
        </w:rPr>
        <w:t>,</w:t>
      </w:r>
      <w:r w:rsidR="00B27919">
        <w:rPr>
          <w:sz w:val="22"/>
        </w:rPr>
        <w:t>251</w:t>
      </w:r>
      <w:r>
        <w:rPr>
          <w:sz w:val="22"/>
        </w:rPr>
        <w:t xml:space="preserve"> thousand).</w:t>
      </w:r>
    </w:p>
    <w:p w14:paraId="79F57629" w14:textId="0875B06E" w:rsidR="005B2131" w:rsidRPr="0006706E" w:rsidRDefault="005B2131" w:rsidP="00E92E84">
      <w:pPr>
        <w:spacing w:after="120" w:line="288" w:lineRule="auto"/>
        <w:jc w:val="both"/>
        <w:rPr>
          <w:sz w:val="22"/>
        </w:rPr>
      </w:pPr>
      <w:r>
        <w:rPr>
          <w:sz w:val="22"/>
        </w:rPr>
        <w:t xml:space="preserve">The receivables from a subsidiary with principal activities in the field of trade in pharmaceuticals were the most significant and amounted to BGN </w:t>
      </w:r>
      <w:r w:rsidR="00B14C46">
        <w:rPr>
          <w:sz w:val="22"/>
        </w:rPr>
        <w:t>42</w:t>
      </w:r>
      <w:r>
        <w:rPr>
          <w:sz w:val="22"/>
        </w:rPr>
        <w:t>,</w:t>
      </w:r>
      <w:r w:rsidR="00B14C46">
        <w:rPr>
          <w:sz w:val="22"/>
        </w:rPr>
        <w:t>259</w:t>
      </w:r>
      <w:r>
        <w:rPr>
          <w:sz w:val="22"/>
        </w:rPr>
        <w:t xml:space="preserve"> thousand as at </w:t>
      </w:r>
      <w:r w:rsidR="00FA156B">
        <w:rPr>
          <w:sz w:val="22"/>
        </w:rPr>
        <w:t xml:space="preserve">31 March 2017 </w:t>
      </w:r>
      <w:r>
        <w:rPr>
          <w:sz w:val="22"/>
        </w:rPr>
        <w:t>or 72.</w:t>
      </w:r>
      <w:r w:rsidR="00B14C46">
        <w:rPr>
          <w:sz w:val="22"/>
        </w:rPr>
        <w:t>68</w:t>
      </w:r>
      <w:r>
        <w:rPr>
          <w:sz w:val="22"/>
        </w:rPr>
        <w:t xml:space="preserve"> % of all receivables on sales of finished products and materials to related parties (31 December </w:t>
      </w:r>
      <w:r w:rsidR="00446103">
        <w:rPr>
          <w:sz w:val="22"/>
        </w:rPr>
        <w:t>2016</w:t>
      </w:r>
      <w:r>
        <w:rPr>
          <w:sz w:val="22"/>
        </w:rPr>
        <w:t xml:space="preserve">: BGN </w:t>
      </w:r>
      <w:r w:rsidR="00B14C46">
        <w:rPr>
          <w:sz w:val="22"/>
        </w:rPr>
        <w:t>37</w:t>
      </w:r>
      <w:r>
        <w:rPr>
          <w:sz w:val="22"/>
        </w:rPr>
        <w:t>,</w:t>
      </w:r>
      <w:r w:rsidR="00B14C46">
        <w:rPr>
          <w:sz w:val="22"/>
        </w:rPr>
        <w:t>788</w:t>
      </w:r>
      <w:r>
        <w:rPr>
          <w:sz w:val="22"/>
        </w:rPr>
        <w:t xml:space="preserve"> thousand – </w:t>
      </w:r>
      <w:r w:rsidR="00B14C46">
        <w:rPr>
          <w:sz w:val="22"/>
        </w:rPr>
        <w:t>72</w:t>
      </w:r>
      <w:r>
        <w:rPr>
          <w:sz w:val="22"/>
        </w:rPr>
        <w:t>,</w:t>
      </w:r>
      <w:r w:rsidR="00B14C46">
        <w:rPr>
          <w:sz w:val="22"/>
        </w:rPr>
        <w:t>63</w:t>
      </w:r>
      <w:r>
        <w:rPr>
          <w:sz w:val="22"/>
        </w:rPr>
        <w:t>%).</w:t>
      </w:r>
    </w:p>
    <w:p w14:paraId="58C30F29" w14:textId="77777777" w:rsidR="005B2131" w:rsidRPr="0006706E" w:rsidRDefault="005B2131" w:rsidP="00E92E84">
      <w:pPr>
        <w:spacing w:after="120" w:line="288" w:lineRule="auto"/>
        <w:jc w:val="both"/>
        <w:rPr>
          <w:sz w:val="22"/>
        </w:rPr>
      </w:pPr>
      <w:r>
        <w:rPr>
          <w:sz w:val="22"/>
        </w:rPr>
        <w:t xml:space="preserve">The Company usually negotiates with its subsidiaries payment terms of 180 days for receivables on sales of finished products and up to 90 days for receivables on sales of materials (incl. substances).  </w:t>
      </w:r>
    </w:p>
    <w:p w14:paraId="4E2972EF" w14:textId="77777777" w:rsidR="005B2131" w:rsidRPr="0006706E" w:rsidRDefault="005B2131" w:rsidP="00792D57">
      <w:pPr>
        <w:pStyle w:val="22"/>
        <w:spacing w:line="288" w:lineRule="auto"/>
        <w:ind w:firstLine="0"/>
        <w:rPr>
          <w:szCs w:val="20"/>
        </w:rPr>
      </w:pPr>
      <w:r>
        <w:t>The Company determined a period of up to 270 days in total for which no interest was usually charged to sales counterparts - related parties and this was in line with the specifics of the end users – hospitals, Health Insurance Fund and other. Any delay after this period is regarded by the Company as an indicator for impairment. The management assesses collectability on an individual basis by analysing the specific receivables and the circumstances relating to the delay in order that impairment is charged.</w:t>
      </w:r>
    </w:p>
    <w:p w14:paraId="272B08E7" w14:textId="77777777" w:rsidR="005B2131" w:rsidRPr="0006706E" w:rsidRDefault="005B2131" w:rsidP="00792D57">
      <w:pPr>
        <w:pStyle w:val="22"/>
        <w:spacing w:line="288" w:lineRule="auto"/>
        <w:ind w:firstLine="0"/>
        <w:rPr>
          <w:szCs w:val="20"/>
        </w:rPr>
      </w:pPr>
    </w:p>
    <w:p w14:paraId="390143BC" w14:textId="77777777" w:rsidR="005B2131" w:rsidRPr="0006706E" w:rsidRDefault="005B2131" w:rsidP="00792D57">
      <w:pPr>
        <w:pStyle w:val="22"/>
        <w:spacing w:line="288" w:lineRule="auto"/>
        <w:ind w:firstLine="0"/>
      </w:pPr>
      <w:r>
        <w:t xml:space="preserve">The </w:t>
      </w:r>
      <w:r>
        <w:rPr>
          <w:i/>
        </w:rPr>
        <w:t>age structure</w:t>
      </w:r>
      <w:r>
        <w:t xml:space="preserve"> of non-matured (regular) trade receivables from related parties is as follows:</w:t>
      </w:r>
    </w:p>
    <w:tbl>
      <w:tblPr>
        <w:tblW w:w="9488" w:type="dxa"/>
        <w:tblInd w:w="70" w:type="dxa"/>
        <w:tblCellMar>
          <w:left w:w="70" w:type="dxa"/>
          <w:right w:w="70" w:type="dxa"/>
        </w:tblCellMar>
        <w:tblLook w:val="0000" w:firstRow="0" w:lastRow="0" w:firstColumn="0" w:lastColumn="0" w:noHBand="0" w:noVBand="0"/>
      </w:tblPr>
      <w:tblGrid>
        <w:gridCol w:w="6581"/>
        <w:gridCol w:w="1464"/>
        <w:gridCol w:w="163"/>
        <w:gridCol w:w="1280"/>
      </w:tblGrid>
      <w:tr w:rsidR="005B2131" w:rsidRPr="0006706E" w14:paraId="3A2220D0" w14:textId="77777777" w:rsidTr="00806834">
        <w:trPr>
          <w:trHeight w:val="293"/>
        </w:trPr>
        <w:tc>
          <w:tcPr>
            <w:tcW w:w="6581" w:type="dxa"/>
            <w:tcBorders>
              <w:top w:val="nil"/>
              <w:left w:val="nil"/>
              <w:bottom w:val="nil"/>
              <w:right w:val="nil"/>
            </w:tcBorders>
            <w:shd w:val="clear" w:color="auto" w:fill="auto"/>
            <w:noWrap/>
            <w:vAlign w:val="bottom"/>
          </w:tcPr>
          <w:p w14:paraId="00905785" w14:textId="77777777" w:rsidR="005B2131" w:rsidRPr="0006706E" w:rsidRDefault="005B2131" w:rsidP="00806834"/>
        </w:tc>
        <w:tc>
          <w:tcPr>
            <w:tcW w:w="1464" w:type="dxa"/>
            <w:tcBorders>
              <w:top w:val="nil"/>
              <w:left w:val="nil"/>
              <w:bottom w:val="nil"/>
              <w:right w:val="nil"/>
            </w:tcBorders>
            <w:shd w:val="clear" w:color="auto" w:fill="auto"/>
            <w:noWrap/>
            <w:vAlign w:val="bottom"/>
          </w:tcPr>
          <w:p w14:paraId="3C7A4316" w14:textId="13D09C91" w:rsidR="005B2131" w:rsidRPr="0006706E" w:rsidRDefault="00B14C46" w:rsidP="00806834">
            <w:pPr>
              <w:jc w:val="right"/>
              <w:rPr>
                <w:b/>
                <w:bCs/>
                <w:i/>
                <w:iCs/>
                <w:sz w:val="22"/>
                <w:szCs w:val="22"/>
              </w:rPr>
            </w:pPr>
            <w:r>
              <w:rPr>
                <w:b/>
                <w:i/>
                <w:sz w:val="22"/>
              </w:rPr>
              <w:t>31.03.2017</w:t>
            </w:r>
          </w:p>
        </w:tc>
        <w:tc>
          <w:tcPr>
            <w:tcW w:w="163" w:type="dxa"/>
            <w:tcBorders>
              <w:top w:val="nil"/>
              <w:left w:val="nil"/>
              <w:bottom w:val="nil"/>
              <w:right w:val="nil"/>
            </w:tcBorders>
            <w:shd w:val="clear" w:color="auto" w:fill="auto"/>
            <w:noWrap/>
            <w:vAlign w:val="bottom"/>
          </w:tcPr>
          <w:p w14:paraId="396C7E8E" w14:textId="77777777" w:rsidR="005B2131" w:rsidRPr="0006706E" w:rsidRDefault="005B2131" w:rsidP="00806834">
            <w:pPr>
              <w:jc w:val="right"/>
              <w:rPr>
                <w:b/>
                <w:bCs/>
                <w:i/>
                <w:iCs/>
                <w:sz w:val="22"/>
                <w:szCs w:val="22"/>
              </w:rPr>
            </w:pPr>
          </w:p>
        </w:tc>
        <w:tc>
          <w:tcPr>
            <w:tcW w:w="1280" w:type="dxa"/>
            <w:tcBorders>
              <w:top w:val="nil"/>
              <w:left w:val="nil"/>
              <w:bottom w:val="nil"/>
              <w:right w:val="nil"/>
            </w:tcBorders>
            <w:shd w:val="clear" w:color="auto" w:fill="auto"/>
            <w:noWrap/>
            <w:vAlign w:val="bottom"/>
          </w:tcPr>
          <w:p w14:paraId="123FF18B" w14:textId="51289540"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5FAB86BD" w14:textId="77777777" w:rsidTr="00806834">
        <w:trPr>
          <w:trHeight w:val="293"/>
        </w:trPr>
        <w:tc>
          <w:tcPr>
            <w:tcW w:w="6581" w:type="dxa"/>
            <w:tcBorders>
              <w:top w:val="nil"/>
              <w:left w:val="nil"/>
              <w:bottom w:val="nil"/>
              <w:right w:val="nil"/>
            </w:tcBorders>
            <w:shd w:val="clear" w:color="auto" w:fill="auto"/>
            <w:noWrap/>
            <w:vAlign w:val="bottom"/>
          </w:tcPr>
          <w:p w14:paraId="4A5191B2" w14:textId="77777777" w:rsidR="005B2131" w:rsidRPr="0006706E" w:rsidRDefault="005B2131" w:rsidP="00806834"/>
        </w:tc>
        <w:tc>
          <w:tcPr>
            <w:tcW w:w="1464" w:type="dxa"/>
            <w:tcBorders>
              <w:top w:val="nil"/>
              <w:left w:val="nil"/>
              <w:bottom w:val="nil"/>
              <w:right w:val="nil"/>
            </w:tcBorders>
            <w:shd w:val="clear" w:color="auto" w:fill="auto"/>
            <w:noWrap/>
            <w:vAlign w:val="bottom"/>
          </w:tcPr>
          <w:p w14:paraId="364F341A" w14:textId="77777777" w:rsidR="005B2131" w:rsidRPr="0006706E" w:rsidRDefault="005B2131" w:rsidP="00806834">
            <w:pPr>
              <w:jc w:val="right"/>
              <w:rPr>
                <w:b/>
                <w:bCs/>
                <w:i/>
                <w:iCs/>
                <w:sz w:val="22"/>
                <w:szCs w:val="22"/>
              </w:rPr>
            </w:pPr>
            <w:r>
              <w:rPr>
                <w:b/>
                <w:i/>
                <w:sz w:val="22"/>
              </w:rPr>
              <w:t>BGN '000</w:t>
            </w:r>
          </w:p>
        </w:tc>
        <w:tc>
          <w:tcPr>
            <w:tcW w:w="163" w:type="dxa"/>
            <w:tcBorders>
              <w:top w:val="nil"/>
              <w:left w:val="nil"/>
              <w:bottom w:val="nil"/>
              <w:right w:val="nil"/>
            </w:tcBorders>
            <w:shd w:val="clear" w:color="auto" w:fill="auto"/>
            <w:noWrap/>
            <w:vAlign w:val="bottom"/>
          </w:tcPr>
          <w:p w14:paraId="178EAC81" w14:textId="77777777" w:rsidR="005B2131" w:rsidRPr="0006706E" w:rsidRDefault="005B2131" w:rsidP="00806834">
            <w:pPr>
              <w:jc w:val="right"/>
              <w:rPr>
                <w:b/>
                <w:bCs/>
                <w:i/>
                <w:iCs/>
                <w:sz w:val="22"/>
                <w:szCs w:val="22"/>
              </w:rPr>
            </w:pPr>
          </w:p>
        </w:tc>
        <w:tc>
          <w:tcPr>
            <w:tcW w:w="1280" w:type="dxa"/>
            <w:tcBorders>
              <w:top w:val="nil"/>
              <w:left w:val="nil"/>
              <w:bottom w:val="nil"/>
              <w:right w:val="nil"/>
            </w:tcBorders>
            <w:shd w:val="clear" w:color="auto" w:fill="auto"/>
            <w:noWrap/>
            <w:vAlign w:val="bottom"/>
          </w:tcPr>
          <w:p w14:paraId="577C8948" w14:textId="77777777" w:rsidR="005B2131" w:rsidRPr="0006706E" w:rsidRDefault="005B2131" w:rsidP="00806834">
            <w:pPr>
              <w:jc w:val="right"/>
              <w:rPr>
                <w:b/>
                <w:bCs/>
                <w:i/>
                <w:iCs/>
                <w:sz w:val="22"/>
                <w:szCs w:val="22"/>
              </w:rPr>
            </w:pPr>
            <w:r>
              <w:rPr>
                <w:b/>
                <w:i/>
                <w:sz w:val="22"/>
              </w:rPr>
              <w:t>BGN '000</w:t>
            </w:r>
          </w:p>
        </w:tc>
      </w:tr>
      <w:tr w:rsidR="005B2131" w:rsidRPr="0006706E" w14:paraId="330F2EF0" w14:textId="77777777" w:rsidTr="00806834">
        <w:trPr>
          <w:trHeight w:val="293"/>
        </w:trPr>
        <w:tc>
          <w:tcPr>
            <w:tcW w:w="6581" w:type="dxa"/>
            <w:tcBorders>
              <w:top w:val="nil"/>
              <w:left w:val="nil"/>
              <w:bottom w:val="nil"/>
              <w:right w:val="nil"/>
            </w:tcBorders>
            <w:shd w:val="clear" w:color="auto" w:fill="auto"/>
            <w:noWrap/>
            <w:vAlign w:val="bottom"/>
          </w:tcPr>
          <w:p w14:paraId="525CFCF7" w14:textId="77777777" w:rsidR="005B2131" w:rsidRPr="0006706E" w:rsidRDefault="005B2131" w:rsidP="00806834"/>
        </w:tc>
        <w:tc>
          <w:tcPr>
            <w:tcW w:w="1464" w:type="dxa"/>
            <w:tcBorders>
              <w:top w:val="nil"/>
              <w:left w:val="nil"/>
              <w:bottom w:val="nil"/>
              <w:right w:val="nil"/>
            </w:tcBorders>
            <w:shd w:val="clear" w:color="auto" w:fill="auto"/>
            <w:noWrap/>
            <w:vAlign w:val="bottom"/>
          </w:tcPr>
          <w:p w14:paraId="546176AE" w14:textId="77777777" w:rsidR="005B2131" w:rsidRPr="0006706E" w:rsidRDefault="005B2131" w:rsidP="00806834">
            <w:pPr>
              <w:jc w:val="right"/>
              <w:rPr>
                <w:b/>
                <w:bCs/>
                <w:i/>
                <w:iCs/>
                <w:sz w:val="22"/>
                <w:szCs w:val="22"/>
              </w:rPr>
            </w:pPr>
          </w:p>
        </w:tc>
        <w:tc>
          <w:tcPr>
            <w:tcW w:w="163" w:type="dxa"/>
            <w:tcBorders>
              <w:top w:val="nil"/>
              <w:left w:val="nil"/>
              <w:bottom w:val="nil"/>
              <w:right w:val="nil"/>
            </w:tcBorders>
            <w:shd w:val="clear" w:color="auto" w:fill="auto"/>
            <w:noWrap/>
            <w:vAlign w:val="bottom"/>
          </w:tcPr>
          <w:p w14:paraId="3A12E114" w14:textId="77777777" w:rsidR="005B2131" w:rsidRPr="0006706E" w:rsidRDefault="005B2131" w:rsidP="00806834">
            <w:pPr>
              <w:jc w:val="right"/>
              <w:rPr>
                <w:b/>
                <w:bCs/>
                <w:i/>
                <w:iCs/>
                <w:sz w:val="22"/>
                <w:szCs w:val="22"/>
              </w:rPr>
            </w:pPr>
          </w:p>
        </w:tc>
        <w:tc>
          <w:tcPr>
            <w:tcW w:w="1280" w:type="dxa"/>
            <w:tcBorders>
              <w:top w:val="nil"/>
              <w:left w:val="nil"/>
              <w:bottom w:val="nil"/>
              <w:right w:val="nil"/>
            </w:tcBorders>
            <w:shd w:val="clear" w:color="auto" w:fill="auto"/>
            <w:noWrap/>
            <w:vAlign w:val="bottom"/>
          </w:tcPr>
          <w:p w14:paraId="01519D60" w14:textId="77777777" w:rsidR="005B2131" w:rsidRPr="0006706E" w:rsidRDefault="005B2131" w:rsidP="00806834">
            <w:pPr>
              <w:jc w:val="right"/>
              <w:rPr>
                <w:b/>
                <w:bCs/>
                <w:i/>
                <w:iCs/>
                <w:sz w:val="22"/>
                <w:szCs w:val="22"/>
              </w:rPr>
            </w:pPr>
          </w:p>
        </w:tc>
      </w:tr>
      <w:tr w:rsidR="00B14C46" w:rsidRPr="0006706E" w14:paraId="2B09BBF0" w14:textId="77777777" w:rsidTr="00806834">
        <w:trPr>
          <w:trHeight w:val="293"/>
        </w:trPr>
        <w:tc>
          <w:tcPr>
            <w:tcW w:w="6581" w:type="dxa"/>
            <w:tcBorders>
              <w:top w:val="nil"/>
              <w:left w:val="nil"/>
              <w:bottom w:val="nil"/>
              <w:right w:val="nil"/>
            </w:tcBorders>
            <w:shd w:val="clear" w:color="auto" w:fill="auto"/>
            <w:noWrap/>
            <w:vAlign w:val="bottom"/>
          </w:tcPr>
          <w:p w14:paraId="68887677" w14:textId="77777777" w:rsidR="00B14C46" w:rsidRPr="0006706E" w:rsidRDefault="00B14C46" w:rsidP="00806834">
            <w:pPr>
              <w:rPr>
                <w:sz w:val="22"/>
                <w:szCs w:val="22"/>
              </w:rPr>
            </w:pPr>
            <w:r>
              <w:rPr>
                <w:sz w:val="22"/>
              </w:rPr>
              <w:t xml:space="preserve"> up to 30 days</w:t>
            </w:r>
          </w:p>
        </w:tc>
        <w:tc>
          <w:tcPr>
            <w:tcW w:w="1464" w:type="dxa"/>
            <w:tcBorders>
              <w:top w:val="nil"/>
              <w:left w:val="nil"/>
              <w:bottom w:val="nil"/>
              <w:right w:val="nil"/>
            </w:tcBorders>
            <w:shd w:val="clear" w:color="auto" w:fill="auto"/>
            <w:noWrap/>
            <w:vAlign w:val="bottom"/>
          </w:tcPr>
          <w:p w14:paraId="5635B14C" w14:textId="424393EF" w:rsidR="00B14C46" w:rsidRPr="0006706E" w:rsidRDefault="00B14C46" w:rsidP="00806834">
            <w:pPr>
              <w:jc w:val="right"/>
              <w:rPr>
                <w:sz w:val="22"/>
                <w:szCs w:val="22"/>
              </w:rPr>
            </w:pPr>
            <w:r w:rsidRPr="00EC14DB">
              <w:rPr>
                <w:sz w:val="22"/>
                <w:szCs w:val="22"/>
                <w:lang w:val="bg-BG" w:eastAsia="bg-BG"/>
              </w:rPr>
              <w:t>11,803</w:t>
            </w:r>
          </w:p>
        </w:tc>
        <w:tc>
          <w:tcPr>
            <w:tcW w:w="163" w:type="dxa"/>
            <w:tcBorders>
              <w:top w:val="nil"/>
              <w:left w:val="nil"/>
              <w:bottom w:val="nil"/>
              <w:right w:val="nil"/>
            </w:tcBorders>
            <w:shd w:val="clear" w:color="auto" w:fill="auto"/>
            <w:noWrap/>
            <w:vAlign w:val="bottom"/>
          </w:tcPr>
          <w:p w14:paraId="64DF8EB8" w14:textId="77777777" w:rsidR="00B14C46" w:rsidRPr="0006706E" w:rsidRDefault="00B14C46" w:rsidP="00806834">
            <w:pPr>
              <w:rPr>
                <w:sz w:val="22"/>
                <w:szCs w:val="22"/>
              </w:rPr>
            </w:pPr>
          </w:p>
        </w:tc>
        <w:tc>
          <w:tcPr>
            <w:tcW w:w="1280" w:type="dxa"/>
            <w:tcBorders>
              <w:top w:val="nil"/>
              <w:left w:val="nil"/>
              <w:bottom w:val="nil"/>
              <w:right w:val="nil"/>
            </w:tcBorders>
            <w:shd w:val="clear" w:color="auto" w:fill="auto"/>
            <w:noWrap/>
            <w:vAlign w:val="bottom"/>
          </w:tcPr>
          <w:p w14:paraId="6F730813" w14:textId="4CA5786E" w:rsidR="00B14C46" w:rsidRPr="0006706E" w:rsidRDefault="00B14C46" w:rsidP="00806834">
            <w:pPr>
              <w:jc w:val="right"/>
              <w:rPr>
                <w:sz w:val="22"/>
                <w:szCs w:val="22"/>
              </w:rPr>
            </w:pPr>
            <w:r w:rsidRPr="00EC14DB">
              <w:rPr>
                <w:sz w:val="22"/>
                <w:szCs w:val="22"/>
                <w:lang w:val="bg-BG" w:eastAsia="bg-BG"/>
              </w:rPr>
              <w:t>5,859</w:t>
            </w:r>
          </w:p>
        </w:tc>
      </w:tr>
      <w:tr w:rsidR="00B14C46" w:rsidRPr="0006706E" w14:paraId="043F3533" w14:textId="77777777" w:rsidTr="00806834">
        <w:trPr>
          <w:trHeight w:val="293"/>
        </w:trPr>
        <w:tc>
          <w:tcPr>
            <w:tcW w:w="6581" w:type="dxa"/>
            <w:tcBorders>
              <w:top w:val="nil"/>
              <w:left w:val="nil"/>
              <w:bottom w:val="nil"/>
              <w:right w:val="nil"/>
            </w:tcBorders>
            <w:shd w:val="clear" w:color="auto" w:fill="auto"/>
            <w:noWrap/>
            <w:vAlign w:val="bottom"/>
          </w:tcPr>
          <w:p w14:paraId="2F7BA38E" w14:textId="77777777" w:rsidR="00B14C46" w:rsidRPr="0006706E" w:rsidRDefault="00B14C46" w:rsidP="00806834">
            <w:pPr>
              <w:rPr>
                <w:sz w:val="22"/>
                <w:szCs w:val="22"/>
              </w:rPr>
            </w:pPr>
            <w:r>
              <w:rPr>
                <w:sz w:val="22"/>
              </w:rPr>
              <w:t>from 31 to 90 days</w:t>
            </w:r>
          </w:p>
        </w:tc>
        <w:tc>
          <w:tcPr>
            <w:tcW w:w="1464" w:type="dxa"/>
            <w:tcBorders>
              <w:top w:val="nil"/>
              <w:left w:val="nil"/>
              <w:bottom w:val="nil"/>
              <w:right w:val="nil"/>
            </w:tcBorders>
            <w:shd w:val="clear" w:color="auto" w:fill="auto"/>
            <w:noWrap/>
            <w:vAlign w:val="bottom"/>
          </w:tcPr>
          <w:p w14:paraId="353E4F5C" w14:textId="2EE363EC" w:rsidR="00B14C46" w:rsidRPr="0006706E" w:rsidRDefault="00B14C46" w:rsidP="00806834">
            <w:pPr>
              <w:jc w:val="right"/>
              <w:rPr>
                <w:sz w:val="22"/>
                <w:szCs w:val="22"/>
              </w:rPr>
            </w:pPr>
            <w:r w:rsidRPr="00EC14DB">
              <w:rPr>
                <w:sz w:val="22"/>
                <w:szCs w:val="22"/>
                <w:lang w:val="bg-BG" w:eastAsia="bg-BG"/>
              </w:rPr>
              <w:t>17,082</w:t>
            </w:r>
          </w:p>
        </w:tc>
        <w:tc>
          <w:tcPr>
            <w:tcW w:w="163" w:type="dxa"/>
            <w:tcBorders>
              <w:top w:val="nil"/>
              <w:left w:val="nil"/>
              <w:bottom w:val="nil"/>
              <w:right w:val="nil"/>
            </w:tcBorders>
            <w:shd w:val="clear" w:color="auto" w:fill="auto"/>
            <w:noWrap/>
            <w:vAlign w:val="bottom"/>
          </w:tcPr>
          <w:p w14:paraId="32774EEB" w14:textId="77777777" w:rsidR="00B14C46" w:rsidRPr="0006706E" w:rsidRDefault="00B14C46" w:rsidP="00806834">
            <w:pPr>
              <w:rPr>
                <w:sz w:val="22"/>
                <w:szCs w:val="22"/>
              </w:rPr>
            </w:pPr>
          </w:p>
        </w:tc>
        <w:tc>
          <w:tcPr>
            <w:tcW w:w="1280" w:type="dxa"/>
            <w:tcBorders>
              <w:top w:val="nil"/>
              <w:left w:val="nil"/>
              <w:bottom w:val="nil"/>
              <w:right w:val="nil"/>
            </w:tcBorders>
            <w:shd w:val="clear" w:color="auto" w:fill="auto"/>
            <w:noWrap/>
            <w:vAlign w:val="bottom"/>
          </w:tcPr>
          <w:p w14:paraId="261B66B0" w14:textId="2F543E64" w:rsidR="00B14C46" w:rsidRPr="0006706E" w:rsidRDefault="00B14C46" w:rsidP="00806834">
            <w:pPr>
              <w:jc w:val="right"/>
              <w:rPr>
                <w:sz w:val="22"/>
                <w:szCs w:val="22"/>
              </w:rPr>
            </w:pPr>
            <w:r w:rsidRPr="00EC14DB">
              <w:rPr>
                <w:sz w:val="22"/>
                <w:szCs w:val="22"/>
                <w:lang w:val="bg-BG" w:eastAsia="bg-BG"/>
              </w:rPr>
              <w:t>23,297</w:t>
            </w:r>
          </w:p>
        </w:tc>
      </w:tr>
      <w:tr w:rsidR="00B14C46" w:rsidRPr="0006706E" w14:paraId="71D8BB6F" w14:textId="77777777" w:rsidTr="00806834">
        <w:trPr>
          <w:trHeight w:val="293"/>
        </w:trPr>
        <w:tc>
          <w:tcPr>
            <w:tcW w:w="6581" w:type="dxa"/>
            <w:tcBorders>
              <w:top w:val="nil"/>
              <w:left w:val="nil"/>
              <w:bottom w:val="nil"/>
              <w:right w:val="nil"/>
            </w:tcBorders>
            <w:shd w:val="clear" w:color="auto" w:fill="auto"/>
            <w:noWrap/>
            <w:vAlign w:val="bottom"/>
          </w:tcPr>
          <w:p w14:paraId="07E88F0B" w14:textId="77777777" w:rsidR="00B14C46" w:rsidRPr="0006706E" w:rsidRDefault="00B14C46" w:rsidP="00806834">
            <w:pPr>
              <w:rPr>
                <w:sz w:val="22"/>
                <w:szCs w:val="22"/>
              </w:rPr>
            </w:pPr>
            <w:r>
              <w:rPr>
                <w:sz w:val="22"/>
              </w:rPr>
              <w:t xml:space="preserve">from 91 to 180 days </w:t>
            </w:r>
          </w:p>
        </w:tc>
        <w:tc>
          <w:tcPr>
            <w:tcW w:w="1464" w:type="dxa"/>
            <w:tcBorders>
              <w:top w:val="nil"/>
              <w:left w:val="nil"/>
              <w:bottom w:val="nil"/>
              <w:right w:val="nil"/>
            </w:tcBorders>
            <w:shd w:val="clear" w:color="auto" w:fill="auto"/>
            <w:noWrap/>
            <w:vAlign w:val="bottom"/>
          </w:tcPr>
          <w:p w14:paraId="7FC43E3B" w14:textId="329112C9" w:rsidR="00B14C46" w:rsidRPr="0006706E" w:rsidRDefault="00B14C46" w:rsidP="00806834">
            <w:pPr>
              <w:jc w:val="right"/>
              <w:rPr>
                <w:sz w:val="22"/>
                <w:szCs w:val="22"/>
              </w:rPr>
            </w:pPr>
            <w:r w:rsidRPr="00EC14DB">
              <w:rPr>
                <w:sz w:val="22"/>
                <w:szCs w:val="22"/>
                <w:lang w:val="bg-BG" w:eastAsia="bg-BG"/>
              </w:rPr>
              <w:t>24,179</w:t>
            </w:r>
          </w:p>
        </w:tc>
        <w:tc>
          <w:tcPr>
            <w:tcW w:w="163" w:type="dxa"/>
            <w:tcBorders>
              <w:top w:val="nil"/>
              <w:left w:val="nil"/>
              <w:bottom w:val="nil"/>
              <w:right w:val="nil"/>
            </w:tcBorders>
            <w:shd w:val="clear" w:color="auto" w:fill="auto"/>
            <w:noWrap/>
            <w:vAlign w:val="bottom"/>
          </w:tcPr>
          <w:p w14:paraId="26946834" w14:textId="77777777" w:rsidR="00B14C46" w:rsidRPr="0006706E" w:rsidRDefault="00B14C46" w:rsidP="00806834">
            <w:pPr>
              <w:rPr>
                <w:sz w:val="22"/>
                <w:szCs w:val="22"/>
              </w:rPr>
            </w:pPr>
          </w:p>
        </w:tc>
        <w:tc>
          <w:tcPr>
            <w:tcW w:w="1280" w:type="dxa"/>
            <w:tcBorders>
              <w:top w:val="nil"/>
              <w:left w:val="nil"/>
              <w:bottom w:val="nil"/>
              <w:right w:val="nil"/>
            </w:tcBorders>
            <w:shd w:val="clear" w:color="auto" w:fill="auto"/>
            <w:noWrap/>
            <w:vAlign w:val="bottom"/>
          </w:tcPr>
          <w:p w14:paraId="266E55A7" w14:textId="16272AF8" w:rsidR="00B14C46" w:rsidRPr="0006706E" w:rsidRDefault="00B14C46" w:rsidP="00806834">
            <w:pPr>
              <w:jc w:val="right"/>
              <w:rPr>
                <w:sz w:val="22"/>
                <w:szCs w:val="22"/>
              </w:rPr>
            </w:pPr>
            <w:r w:rsidRPr="00EC14DB">
              <w:rPr>
                <w:sz w:val="22"/>
                <w:szCs w:val="22"/>
                <w:lang w:val="bg-BG" w:eastAsia="bg-BG"/>
              </w:rPr>
              <w:t>18,889</w:t>
            </w:r>
          </w:p>
        </w:tc>
      </w:tr>
      <w:tr w:rsidR="00B14C46" w:rsidRPr="0006706E" w14:paraId="146FB737" w14:textId="77777777" w:rsidTr="00806834">
        <w:trPr>
          <w:trHeight w:val="293"/>
        </w:trPr>
        <w:tc>
          <w:tcPr>
            <w:tcW w:w="6581" w:type="dxa"/>
            <w:tcBorders>
              <w:top w:val="nil"/>
              <w:left w:val="nil"/>
              <w:bottom w:val="nil"/>
              <w:right w:val="nil"/>
            </w:tcBorders>
            <w:shd w:val="clear" w:color="auto" w:fill="auto"/>
            <w:noWrap/>
            <w:vAlign w:val="bottom"/>
          </w:tcPr>
          <w:p w14:paraId="229B9460" w14:textId="77777777" w:rsidR="00B14C46" w:rsidRPr="0006706E" w:rsidRDefault="00B14C46" w:rsidP="00806834">
            <w:pPr>
              <w:rPr>
                <w:sz w:val="22"/>
                <w:szCs w:val="22"/>
              </w:rPr>
            </w:pPr>
            <w:r>
              <w:rPr>
                <w:sz w:val="22"/>
              </w:rPr>
              <w:t xml:space="preserve">from 181 to 240 days </w:t>
            </w:r>
          </w:p>
        </w:tc>
        <w:tc>
          <w:tcPr>
            <w:tcW w:w="1464" w:type="dxa"/>
            <w:tcBorders>
              <w:top w:val="nil"/>
              <w:left w:val="nil"/>
              <w:bottom w:val="nil"/>
              <w:right w:val="nil"/>
            </w:tcBorders>
            <w:shd w:val="clear" w:color="auto" w:fill="auto"/>
            <w:noWrap/>
            <w:vAlign w:val="bottom"/>
          </w:tcPr>
          <w:p w14:paraId="4597F4E0" w14:textId="0873E559" w:rsidR="00B14C46" w:rsidRPr="0006706E" w:rsidRDefault="00B14C46" w:rsidP="00806834">
            <w:pPr>
              <w:jc w:val="right"/>
              <w:rPr>
                <w:sz w:val="22"/>
                <w:szCs w:val="22"/>
              </w:rPr>
            </w:pPr>
            <w:r w:rsidRPr="00EC14DB">
              <w:rPr>
                <w:sz w:val="22"/>
                <w:szCs w:val="22"/>
                <w:lang w:val="bg-BG" w:eastAsia="bg-BG"/>
              </w:rPr>
              <w:t>362</w:t>
            </w:r>
          </w:p>
        </w:tc>
        <w:tc>
          <w:tcPr>
            <w:tcW w:w="163" w:type="dxa"/>
            <w:tcBorders>
              <w:top w:val="nil"/>
              <w:left w:val="nil"/>
              <w:bottom w:val="nil"/>
              <w:right w:val="nil"/>
            </w:tcBorders>
            <w:shd w:val="clear" w:color="auto" w:fill="auto"/>
            <w:noWrap/>
            <w:vAlign w:val="bottom"/>
          </w:tcPr>
          <w:p w14:paraId="719A1295" w14:textId="77777777" w:rsidR="00B14C46" w:rsidRPr="0006706E" w:rsidRDefault="00B14C46" w:rsidP="00806834">
            <w:pPr>
              <w:rPr>
                <w:sz w:val="22"/>
                <w:szCs w:val="22"/>
              </w:rPr>
            </w:pPr>
          </w:p>
        </w:tc>
        <w:tc>
          <w:tcPr>
            <w:tcW w:w="1280" w:type="dxa"/>
            <w:tcBorders>
              <w:top w:val="nil"/>
              <w:left w:val="nil"/>
              <w:bottom w:val="nil"/>
              <w:right w:val="nil"/>
            </w:tcBorders>
            <w:shd w:val="clear" w:color="auto" w:fill="auto"/>
            <w:noWrap/>
            <w:vAlign w:val="bottom"/>
          </w:tcPr>
          <w:p w14:paraId="3EC7DCD5" w14:textId="5CEA812F" w:rsidR="00B14C46" w:rsidRPr="0006706E" w:rsidRDefault="00B14C46" w:rsidP="00806834">
            <w:pPr>
              <w:jc w:val="right"/>
              <w:rPr>
                <w:sz w:val="22"/>
                <w:szCs w:val="22"/>
              </w:rPr>
            </w:pPr>
            <w:r w:rsidRPr="00EC14DB">
              <w:rPr>
                <w:sz w:val="22"/>
                <w:szCs w:val="22"/>
                <w:lang w:val="bg-BG" w:eastAsia="bg-BG"/>
              </w:rPr>
              <w:t>862</w:t>
            </w:r>
          </w:p>
        </w:tc>
      </w:tr>
      <w:tr w:rsidR="00B14C46" w:rsidRPr="0006706E" w14:paraId="1AED0E5E" w14:textId="77777777" w:rsidTr="00806834">
        <w:trPr>
          <w:trHeight w:val="293"/>
        </w:trPr>
        <w:tc>
          <w:tcPr>
            <w:tcW w:w="6581" w:type="dxa"/>
            <w:tcBorders>
              <w:top w:val="nil"/>
              <w:left w:val="nil"/>
              <w:bottom w:val="nil"/>
              <w:right w:val="nil"/>
            </w:tcBorders>
            <w:shd w:val="clear" w:color="auto" w:fill="auto"/>
            <w:noWrap/>
            <w:vAlign w:val="bottom"/>
          </w:tcPr>
          <w:p w14:paraId="1CD478AC" w14:textId="27217771" w:rsidR="00B14C46" w:rsidRPr="0006706E" w:rsidRDefault="00B14C46" w:rsidP="00B14C46">
            <w:pPr>
              <w:rPr>
                <w:sz w:val="22"/>
                <w:szCs w:val="22"/>
              </w:rPr>
            </w:pPr>
            <w:r>
              <w:rPr>
                <w:sz w:val="22"/>
              </w:rPr>
              <w:t xml:space="preserve">over 241 </w:t>
            </w:r>
          </w:p>
        </w:tc>
        <w:tc>
          <w:tcPr>
            <w:tcW w:w="1464" w:type="dxa"/>
            <w:tcBorders>
              <w:top w:val="nil"/>
              <w:left w:val="nil"/>
              <w:bottom w:val="nil"/>
              <w:right w:val="nil"/>
            </w:tcBorders>
            <w:shd w:val="clear" w:color="auto" w:fill="auto"/>
            <w:noWrap/>
            <w:vAlign w:val="bottom"/>
          </w:tcPr>
          <w:p w14:paraId="1E262119" w14:textId="3AAC3386" w:rsidR="00B14C46" w:rsidRPr="0006706E" w:rsidRDefault="00B14C46" w:rsidP="00806834">
            <w:pPr>
              <w:jc w:val="right"/>
              <w:rPr>
                <w:sz w:val="22"/>
                <w:szCs w:val="22"/>
              </w:rPr>
            </w:pPr>
            <w:r w:rsidRPr="00EC14DB">
              <w:rPr>
                <w:sz w:val="22"/>
                <w:szCs w:val="22"/>
                <w:lang w:val="bg-BG" w:eastAsia="bg-BG"/>
              </w:rPr>
              <w:t>1,181</w:t>
            </w:r>
          </w:p>
        </w:tc>
        <w:tc>
          <w:tcPr>
            <w:tcW w:w="163" w:type="dxa"/>
            <w:tcBorders>
              <w:top w:val="nil"/>
              <w:left w:val="nil"/>
              <w:bottom w:val="nil"/>
              <w:right w:val="nil"/>
            </w:tcBorders>
            <w:shd w:val="clear" w:color="auto" w:fill="auto"/>
            <w:noWrap/>
            <w:vAlign w:val="bottom"/>
          </w:tcPr>
          <w:p w14:paraId="37D081EB" w14:textId="77777777" w:rsidR="00B14C46" w:rsidRPr="0006706E" w:rsidRDefault="00B14C46" w:rsidP="00806834">
            <w:pPr>
              <w:rPr>
                <w:sz w:val="22"/>
                <w:szCs w:val="22"/>
              </w:rPr>
            </w:pPr>
          </w:p>
        </w:tc>
        <w:tc>
          <w:tcPr>
            <w:tcW w:w="1280" w:type="dxa"/>
            <w:tcBorders>
              <w:top w:val="nil"/>
              <w:left w:val="nil"/>
              <w:bottom w:val="nil"/>
              <w:right w:val="nil"/>
            </w:tcBorders>
            <w:shd w:val="clear" w:color="auto" w:fill="auto"/>
            <w:noWrap/>
            <w:vAlign w:val="bottom"/>
          </w:tcPr>
          <w:p w14:paraId="5514D2EF" w14:textId="18A5483C" w:rsidR="00B14C46" w:rsidRPr="0006706E" w:rsidRDefault="00B14C46" w:rsidP="00806834">
            <w:pPr>
              <w:jc w:val="right"/>
              <w:rPr>
                <w:sz w:val="22"/>
                <w:szCs w:val="22"/>
              </w:rPr>
            </w:pPr>
            <w:r w:rsidRPr="00EC14DB">
              <w:rPr>
                <w:sz w:val="22"/>
                <w:szCs w:val="22"/>
                <w:lang w:val="bg-BG" w:eastAsia="bg-BG"/>
              </w:rPr>
              <w:t>1,639</w:t>
            </w:r>
          </w:p>
        </w:tc>
      </w:tr>
      <w:tr w:rsidR="00B14C46" w:rsidRPr="0006706E" w14:paraId="44F6F34C" w14:textId="77777777" w:rsidTr="00806834">
        <w:trPr>
          <w:trHeight w:val="308"/>
        </w:trPr>
        <w:tc>
          <w:tcPr>
            <w:tcW w:w="6581" w:type="dxa"/>
            <w:tcBorders>
              <w:top w:val="nil"/>
              <w:left w:val="nil"/>
              <w:bottom w:val="nil"/>
              <w:right w:val="nil"/>
            </w:tcBorders>
            <w:shd w:val="clear" w:color="auto" w:fill="auto"/>
            <w:noWrap/>
            <w:vAlign w:val="bottom"/>
          </w:tcPr>
          <w:p w14:paraId="134CE313" w14:textId="77777777" w:rsidR="00B14C46" w:rsidRPr="0006706E" w:rsidRDefault="00B14C46" w:rsidP="00806834">
            <w:pPr>
              <w:rPr>
                <w:b/>
                <w:bCs/>
                <w:sz w:val="22"/>
                <w:szCs w:val="22"/>
              </w:rPr>
            </w:pPr>
            <w:r>
              <w:rPr>
                <w:b/>
                <w:sz w:val="22"/>
              </w:rPr>
              <w:t>Total</w:t>
            </w:r>
          </w:p>
        </w:tc>
        <w:tc>
          <w:tcPr>
            <w:tcW w:w="1464" w:type="dxa"/>
            <w:tcBorders>
              <w:top w:val="single" w:sz="4" w:space="0" w:color="auto"/>
              <w:left w:val="nil"/>
              <w:bottom w:val="double" w:sz="6" w:space="0" w:color="auto"/>
              <w:right w:val="nil"/>
            </w:tcBorders>
            <w:shd w:val="clear" w:color="auto" w:fill="auto"/>
            <w:noWrap/>
            <w:vAlign w:val="bottom"/>
          </w:tcPr>
          <w:p w14:paraId="07B008DA" w14:textId="4237A396" w:rsidR="00B14C46" w:rsidRPr="0006706E" w:rsidRDefault="00B14C46" w:rsidP="00806834">
            <w:pPr>
              <w:jc w:val="right"/>
              <w:rPr>
                <w:b/>
                <w:bCs/>
                <w:sz w:val="22"/>
                <w:szCs w:val="22"/>
              </w:rPr>
            </w:pPr>
            <w:r w:rsidRPr="00EC14DB">
              <w:rPr>
                <w:b/>
                <w:bCs/>
                <w:sz w:val="22"/>
                <w:szCs w:val="22"/>
                <w:lang w:val="bg-BG" w:eastAsia="bg-BG"/>
              </w:rPr>
              <w:t>54,607</w:t>
            </w:r>
          </w:p>
        </w:tc>
        <w:tc>
          <w:tcPr>
            <w:tcW w:w="163" w:type="dxa"/>
            <w:tcBorders>
              <w:top w:val="nil"/>
              <w:left w:val="nil"/>
              <w:bottom w:val="nil"/>
              <w:right w:val="nil"/>
            </w:tcBorders>
            <w:shd w:val="clear" w:color="auto" w:fill="auto"/>
            <w:noWrap/>
            <w:vAlign w:val="bottom"/>
          </w:tcPr>
          <w:p w14:paraId="07504879" w14:textId="77777777" w:rsidR="00B14C46" w:rsidRPr="0006706E" w:rsidRDefault="00B14C46" w:rsidP="00806834">
            <w:pPr>
              <w:rPr>
                <w:sz w:val="22"/>
                <w:szCs w:val="22"/>
              </w:rPr>
            </w:pPr>
          </w:p>
        </w:tc>
        <w:tc>
          <w:tcPr>
            <w:tcW w:w="1280" w:type="dxa"/>
            <w:tcBorders>
              <w:top w:val="single" w:sz="4" w:space="0" w:color="auto"/>
              <w:left w:val="nil"/>
              <w:bottom w:val="double" w:sz="6" w:space="0" w:color="auto"/>
              <w:right w:val="nil"/>
            </w:tcBorders>
            <w:shd w:val="clear" w:color="auto" w:fill="auto"/>
            <w:noWrap/>
            <w:vAlign w:val="bottom"/>
          </w:tcPr>
          <w:p w14:paraId="2DF9030E" w14:textId="60E36AC7" w:rsidR="00B14C46" w:rsidRPr="0006706E" w:rsidRDefault="00B14C46" w:rsidP="00806834">
            <w:pPr>
              <w:jc w:val="right"/>
              <w:rPr>
                <w:b/>
                <w:bCs/>
                <w:sz w:val="22"/>
                <w:szCs w:val="22"/>
              </w:rPr>
            </w:pPr>
            <w:r w:rsidRPr="00EC14DB">
              <w:rPr>
                <w:b/>
                <w:bCs/>
                <w:sz w:val="22"/>
                <w:szCs w:val="22"/>
                <w:lang w:val="bg-BG" w:eastAsia="bg-BG"/>
              </w:rPr>
              <w:t>50,546</w:t>
            </w:r>
          </w:p>
        </w:tc>
      </w:tr>
    </w:tbl>
    <w:p w14:paraId="50E081D3" w14:textId="77777777" w:rsidR="005B2131" w:rsidRPr="0006706E" w:rsidRDefault="005B2131" w:rsidP="005B2131">
      <w:pPr>
        <w:pStyle w:val="22"/>
        <w:spacing w:line="288" w:lineRule="auto"/>
      </w:pPr>
    </w:p>
    <w:p w14:paraId="4FE165FA" w14:textId="77777777" w:rsidR="005B2131" w:rsidRPr="00792D57" w:rsidRDefault="005B2131" w:rsidP="00792D57">
      <w:pPr>
        <w:jc w:val="both"/>
        <w:rPr>
          <w:sz w:val="22"/>
          <w:szCs w:val="22"/>
        </w:rPr>
      </w:pPr>
      <w:r>
        <w:br w:type="page"/>
      </w:r>
      <w:r w:rsidRPr="00792D57">
        <w:rPr>
          <w:sz w:val="22"/>
          <w:szCs w:val="22"/>
        </w:rPr>
        <w:lastRenderedPageBreak/>
        <w:t xml:space="preserve">The </w:t>
      </w:r>
      <w:r w:rsidRPr="00792D57">
        <w:rPr>
          <w:i/>
          <w:sz w:val="22"/>
          <w:szCs w:val="22"/>
        </w:rPr>
        <w:t>age structure</w:t>
      </w:r>
      <w:r w:rsidRPr="00792D57">
        <w:rPr>
          <w:sz w:val="22"/>
          <w:szCs w:val="22"/>
        </w:rPr>
        <w:t xml:space="preserve"> of past due but not impaired trade receivables from related parties is as follows:</w:t>
      </w:r>
    </w:p>
    <w:tbl>
      <w:tblPr>
        <w:tblW w:w="9518" w:type="dxa"/>
        <w:tblInd w:w="70" w:type="dxa"/>
        <w:tblCellMar>
          <w:left w:w="70" w:type="dxa"/>
          <w:right w:w="70" w:type="dxa"/>
        </w:tblCellMar>
        <w:tblLook w:val="0000" w:firstRow="0" w:lastRow="0" w:firstColumn="0" w:lastColumn="0" w:noHBand="0" w:noVBand="0"/>
      </w:tblPr>
      <w:tblGrid>
        <w:gridCol w:w="6602"/>
        <w:gridCol w:w="1468"/>
        <w:gridCol w:w="164"/>
        <w:gridCol w:w="1284"/>
      </w:tblGrid>
      <w:tr w:rsidR="005B2131" w:rsidRPr="0006706E" w14:paraId="1D462213" w14:textId="77777777" w:rsidTr="00806834">
        <w:trPr>
          <w:trHeight w:val="292"/>
        </w:trPr>
        <w:tc>
          <w:tcPr>
            <w:tcW w:w="6602" w:type="dxa"/>
            <w:tcBorders>
              <w:top w:val="nil"/>
              <w:left w:val="nil"/>
              <w:bottom w:val="nil"/>
              <w:right w:val="nil"/>
            </w:tcBorders>
            <w:shd w:val="clear" w:color="auto" w:fill="auto"/>
            <w:noWrap/>
            <w:vAlign w:val="bottom"/>
          </w:tcPr>
          <w:p w14:paraId="1511F7FF" w14:textId="77777777" w:rsidR="005B2131" w:rsidRPr="0006706E" w:rsidRDefault="005B2131" w:rsidP="00806834">
            <w:pPr>
              <w:rPr>
                <w:sz w:val="22"/>
                <w:szCs w:val="22"/>
              </w:rPr>
            </w:pPr>
          </w:p>
        </w:tc>
        <w:tc>
          <w:tcPr>
            <w:tcW w:w="1468" w:type="dxa"/>
            <w:tcBorders>
              <w:top w:val="nil"/>
              <w:left w:val="nil"/>
              <w:bottom w:val="nil"/>
              <w:right w:val="nil"/>
            </w:tcBorders>
            <w:shd w:val="clear" w:color="auto" w:fill="auto"/>
            <w:noWrap/>
            <w:vAlign w:val="bottom"/>
          </w:tcPr>
          <w:p w14:paraId="6D63B2BF" w14:textId="0AB686A2" w:rsidR="005B2131" w:rsidRPr="0006706E" w:rsidRDefault="00B14C46" w:rsidP="00806834">
            <w:pPr>
              <w:jc w:val="right"/>
              <w:rPr>
                <w:b/>
                <w:bCs/>
                <w:i/>
                <w:iCs/>
                <w:sz w:val="22"/>
                <w:szCs w:val="22"/>
              </w:rPr>
            </w:pPr>
            <w:r>
              <w:rPr>
                <w:b/>
                <w:i/>
                <w:sz w:val="22"/>
              </w:rPr>
              <w:t>31.03.2017</w:t>
            </w:r>
          </w:p>
        </w:tc>
        <w:tc>
          <w:tcPr>
            <w:tcW w:w="164" w:type="dxa"/>
            <w:tcBorders>
              <w:top w:val="nil"/>
              <w:left w:val="nil"/>
              <w:bottom w:val="nil"/>
              <w:right w:val="nil"/>
            </w:tcBorders>
            <w:shd w:val="clear" w:color="auto" w:fill="auto"/>
            <w:noWrap/>
            <w:vAlign w:val="bottom"/>
          </w:tcPr>
          <w:p w14:paraId="24CD43AC" w14:textId="77777777" w:rsidR="005B2131" w:rsidRPr="0006706E" w:rsidRDefault="005B2131" w:rsidP="00806834">
            <w:pPr>
              <w:jc w:val="right"/>
              <w:rPr>
                <w:b/>
                <w:bCs/>
                <w:i/>
                <w:iCs/>
                <w:sz w:val="22"/>
                <w:szCs w:val="22"/>
              </w:rPr>
            </w:pPr>
          </w:p>
        </w:tc>
        <w:tc>
          <w:tcPr>
            <w:tcW w:w="1284" w:type="dxa"/>
            <w:tcBorders>
              <w:top w:val="nil"/>
              <w:left w:val="nil"/>
              <w:bottom w:val="nil"/>
              <w:right w:val="nil"/>
            </w:tcBorders>
            <w:shd w:val="clear" w:color="auto" w:fill="auto"/>
            <w:noWrap/>
            <w:vAlign w:val="bottom"/>
          </w:tcPr>
          <w:p w14:paraId="71A9E1BE" w14:textId="2031B5A9"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1668219C" w14:textId="77777777" w:rsidTr="00806834">
        <w:trPr>
          <w:trHeight w:val="292"/>
        </w:trPr>
        <w:tc>
          <w:tcPr>
            <w:tcW w:w="6602" w:type="dxa"/>
            <w:tcBorders>
              <w:top w:val="nil"/>
              <w:left w:val="nil"/>
              <w:bottom w:val="nil"/>
              <w:right w:val="nil"/>
            </w:tcBorders>
            <w:shd w:val="clear" w:color="auto" w:fill="auto"/>
            <w:noWrap/>
            <w:vAlign w:val="bottom"/>
          </w:tcPr>
          <w:p w14:paraId="2695E3AF" w14:textId="77777777" w:rsidR="005B2131" w:rsidRPr="0006706E" w:rsidRDefault="005B2131" w:rsidP="00806834">
            <w:pPr>
              <w:rPr>
                <w:sz w:val="22"/>
                <w:szCs w:val="22"/>
              </w:rPr>
            </w:pPr>
          </w:p>
        </w:tc>
        <w:tc>
          <w:tcPr>
            <w:tcW w:w="1468" w:type="dxa"/>
            <w:tcBorders>
              <w:top w:val="nil"/>
              <w:left w:val="nil"/>
              <w:bottom w:val="nil"/>
              <w:right w:val="nil"/>
            </w:tcBorders>
            <w:shd w:val="clear" w:color="auto" w:fill="auto"/>
            <w:noWrap/>
            <w:vAlign w:val="bottom"/>
          </w:tcPr>
          <w:p w14:paraId="5F4C6D90" w14:textId="77777777" w:rsidR="005B2131" w:rsidRPr="0006706E" w:rsidRDefault="005B2131" w:rsidP="00806834">
            <w:pPr>
              <w:jc w:val="right"/>
              <w:rPr>
                <w:b/>
                <w:bCs/>
                <w:i/>
                <w:iCs/>
                <w:sz w:val="22"/>
                <w:szCs w:val="22"/>
              </w:rPr>
            </w:pPr>
            <w:r>
              <w:rPr>
                <w:b/>
                <w:i/>
                <w:sz w:val="22"/>
              </w:rPr>
              <w:t>BGN '000</w:t>
            </w:r>
          </w:p>
        </w:tc>
        <w:tc>
          <w:tcPr>
            <w:tcW w:w="164" w:type="dxa"/>
            <w:tcBorders>
              <w:top w:val="nil"/>
              <w:left w:val="nil"/>
              <w:bottom w:val="nil"/>
              <w:right w:val="nil"/>
            </w:tcBorders>
            <w:shd w:val="clear" w:color="auto" w:fill="auto"/>
            <w:noWrap/>
            <w:vAlign w:val="bottom"/>
          </w:tcPr>
          <w:p w14:paraId="121427F9" w14:textId="77777777" w:rsidR="005B2131" w:rsidRPr="0006706E" w:rsidRDefault="005B2131" w:rsidP="00806834">
            <w:pPr>
              <w:jc w:val="right"/>
              <w:rPr>
                <w:b/>
                <w:bCs/>
                <w:i/>
                <w:iCs/>
                <w:sz w:val="22"/>
                <w:szCs w:val="22"/>
              </w:rPr>
            </w:pPr>
          </w:p>
        </w:tc>
        <w:tc>
          <w:tcPr>
            <w:tcW w:w="1284" w:type="dxa"/>
            <w:tcBorders>
              <w:top w:val="nil"/>
              <w:left w:val="nil"/>
              <w:bottom w:val="nil"/>
              <w:right w:val="nil"/>
            </w:tcBorders>
            <w:shd w:val="clear" w:color="auto" w:fill="auto"/>
            <w:noWrap/>
            <w:vAlign w:val="bottom"/>
          </w:tcPr>
          <w:p w14:paraId="2A4E3C32" w14:textId="77777777" w:rsidR="005B2131" w:rsidRPr="0006706E" w:rsidRDefault="005B2131" w:rsidP="00806834">
            <w:pPr>
              <w:jc w:val="right"/>
              <w:rPr>
                <w:b/>
                <w:bCs/>
                <w:i/>
                <w:iCs/>
                <w:sz w:val="22"/>
                <w:szCs w:val="22"/>
              </w:rPr>
            </w:pPr>
            <w:r>
              <w:rPr>
                <w:b/>
                <w:i/>
                <w:sz w:val="22"/>
              </w:rPr>
              <w:t>BGN '000</w:t>
            </w:r>
          </w:p>
        </w:tc>
      </w:tr>
      <w:tr w:rsidR="005B2131" w:rsidRPr="0006706E" w14:paraId="431BA900" w14:textId="77777777" w:rsidTr="00806834">
        <w:trPr>
          <w:trHeight w:val="292"/>
        </w:trPr>
        <w:tc>
          <w:tcPr>
            <w:tcW w:w="6602" w:type="dxa"/>
            <w:tcBorders>
              <w:top w:val="nil"/>
              <w:left w:val="nil"/>
              <w:bottom w:val="nil"/>
              <w:right w:val="nil"/>
            </w:tcBorders>
            <w:shd w:val="clear" w:color="auto" w:fill="auto"/>
            <w:noWrap/>
            <w:vAlign w:val="bottom"/>
          </w:tcPr>
          <w:p w14:paraId="33DE102D" w14:textId="77777777" w:rsidR="005B2131" w:rsidRPr="0006706E" w:rsidRDefault="005B2131" w:rsidP="00806834"/>
        </w:tc>
        <w:tc>
          <w:tcPr>
            <w:tcW w:w="1468" w:type="dxa"/>
            <w:tcBorders>
              <w:top w:val="nil"/>
              <w:left w:val="nil"/>
              <w:bottom w:val="nil"/>
              <w:right w:val="nil"/>
            </w:tcBorders>
            <w:shd w:val="clear" w:color="auto" w:fill="auto"/>
            <w:noWrap/>
            <w:vAlign w:val="bottom"/>
          </w:tcPr>
          <w:p w14:paraId="691F5228" w14:textId="77777777" w:rsidR="005B2131" w:rsidRPr="0006706E" w:rsidRDefault="005B2131" w:rsidP="00806834">
            <w:pPr>
              <w:rPr>
                <w:sz w:val="22"/>
                <w:szCs w:val="22"/>
              </w:rPr>
            </w:pPr>
          </w:p>
        </w:tc>
        <w:tc>
          <w:tcPr>
            <w:tcW w:w="164" w:type="dxa"/>
            <w:tcBorders>
              <w:top w:val="nil"/>
              <w:left w:val="nil"/>
              <w:bottom w:val="nil"/>
              <w:right w:val="nil"/>
            </w:tcBorders>
            <w:shd w:val="clear" w:color="auto" w:fill="auto"/>
            <w:noWrap/>
            <w:vAlign w:val="bottom"/>
          </w:tcPr>
          <w:p w14:paraId="719FB121" w14:textId="77777777" w:rsidR="005B2131" w:rsidRPr="0006706E" w:rsidRDefault="005B2131" w:rsidP="00806834">
            <w:pPr>
              <w:rPr>
                <w:sz w:val="22"/>
                <w:szCs w:val="22"/>
              </w:rPr>
            </w:pPr>
          </w:p>
        </w:tc>
        <w:tc>
          <w:tcPr>
            <w:tcW w:w="1284" w:type="dxa"/>
            <w:tcBorders>
              <w:top w:val="nil"/>
              <w:left w:val="nil"/>
              <w:bottom w:val="nil"/>
              <w:right w:val="nil"/>
            </w:tcBorders>
            <w:shd w:val="clear" w:color="auto" w:fill="auto"/>
            <w:noWrap/>
            <w:vAlign w:val="bottom"/>
          </w:tcPr>
          <w:p w14:paraId="165B2EB6" w14:textId="77777777" w:rsidR="005B2131" w:rsidRPr="0006706E" w:rsidRDefault="005B2131" w:rsidP="00806834">
            <w:pPr>
              <w:rPr>
                <w:sz w:val="22"/>
                <w:szCs w:val="22"/>
              </w:rPr>
            </w:pPr>
          </w:p>
        </w:tc>
      </w:tr>
      <w:tr w:rsidR="00B14C46" w:rsidRPr="0006706E" w14:paraId="611A2508" w14:textId="77777777" w:rsidTr="00806834">
        <w:trPr>
          <w:trHeight w:val="292"/>
        </w:trPr>
        <w:tc>
          <w:tcPr>
            <w:tcW w:w="6602" w:type="dxa"/>
            <w:tcBorders>
              <w:top w:val="nil"/>
              <w:left w:val="nil"/>
              <w:bottom w:val="nil"/>
              <w:right w:val="nil"/>
            </w:tcBorders>
            <w:shd w:val="clear" w:color="auto" w:fill="auto"/>
            <w:noWrap/>
            <w:vAlign w:val="bottom"/>
          </w:tcPr>
          <w:p w14:paraId="172F3746" w14:textId="77777777" w:rsidR="00B14C46" w:rsidRPr="0006706E" w:rsidRDefault="00B14C46" w:rsidP="00806834">
            <w:pPr>
              <w:rPr>
                <w:sz w:val="22"/>
                <w:szCs w:val="22"/>
              </w:rPr>
            </w:pPr>
            <w:r>
              <w:rPr>
                <w:sz w:val="22"/>
              </w:rPr>
              <w:t>up to 90 days</w:t>
            </w:r>
          </w:p>
        </w:tc>
        <w:tc>
          <w:tcPr>
            <w:tcW w:w="1468" w:type="dxa"/>
            <w:tcBorders>
              <w:top w:val="nil"/>
              <w:left w:val="nil"/>
              <w:bottom w:val="nil"/>
              <w:right w:val="nil"/>
            </w:tcBorders>
            <w:shd w:val="clear" w:color="auto" w:fill="auto"/>
            <w:noWrap/>
            <w:vAlign w:val="bottom"/>
          </w:tcPr>
          <w:p w14:paraId="09683CD8" w14:textId="55739B48" w:rsidR="00B14C46" w:rsidRPr="008A2D1A" w:rsidRDefault="00B14C46" w:rsidP="005F2872">
            <w:pPr>
              <w:jc w:val="right"/>
              <w:rPr>
                <w:sz w:val="22"/>
                <w:szCs w:val="22"/>
                <w:lang w:val="bg-BG" w:eastAsia="bg-BG"/>
              </w:rPr>
            </w:pPr>
            <w:r w:rsidRPr="00EC14DB">
              <w:rPr>
                <w:sz w:val="22"/>
                <w:szCs w:val="22"/>
                <w:lang w:val="bg-BG" w:eastAsia="bg-BG"/>
              </w:rPr>
              <w:t xml:space="preserve">                 </w:t>
            </w:r>
            <w:r>
              <w:rPr>
                <w:sz w:val="22"/>
                <w:szCs w:val="22"/>
                <w:lang w:val="bg-BG" w:eastAsia="bg-BG"/>
              </w:rPr>
              <w:t xml:space="preserve">    </w:t>
            </w:r>
            <w:r w:rsidRPr="00EC14DB">
              <w:rPr>
                <w:sz w:val="22"/>
                <w:szCs w:val="22"/>
                <w:lang w:val="bg-BG" w:eastAsia="bg-BG"/>
              </w:rPr>
              <w:t xml:space="preserve"> -   </w:t>
            </w:r>
          </w:p>
        </w:tc>
        <w:tc>
          <w:tcPr>
            <w:tcW w:w="164" w:type="dxa"/>
            <w:tcBorders>
              <w:top w:val="nil"/>
              <w:left w:val="nil"/>
              <w:bottom w:val="nil"/>
              <w:right w:val="nil"/>
            </w:tcBorders>
            <w:shd w:val="clear" w:color="auto" w:fill="auto"/>
            <w:noWrap/>
            <w:vAlign w:val="bottom"/>
          </w:tcPr>
          <w:p w14:paraId="7EF2D7B9" w14:textId="77777777" w:rsidR="00B14C46" w:rsidRPr="008A2D1A" w:rsidRDefault="00B14C46" w:rsidP="005F2872">
            <w:pPr>
              <w:rPr>
                <w:sz w:val="22"/>
                <w:szCs w:val="22"/>
                <w:lang w:val="bg-BG" w:eastAsia="bg-BG"/>
              </w:rPr>
            </w:pPr>
          </w:p>
        </w:tc>
        <w:tc>
          <w:tcPr>
            <w:tcW w:w="1284" w:type="dxa"/>
            <w:tcBorders>
              <w:top w:val="nil"/>
              <w:left w:val="nil"/>
              <w:bottom w:val="nil"/>
              <w:right w:val="nil"/>
            </w:tcBorders>
            <w:shd w:val="clear" w:color="auto" w:fill="auto"/>
            <w:noWrap/>
            <w:vAlign w:val="bottom"/>
          </w:tcPr>
          <w:p w14:paraId="454AC952" w14:textId="0D0EFCB7" w:rsidR="00B14C46" w:rsidRPr="008A2D1A" w:rsidRDefault="00B14C46" w:rsidP="005F2872">
            <w:pPr>
              <w:jc w:val="right"/>
              <w:rPr>
                <w:sz w:val="22"/>
                <w:szCs w:val="22"/>
                <w:lang w:val="bg-BG" w:eastAsia="bg-BG"/>
              </w:rPr>
            </w:pPr>
            <w:r w:rsidRPr="00EC14DB">
              <w:rPr>
                <w:sz w:val="22"/>
                <w:szCs w:val="22"/>
                <w:lang w:val="bg-BG" w:eastAsia="bg-BG"/>
              </w:rPr>
              <w:t>25</w:t>
            </w:r>
          </w:p>
        </w:tc>
      </w:tr>
      <w:tr w:rsidR="00B14C46" w:rsidRPr="0006706E" w14:paraId="63AB428B" w14:textId="77777777" w:rsidTr="00806834">
        <w:trPr>
          <w:trHeight w:val="292"/>
        </w:trPr>
        <w:tc>
          <w:tcPr>
            <w:tcW w:w="6602" w:type="dxa"/>
            <w:tcBorders>
              <w:top w:val="nil"/>
              <w:left w:val="nil"/>
              <w:bottom w:val="nil"/>
              <w:right w:val="nil"/>
            </w:tcBorders>
            <w:shd w:val="clear" w:color="auto" w:fill="auto"/>
            <w:noWrap/>
            <w:vAlign w:val="bottom"/>
          </w:tcPr>
          <w:p w14:paraId="430B805E" w14:textId="77777777" w:rsidR="00B14C46" w:rsidRDefault="00B14C46" w:rsidP="00806834">
            <w:pPr>
              <w:rPr>
                <w:sz w:val="22"/>
              </w:rPr>
            </w:pPr>
            <w:r>
              <w:rPr>
                <w:sz w:val="22"/>
              </w:rPr>
              <w:t>from 91 to 180 days</w:t>
            </w:r>
          </w:p>
        </w:tc>
        <w:tc>
          <w:tcPr>
            <w:tcW w:w="1468" w:type="dxa"/>
            <w:tcBorders>
              <w:top w:val="nil"/>
              <w:left w:val="nil"/>
              <w:bottom w:val="nil"/>
              <w:right w:val="nil"/>
            </w:tcBorders>
            <w:shd w:val="clear" w:color="auto" w:fill="auto"/>
            <w:noWrap/>
            <w:vAlign w:val="bottom"/>
          </w:tcPr>
          <w:p w14:paraId="2B487589" w14:textId="42768471" w:rsidR="00B14C46" w:rsidRPr="00A05319" w:rsidRDefault="00B14C46" w:rsidP="005F2872">
            <w:pPr>
              <w:jc w:val="right"/>
              <w:rPr>
                <w:sz w:val="22"/>
                <w:szCs w:val="22"/>
                <w:lang w:eastAsia="bg-BG"/>
              </w:rPr>
            </w:pPr>
            <w:r w:rsidRPr="00EC14DB">
              <w:rPr>
                <w:sz w:val="22"/>
                <w:szCs w:val="22"/>
                <w:lang w:val="bg-BG" w:eastAsia="bg-BG"/>
              </w:rPr>
              <w:t xml:space="preserve">                  -   </w:t>
            </w:r>
          </w:p>
        </w:tc>
        <w:tc>
          <w:tcPr>
            <w:tcW w:w="164" w:type="dxa"/>
            <w:tcBorders>
              <w:top w:val="nil"/>
              <w:left w:val="nil"/>
              <w:bottom w:val="nil"/>
              <w:right w:val="nil"/>
            </w:tcBorders>
            <w:shd w:val="clear" w:color="auto" w:fill="auto"/>
            <w:noWrap/>
            <w:vAlign w:val="bottom"/>
          </w:tcPr>
          <w:p w14:paraId="15D1C504" w14:textId="77777777" w:rsidR="00B14C46" w:rsidRPr="008A2D1A" w:rsidRDefault="00B14C46" w:rsidP="005F2872">
            <w:pPr>
              <w:rPr>
                <w:sz w:val="22"/>
                <w:szCs w:val="22"/>
                <w:lang w:val="bg-BG" w:eastAsia="bg-BG"/>
              </w:rPr>
            </w:pPr>
          </w:p>
        </w:tc>
        <w:tc>
          <w:tcPr>
            <w:tcW w:w="1284" w:type="dxa"/>
            <w:tcBorders>
              <w:top w:val="nil"/>
              <w:left w:val="nil"/>
              <w:bottom w:val="nil"/>
              <w:right w:val="nil"/>
            </w:tcBorders>
            <w:shd w:val="clear" w:color="auto" w:fill="auto"/>
            <w:noWrap/>
            <w:vAlign w:val="bottom"/>
          </w:tcPr>
          <w:p w14:paraId="2B7FDF6E" w14:textId="0CEFD475" w:rsidR="00B14C46" w:rsidRPr="00A05319" w:rsidRDefault="00B14C46" w:rsidP="005F2872">
            <w:pPr>
              <w:jc w:val="right"/>
              <w:rPr>
                <w:sz w:val="22"/>
                <w:szCs w:val="22"/>
                <w:lang w:eastAsia="bg-BG"/>
              </w:rPr>
            </w:pPr>
            <w:r w:rsidRPr="00EC14DB">
              <w:rPr>
                <w:sz w:val="22"/>
                <w:szCs w:val="22"/>
                <w:lang w:val="bg-BG" w:eastAsia="bg-BG"/>
              </w:rPr>
              <w:t xml:space="preserve">               -   </w:t>
            </w:r>
          </w:p>
        </w:tc>
      </w:tr>
      <w:tr w:rsidR="00B14C46" w:rsidRPr="0006706E" w14:paraId="61E61793" w14:textId="77777777" w:rsidTr="00806834">
        <w:trPr>
          <w:trHeight w:val="292"/>
        </w:trPr>
        <w:tc>
          <w:tcPr>
            <w:tcW w:w="6602" w:type="dxa"/>
            <w:tcBorders>
              <w:top w:val="nil"/>
              <w:left w:val="nil"/>
              <w:bottom w:val="nil"/>
              <w:right w:val="nil"/>
            </w:tcBorders>
            <w:shd w:val="clear" w:color="auto" w:fill="auto"/>
            <w:noWrap/>
            <w:vAlign w:val="bottom"/>
          </w:tcPr>
          <w:p w14:paraId="3C24C88E" w14:textId="77777777" w:rsidR="00B14C46" w:rsidRDefault="00B14C46" w:rsidP="00806834">
            <w:pPr>
              <w:rPr>
                <w:sz w:val="22"/>
              </w:rPr>
            </w:pPr>
            <w:r>
              <w:rPr>
                <w:sz w:val="22"/>
              </w:rPr>
              <w:t>from 181 to 365 days</w:t>
            </w:r>
          </w:p>
        </w:tc>
        <w:tc>
          <w:tcPr>
            <w:tcW w:w="1468" w:type="dxa"/>
            <w:tcBorders>
              <w:top w:val="nil"/>
              <w:left w:val="nil"/>
              <w:bottom w:val="nil"/>
              <w:right w:val="nil"/>
            </w:tcBorders>
            <w:shd w:val="clear" w:color="auto" w:fill="auto"/>
            <w:noWrap/>
            <w:vAlign w:val="bottom"/>
          </w:tcPr>
          <w:p w14:paraId="6A2EC54D" w14:textId="57B29B7B" w:rsidR="00B14C46" w:rsidRPr="00A05319" w:rsidDel="00A05319" w:rsidRDefault="00B14C46" w:rsidP="005F2872">
            <w:pPr>
              <w:jc w:val="right"/>
              <w:rPr>
                <w:sz w:val="22"/>
                <w:szCs w:val="22"/>
                <w:lang w:eastAsia="bg-BG"/>
              </w:rPr>
            </w:pPr>
            <w:r w:rsidRPr="00EC14DB">
              <w:rPr>
                <w:sz w:val="22"/>
                <w:szCs w:val="22"/>
                <w:lang w:val="bg-BG" w:eastAsia="bg-BG"/>
              </w:rPr>
              <w:t xml:space="preserve">                  -   </w:t>
            </w:r>
          </w:p>
        </w:tc>
        <w:tc>
          <w:tcPr>
            <w:tcW w:w="164" w:type="dxa"/>
            <w:tcBorders>
              <w:top w:val="nil"/>
              <w:left w:val="nil"/>
              <w:bottom w:val="nil"/>
              <w:right w:val="nil"/>
            </w:tcBorders>
            <w:shd w:val="clear" w:color="auto" w:fill="auto"/>
            <w:noWrap/>
            <w:vAlign w:val="bottom"/>
          </w:tcPr>
          <w:p w14:paraId="1F541362" w14:textId="77777777" w:rsidR="00B14C46" w:rsidRPr="008A2D1A" w:rsidRDefault="00B14C46" w:rsidP="005F2872">
            <w:pPr>
              <w:rPr>
                <w:sz w:val="22"/>
                <w:szCs w:val="22"/>
                <w:lang w:val="bg-BG" w:eastAsia="bg-BG"/>
              </w:rPr>
            </w:pPr>
          </w:p>
        </w:tc>
        <w:tc>
          <w:tcPr>
            <w:tcW w:w="1284" w:type="dxa"/>
            <w:tcBorders>
              <w:top w:val="nil"/>
              <w:left w:val="nil"/>
              <w:bottom w:val="nil"/>
              <w:right w:val="nil"/>
            </w:tcBorders>
            <w:shd w:val="clear" w:color="auto" w:fill="auto"/>
            <w:noWrap/>
            <w:vAlign w:val="bottom"/>
          </w:tcPr>
          <w:p w14:paraId="77786C77" w14:textId="792BC694" w:rsidR="00B14C46" w:rsidRPr="00A05319" w:rsidRDefault="00B14C46" w:rsidP="005F2872">
            <w:pPr>
              <w:jc w:val="right"/>
              <w:rPr>
                <w:sz w:val="22"/>
                <w:szCs w:val="22"/>
                <w:lang w:eastAsia="bg-BG"/>
              </w:rPr>
            </w:pPr>
            <w:r w:rsidRPr="00EC14DB">
              <w:rPr>
                <w:sz w:val="22"/>
                <w:szCs w:val="22"/>
                <w:lang w:val="bg-BG" w:eastAsia="bg-BG"/>
              </w:rPr>
              <w:t xml:space="preserve">               -   </w:t>
            </w:r>
          </w:p>
        </w:tc>
      </w:tr>
      <w:tr w:rsidR="00B14C46" w:rsidRPr="0006706E" w14:paraId="33FBE277" w14:textId="77777777" w:rsidTr="00806834">
        <w:trPr>
          <w:trHeight w:val="292"/>
        </w:trPr>
        <w:tc>
          <w:tcPr>
            <w:tcW w:w="6602" w:type="dxa"/>
            <w:tcBorders>
              <w:top w:val="nil"/>
              <w:left w:val="nil"/>
              <w:bottom w:val="nil"/>
              <w:right w:val="nil"/>
            </w:tcBorders>
            <w:shd w:val="clear" w:color="auto" w:fill="auto"/>
            <w:noWrap/>
            <w:vAlign w:val="bottom"/>
          </w:tcPr>
          <w:p w14:paraId="53235677" w14:textId="77777777" w:rsidR="00B14C46" w:rsidRPr="0006706E" w:rsidRDefault="00B14C46" w:rsidP="00806834">
            <w:pPr>
              <w:rPr>
                <w:sz w:val="22"/>
                <w:szCs w:val="22"/>
              </w:rPr>
            </w:pPr>
            <w:r>
              <w:rPr>
                <w:sz w:val="22"/>
                <w:szCs w:val="22"/>
              </w:rPr>
              <w:t>over 365 days</w:t>
            </w:r>
          </w:p>
        </w:tc>
        <w:tc>
          <w:tcPr>
            <w:tcW w:w="1468" w:type="dxa"/>
            <w:tcBorders>
              <w:top w:val="nil"/>
              <w:left w:val="nil"/>
              <w:bottom w:val="nil"/>
              <w:right w:val="nil"/>
            </w:tcBorders>
            <w:shd w:val="clear" w:color="auto" w:fill="auto"/>
            <w:noWrap/>
            <w:vAlign w:val="bottom"/>
          </w:tcPr>
          <w:p w14:paraId="0DB8FAEF" w14:textId="5CC99B22" w:rsidR="00B14C46" w:rsidRPr="00A05319" w:rsidDel="00A05319" w:rsidRDefault="00B14C46" w:rsidP="005F2872">
            <w:pPr>
              <w:jc w:val="right"/>
              <w:rPr>
                <w:sz w:val="22"/>
                <w:szCs w:val="22"/>
                <w:lang w:eastAsia="bg-BG"/>
              </w:rPr>
            </w:pPr>
            <w:r w:rsidRPr="00EC14DB">
              <w:rPr>
                <w:sz w:val="22"/>
                <w:szCs w:val="22"/>
                <w:lang w:val="bg-BG" w:eastAsia="bg-BG"/>
              </w:rPr>
              <w:t xml:space="preserve">                  -   </w:t>
            </w:r>
          </w:p>
        </w:tc>
        <w:tc>
          <w:tcPr>
            <w:tcW w:w="164" w:type="dxa"/>
            <w:tcBorders>
              <w:top w:val="nil"/>
              <w:left w:val="nil"/>
              <w:bottom w:val="nil"/>
              <w:right w:val="nil"/>
            </w:tcBorders>
            <w:shd w:val="clear" w:color="auto" w:fill="auto"/>
            <w:noWrap/>
            <w:vAlign w:val="bottom"/>
          </w:tcPr>
          <w:p w14:paraId="0C7F654A" w14:textId="77777777" w:rsidR="00B14C46" w:rsidRPr="008A2D1A" w:rsidRDefault="00B14C46" w:rsidP="005F2872">
            <w:pPr>
              <w:rPr>
                <w:sz w:val="22"/>
                <w:szCs w:val="22"/>
                <w:lang w:val="bg-BG" w:eastAsia="bg-BG"/>
              </w:rPr>
            </w:pPr>
          </w:p>
        </w:tc>
        <w:tc>
          <w:tcPr>
            <w:tcW w:w="1284" w:type="dxa"/>
            <w:tcBorders>
              <w:top w:val="nil"/>
              <w:left w:val="nil"/>
              <w:bottom w:val="nil"/>
              <w:right w:val="nil"/>
            </w:tcBorders>
            <w:shd w:val="clear" w:color="auto" w:fill="auto"/>
            <w:noWrap/>
            <w:vAlign w:val="bottom"/>
          </w:tcPr>
          <w:p w14:paraId="0E5D7FC8" w14:textId="754C77C8" w:rsidR="00B14C46" w:rsidRPr="00A05319" w:rsidRDefault="00B14C46" w:rsidP="005F2872">
            <w:pPr>
              <w:jc w:val="right"/>
              <w:rPr>
                <w:sz w:val="22"/>
                <w:szCs w:val="22"/>
                <w:lang w:eastAsia="bg-BG"/>
              </w:rPr>
            </w:pPr>
            <w:r w:rsidRPr="00EC14DB">
              <w:rPr>
                <w:sz w:val="22"/>
                <w:szCs w:val="22"/>
                <w:lang w:val="bg-BG" w:eastAsia="bg-BG"/>
              </w:rPr>
              <w:t xml:space="preserve">               -   </w:t>
            </w:r>
          </w:p>
        </w:tc>
      </w:tr>
      <w:tr w:rsidR="00B14C46" w:rsidRPr="0006706E" w14:paraId="4BC31D58" w14:textId="77777777" w:rsidTr="00231184">
        <w:trPr>
          <w:trHeight w:val="292"/>
        </w:trPr>
        <w:tc>
          <w:tcPr>
            <w:tcW w:w="6602" w:type="dxa"/>
            <w:tcBorders>
              <w:top w:val="nil"/>
              <w:left w:val="nil"/>
              <w:bottom w:val="nil"/>
              <w:right w:val="nil"/>
            </w:tcBorders>
            <w:shd w:val="clear" w:color="auto" w:fill="auto"/>
            <w:noWrap/>
            <w:vAlign w:val="bottom"/>
          </w:tcPr>
          <w:p w14:paraId="612BBBA8" w14:textId="77777777" w:rsidR="00B14C46" w:rsidRPr="0006706E" w:rsidRDefault="00B14C46" w:rsidP="00806834">
            <w:pPr>
              <w:rPr>
                <w:b/>
                <w:bCs/>
                <w:sz w:val="22"/>
                <w:szCs w:val="22"/>
              </w:rPr>
            </w:pPr>
            <w:r>
              <w:rPr>
                <w:b/>
                <w:sz w:val="22"/>
              </w:rPr>
              <w:t>Total</w:t>
            </w:r>
          </w:p>
        </w:tc>
        <w:tc>
          <w:tcPr>
            <w:tcW w:w="1468" w:type="dxa"/>
            <w:tcBorders>
              <w:top w:val="single" w:sz="4" w:space="0" w:color="auto"/>
              <w:left w:val="nil"/>
              <w:bottom w:val="double" w:sz="6" w:space="0" w:color="auto"/>
              <w:right w:val="nil"/>
            </w:tcBorders>
            <w:shd w:val="clear" w:color="auto" w:fill="auto"/>
            <w:noWrap/>
            <w:vAlign w:val="bottom"/>
          </w:tcPr>
          <w:p w14:paraId="65CB005C" w14:textId="31B1E2E8" w:rsidR="00B14C46" w:rsidRPr="00A05319" w:rsidRDefault="00B14C46" w:rsidP="005F2872">
            <w:pPr>
              <w:jc w:val="right"/>
              <w:rPr>
                <w:b/>
                <w:bCs/>
                <w:sz w:val="22"/>
                <w:szCs w:val="22"/>
                <w:lang w:eastAsia="bg-BG"/>
              </w:rPr>
            </w:pPr>
            <w:r w:rsidRPr="00EC14DB">
              <w:rPr>
                <w:b/>
                <w:bCs/>
                <w:sz w:val="22"/>
                <w:szCs w:val="22"/>
                <w:lang w:val="bg-BG" w:eastAsia="bg-BG"/>
              </w:rPr>
              <w:t xml:space="preserve">                  -   </w:t>
            </w:r>
          </w:p>
        </w:tc>
        <w:tc>
          <w:tcPr>
            <w:tcW w:w="164" w:type="dxa"/>
            <w:tcBorders>
              <w:top w:val="nil"/>
              <w:left w:val="nil"/>
              <w:bottom w:val="nil"/>
              <w:right w:val="nil"/>
            </w:tcBorders>
            <w:shd w:val="clear" w:color="auto" w:fill="auto"/>
            <w:noWrap/>
            <w:vAlign w:val="bottom"/>
          </w:tcPr>
          <w:p w14:paraId="37D9AB94" w14:textId="77777777" w:rsidR="00B14C46" w:rsidRPr="008A2D1A" w:rsidRDefault="00B14C46" w:rsidP="005F2872">
            <w:pPr>
              <w:rPr>
                <w:sz w:val="22"/>
                <w:szCs w:val="22"/>
                <w:lang w:val="bg-BG" w:eastAsia="bg-BG"/>
              </w:rPr>
            </w:pPr>
          </w:p>
        </w:tc>
        <w:tc>
          <w:tcPr>
            <w:tcW w:w="1284" w:type="dxa"/>
            <w:tcBorders>
              <w:top w:val="single" w:sz="4" w:space="0" w:color="auto"/>
              <w:left w:val="nil"/>
              <w:bottom w:val="double" w:sz="6" w:space="0" w:color="auto"/>
              <w:right w:val="nil"/>
            </w:tcBorders>
            <w:shd w:val="clear" w:color="auto" w:fill="auto"/>
            <w:noWrap/>
            <w:vAlign w:val="bottom"/>
          </w:tcPr>
          <w:p w14:paraId="349824A8" w14:textId="02847861" w:rsidR="00B14C46" w:rsidRPr="00A05319" w:rsidRDefault="00B14C46" w:rsidP="005F2872">
            <w:pPr>
              <w:jc w:val="right"/>
              <w:rPr>
                <w:b/>
                <w:bCs/>
                <w:sz w:val="22"/>
                <w:szCs w:val="22"/>
                <w:lang w:eastAsia="bg-BG"/>
              </w:rPr>
            </w:pPr>
            <w:r w:rsidRPr="00EC14DB">
              <w:rPr>
                <w:b/>
                <w:bCs/>
                <w:sz w:val="22"/>
                <w:szCs w:val="22"/>
                <w:lang w:val="bg-BG" w:eastAsia="bg-BG"/>
              </w:rPr>
              <w:t>25</w:t>
            </w:r>
          </w:p>
        </w:tc>
      </w:tr>
    </w:tbl>
    <w:p w14:paraId="17498A6B" w14:textId="77777777" w:rsidR="005B2131" w:rsidRPr="0006706E" w:rsidRDefault="005B2131" w:rsidP="005B2131">
      <w:pPr>
        <w:spacing w:line="312" w:lineRule="auto"/>
        <w:ind w:right="29" w:firstLine="720"/>
        <w:jc w:val="both"/>
        <w:rPr>
          <w:iCs/>
          <w:sz w:val="22"/>
          <w:szCs w:val="22"/>
          <w:highlight w:val="yellow"/>
        </w:rPr>
      </w:pPr>
    </w:p>
    <w:p w14:paraId="7B4FEF5A" w14:textId="77777777" w:rsidR="005B2131" w:rsidRPr="00792D57" w:rsidRDefault="005B2131" w:rsidP="00792D57">
      <w:pPr>
        <w:spacing w:line="312" w:lineRule="auto"/>
        <w:ind w:right="29"/>
        <w:jc w:val="both"/>
        <w:rPr>
          <w:iCs/>
          <w:sz w:val="22"/>
          <w:szCs w:val="22"/>
        </w:rPr>
      </w:pPr>
      <w:r w:rsidRPr="00792D57">
        <w:rPr>
          <w:sz w:val="22"/>
          <w:szCs w:val="22"/>
        </w:rPr>
        <w:t>The past due but not impaired receivables are mainly from subsidiaries, which are in a process of implementing the purposes of the Group for expanding its market share, promotion of its products and its strategic objectives for presence on the territory in which they operate. The collection methods and schemes are under current monitoring at 'company' level and 'group' level and comply with the achievement of the market objectives of the group.</w:t>
      </w:r>
    </w:p>
    <w:p w14:paraId="449E50A6" w14:textId="77777777" w:rsidR="00792D57" w:rsidRDefault="00792D57" w:rsidP="00792D57">
      <w:pPr>
        <w:spacing w:line="312" w:lineRule="auto"/>
        <w:jc w:val="both"/>
        <w:rPr>
          <w:sz w:val="22"/>
          <w:szCs w:val="22"/>
        </w:rPr>
      </w:pPr>
    </w:p>
    <w:p w14:paraId="0888BB03" w14:textId="77777777" w:rsidR="005B2131" w:rsidRPr="00792D57" w:rsidRDefault="005B2131" w:rsidP="00792D57">
      <w:pPr>
        <w:spacing w:line="312" w:lineRule="auto"/>
        <w:jc w:val="both"/>
        <w:rPr>
          <w:sz w:val="22"/>
          <w:szCs w:val="22"/>
        </w:rPr>
      </w:pPr>
      <w:r w:rsidRPr="00792D57">
        <w:rPr>
          <w:sz w:val="22"/>
          <w:szCs w:val="22"/>
        </w:rPr>
        <w:t xml:space="preserve">The </w:t>
      </w:r>
      <w:r w:rsidRPr="00792D57">
        <w:rPr>
          <w:i/>
          <w:sz w:val="22"/>
          <w:szCs w:val="22"/>
        </w:rPr>
        <w:t>age structure</w:t>
      </w:r>
      <w:r w:rsidRPr="00792D57">
        <w:rPr>
          <w:sz w:val="22"/>
          <w:szCs w:val="22"/>
        </w:rPr>
        <w:t xml:space="preserve"> of past due impaired trade receivables from related</w:t>
      </w:r>
      <w:r w:rsidR="00792D57" w:rsidRPr="00792D57">
        <w:rPr>
          <w:sz w:val="22"/>
          <w:szCs w:val="22"/>
        </w:rPr>
        <w:t xml:space="preserve"> </w:t>
      </w:r>
      <w:r w:rsidRPr="00792D57">
        <w:rPr>
          <w:sz w:val="22"/>
          <w:szCs w:val="22"/>
        </w:rPr>
        <w:t>parties is as follows:</w:t>
      </w:r>
    </w:p>
    <w:tbl>
      <w:tblPr>
        <w:tblW w:w="9428" w:type="dxa"/>
        <w:tblInd w:w="70" w:type="dxa"/>
        <w:tblCellMar>
          <w:left w:w="70" w:type="dxa"/>
          <w:right w:w="70" w:type="dxa"/>
        </w:tblCellMar>
        <w:tblLook w:val="0000" w:firstRow="0" w:lastRow="0" w:firstColumn="0" w:lastColumn="0" w:noHBand="0" w:noVBand="0"/>
      </w:tblPr>
      <w:tblGrid>
        <w:gridCol w:w="6539"/>
        <w:gridCol w:w="1455"/>
        <w:gridCol w:w="162"/>
        <w:gridCol w:w="1272"/>
      </w:tblGrid>
      <w:tr w:rsidR="005B2131" w:rsidRPr="0006706E" w14:paraId="63A0B64E" w14:textId="77777777" w:rsidTr="00806834">
        <w:trPr>
          <w:trHeight w:val="295"/>
        </w:trPr>
        <w:tc>
          <w:tcPr>
            <w:tcW w:w="6539" w:type="dxa"/>
            <w:tcBorders>
              <w:top w:val="nil"/>
              <w:left w:val="nil"/>
              <w:bottom w:val="nil"/>
              <w:right w:val="nil"/>
            </w:tcBorders>
            <w:shd w:val="clear" w:color="auto" w:fill="auto"/>
            <w:noWrap/>
            <w:vAlign w:val="bottom"/>
          </w:tcPr>
          <w:p w14:paraId="007B193E" w14:textId="77777777" w:rsidR="005B2131" w:rsidRPr="0006706E" w:rsidRDefault="005B2131" w:rsidP="00806834"/>
        </w:tc>
        <w:tc>
          <w:tcPr>
            <w:tcW w:w="1455" w:type="dxa"/>
            <w:tcBorders>
              <w:top w:val="nil"/>
              <w:left w:val="nil"/>
              <w:bottom w:val="nil"/>
              <w:right w:val="nil"/>
            </w:tcBorders>
            <w:shd w:val="clear" w:color="auto" w:fill="auto"/>
            <w:noWrap/>
            <w:vAlign w:val="bottom"/>
          </w:tcPr>
          <w:p w14:paraId="0D840704" w14:textId="1B03979E" w:rsidR="005B2131" w:rsidRPr="0006706E" w:rsidRDefault="00B14C46" w:rsidP="00806834">
            <w:pPr>
              <w:jc w:val="right"/>
              <w:rPr>
                <w:b/>
                <w:bCs/>
                <w:i/>
                <w:iCs/>
                <w:sz w:val="22"/>
                <w:szCs w:val="22"/>
              </w:rPr>
            </w:pPr>
            <w:r>
              <w:rPr>
                <w:b/>
                <w:i/>
                <w:sz w:val="22"/>
              </w:rPr>
              <w:t>31.03.2017</w:t>
            </w:r>
          </w:p>
        </w:tc>
        <w:tc>
          <w:tcPr>
            <w:tcW w:w="162" w:type="dxa"/>
            <w:tcBorders>
              <w:top w:val="nil"/>
              <w:left w:val="nil"/>
              <w:bottom w:val="nil"/>
              <w:right w:val="nil"/>
            </w:tcBorders>
            <w:shd w:val="clear" w:color="auto" w:fill="auto"/>
            <w:noWrap/>
            <w:vAlign w:val="bottom"/>
          </w:tcPr>
          <w:p w14:paraId="1D0DCD5E" w14:textId="77777777" w:rsidR="005B2131" w:rsidRPr="0006706E" w:rsidRDefault="005B2131" w:rsidP="00806834">
            <w:pPr>
              <w:jc w:val="right"/>
              <w:rPr>
                <w:b/>
                <w:bCs/>
                <w:i/>
                <w:iCs/>
                <w:sz w:val="22"/>
                <w:szCs w:val="22"/>
              </w:rPr>
            </w:pPr>
          </w:p>
        </w:tc>
        <w:tc>
          <w:tcPr>
            <w:tcW w:w="1272" w:type="dxa"/>
            <w:tcBorders>
              <w:top w:val="nil"/>
              <w:left w:val="nil"/>
              <w:bottom w:val="nil"/>
              <w:right w:val="nil"/>
            </w:tcBorders>
            <w:shd w:val="clear" w:color="auto" w:fill="auto"/>
            <w:noWrap/>
            <w:vAlign w:val="bottom"/>
          </w:tcPr>
          <w:p w14:paraId="358C54DF" w14:textId="236A9217"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08B3E3CD" w14:textId="77777777" w:rsidTr="00806834">
        <w:trPr>
          <w:trHeight w:val="295"/>
        </w:trPr>
        <w:tc>
          <w:tcPr>
            <w:tcW w:w="6539" w:type="dxa"/>
            <w:tcBorders>
              <w:top w:val="nil"/>
              <w:left w:val="nil"/>
              <w:bottom w:val="nil"/>
              <w:right w:val="nil"/>
            </w:tcBorders>
            <w:shd w:val="clear" w:color="auto" w:fill="auto"/>
            <w:noWrap/>
            <w:vAlign w:val="bottom"/>
          </w:tcPr>
          <w:p w14:paraId="277EB4D7" w14:textId="77777777" w:rsidR="005B2131" w:rsidRPr="0006706E" w:rsidRDefault="005B2131" w:rsidP="00806834"/>
        </w:tc>
        <w:tc>
          <w:tcPr>
            <w:tcW w:w="1455" w:type="dxa"/>
            <w:tcBorders>
              <w:top w:val="nil"/>
              <w:left w:val="nil"/>
              <w:bottom w:val="nil"/>
              <w:right w:val="nil"/>
            </w:tcBorders>
            <w:shd w:val="clear" w:color="auto" w:fill="auto"/>
            <w:noWrap/>
            <w:vAlign w:val="bottom"/>
          </w:tcPr>
          <w:p w14:paraId="42EC622A" w14:textId="77777777" w:rsidR="005B2131" w:rsidRPr="0006706E" w:rsidRDefault="005B2131" w:rsidP="00806834">
            <w:pPr>
              <w:jc w:val="right"/>
              <w:rPr>
                <w:b/>
                <w:bCs/>
                <w:i/>
                <w:iCs/>
                <w:sz w:val="22"/>
                <w:szCs w:val="22"/>
              </w:rPr>
            </w:pPr>
            <w:r>
              <w:rPr>
                <w:b/>
                <w:i/>
                <w:sz w:val="22"/>
              </w:rPr>
              <w:t>BGN '000</w:t>
            </w:r>
          </w:p>
        </w:tc>
        <w:tc>
          <w:tcPr>
            <w:tcW w:w="162" w:type="dxa"/>
            <w:tcBorders>
              <w:top w:val="nil"/>
              <w:left w:val="nil"/>
              <w:bottom w:val="nil"/>
              <w:right w:val="nil"/>
            </w:tcBorders>
            <w:shd w:val="clear" w:color="auto" w:fill="auto"/>
            <w:noWrap/>
            <w:vAlign w:val="bottom"/>
          </w:tcPr>
          <w:p w14:paraId="017EB8BB" w14:textId="77777777" w:rsidR="005B2131" w:rsidRPr="0006706E" w:rsidRDefault="005B2131" w:rsidP="00806834">
            <w:pPr>
              <w:jc w:val="right"/>
              <w:rPr>
                <w:b/>
                <w:bCs/>
                <w:i/>
                <w:iCs/>
                <w:sz w:val="22"/>
                <w:szCs w:val="22"/>
              </w:rPr>
            </w:pPr>
          </w:p>
        </w:tc>
        <w:tc>
          <w:tcPr>
            <w:tcW w:w="1272" w:type="dxa"/>
            <w:tcBorders>
              <w:top w:val="nil"/>
              <w:left w:val="nil"/>
              <w:bottom w:val="nil"/>
              <w:right w:val="nil"/>
            </w:tcBorders>
            <w:shd w:val="clear" w:color="auto" w:fill="auto"/>
            <w:noWrap/>
            <w:vAlign w:val="bottom"/>
          </w:tcPr>
          <w:p w14:paraId="75819EBE" w14:textId="77777777" w:rsidR="005B2131" w:rsidRPr="0006706E" w:rsidRDefault="005B2131" w:rsidP="00806834">
            <w:pPr>
              <w:jc w:val="right"/>
              <w:rPr>
                <w:b/>
                <w:bCs/>
                <w:i/>
                <w:iCs/>
                <w:sz w:val="22"/>
                <w:szCs w:val="22"/>
              </w:rPr>
            </w:pPr>
            <w:r>
              <w:rPr>
                <w:b/>
                <w:i/>
                <w:sz w:val="22"/>
              </w:rPr>
              <w:t>BGN '000</w:t>
            </w:r>
          </w:p>
        </w:tc>
      </w:tr>
      <w:tr w:rsidR="005B2131" w:rsidRPr="0006706E" w14:paraId="345E95B1" w14:textId="77777777" w:rsidTr="00806834">
        <w:trPr>
          <w:trHeight w:val="295"/>
        </w:trPr>
        <w:tc>
          <w:tcPr>
            <w:tcW w:w="6539" w:type="dxa"/>
            <w:tcBorders>
              <w:top w:val="nil"/>
              <w:left w:val="nil"/>
              <w:bottom w:val="nil"/>
              <w:right w:val="nil"/>
            </w:tcBorders>
            <w:shd w:val="clear" w:color="auto" w:fill="auto"/>
            <w:noWrap/>
            <w:vAlign w:val="bottom"/>
          </w:tcPr>
          <w:p w14:paraId="7836E964" w14:textId="77777777" w:rsidR="005B2131" w:rsidRPr="0006706E" w:rsidRDefault="005B2131" w:rsidP="00806834">
            <w:pPr>
              <w:rPr>
                <w:sz w:val="22"/>
                <w:szCs w:val="22"/>
              </w:rPr>
            </w:pPr>
          </w:p>
        </w:tc>
        <w:tc>
          <w:tcPr>
            <w:tcW w:w="1455" w:type="dxa"/>
            <w:tcBorders>
              <w:top w:val="nil"/>
              <w:left w:val="nil"/>
              <w:bottom w:val="nil"/>
              <w:right w:val="nil"/>
            </w:tcBorders>
            <w:shd w:val="clear" w:color="auto" w:fill="auto"/>
            <w:noWrap/>
            <w:vAlign w:val="bottom"/>
          </w:tcPr>
          <w:p w14:paraId="6DA48AD3" w14:textId="77777777" w:rsidR="005B2131" w:rsidRPr="0006706E" w:rsidRDefault="005B2131" w:rsidP="00806834">
            <w:pPr>
              <w:rPr>
                <w:sz w:val="22"/>
                <w:szCs w:val="22"/>
              </w:rPr>
            </w:pPr>
          </w:p>
        </w:tc>
        <w:tc>
          <w:tcPr>
            <w:tcW w:w="162" w:type="dxa"/>
            <w:tcBorders>
              <w:top w:val="nil"/>
              <w:left w:val="nil"/>
              <w:bottom w:val="nil"/>
              <w:right w:val="nil"/>
            </w:tcBorders>
            <w:shd w:val="clear" w:color="auto" w:fill="auto"/>
            <w:noWrap/>
            <w:vAlign w:val="bottom"/>
          </w:tcPr>
          <w:p w14:paraId="5C6EB743" w14:textId="77777777" w:rsidR="005B2131" w:rsidRPr="0006706E" w:rsidRDefault="005B2131" w:rsidP="00806834">
            <w:pPr>
              <w:rPr>
                <w:sz w:val="22"/>
                <w:szCs w:val="22"/>
              </w:rPr>
            </w:pPr>
          </w:p>
        </w:tc>
        <w:tc>
          <w:tcPr>
            <w:tcW w:w="1272" w:type="dxa"/>
            <w:tcBorders>
              <w:top w:val="nil"/>
              <w:left w:val="nil"/>
              <w:bottom w:val="nil"/>
              <w:right w:val="nil"/>
            </w:tcBorders>
            <w:shd w:val="clear" w:color="auto" w:fill="auto"/>
            <w:noWrap/>
            <w:vAlign w:val="bottom"/>
          </w:tcPr>
          <w:p w14:paraId="1E7973DD" w14:textId="77777777" w:rsidR="005B2131" w:rsidRPr="0006706E" w:rsidRDefault="005B2131" w:rsidP="00806834">
            <w:pPr>
              <w:rPr>
                <w:sz w:val="22"/>
                <w:szCs w:val="22"/>
              </w:rPr>
            </w:pPr>
          </w:p>
        </w:tc>
      </w:tr>
      <w:tr w:rsidR="00B14C46" w:rsidRPr="0006706E" w14:paraId="1047DE5F" w14:textId="77777777" w:rsidTr="00806834">
        <w:trPr>
          <w:trHeight w:val="295"/>
        </w:trPr>
        <w:tc>
          <w:tcPr>
            <w:tcW w:w="6539" w:type="dxa"/>
            <w:tcBorders>
              <w:top w:val="nil"/>
              <w:left w:val="nil"/>
              <w:bottom w:val="nil"/>
              <w:right w:val="nil"/>
            </w:tcBorders>
            <w:shd w:val="clear" w:color="auto" w:fill="auto"/>
            <w:noWrap/>
            <w:vAlign w:val="bottom"/>
          </w:tcPr>
          <w:p w14:paraId="2BA167D1" w14:textId="77777777" w:rsidR="00B14C46" w:rsidRDefault="00B14C46" w:rsidP="00806834">
            <w:pPr>
              <w:rPr>
                <w:sz w:val="22"/>
              </w:rPr>
            </w:pPr>
            <w:r>
              <w:rPr>
                <w:sz w:val="22"/>
              </w:rPr>
              <w:t>From 91 to 180 days</w:t>
            </w:r>
          </w:p>
        </w:tc>
        <w:tc>
          <w:tcPr>
            <w:tcW w:w="1455" w:type="dxa"/>
            <w:tcBorders>
              <w:top w:val="nil"/>
              <w:left w:val="nil"/>
              <w:bottom w:val="nil"/>
              <w:right w:val="nil"/>
            </w:tcBorders>
            <w:shd w:val="clear" w:color="auto" w:fill="auto"/>
            <w:noWrap/>
            <w:vAlign w:val="bottom"/>
          </w:tcPr>
          <w:p w14:paraId="6A187F76" w14:textId="7DD3B9F8" w:rsidR="00B14C46" w:rsidRPr="00EB78E3" w:rsidRDefault="00B14C46" w:rsidP="005F2872">
            <w:pPr>
              <w:jc w:val="right"/>
              <w:rPr>
                <w:sz w:val="22"/>
                <w:szCs w:val="22"/>
                <w:lang w:eastAsia="bg-BG"/>
              </w:rPr>
            </w:pPr>
            <w:r w:rsidRPr="00EC14DB">
              <w:rPr>
                <w:sz w:val="22"/>
                <w:szCs w:val="22"/>
                <w:lang w:val="bg-BG" w:eastAsia="bg-BG"/>
              </w:rPr>
              <w:t>2</w:t>
            </w:r>
            <w:r>
              <w:rPr>
                <w:sz w:val="22"/>
                <w:szCs w:val="22"/>
                <w:lang w:val="bg-BG" w:eastAsia="bg-BG"/>
              </w:rPr>
              <w:t>,</w:t>
            </w:r>
            <w:r w:rsidRPr="00EC14DB">
              <w:rPr>
                <w:sz w:val="22"/>
                <w:szCs w:val="22"/>
                <w:lang w:val="bg-BG" w:eastAsia="bg-BG"/>
              </w:rPr>
              <w:t>889</w:t>
            </w:r>
          </w:p>
        </w:tc>
        <w:tc>
          <w:tcPr>
            <w:tcW w:w="162" w:type="dxa"/>
            <w:tcBorders>
              <w:top w:val="nil"/>
              <w:left w:val="nil"/>
              <w:bottom w:val="nil"/>
              <w:right w:val="nil"/>
            </w:tcBorders>
            <w:shd w:val="clear" w:color="auto" w:fill="auto"/>
            <w:noWrap/>
            <w:vAlign w:val="bottom"/>
          </w:tcPr>
          <w:p w14:paraId="48DEB718" w14:textId="77777777" w:rsidR="00B14C46" w:rsidRPr="008A2D1A" w:rsidRDefault="00B14C46" w:rsidP="005F2872">
            <w:pPr>
              <w:rPr>
                <w:sz w:val="22"/>
                <w:szCs w:val="22"/>
                <w:lang w:val="bg-BG" w:eastAsia="bg-BG"/>
              </w:rPr>
            </w:pPr>
          </w:p>
        </w:tc>
        <w:tc>
          <w:tcPr>
            <w:tcW w:w="1272" w:type="dxa"/>
            <w:tcBorders>
              <w:top w:val="nil"/>
              <w:left w:val="nil"/>
              <w:bottom w:val="nil"/>
              <w:right w:val="nil"/>
            </w:tcBorders>
            <w:shd w:val="clear" w:color="auto" w:fill="auto"/>
            <w:noWrap/>
            <w:vAlign w:val="bottom"/>
          </w:tcPr>
          <w:p w14:paraId="2322FCC5" w14:textId="221B15D1" w:rsidR="00B14C46" w:rsidRPr="00EB78E3" w:rsidRDefault="00B14C46" w:rsidP="005F2872">
            <w:pPr>
              <w:jc w:val="right"/>
              <w:rPr>
                <w:sz w:val="22"/>
                <w:szCs w:val="22"/>
                <w:lang w:eastAsia="bg-BG"/>
              </w:rPr>
            </w:pPr>
            <w:r w:rsidRPr="00EC14DB">
              <w:rPr>
                <w:sz w:val="22"/>
                <w:szCs w:val="22"/>
                <w:lang w:val="bg-BG" w:eastAsia="bg-BG"/>
              </w:rPr>
              <w:t>429</w:t>
            </w:r>
          </w:p>
        </w:tc>
      </w:tr>
      <w:tr w:rsidR="00B14C46" w:rsidRPr="0006706E" w14:paraId="74058A4E" w14:textId="77777777" w:rsidTr="00806834">
        <w:trPr>
          <w:trHeight w:val="295"/>
        </w:trPr>
        <w:tc>
          <w:tcPr>
            <w:tcW w:w="6539" w:type="dxa"/>
            <w:tcBorders>
              <w:top w:val="nil"/>
              <w:left w:val="nil"/>
              <w:bottom w:val="nil"/>
              <w:right w:val="nil"/>
            </w:tcBorders>
            <w:shd w:val="clear" w:color="auto" w:fill="auto"/>
            <w:noWrap/>
            <w:vAlign w:val="bottom"/>
          </w:tcPr>
          <w:p w14:paraId="302A9CF5" w14:textId="77777777" w:rsidR="00B14C46" w:rsidRDefault="00B14C46" w:rsidP="00806834">
            <w:pPr>
              <w:rPr>
                <w:sz w:val="22"/>
              </w:rPr>
            </w:pPr>
            <w:r>
              <w:rPr>
                <w:sz w:val="22"/>
              </w:rPr>
              <w:t>from 180 to 365 days</w:t>
            </w:r>
          </w:p>
        </w:tc>
        <w:tc>
          <w:tcPr>
            <w:tcW w:w="1455" w:type="dxa"/>
            <w:tcBorders>
              <w:top w:val="nil"/>
              <w:left w:val="nil"/>
              <w:bottom w:val="nil"/>
              <w:right w:val="nil"/>
            </w:tcBorders>
            <w:shd w:val="clear" w:color="auto" w:fill="auto"/>
            <w:noWrap/>
            <w:vAlign w:val="bottom"/>
          </w:tcPr>
          <w:p w14:paraId="6DD4308D" w14:textId="736BB149" w:rsidR="00B14C46" w:rsidRPr="008A2D1A" w:rsidRDefault="00B14C46" w:rsidP="005F2872">
            <w:pPr>
              <w:jc w:val="right"/>
              <w:rPr>
                <w:sz w:val="22"/>
                <w:szCs w:val="22"/>
                <w:lang w:val="bg-BG" w:eastAsia="bg-BG"/>
              </w:rPr>
            </w:pPr>
            <w:r w:rsidRPr="00EC14DB">
              <w:rPr>
                <w:sz w:val="22"/>
                <w:szCs w:val="22"/>
                <w:lang w:val="bg-BG" w:eastAsia="bg-BG"/>
              </w:rPr>
              <w:t>397</w:t>
            </w:r>
          </w:p>
        </w:tc>
        <w:tc>
          <w:tcPr>
            <w:tcW w:w="162" w:type="dxa"/>
            <w:tcBorders>
              <w:top w:val="nil"/>
              <w:left w:val="nil"/>
              <w:bottom w:val="nil"/>
              <w:right w:val="nil"/>
            </w:tcBorders>
            <w:shd w:val="clear" w:color="auto" w:fill="auto"/>
            <w:noWrap/>
            <w:vAlign w:val="bottom"/>
          </w:tcPr>
          <w:p w14:paraId="0057915B" w14:textId="77777777" w:rsidR="00B14C46" w:rsidRPr="008A2D1A" w:rsidRDefault="00B14C46" w:rsidP="005F2872">
            <w:pPr>
              <w:rPr>
                <w:sz w:val="22"/>
                <w:szCs w:val="22"/>
                <w:lang w:val="bg-BG" w:eastAsia="bg-BG"/>
              </w:rPr>
            </w:pPr>
          </w:p>
        </w:tc>
        <w:tc>
          <w:tcPr>
            <w:tcW w:w="1272" w:type="dxa"/>
            <w:tcBorders>
              <w:top w:val="nil"/>
              <w:left w:val="nil"/>
              <w:bottom w:val="nil"/>
              <w:right w:val="nil"/>
            </w:tcBorders>
            <w:shd w:val="clear" w:color="auto" w:fill="auto"/>
            <w:noWrap/>
            <w:vAlign w:val="bottom"/>
          </w:tcPr>
          <w:p w14:paraId="3A6FF48D" w14:textId="2FA4A02B" w:rsidR="00B14C46" w:rsidRPr="00EB78E3" w:rsidDel="00560764" w:rsidRDefault="00B14C46" w:rsidP="005F2872">
            <w:pPr>
              <w:jc w:val="right"/>
              <w:rPr>
                <w:sz w:val="22"/>
                <w:szCs w:val="22"/>
                <w:lang w:eastAsia="bg-BG"/>
              </w:rPr>
            </w:pPr>
            <w:r w:rsidRPr="00EC14DB">
              <w:rPr>
                <w:sz w:val="22"/>
                <w:szCs w:val="22"/>
                <w:lang w:val="bg-BG" w:eastAsia="bg-BG"/>
              </w:rPr>
              <w:t>528</w:t>
            </w:r>
          </w:p>
        </w:tc>
      </w:tr>
      <w:tr w:rsidR="00B14C46" w:rsidRPr="0006706E" w14:paraId="398768DC" w14:textId="77777777" w:rsidTr="00806834">
        <w:trPr>
          <w:trHeight w:val="295"/>
        </w:trPr>
        <w:tc>
          <w:tcPr>
            <w:tcW w:w="6539" w:type="dxa"/>
            <w:tcBorders>
              <w:top w:val="nil"/>
              <w:left w:val="nil"/>
              <w:bottom w:val="nil"/>
              <w:right w:val="nil"/>
            </w:tcBorders>
            <w:shd w:val="clear" w:color="auto" w:fill="auto"/>
            <w:noWrap/>
            <w:vAlign w:val="bottom"/>
          </w:tcPr>
          <w:p w14:paraId="1397CCB2" w14:textId="77777777" w:rsidR="00B14C46" w:rsidRPr="0006706E" w:rsidRDefault="00B14C46" w:rsidP="00C05BF3">
            <w:pPr>
              <w:rPr>
                <w:sz w:val="22"/>
                <w:szCs w:val="22"/>
              </w:rPr>
            </w:pPr>
            <w:r>
              <w:rPr>
                <w:sz w:val="22"/>
              </w:rPr>
              <w:t>over 365 days</w:t>
            </w:r>
          </w:p>
        </w:tc>
        <w:tc>
          <w:tcPr>
            <w:tcW w:w="1455" w:type="dxa"/>
            <w:tcBorders>
              <w:top w:val="nil"/>
              <w:left w:val="nil"/>
              <w:bottom w:val="nil"/>
              <w:right w:val="nil"/>
            </w:tcBorders>
            <w:shd w:val="clear" w:color="auto" w:fill="auto"/>
            <w:noWrap/>
            <w:vAlign w:val="bottom"/>
          </w:tcPr>
          <w:p w14:paraId="419493F8" w14:textId="1C0134F4" w:rsidR="00B14C46" w:rsidRPr="008A2D1A" w:rsidRDefault="00B14C46" w:rsidP="005F2872">
            <w:pPr>
              <w:jc w:val="right"/>
              <w:rPr>
                <w:sz w:val="22"/>
                <w:szCs w:val="22"/>
                <w:lang w:val="bg-BG" w:eastAsia="bg-BG"/>
              </w:rPr>
            </w:pPr>
            <w:r w:rsidRPr="00EC14DB">
              <w:rPr>
                <w:sz w:val="22"/>
                <w:szCs w:val="22"/>
                <w:lang w:val="bg-BG" w:eastAsia="bg-BG"/>
              </w:rPr>
              <w:t>1,382</w:t>
            </w:r>
          </w:p>
        </w:tc>
        <w:tc>
          <w:tcPr>
            <w:tcW w:w="162" w:type="dxa"/>
            <w:tcBorders>
              <w:top w:val="nil"/>
              <w:left w:val="nil"/>
              <w:bottom w:val="nil"/>
              <w:right w:val="nil"/>
            </w:tcBorders>
            <w:shd w:val="clear" w:color="auto" w:fill="auto"/>
            <w:noWrap/>
            <w:vAlign w:val="bottom"/>
          </w:tcPr>
          <w:p w14:paraId="7BFD599F" w14:textId="77777777" w:rsidR="00B14C46" w:rsidRPr="008A2D1A" w:rsidRDefault="00B14C46" w:rsidP="005F2872">
            <w:pPr>
              <w:rPr>
                <w:sz w:val="22"/>
                <w:szCs w:val="22"/>
                <w:lang w:val="bg-BG" w:eastAsia="bg-BG"/>
              </w:rPr>
            </w:pPr>
          </w:p>
        </w:tc>
        <w:tc>
          <w:tcPr>
            <w:tcW w:w="1272" w:type="dxa"/>
            <w:tcBorders>
              <w:top w:val="nil"/>
              <w:left w:val="nil"/>
              <w:bottom w:val="nil"/>
              <w:right w:val="nil"/>
            </w:tcBorders>
            <w:shd w:val="clear" w:color="auto" w:fill="auto"/>
            <w:noWrap/>
            <w:vAlign w:val="bottom"/>
          </w:tcPr>
          <w:p w14:paraId="4164225F" w14:textId="7A6D2129" w:rsidR="00B14C46" w:rsidRPr="00EB78E3" w:rsidRDefault="00B14C46" w:rsidP="005F2872">
            <w:pPr>
              <w:jc w:val="right"/>
              <w:rPr>
                <w:sz w:val="22"/>
                <w:szCs w:val="22"/>
                <w:lang w:eastAsia="bg-BG"/>
              </w:rPr>
            </w:pPr>
            <w:r w:rsidRPr="00EC14DB">
              <w:rPr>
                <w:sz w:val="22"/>
                <w:szCs w:val="22"/>
                <w:lang w:val="bg-BG" w:eastAsia="bg-BG"/>
              </w:rPr>
              <w:t>1,634</w:t>
            </w:r>
          </w:p>
        </w:tc>
      </w:tr>
      <w:tr w:rsidR="00B14C46" w:rsidRPr="0006706E" w14:paraId="057AF926" w14:textId="77777777" w:rsidTr="00806834">
        <w:trPr>
          <w:trHeight w:val="295"/>
        </w:trPr>
        <w:tc>
          <w:tcPr>
            <w:tcW w:w="6539" w:type="dxa"/>
            <w:tcBorders>
              <w:top w:val="nil"/>
              <w:left w:val="nil"/>
              <w:bottom w:val="nil"/>
              <w:right w:val="nil"/>
            </w:tcBorders>
            <w:shd w:val="clear" w:color="auto" w:fill="auto"/>
            <w:noWrap/>
            <w:vAlign w:val="bottom"/>
          </w:tcPr>
          <w:p w14:paraId="1ACE8B4D" w14:textId="77777777" w:rsidR="00B14C46" w:rsidRPr="0006706E" w:rsidRDefault="00B14C46" w:rsidP="00806834">
            <w:pPr>
              <w:rPr>
                <w:sz w:val="22"/>
                <w:szCs w:val="22"/>
              </w:rPr>
            </w:pPr>
            <w:r>
              <w:rPr>
                <w:sz w:val="22"/>
              </w:rPr>
              <w:t>Allowance for impairment</w:t>
            </w:r>
          </w:p>
        </w:tc>
        <w:tc>
          <w:tcPr>
            <w:tcW w:w="1455" w:type="dxa"/>
            <w:tcBorders>
              <w:top w:val="nil"/>
              <w:left w:val="nil"/>
              <w:bottom w:val="nil"/>
              <w:right w:val="nil"/>
            </w:tcBorders>
            <w:shd w:val="clear" w:color="auto" w:fill="auto"/>
            <w:noWrap/>
            <w:vAlign w:val="bottom"/>
          </w:tcPr>
          <w:p w14:paraId="00C2D87A" w14:textId="15F408D6" w:rsidR="00B14C46" w:rsidRPr="008A2D1A" w:rsidRDefault="00B14C46" w:rsidP="005F2872">
            <w:pPr>
              <w:jc w:val="right"/>
              <w:rPr>
                <w:sz w:val="22"/>
                <w:szCs w:val="22"/>
                <w:lang w:val="bg-BG" w:eastAsia="bg-BG"/>
              </w:rPr>
            </w:pPr>
            <w:r w:rsidRPr="00EC14DB">
              <w:rPr>
                <w:sz w:val="22"/>
                <w:szCs w:val="22"/>
                <w:lang w:val="bg-BG" w:eastAsia="bg-BG"/>
              </w:rPr>
              <w:t>(1,134)</w:t>
            </w:r>
          </w:p>
        </w:tc>
        <w:tc>
          <w:tcPr>
            <w:tcW w:w="162" w:type="dxa"/>
            <w:tcBorders>
              <w:top w:val="nil"/>
              <w:left w:val="nil"/>
              <w:bottom w:val="nil"/>
              <w:right w:val="nil"/>
            </w:tcBorders>
            <w:shd w:val="clear" w:color="auto" w:fill="auto"/>
            <w:noWrap/>
            <w:vAlign w:val="bottom"/>
          </w:tcPr>
          <w:p w14:paraId="4DF76915" w14:textId="77777777" w:rsidR="00B14C46" w:rsidRPr="008A2D1A" w:rsidRDefault="00B14C46" w:rsidP="005F2872">
            <w:pPr>
              <w:rPr>
                <w:sz w:val="22"/>
                <w:szCs w:val="22"/>
                <w:lang w:val="bg-BG" w:eastAsia="bg-BG"/>
              </w:rPr>
            </w:pPr>
          </w:p>
        </w:tc>
        <w:tc>
          <w:tcPr>
            <w:tcW w:w="1272" w:type="dxa"/>
            <w:tcBorders>
              <w:top w:val="nil"/>
              <w:left w:val="nil"/>
              <w:bottom w:val="nil"/>
              <w:right w:val="nil"/>
            </w:tcBorders>
            <w:shd w:val="clear" w:color="auto" w:fill="auto"/>
            <w:noWrap/>
            <w:vAlign w:val="bottom"/>
          </w:tcPr>
          <w:p w14:paraId="27871D47" w14:textId="7EA028EF" w:rsidR="00B14C46" w:rsidRPr="008A2D1A" w:rsidRDefault="00B14C46" w:rsidP="005F2872">
            <w:pPr>
              <w:jc w:val="right"/>
              <w:rPr>
                <w:sz w:val="22"/>
                <w:szCs w:val="22"/>
                <w:lang w:val="bg-BG" w:eastAsia="bg-BG"/>
              </w:rPr>
            </w:pPr>
            <w:r w:rsidRPr="00EC14DB">
              <w:rPr>
                <w:sz w:val="22"/>
                <w:szCs w:val="22"/>
                <w:lang w:val="bg-BG" w:eastAsia="bg-BG"/>
              </w:rPr>
              <w:t>(1,134)</w:t>
            </w:r>
          </w:p>
        </w:tc>
      </w:tr>
      <w:tr w:rsidR="00B14C46" w:rsidRPr="0006706E" w14:paraId="055505D3" w14:textId="77777777" w:rsidTr="00806834">
        <w:trPr>
          <w:trHeight w:val="310"/>
        </w:trPr>
        <w:tc>
          <w:tcPr>
            <w:tcW w:w="6539" w:type="dxa"/>
            <w:tcBorders>
              <w:top w:val="nil"/>
              <w:left w:val="nil"/>
              <w:bottom w:val="nil"/>
              <w:right w:val="nil"/>
            </w:tcBorders>
            <w:shd w:val="clear" w:color="auto" w:fill="auto"/>
            <w:noWrap/>
            <w:vAlign w:val="bottom"/>
          </w:tcPr>
          <w:p w14:paraId="59B4DDCD" w14:textId="77777777" w:rsidR="00B14C46" w:rsidRPr="0006706E" w:rsidRDefault="00B14C46" w:rsidP="00806834">
            <w:pPr>
              <w:rPr>
                <w:b/>
                <w:bCs/>
                <w:sz w:val="22"/>
                <w:szCs w:val="22"/>
              </w:rPr>
            </w:pPr>
            <w:r>
              <w:rPr>
                <w:b/>
                <w:sz w:val="22"/>
              </w:rPr>
              <w:t>Total</w:t>
            </w:r>
          </w:p>
        </w:tc>
        <w:tc>
          <w:tcPr>
            <w:tcW w:w="1455" w:type="dxa"/>
            <w:tcBorders>
              <w:top w:val="single" w:sz="4" w:space="0" w:color="auto"/>
              <w:left w:val="nil"/>
              <w:bottom w:val="double" w:sz="6" w:space="0" w:color="auto"/>
              <w:right w:val="nil"/>
            </w:tcBorders>
            <w:shd w:val="clear" w:color="auto" w:fill="auto"/>
            <w:noWrap/>
            <w:vAlign w:val="bottom"/>
          </w:tcPr>
          <w:p w14:paraId="0AADE7C1" w14:textId="3BBE1739" w:rsidR="00B14C46" w:rsidRPr="008A2D1A" w:rsidRDefault="00B14C46" w:rsidP="005F2872">
            <w:pPr>
              <w:jc w:val="right"/>
              <w:rPr>
                <w:b/>
                <w:bCs/>
                <w:sz w:val="22"/>
                <w:szCs w:val="22"/>
                <w:lang w:val="bg-BG" w:eastAsia="bg-BG"/>
              </w:rPr>
            </w:pPr>
            <w:r w:rsidRPr="00EC14DB">
              <w:rPr>
                <w:b/>
                <w:bCs/>
                <w:sz w:val="22"/>
                <w:szCs w:val="22"/>
                <w:lang w:val="bg-BG" w:eastAsia="bg-BG"/>
              </w:rPr>
              <w:t xml:space="preserve">            3,534 </w:t>
            </w:r>
          </w:p>
        </w:tc>
        <w:tc>
          <w:tcPr>
            <w:tcW w:w="162" w:type="dxa"/>
            <w:tcBorders>
              <w:top w:val="nil"/>
              <w:left w:val="nil"/>
              <w:bottom w:val="nil"/>
              <w:right w:val="nil"/>
            </w:tcBorders>
            <w:shd w:val="clear" w:color="auto" w:fill="auto"/>
            <w:noWrap/>
            <w:vAlign w:val="bottom"/>
          </w:tcPr>
          <w:p w14:paraId="4CA08844" w14:textId="77777777" w:rsidR="00B14C46" w:rsidRPr="008A2D1A" w:rsidRDefault="00B14C46" w:rsidP="005F2872">
            <w:pPr>
              <w:rPr>
                <w:sz w:val="22"/>
                <w:szCs w:val="22"/>
                <w:lang w:val="bg-BG" w:eastAsia="bg-BG"/>
              </w:rPr>
            </w:pPr>
          </w:p>
        </w:tc>
        <w:tc>
          <w:tcPr>
            <w:tcW w:w="1272" w:type="dxa"/>
            <w:tcBorders>
              <w:top w:val="single" w:sz="4" w:space="0" w:color="auto"/>
              <w:left w:val="nil"/>
              <w:bottom w:val="double" w:sz="6" w:space="0" w:color="auto"/>
              <w:right w:val="nil"/>
            </w:tcBorders>
            <w:shd w:val="clear" w:color="auto" w:fill="auto"/>
            <w:noWrap/>
            <w:vAlign w:val="bottom"/>
          </w:tcPr>
          <w:p w14:paraId="45987889" w14:textId="08CEBA74" w:rsidR="00B14C46" w:rsidRPr="00EB78E3" w:rsidRDefault="00B14C46" w:rsidP="005F2872">
            <w:pPr>
              <w:jc w:val="right"/>
              <w:rPr>
                <w:b/>
                <w:bCs/>
                <w:sz w:val="22"/>
                <w:szCs w:val="22"/>
                <w:lang w:eastAsia="bg-BG"/>
              </w:rPr>
            </w:pPr>
            <w:r w:rsidRPr="00EC14DB">
              <w:rPr>
                <w:b/>
                <w:bCs/>
                <w:sz w:val="22"/>
                <w:szCs w:val="22"/>
                <w:lang w:val="bg-BG" w:eastAsia="bg-BG"/>
              </w:rPr>
              <w:t xml:space="preserve">         1,457 </w:t>
            </w:r>
          </w:p>
        </w:tc>
      </w:tr>
    </w:tbl>
    <w:p w14:paraId="29CD3244" w14:textId="77777777" w:rsidR="005B2131" w:rsidRPr="0006706E" w:rsidRDefault="005B2131" w:rsidP="005B2131">
      <w:pPr>
        <w:spacing w:line="312" w:lineRule="auto"/>
        <w:rPr>
          <w:sz w:val="22"/>
          <w:szCs w:val="22"/>
        </w:rPr>
      </w:pPr>
    </w:p>
    <w:p w14:paraId="400E2089" w14:textId="77777777" w:rsidR="005B2131" w:rsidRPr="00792D57" w:rsidRDefault="005B2131" w:rsidP="00792D57">
      <w:pPr>
        <w:spacing w:line="312" w:lineRule="auto"/>
        <w:jc w:val="both"/>
        <w:rPr>
          <w:sz w:val="22"/>
          <w:szCs w:val="22"/>
        </w:rPr>
      </w:pPr>
      <w:r w:rsidRPr="00792D57">
        <w:rPr>
          <w:sz w:val="22"/>
          <w:szCs w:val="22"/>
        </w:rPr>
        <w:t>The past due receivables are partially impaired by taking into account the collateral provided by debtor companies mainly as pledges on corporate shares and securities.</w:t>
      </w:r>
    </w:p>
    <w:p w14:paraId="79030CB2" w14:textId="77777777" w:rsidR="00792D57" w:rsidRDefault="00792D57" w:rsidP="00792D57">
      <w:pPr>
        <w:spacing w:line="312" w:lineRule="auto"/>
        <w:jc w:val="both"/>
        <w:rPr>
          <w:sz w:val="22"/>
          <w:szCs w:val="22"/>
        </w:rPr>
      </w:pPr>
    </w:p>
    <w:p w14:paraId="050AFC35" w14:textId="77777777" w:rsidR="005B2131" w:rsidRPr="00792D57" w:rsidRDefault="005B2131" w:rsidP="00792D57">
      <w:pPr>
        <w:spacing w:line="312" w:lineRule="auto"/>
        <w:jc w:val="both"/>
        <w:rPr>
          <w:sz w:val="22"/>
          <w:szCs w:val="22"/>
        </w:rPr>
      </w:pPr>
      <w:r w:rsidRPr="00792D57">
        <w:rPr>
          <w:sz w:val="22"/>
          <w:szCs w:val="22"/>
        </w:rPr>
        <w:t xml:space="preserve">The </w:t>
      </w:r>
      <w:r w:rsidRPr="00792D57">
        <w:rPr>
          <w:i/>
          <w:sz w:val="22"/>
          <w:szCs w:val="22"/>
        </w:rPr>
        <w:t>movement of the allowance for impairment</w:t>
      </w:r>
      <w:r w:rsidRPr="00792D57">
        <w:rPr>
          <w:sz w:val="22"/>
          <w:szCs w:val="22"/>
        </w:rPr>
        <w:t xml:space="preserve"> associated with the receivables, under sales of finished products and materials, from related parties is as follows: </w:t>
      </w:r>
    </w:p>
    <w:tbl>
      <w:tblPr>
        <w:tblW w:w="9608" w:type="dxa"/>
        <w:tblInd w:w="70" w:type="dxa"/>
        <w:tblCellMar>
          <w:left w:w="70" w:type="dxa"/>
          <w:right w:w="70" w:type="dxa"/>
        </w:tblCellMar>
        <w:tblLook w:val="0000" w:firstRow="0" w:lastRow="0" w:firstColumn="0" w:lastColumn="0" w:noHBand="0" w:noVBand="0"/>
      </w:tblPr>
      <w:tblGrid>
        <w:gridCol w:w="6664"/>
        <w:gridCol w:w="1482"/>
        <w:gridCol w:w="166"/>
        <w:gridCol w:w="1296"/>
      </w:tblGrid>
      <w:tr w:rsidR="005B2131" w:rsidRPr="0006706E" w14:paraId="49B9B614" w14:textId="77777777" w:rsidTr="00806834">
        <w:trPr>
          <w:trHeight w:val="313"/>
        </w:trPr>
        <w:tc>
          <w:tcPr>
            <w:tcW w:w="6664" w:type="dxa"/>
            <w:tcBorders>
              <w:top w:val="nil"/>
              <w:left w:val="nil"/>
              <w:bottom w:val="nil"/>
              <w:right w:val="nil"/>
            </w:tcBorders>
            <w:shd w:val="clear" w:color="auto" w:fill="auto"/>
            <w:noWrap/>
            <w:vAlign w:val="bottom"/>
          </w:tcPr>
          <w:p w14:paraId="117A3454" w14:textId="77777777" w:rsidR="005B2131" w:rsidRPr="0006706E" w:rsidRDefault="005B2131" w:rsidP="00806834">
            <w:pPr>
              <w:rPr>
                <w:sz w:val="22"/>
                <w:szCs w:val="22"/>
              </w:rPr>
            </w:pPr>
          </w:p>
        </w:tc>
        <w:tc>
          <w:tcPr>
            <w:tcW w:w="1482" w:type="dxa"/>
            <w:tcBorders>
              <w:top w:val="nil"/>
              <w:left w:val="nil"/>
              <w:bottom w:val="nil"/>
              <w:right w:val="nil"/>
            </w:tcBorders>
            <w:shd w:val="clear" w:color="auto" w:fill="auto"/>
            <w:noWrap/>
            <w:vAlign w:val="bottom"/>
          </w:tcPr>
          <w:p w14:paraId="18364167" w14:textId="73735CFE" w:rsidR="005B2131" w:rsidRPr="0006706E" w:rsidRDefault="00446103" w:rsidP="00806834">
            <w:pPr>
              <w:jc w:val="right"/>
              <w:rPr>
                <w:b/>
                <w:bCs/>
                <w:i/>
                <w:iCs/>
                <w:sz w:val="22"/>
                <w:szCs w:val="22"/>
              </w:rPr>
            </w:pPr>
            <w:r>
              <w:rPr>
                <w:b/>
                <w:i/>
                <w:sz w:val="22"/>
              </w:rPr>
              <w:t>2017</w:t>
            </w:r>
          </w:p>
        </w:tc>
        <w:tc>
          <w:tcPr>
            <w:tcW w:w="166" w:type="dxa"/>
            <w:tcBorders>
              <w:top w:val="nil"/>
              <w:left w:val="nil"/>
              <w:bottom w:val="nil"/>
              <w:right w:val="nil"/>
            </w:tcBorders>
            <w:shd w:val="clear" w:color="auto" w:fill="auto"/>
            <w:noWrap/>
            <w:vAlign w:val="bottom"/>
          </w:tcPr>
          <w:p w14:paraId="7477B972" w14:textId="77777777" w:rsidR="005B2131" w:rsidRPr="0006706E" w:rsidRDefault="005B2131" w:rsidP="00806834">
            <w:pPr>
              <w:jc w:val="right"/>
              <w:rPr>
                <w:b/>
                <w:bCs/>
                <w:i/>
                <w:iCs/>
                <w:sz w:val="22"/>
                <w:szCs w:val="22"/>
              </w:rPr>
            </w:pPr>
          </w:p>
        </w:tc>
        <w:tc>
          <w:tcPr>
            <w:tcW w:w="1296" w:type="dxa"/>
            <w:tcBorders>
              <w:top w:val="nil"/>
              <w:left w:val="nil"/>
              <w:bottom w:val="nil"/>
              <w:right w:val="nil"/>
            </w:tcBorders>
            <w:shd w:val="clear" w:color="auto" w:fill="auto"/>
            <w:noWrap/>
            <w:vAlign w:val="bottom"/>
          </w:tcPr>
          <w:p w14:paraId="301250FD" w14:textId="4046ACD1" w:rsidR="005B2131" w:rsidRPr="0006706E" w:rsidRDefault="00446103" w:rsidP="00806834">
            <w:pPr>
              <w:jc w:val="right"/>
              <w:rPr>
                <w:b/>
                <w:bCs/>
                <w:i/>
                <w:iCs/>
                <w:sz w:val="22"/>
                <w:szCs w:val="22"/>
              </w:rPr>
            </w:pPr>
            <w:r>
              <w:rPr>
                <w:b/>
                <w:i/>
                <w:sz w:val="22"/>
              </w:rPr>
              <w:t>2016</w:t>
            </w:r>
          </w:p>
        </w:tc>
      </w:tr>
      <w:tr w:rsidR="005B2131" w:rsidRPr="0006706E" w14:paraId="327CE8B2" w14:textId="77777777" w:rsidTr="00806834">
        <w:trPr>
          <w:trHeight w:val="313"/>
        </w:trPr>
        <w:tc>
          <w:tcPr>
            <w:tcW w:w="6664" w:type="dxa"/>
            <w:tcBorders>
              <w:top w:val="nil"/>
              <w:left w:val="nil"/>
              <w:bottom w:val="nil"/>
              <w:right w:val="nil"/>
            </w:tcBorders>
            <w:shd w:val="clear" w:color="auto" w:fill="auto"/>
            <w:noWrap/>
            <w:vAlign w:val="bottom"/>
          </w:tcPr>
          <w:p w14:paraId="748AF1A2" w14:textId="77777777" w:rsidR="005B2131" w:rsidRPr="0006706E" w:rsidRDefault="005B2131" w:rsidP="00806834">
            <w:pPr>
              <w:rPr>
                <w:sz w:val="22"/>
                <w:szCs w:val="22"/>
              </w:rPr>
            </w:pPr>
          </w:p>
        </w:tc>
        <w:tc>
          <w:tcPr>
            <w:tcW w:w="1482" w:type="dxa"/>
            <w:tcBorders>
              <w:top w:val="nil"/>
              <w:left w:val="nil"/>
              <w:bottom w:val="nil"/>
              <w:right w:val="nil"/>
            </w:tcBorders>
            <w:shd w:val="clear" w:color="auto" w:fill="auto"/>
            <w:noWrap/>
            <w:vAlign w:val="bottom"/>
          </w:tcPr>
          <w:p w14:paraId="1164C1ED" w14:textId="77777777" w:rsidR="005B2131" w:rsidRPr="0006706E" w:rsidRDefault="005B2131" w:rsidP="00806834">
            <w:pPr>
              <w:jc w:val="right"/>
              <w:rPr>
                <w:b/>
                <w:bCs/>
                <w:i/>
                <w:iCs/>
                <w:sz w:val="22"/>
                <w:szCs w:val="22"/>
              </w:rPr>
            </w:pPr>
            <w:r>
              <w:rPr>
                <w:b/>
                <w:i/>
                <w:sz w:val="22"/>
              </w:rPr>
              <w:t>BGN '000</w:t>
            </w:r>
          </w:p>
        </w:tc>
        <w:tc>
          <w:tcPr>
            <w:tcW w:w="166" w:type="dxa"/>
            <w:tcBorders>
              <w:top w:val="nil"/>
              <w:left w:val="nil"/>
              <w:bottom w:val="nil"/>
              <w:right w:val="nil"/>
            </w:tcBorders>
            <w:shd w:val="clear" w:color="auto" w:fill="auto"/>
            <w:noWrap/>
            <w:vAlign w:val="bottom"/>
          </w:tcPr>
          <w:p w14:paraId="61704E21" w14:textId="77777777" w:rsidR="005B2131" w:rsidRPr="0006706E" w:rsidRDefault="005B2131" w:rsidP="00806834">
            <w:pPr>
              <w:jc w:val="right"/>
              <w:rPr>
                <w:b/>
                <w:bCs/>
                <w:i/>
                <w:iCs/>
                <w:sz w:val="22"/>
                <w:szCs w:val="22"/>
              </w:rPr>
            </w:pPr>
          </w:p>
        </w:tc>
        <w:tc>
          <w:tcPr>
            <w:tcW w:w="1296" w:type="dxa"/>
            <w:tcBorders>
              <w:top w:val="nil"/>
              <w:left w:val="nil"/>
              <w:bottom w:val="nil"/>
              <w:right w:val="nil"/>
            </w:tcBorders>
            <w:shd w:val="clear" w:color="auto" w:fill="auto"/>
            <w:noWrap/>
            <w:vAlign w:val="bottom"/>
          </w:tcPr>
          <w:p w14:paraId="2C722833" w14:textId="77777777" w:rsidR="005B2131" w:rsidRPr="0006706E" w:rsidRDefault="005B2131" w:rsidP="00806834">
            <w:pPr>
              <w:jc w:val="right"/>
              <w:rPr>
                <w:b/>
                <w:bCs/>
                <w:i/>
                <w:iCs/>
                <w:sz w:val="22"/>
                <w:szCs w:val="22"/>
              </w:rPr>
            </w:pPr>
            <w:r>
              <w:rPr>
                <w:b/>
                <w:i/>
                <w:sz w:val="22"/>
              </w:rPr>
              <w:t>BGN '000</w:t>
            </w:r>
          </w:p>
        </w:tc>
      </w:tr>
      <w:tr w:rsidR="005B2131" w:rsidRPr="0006706E" w14:paraId="0DC2CCF9" w14:textId="77777777" w:rsidTr="00806834">
        <w:trPr>
          <w:trHeight w:val="313"/>
        </w:trPr>
        <w:tc>
          <w:tcPr>
            <w:tcW w:w="6664" w:type="dxa"/>
            <w:tcBorders>
              <w:top w:val="nil"/>
              <w:left w:val="nil"/>
              <w:bottom w:val="nil"/>
              <w:right w:val="nil"/>
            </w:tcBorders>
            <w:shd w:val="clear" w:color="auto" w:fill="auto"/>
            <w:noWrap/>
            <w:vAlign w:val="bottom"/>
          </w:tcPr>
          <w:p w14:paraId="7CF7C908" w14:textId="77777777" w:rsidR="005B2131" w:rsidRPr="0006706E" w:rsidRDefault="005B2131" w:rsidP="00806834">
            <w:pPr>
              <w:rPr>
                <w:sz w:val="22"/>
                <w:szCs w:val="22"/>
              </w:rPr>
            </w:pPr>
          </w:p>
        </w:tc>
        <w:tc>
          <w:tcPr>
            <w:tcW w:w="1482" w:type="dxa"/>
            <w:tcBorders>
              <w:top w:val="nil"/>
              <w:left w:val="nil"/>
              <w:bottom w:val="nil"/>
              <w:right w:val="nil"/>
            </w:tcBorders>
            <w:shd w:val="clear" w:color="auto" w:fill="auto"/>
            <w:noWrap/>
            <w:vAlign w:val="bottom"/>
          </w:tcPr>
          <w:p w14:paraId="48E825FA" w14:textId="77777777" w:rsidR="005B2131" w:rsidRPr="0006706E" w:rsidRDefault="005B2131" w:rsidP="00806834">
            <w:pPr>
              <w:rPr>
                <w:sz w:val="22"/>
                <w:szCs w:val="22"/>
              </w:rPr>
            </w:pPr>
          </w:p>
        </w:tc>
        <w:tc>
          <w:tcPr>
            <w:tcW w:w="166" w:type="dxa"/>
            <w:tcBorders>
              <w:top w:val="nil"/>
              <w:left w:val="nil"/>
              <w:bottom w:val="nil"/>
              <w:right w:val="nil"/>
            </w:tcBorders>
            <w:shd w:val="clear" w:color="auto" w:fill="auto"/>
            <w:noWrap/>
            <w:vAlign w:val="bottom"/>
          </w:tcPr>
          <w:p w14:paraId="0D05BB38" w14:textId="77777777" w:rsidR="005B2131" w:rsidRPr="0006706E" w:rsidRDefault="005B2131" w:rsidP="00806834">
            <w:pPr>
              <w:rPr>
                <w:sz w:val="22"/>
                <w:szCs w:val="22"/>
              </w:rPr>
            </w:pPr>
          </w:p>
        </w:tc>
        <w:tc>
          <w:tcPr>
            <w:tcW w:w="1296" w:type="dxa"/>
            <w:tcBorders>
              <w:top w:val="nil"/>
              <w:left w:val="nil"/>
              <w:bottom w:val="nil"/>
              <w:right w:val="nil"/>
            </w:tcBorders>
            <w:shd w:val="clear" w:color="auto" w:fill="auto"/>
            <w:noWrap/>
            <w:vAlign w:val="bottom"/>
          </w:tcPr>
          <w:p w14:paraId="2FEC0D31" w14:textId="77777777" w:rsidR="005B2131" w:rsidRPr="0006706E" w:rsidRDefault="005B2131" w:rsidP="00806834">
            <w:pPr>
              <w:rPr>
                <w:sz w:val="22"/>
                <w:szCs w:val="22"/>
              </w:rPr>
            </w:pPr>
          </w:p>
        </w:tc>
      </w:tr>
      <w:tr w:rsidR="00B14C46" w:rsidRPr="0006706E" w14:paraId="60681FE1" w14:textId="77777777" w:rsidTr="00806834">
        <w:trPr>
          <w:trHeight w:val="313"/>
        </w:trPr>
        <w:tc>
          <w:tcPr>
            <w:tcW w:w="6664" w:type="dxa"/>
            <w:tcBorders>
              <w:top w:val="nil"/>
              <w:left w:val="nil"/>
              <w:bottom w:val="nil"/>
              <w:right w:val="nil"/>
            </w:tcBorders>
            <w:shd w:val="clear" w:color="auto" w:fill="auto"/>
            <w:noWrap/>
            <w:vAlign w:val="bottom"/>
          </w:tcPr>
          <w:p w14:paraId="053E1A78" w14:textId="77777777" w:rsidR="00B14C46" w:rsidRPr="0006706E" w:rsidRDefault="00B14C46" w:rsidP="00806834">
            <w:pPr>
              <w:rPr>
                <w:b/>
                <w:bCs/>
                <w:sz w:val="22"/>
                <w:szCs w:val="22"/>
              </w:rPr>
            </w:pPr>
            <w:r>
              <w:rPr>
                <w:b/>
                <w:sz w:val="22"/>
              </w:rPr>
              <w:t>Balance at 1 January</w:t>
            </w:r>
          </w:p>
        </w:tc>
        <w:tc>
          <w:tcPr>
            <w:tcW w:w="1482" w:type="dxa"/>
            <w:tcBorders>
              <w:top w:val="nil"/>
              <w:left w:val="nil"/>
              <w:bottom w:val="single" w:sz="4" w:space="0" w:color="auto"/>
              <w:right w:val="nil"/>
            </w:tcBorders>
            <w:shd w:val="clear" w:color="auto" w:fill="auto"/>
            <w:noWrap/>
            <w:vAlign w:val="bottom"/>
          </w:tcPr>
          <w:p w14:paraId="3A8A0EF0" w14:textId="08841C79" w:rsidR="00B14C46" w:rsidRPr="0006706E" w:rsidRDefault="00B14C46" w:rsidP="00806834">
            <w:pPr>
              <w:jc w:val="right"/>
              <w:rPr>
                <w:b/>
                <w:bCs/>
                <w:sz w:val="22"/>
                <w:szCs w:val="22"/>
              </w:rPr>
            </w:pPr>
            <w:r w:rsidRPr="00DE2414">
              <w:rPr>
                <w:b/>
                <w:bCs/>
                <w:sz w:val="22"/>
                <w:szCs w:val="22"/>
                <w:lang w:val="bg-BG" w:eastAsia="bg-BG"/>
              </w:rPr>
              <w:t>1,134</w:t>
            </w:r>
          </w:p>
        </w:tc>
        <w:tc>
          <w:tcPr>
            <w:tcW w:w="166" w:type="dxa"/>
            <w:tcBorders>
              <w:top w:val="nil"/>
              <w:left w:val="nil"/>
              <w:bottom w:val="nil"/>
              <w:right w:val="nil"/>
            </w:tcBorders>
            <w:shd w:val="clear" w:color="auto" w:fill="auto"/>
            <w:noWrap/>
            <w:vAlign w:val="bottom"/>
          </w:tcPr>
          <w:p w14:paraId="5D6BE082" w14:textId="77777777" w:rsidR="00B14C46" w:rsidRPr="0006706E" w:rsidRDefault="00B14C46" w:rsidP="00806834">
            <w:pPr>
              <w:jc w:val="right"/>
              <w:rPr>
                <w:sz w:val="22"/>
                <w:szCs w:val="22"/>
              </w:rPr>
            </w:pPr>
          </w:p>
        </w:tc>
        <w:tc>
          <w:tcPr>
            <w:tcW w:w="1296" w:type="dxa"/>
            <w:tcBorders>
              <w:top w:val="nil"/>
              <w:left w:val="nil"/>
              <w:bottom w:val="single" w:sz="4" w:space="0" w:color="auto"/>
              <w:right w:val="nil"/>
            </w:tcBorders>
            <w:shd w:val="clear" w:color="auto" w:fill="auto"/>
            <w:noWrap/>
            <w:vAlign w:val="bottom"/>
          </w:tcPr>
          <w:p w14:paraId="0E90B478" w14:textId="282090CC" w:rsidR="00B14C46" w:rsidRPr="0006706E" w:rsidRDefault="00B14C46" w:rsidP="00806834">
            <w:pPr>
              <w:jc w:val="right"/>
              <w:rPr>
                <w:b/>
                <w:bCs/>
                <w:sz w:val="22"/>
                <w:szCs w:val="22"/>
              </w:rPr>
            </w:pPr>
            <w:r w:rsidRPr="00DE2414">
              <w:rPr>
                <w:b/>
                <w:bCs/>
                <w:sz w:val="22"/>
                <w:szCs w:val="22"/>
                <w:lang w:val="bg-BG" w:eastAsia="bg-BG"/>
              </w:rPr>
              <w:t>1,062</w:t>
            </w:r>
          </w:p>
        </w:tc>
      </w:tr>
      <w:tr w:rsidR="00B14C46" w:rsidRPr="0006706E" w14:paraId="704185AB" w14:textId="77777777" w:rsidTr="00806834">
        <w:trPr>
          <w:trHeight w:val="313"/>
        </w:trPr>
        <w:tc>
          <w:tcPr>
            <w:tcW w:w="6664" w:type="dxa"/>
            <w:tcBorders>
              <w:top w:val="nil"/>
              <w:left w:val="nil"/>
              <w:bottom w:val="nil"/>
              <w:right w:val="nil"/>
            </w:tcBorders>
            <w:shd w:val="clear" w:color="auto" w:fill="auto"/>
            <w:vAlign w:val="bottom"/>
          </w:tcPr>
          <w:p w14:paraId="159BF519" w14:textId="77777777" w:rsidR="00B14C46" w:rsidRPr="0006706E" w:rsidRDefault="00B14C46" w:rsidP="00806834">
            <w:pPr>
              <w:rPr>
                <w:sz w:val="22"/>
                <w:szCs w:val="22"/>
              </w:rPr>
            </w:pPr>
            <w:r>
              <w:rPr>
                <w:sz w:val="22"/>
              </w:rPr>
              <w:t xml:space="preserve">Impairment charge </w:t>
            </w:r>
          </w:p>
        </w:tc>
        <w:tc>
          <w:tcPr>
            <w:tcW w:w="1482" w:type="dxa"/>
            <w:tcBorders>
              <w:top w:val="nil"/>
              <w:left w:val="nil"/>
              <w:bottom w:val="nil"/>
              <w:right w:val="nil"/>
            </w:tcBorders>
            <w:shd w:val="clear" w:color="auto" w:fill="auto"/>
            <w:noWrap/>
            <w:vAlign w:val="bottom"/>
          </w:tcPr>
          <w:p w14:paraId="1B168B50" w14:textId="635BFD41" w:rsidR="00B14C46" w:rsidRPr="00CC3339" w:rsidRDefault="00B14C46" w:rsidP="00806834">
            <w:pPr>
              <w:jc w:val="right"/>
              <w:rPr>
                <w:sz w:val="22"/>
                <w:szCs w:val="22"/>
              </w:rPr>
            </w:pPr>
            <w:r w:rsidRPr="00DE2414">
              <w:rPr>
                <w:sz w:val="22"/>
                <w:szCs w:val="22"/>
                <w:lang w:val="bg-BG" w:eastAsia="bg-BG"/>
              </w:rPr>
              <w:t xml:space="preserve">               </w:t>
            </w:r>
            <w:r>
              <w:rPr>
                <w:sz w:val="22"/>
                <w:szCs w:val="22"/>
                <w:lang w:val="bg-BG" w:eastAsia="bg-BG"/>
              </w:rPr>
              <w:t xml:space="preserve">  </w:t>
            </w:r>
            <w:r w:rsidRPr="00DE2414">
              <w:rPr>
                <w:sz w:val="22"/>
                <w:szCs w:val="22"/>
                <w:lang w:val="bg-BG" w:eastAsia="bg-BG"/>
              </w:rPr>
              <w:t xml:space="preserve">   -   </w:t>
            </w:r>
          </w:p>
        </w:tc>
        <w:tc>
          <w:tcPr>
            <w:tcW w:w="166" w:type="dxa"/>
            <w:tcBorders>
              <w:top w:val="nil"/>
              <w:left w:val="nil"/>
              <w:bottom w:val="nil"/>
              <w:right w:val="nil"/>
            </w:tcBorders>
            <w:shd w:val="clear" w:color="auto" w:fill="auto"/>
            <w:noWrap/>
            <w:vAlign w:val="bottom"/>
          </w:tcPr>
          <w:p w14:paraId="4AEB3DA0" w14:textId="77777777" w:rsidR="00B14C46" w:rsidRPr="0006706E" w:rsidRDefault="00B14C46" w:rsidP="00806834">
            <w:pPr>
              <w:jc w:val="right"/>
              <w:rPr>
                <w:sz w:val="22"/>
                <w:szCs w:val="22"/>
              </w:rPr>
            </w:pPr>
          </w:p>
        </w:tc>
        <w:tc>
          <w:tcPr>
            <w:tcW w:w="1296" w:type="dxa"/>
            <w:tcBorders>
              <w:top w:val="nil"/>
              <w:left w:val="nil"/>
              <w:bottom w:val="nil"/>
              <w:right w:val="nil"/>
            </w:tcBorders>
            <w:shd w:val="clear" w:color="auto" w:fill="auto"/>
            <w:noWrap/>
            <w:vAlign w:val="bottom"/>
          </w:tcPr>
          <w:p w14:paraId="3DA7FA7E" w14:textId="0134E079" w:rsidR="00B14C46" w:rsidRPr="0006706E" w:rsidRDefault="00B14C46" w:rsidP="00806834">
            <w:pPr>
              <w:jc w:val="right"/>
              <w:rPr>
                <w:sz w:val="22"/>
                <w:szCs w:val="22"/>
              </w:rPr>
            </w:pPr>
            <w:r w:rsidRPr="00DE2414">
              <w:rPr>
                <w:sz w:val="22"/>
                <w:szCs w:val="22"/>
                <w:lang w:val="bg-BG" w:eastAsia="bg-BG"/>
              </w:rPr>
              <w:t>288</w:t>
            </w:r>
          </w:p>
        </w:tc>
      </w:tr>
      <w:tr w:rsidR="00B14C46" w:rsidRPr="0006706E" w14:paraId="116F6717" w14:textId="77777777" w:rsidTr="00806834">
        <w:trPr>
          <w:trHeight w:val="313"/>
        </w:trPr>
        <w:tc>
          <w:tcPr>
            <w:tcW w:w="6664" w:type="dxa"/>
            <w:tcBorders>
              <w:top w:val="nil"/>
              <w:left w:val="nil"/>
              <w:bottom w:val="nil"/>
              <w:right w:val="nil"/>
            </w:tcBorders>
            <w:shd w:val="clear" w:color="auto" w:fill="auto"/>
            <w:noWrap/>
            <w:vAlign w:val="bottom"/>
          </w:tcPr>
          <w:p w14:paraId="1CB1DF6B" w14:textId="77777777" w:rsidR="00B14C46" w:rsidRPr="0006706E" w:rsidRDefault="00B14C46" w:rsidP="00806834">
            <w:pPr>
              <w:rPr>
                <w:sz w:val="22"/>
                <w:szCs w:val="22"/>
              </w:rPr>
            </w:pPr>
            <w:r>
              <w:rPr>
                <w:sz w:val="22"/>
              </w:rPr>
              <w:t>Reversed impairment</w:t>
            </w:r>
          </w:p>
        </w:tc>
        <w:tc>
          <w:tcPr>
            <w:tcW w:w="1482" w:type="dxa"/>
            <w:tcBorders>
              <w:top w:val="nil"/>
              <w:left w:val="nil"/>
              <w:bottom w:val="nil"/>
              <w:right w:val="nil"/>
            </w:tcBorders>
            <w:shd w:val="clear" w:color="auto" w:fill="auto"/>
            <w:noWrap/>
            <w:vAlign w:val="bottom"/>
          </w:tcPr>
          <w:p w14:paraId="6ED4CDBB" w14:textId="26C9BE5E" w:rsidR="00B14C46" w:rsidRPr="0006706E" w:rsidRDefault="00B14C46" w:rsidP="00806834">
            <w:pPr>
              <w:jc w:val="right"/>
              <w:rPr>
                <w:sz w:val="22"/>
                <w:szCs w:val="22"/>
              </w:rPr>
            </w:pPr>
            <w:r w:rsidRPr="00DE2414">
              <w:rPr>
                <w:sz w:val="22"/>
                <w:szCs w:val="22"/>
                <w:lang w:val="bg-BG" w:eastAsia="bg-BG"/>
              </w:rPr>
              <w:t xml:space="preserve">                    - </w:t>
            </w:r>
          </w:p>
        </w:tc>
        <w:tc>
          <w:tcPr>
            <w:tcW w:w="166" w:type="dxa"/>
            <w:tcBorders>
              <w:top w:val="nil"/>
              <w:left w:val="nil"/>
              <w:bottom w:val="nil"/>
              <w:right w:val="nil"/>
            </w:tcBorders>
            <w:shd w:val="clear" w:color="auto" w:fill="auto"/>
            <w:noWrap/>
            <w:vAlign w:val="bottom"/>
          </w:tcPr>
          <w:p w14:paraId="74E5722C" w14:textId="77777777" w:rsidR="00B14C46" w:rsidRPr="0006706E" w:rsidRDefault="00B14C46" w:rsidP="00806834">
            <w:pPr>
              <w:jc w:val="right"/>
              <w:rPr>
                <w:sz w:val="22"/>
                <w:szCs w:val="22"/>
              </w:rPr>
            </w:pPr>
          </w:p>
        </w:tc>
        <w:tc>
          <w:tcPr>
            <w:tcW w:w="1296" w:type="dxa"/>
            <w:tcBorders>
              <w:top w:val="nil"/>
              <w:left w:val="nil"/>
              <w:bottom w:val="nil"/>
              <w:right w:val="nil"/>
            </w:tcBorders>
            <w:shd w:val="clear" w:color="auto" w:fill="auto"/>
            <w:noWrap/>
            <w:vAlign w:val="bottom"/>
          </w:tcPr>
          <w:p w14:paraId="2159E9EA" w14:textId="18309E78" w:rsidR="00B14C46" w:rsidRPr="0006706E" w:rsidRDefault="00B14C46" w:rsidP="00806834">
            <w:pPr>
              <w:jc w:val="right"/>
              <w:rPr>
                <w:sz w:val="22"/>
                <w:szCs w:val="22"/>
              </w:rPr>
            </w:pPr>
            <w:r w:rsidRPr="00DE2414">
              <w:rPr>
                <w:sz w:val="22"/>
                <w:szCs w:val="22"/>
                <w:lang w:val="bg-BG" w:eastAsia="bg-BG"/>
              </w:rPr>
              <w:t xml:space="preserve">           (216)</w:t>
            </w:r>
          </w:p>
        </w:tc>
      </w:tr>
      <w:tr w:rsidR="00B14C46" w:rsidRPr="0006706E" w14:paraId="6EBACF6C" w14:textId="77777777" w:rsidTr="00806834">
        <w:trPr>
          <w:trHeight w:val="329"/>
        </w:trPr>
        <w:tc>
          <w:tcPr>
            <w:tcW w:w="6664" w:type="dxa"/>
            <w:tcBorders>
              <w:top w:val="nil"/>
              <w:left w:val="nil"/>
              <w:bottom w:val="nil"/>
              <w:right w:val="nil"/>
            </w:tcBorders>
            <w:shd w:val="clear" w:color="auto" w:fill="auto"/>
            <w:noWrap/>
            <w:vAlign w:val="bottom"/>
          </w:tcPr>
          <w:p w14:paraId="2389609E" w14:textId="33DAF6F3" w:rsidR="00B14C46" w:rsidRPr="0006706E" w:rsidRDefault="00B14C46" w:rsidP="00806834">
            <w:pPr>
              <w:rPr>
                <w:b/>
                <w:bCs/>
                <w:sz w:val="22"/>
                <w:szCs w:val="22"/>
              </w:rPr>
            </w:pPr>
            <w:r>
              <w:rPr>
                <w:b/>
                <w:sz w:val="22"/>
              </w:rPr>
              <w:t xml:space="preserve">Balance at </w:t>
            </w:r>
            <w:r w:rsidR="00B86659">
              <w:rPr>
                <w:b/>
                <w:sz w:val="22"/>
                <w:lang w:val="bg-BG"/>
              </w:rPr>
              <w:t xml:space="preserve">31 </w:t>
            </w:r>
            <w:r w:rsidR="00B86659">
              <w:rPr>
                <w:b/>
                <w:sz w:val="22"/>
                <w:lang w:val="en-US"/>
              </w:rPr>
              <w:t>March/</w:t>
            </w:r>
            <w:r>
              <w:rPr>
                <w:b/>
                <w:sz w:val="22"/>
              </w:rPr>
              <w:t xml:space="preserve">31 December </w:t>
            </w:r>
          </w:p>
        </w:tc>
        <w:tc>
          <w:tcPr>
            <w:tcW w:w="1482" w:type="dxa"/>
            <w:tcBorders>
              <w:top w:val="single" w:sz="4" w:space="0" w:color="auto"/>
              <w:left w:val="nil"/>
              <w:bottom w:val="double" w:sz="6" w:space="0" w:color="auto"/>
              <w:right w:val="nil"/>
            </w:tcBorders>
            <w:shd w:val="clear" w:color="auto" w:fill="auto"/>
            <w:noWrap/>
            <w:vAlign w:val="bottom"/>
          </w:tcPr>
          <w:p w14:paraId="684C5268" w14:textId="48C49C6B" w:rsidR="00B14C46" w:rsidRPr="0006706E" w:rsidRDefault="00B14C46" w:rsidP="00806834">
            <w:pPr>
              <w:jc w:val="right"/>
              <w:rPr>
                <w:b/>
                <w:bCs/>
                <w:sz w:val="22"/>
                <w:szCs w:val="22"/>
              </w:rPr>
            </w:pPr>
            <w:r w:rsidRPr="00DE2414">
              <w:rPr>
                <w:b/>
                <w:bCs/>
                <w:sz w:val="22"/>
                <w:szCs w:val="22"/>
                <w:lang w:val="bg-BG" w:eastAsia="bg-BG"/>
              </w:rPr>
              <w:t>1,134</w:t>
            </w:r>
          </w:p>
        </w:tc>
        <w:tc>
          <w:tcPr>
            <w:tcW w:w="166" w:type="dxa"/>
            <w:tcBorders>
              <w:top w:val="nil"/>
              <w:left w:val="nil"/>
              <w:bottom w:val="nil"/>
              <w:right w:val="nil"/>
            </w:tcBorders>
            <w:shd w:val="clear" w:color="auto" w:fill="auto"/>
            <w:noWrap/>
            <w:vAlign w:val="bottom"/>
          </w:tcPr>
          <w:p w14:paraId="530244C9" w14:textId="77777777" w:rsidR="00B14C46" w:rsidRPr="0006706E" w:rsidRDefault="00B14C46" w:rsidP="00806834">
            <w:pPr>
              <w:jc w:val="right"/>
              <w:rPr>
                <w:sz w:val="22"/>
                <w:szCs w:val="22"/>
              </w:rPr>
            </w:pPr>
          </w:p>
        </w:tc>
        <w:tc>
          <w:tcPr>
            <w:tcW w:w="1296" w:type="dxa"/>
            <w:tcBorders>
              <w:top w:val="single" w:sz="4" w:space="0" w:color="auto"/>
              <w:left w:val="nil"/>
              <w:bottom w:val="double" w:sz="6" w:space="0" w:color="auto"/>
              <w:right w:val="nil"/>
            </w:tcBorders>
            <w:shd w:val="clear" w:color="auto" w:fill="auto"/>
            <w:noWrap/>
            <w:vAlign w:val="bottom"/>
          </w:tcPr>
          <w:p w14:paraId="1915A72B" w14:textId="69EB02BD" w:rsidR="00B14C46" w:rsidRPr="0006706E" w:rsidRDefault="00B14C46" w:rsidP="00806834">
            <w:pPr>
              <w:jc w:val="right"/>
              <w:rPr>
                <w:b/>
                <w:bCs/>
                <w:sz w:val="22"/>
                <w:szCs w:val="22"/>
              </w:rPr>
            </w:pPr>
            <w:r w:rsidRPr="00DE2414">
              <w:rPr>
                <w:b/>
                <w:bCs/>
                <w:sz w:val="22"/>
                <w:szCs w:val="22"/>
                <w:lang w:val="bg-BG" w:eastAsia="bg-BG"/>
              </w:rPr>
              <w:t>1,134</w:t>
            </w:r>
          </w:p>
        </w:tc>
      </w:tr>
    </w:tbl>
    <w:p w14:paraId="0FB441EC" w14:textId="77777777" w:rsidR="005B2131" w:rsidRPr="0006706E" w:rsidRDefault="005B2131" w:rsidP="005B2131">
      <w:pPr>
        <w:spacing w:line="312" w:lineRule="auto"/>
        <w:rPr>
          <w:sz w:val="22"/>
          <w:szCs w:val="22"/>
        </w:rPr>
      </w:pPr>
    </w:p>
    <w:p w14:paraId="1151AC91" w14:textId="77777777" w:rsidR="00792D57" w:rsidRDefault="00792D57" w:rsidP="005B2131">
      <w:pPr>
        <w:pStyle w:val="a6"/>
        <w:spacing w:line="288" w:lineRule="auto"/>
        <w:ind w:firstLine="709"/>
      </w:pPr>
    </w:p>
    <w:p w14:paraId="0555E223" w14:textId="3FDA744F" w:rsidR="005B2131" w:rsidRPr="00E92E84" w:rsidRDefault="005B2131" w:rsidP="00B44AAE">
      <w:pPr>
        <w:pStyle w:val="a6"/>
        <w:spacing w:line="288" w:lineRule="auto"/>
        <w:ind w:firstLine="0"/>
      </w:pPr>
      <w:r w:rsidRPr="00B44AAE">
        <w:lastRenderedPageBreak/>
        <w:t xml:space="preserve">Special pledges have been established as at </w:t>
      </w:r>
      <w:r w:rsidR="00FA156B">
        <w:t xml:space="preserve">31 March 2017 </w:t>
      </w:r>
      <w:r w:rsidRPr="00B44AAE">
        <w:t xml:space="preserve">on receivables from related parties at the amount of BGN 18,229 thousand as collateral under bank loans received (31 December </w:t>
      </w:r>
      <w:r w:rsidR="00446103">
        <w:t>2016</w:t>
      </w:r>
      <w:r w:rsidRPr="00B44AAE">
        <w:t xml:space="preserve">: BGN 18,229 </w:t>
      </w:r>
      <w:r w:rsidRPr="00E92E84">
        <w:t xml:space="preserve">thousand) </w:t>
      </w:r>
      <w:r w:rsidRPr="00E92E84">
        <w:rPr>
          <w:i/>
        </w:rPr>
        <w:t xml:space="preserve">(Note </w:t>
      </w:r>
      <w:r w:rsidR="00B14C46">
        <w:rPr>
          <w:i/>
        </w:rPr>
        <w:t>31</w:t>
      </w:r>
      <w:r w:rsidRPr="00E92E84">
        <w:rPr>
          <w:i/>
        </w:rPr>
        <w:t>)</w:t>
      </w:r>
      <w:r w:rsidRPr="00E92E84">
        <w:t>.</w:t>
      </w:r>
    </w:p>
    <w:p w14:paraId="4AD119AD" w14:textId="77777777" w:rsidR="005B2131" w:rsidRPr="00B44AAE" w:rsidRDefault="005B2131" w:rsidP="00B44AAE">
      <w:pPr>
        <w:spacing w:line="288" w:lineRule="auto"/>
        <w:jc w:val="both"/>
        <w:rPr>
          <w:sz w:val="22"/>
          <w:szCs w:val="22"/>
        </w:rPr>
      </w:pPr>
      <w:r w:rsidRPr="00B44AAE">
        <w:rPr>
          <w:i/>
          <w:sz w:val="22"/>
          <w:szCs w:val="22"/>
        </w:rPr>
        <w:t>Loans granted to related parties</w:t>
      </w:r>
      <w:r w:rsidRPr="00B44AAE">
        <w:rPr>
          <w:sz w:val="22"/>
          <w:szCs w:val="22"/>
        </w:rPr>
        <w:t xml:space="preserve"> by type of related party are</w:t>
      </w:r>
      <w:r w:rsidR="00792D57" w:rsidRPr="00B44AAE">
        <w:rPr>
          <w:sz w:val="22"/>
          <w:szCs w:val="22"/>
        </w:rPr>
        <w:t xml:space="preserve"> </w:t>
      </w:r>
      <w:r w:rsidRPr="00B44AAE">
        <w:rPr>
          <w:sz w:val="22"/>
          <w:szCs w:val="22"/>
        </w:rPr>
        <w:t>as follows:</w:t>
      </w:r>
    </w:p>
    <w:tbl>
      <w:tblPr>
        <w:tblW w:w="9578" w:type="dxa"/>
        <w:tblInd w:w="70" w:type="dxa"/>
        <w:tblCellMar>
          <w:left w:w="70" w:type="dxa"/>
          <w:right w:w="70" w:type="dxa"/>
        </w:tblCellMar>
        <w:tblLook w:val="0000" w:firstRow="0" w:lastRow="0" w:firstColumn="0" w:lastColumn="0" w:noHBand="0" w:noVBand="0"/>
      </w:tblPr>
      <w:tblGrid>
        <w:gridCol w:w="6643"/>
        <w:gridCol w:w="1478"/>
        <w:gridCol w:w="165"/>
        <w:gridCol w:w="1292"/>
      </w:tblGrid>
      <w:tr w:rsidR="005B2131" w:rsidRPr="0006706E" w14:paraId="480D50FE" w14:textId="77777777" w:rsidTr="00806834">
        <w:trPr>
          <w:trHeight w:val="278"/>
        </w:trPr>
        <w:tc>
          <w:tcPr>
            <w:tcW w:w="6643" w:type="dxa"/>
            <w:tcBorders>
              <w:top w:val="nil"/>
              <w:left w:val="nil"/>
              <w:bottom w:val="nil"/>
              <w:right w:val="nil"/>
            </w:tcBorders>
            <w:shd w:val="clear" w:color="auto" w:fill="auto"/>
            <w:noWrap/>
            <w:vAlign w:val="bottom"/>
          </w:tcPr>
          <w:p w14:paraId="52D2EE31" w14:textId="77777777" w:rsidR="005B2131" w:rsidRPr="0006706E" w:rsidRDefault="005B2131" w:rsidP="00806834">
            <w:pPr>
              <w:rPr>
                <w:sz w:val="22"/>
                <w:szCs w:val="22"/>
              </w:rPr>
            </w:pPr>
          </w:p>
        </w:tc>
        <w:tc>
          <w:tcPr>
            <w:tcW w:w="1478" w:type="dxa"/>
            <w:tcBorders>
              <w:top w:val="nil"/>
              <w:left w:val="nil"/>
              <w:bottom w:val="nil"/>
              <w:right w:val="nil"/>
            </w:tcBorders>
            <w:shd w:val="clear" w:color="auto" w:fill="auto"/>
            <w:noWrap/>
            <w:vAlign w:val="bottom"/>
          </w:tcPr>
          <w:p w14:paraId="0108C0AC" w14:textId="0EA8C2CD" w:rsidR="005B2131" w:rsidRPr="0006706E" w:rsidRDefault="00B14C46" w:rsidP="00806834">
            <w:pPr>
              <w:jc w:val="right"/>
              <w:rPr>
                <w:b/>
                <w:bCs/>
                <w:i/>
                <w:iCs/>
                <w:sz w:val="22"/>
                <w:szCs w:val="22"/>
              </w:rPr>
            </w:pPr>
            <w:r>
              <w:rPr>
                <w:b/>
                <w:i/>
                <w:sz w:val="22"/>
              </w:rPr>
              <w:t>31.03.2017</w:t>
            </w:r>
          </w:p>
        </w:tc>
        <w:tc>
          <w:tcPr>
            <w:tcW w:w="165" w:type="dxa"/>
            <w:tcBorders>
              <w:top w:val="nil"/>
              <w:left w:val="nil"/>
              <w:bottom w:val="nil"/>
              <w:right w:val="nil"/>
            </w:tcBorders>
            <w:shd w:val="clear" w:color="auto" w:fill="auto"/>
            <w:noWrap/>
            <w:vAlign w:val="bottom"/>
          </w:tcPr>
          <w:p w14:paraId="47D4250E" w14:textId="77777777" w:rsidR="005B2131" w:rsidRPr="0006706E" w:rsidRDefault="005B2131" w:rsidP="00806834">
            <w:pPr>
              <w:jc w:val="right"/>
              <w:rPr>
                <w:b/>
                <w:bCs/>
                <w:i/>
                <w:iCs/>
                <w:sz w:val="22"/>
                <w:szCs w:val="22"/>
              </w:rPr>
            </w:pPr>
          </w:p>
        </w:tc>
        <w:tc>
          <w:tcPr>
            <w:tcW w:w="1292" w:type="dxa"/>
            <w:tcBorders>
              <w:top w:val="nil"/>
              <w:left w:val="nil"/>
              <w:bottom w:val="nil"/>
              <w:right w:val="nil"/>
            </w:tcBorders>
            <w:shd w:val="clear" w:color="auto" w:fill="auto"/>
            <w:noWrap/>
            <w:vAlign w:val="bottom"/>
          </w:tcPr>
          <w:p w14:paraId="309E6820" w14:textId="0AE511BC"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14445FBA" w14:textId="77777777" w:rsidTr="00806834">
        <w:trPr>
          <w:trHeight w:val="278"/>
        </w:trPr>
        <w:tc>
          <w:tcPr>
            <w:tcW w:w="6643" w:type="dxa"/>
            <w:tcBorders>
              <w:top w:val="nil"/>
              <w:left w:val="nil"/>
              <w:bottom w:val="nil"/>
              <w:right w:val="nil"/>
            </w:tcBorders>
            <w:shd w:val="clear" w:color="auto" w:fill="auto"/>
            <w:noWrap/>
            <w:vAlign w:val="bottom"/>
          </w:tcPr>
          <w:p w14:paraId="41E8F10C" w14:textId="77777777" w:rsidR="005B2131" w:rsidRPr="0006706E" w:rsidRDefault="005B2131" w:rsidP="00806834">
            <w:pPr>
              <w:rPr>
                <w:sz w:val="22"/>
                <w:szCs w:val="22"/>
              </w:rPr>
            </w:pPr>
          </w:p>
        </w:tc>
        <w:tc>
          <w:tcPr>
            <w:tcW w:w="1478" w:type="dxa"/>
            <w:tcBorders>
              <w:top w:val="nil"/>
              <w:left w:val="nil"/>
              <w:bottom w:val="nil"/>
              <w:right w:val="nil"/>
            </w:tcBorders>
            <w:shd w:val="clear" w:color="auto" w:fill="auto"/>
            <w:noWrap/>
            <w:vAlign w:val="bottom"/>
          </w:tcPr>
          <w:p w14:paraId="20742BDC" w14:textId="77777777" w:rsidR="005B2131" w:rsidRPr="0006706E" w:rsidRDefault="005B2131" w:rsidP="00806834">
            <w:pPr>
              <w:jc w:val="right"/>
              <w:rPr>
                <w:b/>
                <w:bCs/>
                <w:i/>
                <w:iCs/>
                <w:sz w:val="22"/>
                <w:szCs w:val="22"/>
              </w:rPr>
            </w:pPr>
            <w:r>
              <w:rPr>
                <w:b/>
                <w:i/>
                <w:sz w:val="22"/>
              </w:rPr>
              <w:t>BGN '000</w:t>
            </w:r>
          </w:p>
        </w:tc>
        <w:tc>
          <w:tcPr>
            <w:tcW w:w="165" w:type="dxa"/>
            <w:tcBorders>
              <w:top w:val="nil"/>
              <w:left w:val="nil"/>
              <w:bottom w:val="nil"/>
              <w:right w:val="nil"/>
            </w:tcBorders>
            <w:shd w:val="clear" w:color="auto" w:fill="auto"/>
            <w:noWrap/>
            <w:vAlign w:val="bottom"/>
          </w:tcPr>
          <w:p w14:paraId="23C349E0" w14:textId="77777777" w:rsidR="005B2131" w:rsidRPr="0006706E" w:rsidRDefault="005B2131" w:rsidP="00806834">
            <w:pPr>
              <w:jc w:val="right"/>
              <w:rPr>
                <w:b/>
                <w:bCs/>
                <w:i/>
                <w:iCs/>
                <w:sz w:val="22"/>
                <w:szCs w:val="22"/>
              </w:rPr>
            </w:pPr>
          </w:p>
        </w:tc>
        <w:tc>
          <w:tcPr>
            <w:tcW w:w="1292" w:type="dxa"/>
            <w:tcBorders>
              <w:top w:val="nil"/>
              <w:left w:val="nil"/>
              <w:bottom w:val="nil"/>
              <w:right w:val="nil"/>
            </w:tcBorders>
            <w:shd w:val="clear" w:color="auto" w:fill="auto"/>
            <w:noWrap/>
            <w:vAlign w:val="bottom"/>
          </w:tcPr>
          <w:p w14:paraId="15F5DDA2" w14:textId="77777777" w:rsidR="005B2131" w:rsidRPr="0006706E" w:rsidRDefault="005B2131" w:rsidP="00806834">
            <w:pPr>
              <w:jc w:val="right"/>
              <w:rPr>
                <w:b/>
                <w:bCs/>
                <w:i/>
                <w:iCs/>
                <w:sz w:val="22"/>
                <w:szCs w:val="22"/>
              </w:rPr>
            </w:pPr>
            <w:r>
              <w:rPr>
                <w:b/>
                <w:i/>
                <w:sz w:val="22"/>
              </w:rPr>
              <w:t>BGN '000</w:t>
            </w:r>
          </w:p>
        </w:tc>
      </w:tr>
      <w:tr w:rsidR="005B2131" w:rsidRPr="0006706E" w14:paraId="087D0751" w14:textId="77777777" w:rsidTr="00806834">
        <w:trPr>
          <w:trHeight w:val="278"/>
        </w:trPr>
        <w:tc>
          <w:tcPr>
            <w:tcW w:w="6643" w:type="dxa"/>
            <w:tcBorders>
              <w:top w:val="nil"/>
              <w:left w:val="nil"/>
              <w:bottom w:val="nil"/>
              <w:right w:val="nil"/>
            </w:tcBorders>
            <w:shd w:val="clear" w:color="auto" w:fill="auto"/>
            <w:noWrap/>
            <w:vAlign w:val="bottom"/>
          </w:tcPr>
          <w:p w14:paraId="1E192E2D" w14:textId="77777777" w:rsidR="005B2131" w:rsidRPr="0006706E" w:rsidRDefault="005B2131" w:rsidP="00806834">
            <w:pPr>
              <w:rPr>
                <w:sz w:val="22"/>
                <w:szCs w:val="22"/>
              </w:rPr>
            </w:pPr>
          </w:p>
        </w:tc>
        <w:tc>
          <w:tcPr>
            <w:tcW w:w="1478" w:type="dxa"/>
            <w:tcBorders>
              <w:top w:val="nil"/>
              <w:left w:val="nil"/>
              <w:bottom w:val="nil"/>
              <w:right w:val="nil"/>
            </w:tcBorders>
            <w:shd w:val="clear" w:color="auto" w:fill="auto"/>
            <w:noWrap/>
            <w:vAlign w:val="bottom"/>
          </w:tcPr>
          <w:p w14:paraId="470D3263" w14:textId="77777777" w:rsidR="005B2131" w:rsidRPr="0006706E" w:rsidRDefault="005B2131" w:rsidP="00806834">
            <w:pPr>
              <w:jc w:val="right"/>
              <w:rPr>
                <w:b/>
                <w:bCs/>
                <w:i/>
                <w:iCs/>
                <w:sz w:val="22"/>
                <w:szCs w:val="22"/>
              </w:rPr>
            </w:pPr>
          </w:p>
        </w:tc>
        <w:tc>
          <w:tcPr>
            <w:tcW w:w="165" w:type="dxa"/>
            <w:tcBorders>
              <w:top w:val="nil"/>
              <w:left w:val="nil"/>
              <w:bottom w:val="nil"/>
              <w:right w:val="nil"/>
            </w:tcBorders>
            <w:shd w:val="clear" w:color="auto" w:fill="auto"/>
            <w:noWrap/>
            <w:vAlign w:val="bottom"/>
          </w:tcPr>
          <w:p w14:paraId="6052E916" w14:textId="77777777" w:rsidR="005B2131" w:rsidRPr="0006706E" w:rsidRDefault="005B2131" w:rsidP="00806834">
            <w:pPr>
              <w:jc w:val="right"/>
              <w:rPr>
                <w:b/>
                <w:bCs/>
                <w:i/>
                <w:iCs/>
                <w:sz w:val="22"/>
                <w:szCs w:val="22"/>
              </w:rPr>
            </w:pPr>
          </w:p>
        </w:tc>
        <w:tc>
          <w:tcPr>
            <w:tcW w:w="1292" w:type="dxa"/>
            <w:tcBorders>
              <w:top w:val="nil"/>
              <w:left w:val="nil"/>
              <w:bottom w:val="nil"/>
              <w:right w:val="nil"/>
            </w:tcBorders>
            <w:shd w:val="clear" w:color="auto" w:fill="auto"/>
            <w:noWrap/>
            <w:vAlign w:val="bottom"/>
          </w:tcPr>
          <w:p w14:paraId="67C4EB20" w14:textId="77777777" w:rsidR="005B2131" w:rsidRPr="0006706E" w:rsidRDefault="005B2131" w:rsidP="00806834">
            <w:pPr>
              <w:jc w:val="right"/>
              <w:rPr>
                <w:b/>
                <w:bCs/>
                <w:i/>
                <w:iCs/>
                <w:sz w:val="22"/>
                <w:szCs w:val="22"/>
              </w:rPr>
            </w:pPr>
          </w:p>
        </w:tc>
      </w:tr>
      <w:tr w:rsidR="00B14C46" w:rsidRPr="0006706E" w14:paraId="077069B2" w14:textId="77777777" w:rsidTr="00806834">
        <w:trPr>
          <w:trHeight w:val="273"/>
        </w:trPr>
        <w:tc>
          <w:tcPr>
            <w:tcW w:w="6643" w:type="dxa"/>
            <w:tcBorders>
              <w:top w:val="nil"/>
              <w:left w:val="nil"/>
              <w:bottom w:val="nil"/>
              <w:right w:val="nil"/>
            </w:tcBorders>
            <w:shd w:val="clear" w:color="auto" w:fill="auto"/>
            <w:vAlign w:val="bottom"/>
          </w:tcPr>
          <w:p w14:paraId="3F8E55FD" w14:textId="77777777" w:rsidR="00B14C46" w:rsidRPr="0006706E" w:rsidRDefault="00B14C46" w:rsidP="00806834">
            <w:pPr>
              <w:rPr>
                <w:sz w:val="22"/>
                <w:szCs w:val="22"/>
              </w:rPr>
            </w:pPr>
            <w:r>
              <w:rPr>
                <w:sz w:val="22"/>
              </w:rPr>
              <w:t>Receivables from companies related through key managing personnel</w:t>
            </w:r>
          </w:p>
        </w:tc>
        <w:tc>
          <w:tcPr>
            <w:tcW w:w="1478" w:type="dxa"/>
            <w:tcBorders>
              <w:top w:val="nil"/>
              <w:left w:val="nil"/>
              <w:bottom w:val="nil"/>
              <w:right w:val="nil"/>
            </w:tcBorders>
            <w:shd w:val="clear" w:color="auto" w:fill="auto"/>
            <w:noWrap/>
            <w:vAlign w:val="bottom"/>
          </w:tcPr>
          <w:p w14:paraId="5285A127" w14:textId="586ED214" w:rsidR="00B14C46" w:rsidRPr="0006706E" w:rsidRDefault="00B14C46" w:rsidP="00806834">
            <w:pPr>
              <w:jc w:val="right"/>
              <w:rPr>
                <w:sz w:val="22"/>
                <w:szCs w:val="22"/>
              </w:rPr>
            </w:pPr>
            <w:r w:rsidRPr="00DE2414">
              <w:rPr>
                <w:sz w:val="22"/>
                <w:szCs w:val="22"/>
                <w:lang w:val="bg-BG" w:eastAsia="bg-BG"/>
              </w:rPr>
              <w:t>11,346</w:t>
            </w:r>
          </w:p>
        </w:tc>
        <w:tc>
          <w:tcPr>
            <w:tcW w:w="165" w:type="dxa"/>
            <w:tcBorders>
              <w:top w:val="nil"/>
              <w:left w:val="nil"/>
              <w:bottom w:val="nil"/>
              <w:right w:val="nil"/>
            </w:tcBorders>
            <w:shd w:val="clear" w:color="auto" w:fill="auto"/>
            <w:noWrap/>
            <w:vAlign w:val="bottom"/>
          </w:tcPr>
          <w:p w14:paraId="6B8431A1" w14:textId="77777777" w:rsidR="00B14C46" w:rsidRPr="0006706E" w:rsidRDefault="00B14C46" w:rsidP="00806834">
            <w:pPr>
              <w:jc w:val="right"/>
              <w:rPr>
                <w:sz w:val="22"/>
                <w:szCs w:val="22"/>
              </w:rPr>
            </w:pPr>
          </w:p>
        </w:tc>
        <w:tc>
          <w:tcPr>
            <w:tcW w:w="1292" w:type="dxa"/>
            <w:tcBorders>
              <w:top w:val="nil"/>
              <w:left w:val="nil"/>
              <w:bottom w:val="nil"/>
              <w:right w:val="nil"/>
            </w:tcBorders>
            <w:shd w:val="clear" w:color="auto" w:fill="auto"/>
            <w:noWrap/>
            <w:vAlign w:val="bottom"/>
          </w:tcPr>
          <w:p w14:paraId="4970CCDF" w14:textId="3854D1A3" w:rsidR="00B14C46" w:rsidRPr="0006706E" w:rsidRDefault="00B14C46" w:rsidP="00806834">
            <w:pPr>
              <w:jc w:val="right"/>
              <w:rPr>
                <w:sz w:val="22"/>
                <w:szCs w:val="22"/>
              </w:rPr>
            </w:pPr>
            <w:r w:rsidRPr="00DE2414">
              <w:rPr>
                <w:sz w:val="22"/>
                <w:szCs w:val="22"/>
                <w:lang w:val="bg-BG" w:eastAsia="bg-BG"/>
              </w:rPr>
              <w:t>11,593</w:t>
            </w:r>
          </w:p>
        </w:tc>
      </w:tr>
      <w:tr w:rsidR="00B14C46" w:rsidRPr="0006706E" w14:paraId="431DD78C" w14:textId="77777777" w:rsidTr="00806834">
        <w:trPr>
          <w:trHeight w:val="278"/>
        </w:trPr>
        <w:tc>
          <w:tcPr>
            <w:tcW w:w="6643" w:type="dxa"/>
            <w:tcBorders>
              <w:top w:val="nil"/>
              <w:left w:val="nil"/>
              <w:bottom w:val="nil"/>
              <w:right w:val="nil"/>
            </w:tcBorders>
            <w:shd w:val="clear" w:color="auto" w:fill="auto"/>
            <w:noWrap/>
            <w:vAlign w:val="bottom"/>
          </w:tcPr>
          <w:p w14:paraId="7E938D9A" w14:textId="77777777" w:rsidR="00B14C46" w:rsidRPr="0006706E" w:rsidRDefault="00B14C46" w:rsidP="00806834">
            <w:pPr>
              <w:rPr>
                <w:i/>
                <w:iCs/>
                <w:sz w:val="22"/>
                <w:szCs w:val="22"/>
              </w:rPr>
            </w:pPr>
            <w:r>
              <w:rPr>
                <w:i/>
                <w:sz w:val="22"/>
              </w:rPr>
              <w:t>Impairment of commercial loans</w:t>
            </w:r>
          </w:p>
        </w:tc>
        <w:tc>
          <w:tcPr>
            <w:tcW w:w="1478" w:type="dxa"/>
            <w:tcBorders>
              <w:top w:val="nil"/>
              <w:left w:val="nil"/>
              <w:bottom w:val="single" w:sz="4" w:space="0" w:color="auto"/>
              <w:right w:val="nil"/>
            </w:tcBorders>
            <w:shd w:val="clear" w:color="auto" w:fill="auto"/>
            <w:noWrap/>
            <w:vAlign w:val="bottom"/>
          </w:tcPr>
          <w:p w14:paraId="7DAC5922" w14:textId="45E0E797" w:rsidR="00B14C46" w:rsidRPr="0006706E" w:rsidRDefault="00B14C46" w:rsidP="00806834">
            <w:pPr>
              <w:jc w:val="right"/>
              <w:rPr>
                <w:i/>
                <w:iCs/>
                <w:sz w:val="22"/>
                <w:szCs w:val="22"/>
              </w:rPr>
            </w:pPr>
            <w:r w:rsidRPr="00DE2414">
              <w:rPr>
                <w:i/>
                <w:iCs/>
                <w:sz w:val="22"/>
                <w:szCs w:val="22"/>
                <w:lang w:val="bg-BG" w:eastAsia="bg-BG"/>
              </w:rPr>
              <w:t>(269)</w:t>
            </w:r>
          </w:p>
        </w:tc>
        <w:tc>
          <w:tcPr>
            <w:tcW w:w="165" w:type="dxa"/>
            <w:tcBorders>
              <w:top w:val="nil"/>
              <w:left w:val="nil"/>
              <w:bottom w:val="nil"/>
              <w:right w:val="nil"/>
            </w:tcBorders>
            <w:shd w:val="clear" w:color="auto" w:fill="auto"/>
            <w:noWrap/>
            <w:vAlign w:val="bottom"/>
          </w:tcPr>
          <w:p w14:paraId="57E467DC" w14:textId="77777777" w:rsidR="00B14C46" w:rsidRPr="0006706E" w:rsidRDefault="00B14C46" w:rsidP="00806834">
            <w:pPr>
              <w:jc w:val="right"/>
              <w:rPr>
                <w:sz w:val="22"/>
                <w:szCs w:val="22"/>
              </w:rPr>
            </w:pPr>
          </w:p>
        </w:tc>
        <w:tc>
          <w:tcPr>
            <w:tcW w:w="1292" w:type="dxa"/>
            <w:tcBorders>
              <w:top w:val="nil"/>
              <w:left w:val="nil"/>
              <w:bottom w:val="single" w:sz="4" w:space="0" w:color="auto"/>
              <w:right w:val="nil"/>
            </w:tcBorders>
            <w:shd w:val="clear" w:color="auto" w:fill="auto"/>
            <w:noWrap/>
            <w:vAlign w:val="bottom"/>
          </w:tcPr>
          <w:p w14:paraId="70713C29" w14:textId="7A0E08F0" w:rsidR="00B14C46" w:rsidRPr="0006706E" w:rsidRDefault="00B14C46" w:rsidP="00806834">
            <w:pPr>
              <w:jc w:val="right"/>
              <w:rPr>
                <w:sz w:val="22"/>
                <w:szCs w:val="22"/>
              </w:rPr>
            </w:pPr>
            <w:r w:rsidRPr="00DE2414">
              <w:rPr>
                <w:i/>
                <w:iCs/>
                <w:sz w:val="22"/>
                <w:szCs w:val="22"/>
                <w:lang w:val="bg-BG" w:eastAsia="bg-BG"/>
              </w:rPr>
              <w:t>(269)</w:t>
            </w:r>
          </w:p>
        </w:tc>
      </w:tr>
      <w:tr w:rsidR="00B14C46" w:rsidRPr="0006706E" w14:paraId="2EB7E893" w14:textId="77777777" w:rsidTr="00806834">
        <w:trPr>
          <w:trHeight w:val="318"/>
        </w:trPr>
        <w:tc>
          <w:tcPr>
            <w:tcW w:w="6643" w:type="dxa"/>
            <w:tcBorders>
              <w:top w:val="nil"/>
              <w:left w:val="nil"/>
              <w:bottom w:val="nil"/>
              <w:right w:val="nil"/>
            </w:tcBorders>
            <w:shd w:val="clear" w:color="auto" w:fill="auto"/>
            <w:vAlign w:val="bottom"/>
          </w:tcPr>
          <w:p w14:paraId="6AE2EA00" w14:textId="77777777" w:rsidR="00B14C46" w:rsidRPr="0006706E" w:rsidRDefault="00B14C46" w:rsidP="00806834">
            <w:pPr>
              <w:rPr>
                <w:sz w:val="22"/>
                <w:szCs w:val="22"/>
              </w:rPr>
            </w:pPr>
          </w:p>
        </w:tc>
        <w:tc>
          <w:tcPr>
            <w:tcW w:w="1478" w:type="dxa"/>
            <w:tcBorders>
              <w:top w:val="nil"/>
              <w:left w:val="nil"/>
              <w:bottom w:val="nil"/>
              <w:right w:val="nil"/>
            </w:tcBorders>
            <w:shd w:val="clear" w:color="auto" w:fill="auto"/>
            <w:noWrap/>
            <w:vAlign w:val="bottom"/>
          </w:tcPr>
          <w:p w14:paraId="1E380188" w14:textId="6AF74000" w:rsidR="00B14C46" w:rsidRPr="0006706E" w:rsidRDefault="00B14C46" w:rsidP="00806834">
            <w:pPr>
              <w:jc w:val="right"/>
              <w:rPr>
                <w:sz w:val="22"/>
                <w:szCs w:val="22"/>
              </w:rPr>
            </w:pPr>
            <w:r w:rsidRPr="00DE2414">
              <w:rPr>
                <w:sz w:val="22"/>
                <w:szCs w:val="22"/>
                <w:lang w:val="bg-BG" w:eastAsia="bg-BG"/>
              </w:rPr>
              <w:t>11,077</w:t>
            </w:r>
          </w:p>
        </w:tc>
        <w:tc>
          <w:tcPr>
            <w:tcW w:w="165" w:type="dxa"/>
            <w:tcBorders>
              <w:top w:val="nil"/>
              <w:left w:val="nil"/>
              <w:bottom w:val="nil"/>
              <w:right w:val="nil"/>
            </w:tcBorders>
            <w:shd w:val="clear" w:color="auto" w:fill="auto"/>
            <w:noWrap/>
            <w:vAlign w:val="bottom"/>
          </w:tcPr>
          <w:p w14:paraId="659F77E0" w14:textId="77777777" w:rsidR="00B14C46" w:rsidRPr="0006706E" w:rsidRDefault="00B14C46" w:rsidP="00806834">
            <w:pPr>
              <w:jc w:val="right"/>
              <w:rPr>
                <w:sz w:val="22"/>
                <w:szCs w:val="22"/>
              </w:rPr>
            </w:pPr>
          </w:p>
        </w:tc>
        <w:tc>
          <w:tcPr>
            <w:tcW w:w="1292" w:type="dxa"/>
            <w:tcBorders>
              <w:top w:val="nil"/>
              <w:left w:val="nil"/>
              <w:bottom w:val="nil"/>
              <w:right w:val="nil"/>
            </w:tcBorders>
            <w:shd w:val="clear" w:color="auto" w:fill="auto"/>
            <w:noWrap/>
            <w:vAlign w:val="bottom"/>
          </w:tcPr>
          <w:p w14:paraId="31C6B26E" w14:textId="23207D5C" w:rsidR="00B14C46" w:rsidRPr="0006706E" w:rsidRDefault="00B14C46" w:rsidP="00806834">
            <w:pPr>
              <w:jc w:val="right"/>
              <w:rPr>
                <w:sz w:val="22"/>
                <w:szCs w:val="22"/>
              </w:rPr>
            </w:pPr>
            <w:r w:rsidRPr="00DE2414">
              <w:rPr>
                <w:sz w:val="22"/>
                <w:szCs w:val="22"/>
                <w:lang w:val="bg-BG" w:eastAsia="bg-BG"/>
              </w:rPr>
              <w:t>11,324</w:t>
            </w:r>
          </w:p>
        </w:tc>
      </w:tr>
      <w:tr w:rsidR="00B14C46" w:rsidRPr="0006706E" w14:paraId="7C0F4CDD" w14:textId="77777777" w:rsidTr="00806834">
        <w:trPr>
          <w:trHeight w:val="278"/>
        </w:trPr>
        <w:tc>
          <w:tcPr>
            <w:tcW w:w="6643" w:type="dxa"/>
            <w:tcBorders>
              <w:top w:val="nil"/>
              <w:left w:val="nil"/>
              <w:bottom w:val="nil"/>
              <w:right w:val="nil"/>
            </w:tcBorders>
            <w:shd w:val="clear" w:color="auto" w:fill="auto"/>
            <w:noWrap/>
            <w:vAlign w:val="bottom"/>
          </w:tcPr>
          <w:p w14:paraId="6062153C" w14:textId="77777777" w:rsidR="00B14C46" w:rsidRPr="0006706E" w:rsidRDefault="00B14C46" w:rsidP="00806834">
            <w:pPr>
              <w:rPr>
                <w:sz w:val="22"/>
                <w:szCs w:val="22"/>
              </w:rPr>
            </w:pPr>
            <w:r>
              <w:rPr>
                <w:sz w:val="22"/>
              </w:rPr>
              <w:t>Subsidiaries</w:t>
            </w:r>
          </w:p>
        </w:tc>
        <w:tc>
          <w:tcPr>
            <w:tcW w:w="1478" w:type="dxa"/>
            <w:tcBorders>
              <w:top w:val="nil"/>
              <w:left w:val="nil"/>
              <w:bottom w:val="nil"/>
              <w:right w:val="nil"/>
            </w:tcBorders>
            <w:shd w:val="clear" w:color="auto" w:fill="auto"/>
            <w:noWrap/>
            <w:vAlign w:val="bottom"/>
          </w:tcPr>
          <w:p w14:paraId="2DD583BA" w14:textId="3B1D5F62" w:rsidR="00B14C46" w:rsidRPr="0006706E" w:rsidRDefault="00B14C46" w:rsidP="00806834">
            <w:pPr>
              <w:jc w:val="right"/>
              <w:rPr>
                <w:i/>
                <w:iCs/>
                <w:sz w:val="22"/>
                <w:szCs w:val="22"/>
              </w:rPr>
            </w:pPr>
            <w:r w:rsidRPr="00DE2414">
              <w:rPr>
                <w:i/>
                <w:iCs/>
                <w:sz w:val="22"/>
                <w:szCs w:val="22"/>
                <w:lang w:val="bg-BG" w:eastAsia="bg-BG"/>
              </w:rPr>
              <w:t>8,361</w:t>
            </w:r>
          </w:p>
        </w:tc>
        <w:tc>
          <w:tcPr>
            <w:tcW w:w="165" w:type="dxa"/>
            <w:tcBorders>
              <w:top w:val="nil"/>
              <w:left w:val="nil"/>
              <w:bottom w:val="nil"/>
              <w:right w:val="nil"/>
            </w:tcBorders>
            <w:shd w:val="clear" w:color="auto" w:fill="auto"/>
            <w:noWrap/>
            <w:vAlign w:val="bottom"/>
          </w:tcPr>
          <w:p w14:paraId="732B43BE" w14:textId="77777777" w:rsidR="00B14C46" w:rsidRPr="0006706E" w:rsidRDefault="00B14C46" w:rsidP="00806834">
            <w:pPr>
              <w:jc w:val="right"/>
              <w:rPr>
                <w:i/>
                <w:iCs/>
                <w:sz w:val="22"/>
                <w:szCs w:val="22"/>
              </w:rPr>
            </w:pPr>
          </w:p>
        </w:tc>
        <w:tc>
          <w:tcPr>
            <w:tcW w:w="1292" w:type="dxa"/>
            <w:tcBorders>
              <w:top w:val="nil"/>
              <w:left w:val="nil"/>
              <w:bottom w:val="nil"/>
              <w:right w:val="nil"/>
            </w:tcBorders>
            <w:shd w:val="clear" w:color="auto" w:fill="auto"/>
            <w:noWrap/>
            <w:vAlign w:val="bottom"/>
          </w:tcPr>
          <w:p w14:paraId="5DD2D3AC" w14:textId="054AF55B" w:rsidR="00B14C46" w:rsidRPr="0006706E" w:rsidRDefault="00B14C46" w:rsidP="00806834">
            <w:pPr>
              <w:jc w:val="right"/>
              <w:rPr>
                <w:i/>
                <w:iCs/>
                <w:sz w:val="22"/>
                <w:szCs w:val="22"/>
              </w:rPr>
            </w:pPr>
            <w:r w:rsidRPr="00DE2414">
              <w:rPr>
                <w:i/>
                <w:iCs/>
                <w:sz w:val="22"/>
                <w:szCs w:val="22"/>
                <w:lang w:val="bg-BG" w:eastAsia="bg-BG"/>
              </w:rPr>
              <w:t>9,737</w:t>
            </w:r>
          </w:p>
        </w:tc>
      </w:tr>
      <w:tr w:rsidR="00B14C46" w:rsidRPr="0006706E" w14:paraId="5921B1CF" w14:textId="77777777" w:rsidTr="00806834">
        <w:trPr>
          <w:trHeight w:val="278"/>
        </w:trPr>
        <w:tc>
          <w:tcPr>
            <w:tcW w:w="6643" w:type="dxa"/>
            <w:tcBorders>
              <w:top w:val="nil"/>
              <w:left w:val="nil"/>
              <w:bottom w:val="nil"/>
              <w:right w:val="nil"/>
            </w:tcBorders>
            <w:shd w:val="clear" w:color="auto" w:fill="auto"/>
            <w:noWrap/>
            <w:vAlign w:val="bottom"/>
          </w:tcPr>
          <w:p w14:paraId="7204C340" w14:textId="77777777" w:rsidR="00B14C46" w:rsidRPr="0006706E" w:rsidRDefault="00B14C46" w:rsidP="00806834">
            <w:pPr>
              <w:rPr>
                <w:i/>
                <w:iCs/>
                <w:sz w:val="22"/>
                <w:szCs w:val="22"/>
              </w:rPr>
            </w:pPr>
            <w:r>
              <w:rPr>
                <w:i/>
                <w:sz w:val="22"/>
              </w:rPr>
              <w:t>Impairment of commercial loans</w:t>
            </w:r>
          </w:p>
        </w:tc>
        <w:tc>
          <w:tcPr>
            <w:tcW w:w="1478" w:type="dxa"/>
            <w:tcBorders>
              <w:top w:val="nil"/>
              <w:left w:val="nil"/>
              <w:bottom w:val="single" w:sz="4" w:space="0" w:color="auto"/>
              <w:right w:val="nil"/>
            </w:tcBorders>
            <w:shd w:val="clear" w:color="auto" w:fill="auto"/>
            <w:noWrap/>
            <w:vAlign w:val="bottom"/>
          </w:tcPr>
          <w:p w14:paraId="3BC36FF4" w14:textId="256E7D3D" w:rsidR="00B14C46" w:rsidRPr="0006706E" w:rsidRDefault="00B14C46" w:rsidP="00806834">
            <w:pPr>
              <w:jc w:val="right"/>
              <w:rPr>
                <w:i/>
                <w:iCs/>
                <w:sz w:val="22"/>
                <w:szCs w:val="22"/>
              </w:rPr>
            </w:pPr>
            <w:r w:rsidRPr="00DE2414">
              <w:rPr>
                <w:i/>
                <w:iCs/>
                <w:sz w:val="22"/>
                <w:szCs w:val="22"/>
                <w:lang w:val="bg-BG" w:eastAsia="bg-BG"/>
              </w:rPr>
              <w:t>(1,458)</w:t>
            </w:r>
          </w:p>
        </w:tc>
        <w:tc>
          <w:tcPr>
            <w:tcW w:w="165" w:type="dxa"/>
            <w:tcBorders>
              <w:top w:val="nil"/>
              <w:left w:val="nil"/>
              <w:bottom w:val="nil"/>
              <w:right w:val="nil"/>
            </w:tcBorders>
            <w:shd w:val="clear" w:color="auto" w:fill="auto"/>
            <w:noWrap/>
            <w:vAlign w:val="bottom"/>
          </w:tcPr>
          <w:p w14:paraId="53AAA74D" w14:textId="77777777" w:rsidR="00B14C46" w:rsidRPr="0006706E" w:rsidRDefault="00B14C46" w:rsidP="00806834">
            <w:pPr>
              <w:jc w:val="right"/>
              <w:rPr>
                <w:sz w:val="22"/>
                <w:szCs w:val="22"/>
              </w:rPr>
            </w:pPr>
          </w:p>
        </w:tc>
        <w:tc>
          <w:tcPr>
            <w:tcW w:w="1292" w:type="dxa"/>
            <w:tcBorders>
              <w:top w:val="nil"/>
              <w:left w:val="nil"/>
              <w:bottom w:val="single" w:sz="4" w:space="0" w:color="auto"/>
              <w:right w:val="nil"/>
            </w:tcBorders>
            <w:shd w:val="clear" w:color="auto" w:fill="auto"/>
            <w:noWrap/>
            <w:vAlign w:val="bottom"/>
          </w:tcPr>
          <w:p w14:paraId="54E10FA3" w14:textId="6AB6AB7C" w:rsidR="00B14C46" w:rsidRPr="0006706E" w:rsidRDefault="00B14C46" w:rsidP="00806834">
            <w:pPr>
              <w:jc w:val="right"/>
              <w:rPr>
                <w:i/>
                <w:iCs/>
                <w:sz w:val="22"/>
                <w:szCs w:val="22"/>
              </w:rPr>
            </w:pPr>
            <w:r w:rsidRPr="00DE2414">
              <w:rPr>
                <w:i/>
                <w:iCs/>
                <w:sz w:val="22"/>
                <w:szCs w:val="22"/>
                <w:lang w:val="bg-BG" w:eastAsia="bg-BG"/>
              </w:rPr>
              <w:t>(2,109)</w:t>
            </w:r>
          </w:p>
        </w:tc>
      </w:tr>
      <w:tr w:rsidR="00B14C46" w:rsidRPr="0006706E" w14:paraId="7C140604" w14:textId="77777777" w:rsidTr="00806834">
        <w:trPr>
          <w:trHeight w:val="278"/>
        </w:trPr>
        <w:tc>
          <w:tcPr>
            <w:tcW w:w="6643" w:type="dxa"/>
            <w:tcBorders>
              <w:top w:val="nil"/>
              <w:left w:val="nil"/>
              <w:bottom w:val="nil"/>
              <w:right w:val="nil"/>
            </w:tcBorders>
            <w:shd w:val="clear" w:color="auto" w:fill="auto"/>
            <w:noWrap/>
            <w:vAlign w:val="bottom"/>
          </w:tcPr>
          <w:p w14:paraId="7CAF4AFB" w14:textId="77777777" w:rsidR="00B14C46" w:rsidRPr="0006706E" w:rsidRDefault="00B14C46" w:rsidP="00806834">
            <w:pPr>
              <w:rPr>
                <w:sz w:val="22"/>
                <w:szCs w:val="22"/>
              </w:rPr>
            </w:pPr>
          </w:p>
        </w:tc>
        <w:tc>
          <w:tcPr>
            <w:tcW w:w="1478" w:type="dxa"/>
            <w:tcBorders>
              <w:top w:val="nil"/>
              <w:left w:val="nil"/>
              <w:bottom w:val="nil"/>
              <w:right w:val="nil"/>
            </w:tcBorders>
            <w:shd w:val="clear" w:color="auto" w:fill="auto"/>
            <w:noWrap/>
            <w:vAlign w:val="bottom"/>
          </w:tcPr>
          <w:p w14:paraId="6BDC77E4" w14:textId="5FA0D532" w:rsidR="00B14C46" w:rsidRPr="0006706E" w:rsidRDefault="00B14C46" w:rsidP="00806834">
            <w:pPr>
              <w:jc w:val="right"/>
              <w:rPr>
                <w:sz w:val="22"/>
                <w:szCs w:val="22"/>
              </w:rPr>
            </w:pPr>
            <w:r w:rsidRPr="00DE2414">
              <w:rPr>
                <w:sz w:val="22"/>
                <w:szCs w:val="22"/>
                <w:lang w:val="bg-BG" w:eastAsia="bg-BG"/>
              </w:rPr>
              <w:t>6,903</w:t>
            </w:r>
          </w:p>
        </w:tc>
        <w:tc>
          <w:tcPr>
            <w:tcW w:w="165" w:type="dxa"/>
            <w:tcBorders>
              <w:top w:val="nil"/>
              <w:left w:val="nil"/>
              <w:bottom w:val="nil"/>
              <w:right w:val="nil"/>
            </w:tcBorders>
            <w:shd w:val="clear" w:color="auto" w:fill="auto"/>
            <w:noWrap/>
            <w:vAlign w:val="bottom"/>
          </w:tcPr>
          <w:p w14:paraId="03F057A6" w14:textId="77777777" w:rsidR="00B14C46" w:rsidRPr="0006706E" w:rsidRDefault="00B14C46" w:rsidP="00806834">
            <w:pPr>
              <w:jc w:val="right"/>
              <w:rPr>
                <w:sz w:val="22"/>
                <w:szCs w:val="22"/>
              </w:rPr>
            </w:pPr>
          </w:p>
        </w:tc>
        <w:tc>
          <w:tcPr>
            <w:tcW w:w="1292" w:type="dxa"/>
            <w:tcBorders>
              <w:top w:val="nil"/>
              <w:left w:val="nil"/>
              <w:bottom w:val="nil"/>
              <w:right w:val="nil"/>
            </w:tcBorders>
            <w:shd w:val="clear" w:color="auto" w:fill="auto"/>
            <w:noWrap/>
            <w:vAlign w:val="bottom"/>
          </w:tcPr>
          <w:p w14:paraId="365F2B7C" w14:textId="3905739D" w:rsidR="00B14C46" w:rsidRPr="0006706E" w:rsidRDefault="00B14C46" w:rsidP="00806834">
            <w:pPr>
              <w:jc w:val="right"/>
              <w:rPr>
                <w:sz w:val="22"/>
                <w:szCs w:val="22"/>
              </w:rPr>
            </w:pPr>
            <w:r w:rsidRPr="00DE2414">
              <w:rPr>
                <w:sz w:val="22"/>
                <w:szCs w:val="22"/>
                <w:lang w:val="bg-BG" w:eastAsia="bg-BG"/>
              </w:rPr>
              <w:t>7,628</w:t>
            </w:r>
          </w:p>
        </w:tc>
      </w:tr>
      <w:tr w:rsidR="00B14C46" w:rsidRPr="0006706E" w14:paraId="5AC4632F" w14:textId="77777777" w:rsidTr="00806834">
        <w:trPr>
          <w:trHeight w:val="278"/>
        </w:trPr>
        <w:tc>
          <w:tcPr>
            <w:tcW w:w="6643" w:type="dxa"/>
            <w:tcBorders>
              <w:top w:val="nil"/>
              <w:left w:val="nil"/>
              <w:bottom w:val="nil"/>
              <w:right w:val="nil"/>
            </w:tcBorders>
            <w:shd w:val="clear" w:color="auto" w:fill="auto"/>
            <w:noWrap/>
            <w:vAlign w:val="bottom"/>
          </w:tcPr>
          <w:p w14:paraId="2737BCB8" w14:textId="77777777" w:rsidR="00B14C46" w:rsidRPr="0006706E" w:rsidRDefault="00B14C46" w:rsidP="00806834">
            <w:pPr>
              <w:rPr>
                <w:sz w:val="22"/>
                <w:szCs w:val="22"/>
              </w:rPr>
            </w:pPr>
            <w:r>
              <w:rPr>
                <w:sz w:val="22"/>
              </w:rPr>
              <w:t>Other related parties</w:t>
            </w:r>
          </w:p>
        </w:tc>
        <w:tc>
          <w:tcPr>
            <w:tcW w:w="1478" w:type="dxa"/>
            <w:tcBorders>
              <w:top w:val="nil"/>
              <w:left w:val="nil"/>
              <w:bottom w:val="nil"/>
              <w:right w:val="nil"/>
            </w:tcBorders>
            <w:shd w:val="clear" w:color="auto" w:fill="auto"/>
            <w:noWrap/>
            <w:vAlign w:val="bottom"/>
          </w:tcPr>
          <w:p w14:paraId="204F9CA9" w14:textId="7782BAA5" w:rsidR="00B14C46" w:rsidRPr="0006706E" w:rsidRDefault="00B14C46" w:rsidP="00806834">
            <w:pPr>
              <w:jc w:val="right"/>
              <w:rPr>
                <w:sz w:val="22"/>
                <w:szCs w:val="22"/>
              </w:rPr>
            </w:pPr>
            <w:r w:rsidRPr="00DE2414">
              <w:rPr>
                <w:sz w:val="22"/>
                <w:szCs w:val="22"/>
                <w:lang w:val="bg-BG" w:eastAsia="bg-BG"/>
              </w:rPr>
              <w:t>92</w:t>
            </w:r>
          </w:p>
        </w:tc>
        <w:tc>
          <w:tcPr>
            <w:tcW w:w="165" w:type="dxa"/>
            <w:tcBorders>
              <w:top w:val="nil"/>
              <w:left w:val="nil"/>
              <w:bottom w:val="nil"/>
              <w:right w:val="nil"/>
            </w:tcBorders>
            <w:shd w:val="clear" w:color="auto" w:fill="auto"/>
            <w:noWrap/>
            <w:vAlign w:val="bottom"/>
          </w:tcPr>
          <w:p w14:paraId="2939D39E" w14:textId="77777777" w:rsidR="00B14C46" w:rsidRPr="0006706E" w:rsidRDefault="00B14C46" w:rsidP="00806834">
            <w:pPr>
              <w:jc w:val="right"/>
              <w:rPr>
                <w:sz w:val="22"/>
                <w:szCs w:val="22"/>
              </w:rPr>
            </w:pPr>
          </w:p>
        </w:tc>
        <w:tc>
          <w:tcPr>
            <w:tcW w:w="1292" w:type="dxa"/>
            <w:tcBorders>
              <w:top w:val="nil"/>
              <w:left w:val="nil"/>
              <w:bottom w:val="nil"/>
              <w:right w:val="nil"/>
            </w:tcBorders>
            <w:shd w:val="clear" w:color="auto" w:fill="auto"/>
            <w:noWrap/>
            <w:vAlign w:val="bottom"/>
          </w:tcPr>
          <w:p w14:paraId="2A780E2B" w14:textId="2FA10177" w:rsidR="00B14C46" w:rsidRPr="0006706E" w:rsidRDefault="00B14C46" w:rsidP="00806834">
            <w:pPr>
              <w:jc w:val="right"/>
              <w:rPr>
                <w:sz w:val="22"/>
                <w:szCs w:val="22"/>
              </w:rPr>
            </w:pPr>
            <w:r w:rsidRPr="00DE2414">
              <w:rPr>
                <w:sz w:val="22"/>
                <w:szCs w:val="22"/>
                <w:lang w:val="bg-BG" w:eastAsia="bg-BG"/>
              </w:rPr>
              <w:t>96</w:t>
            </w:r>
          </w:p>
        </w:tc>
      </w:tr>
      <w:tr w:rsidR="00B14C46" w:rsidRPr="0006706E" w14:paraId="5220DA18" w14:textId="77777777" w:rsidTr="00806834">
        <w:trPr>
          <w:trHeight w:val="291"/>
        </w:trPr>
        <w:tc>
          <w:tcPr>
            <w:tcW w:w="6643" w:type="dxa"/>
            <w:tcBorders>
              <w:top w:val="nil"/>
              <w:left w:val="nil"/>
              <w:bottom w:val="nil"/>
              <w:right w:val="nil"/>
            </w:tcBorders>
            <w:shd w:val="clear" w:color="auto" w:fill="auto"/>
            <w:noWrap/>
            <w:vAlign w:val="bottom"/>
          </w:tcPr>
          <w:p w14:paraId="3B1DDA91" w14:textId="77777777" w:rsidR="00B14C46" w:rsidRPr="0006706E" w:rsidRDefault="00B14C46" w:rsidP="00806834">
            <w:pPr>
              <w:rPr>
                <w:b/>
                <w:bCs/>
                <w:sz w:val="22"/>
                <w:szCs w:val="22"/>
              </w:rPr>
            </w:pPr>
            <w:r>
              <w:rPr>
                <w:b/>
                <w:sz w:val="22"/>
              </w:rPr>
              <w:t>Total</w:t>
            </w:r>
          </w:p>
        </w:tc>
        <w:tc>
          <w:tcPr>
            <w:tcW w:w="1478" w:type="dxa"/>
            <w:tcBorders>
              <w:top w:val="single" w:sz="4" w:space="0" w:color="auto"/>
              <w:left w:val="nil"/>
              <w:bottom w:val="double" w:sz="6" w:space="0" w:color="auto"/>
              <w:right w:val="nil"/>
            </w:tcBorders>
            <w:shd w:val="clear" w:color="auto" w:fill="auto"/>
            <w:noWrap/>
            <w:vAlign w:val="bottom"/>
          </w:tcPr>
          <w:p w14:paraId="0356B403" w14:textId="059ADD1C" w:rsidR="00B14C46" w:rsidRPr="0006706E" w:rsidRDefault="00B14C46" w:rsidP="00806834">
            <w:pPr>
              <w:jc w:val="right"/>
              <w:rPr>
                <w:b/>
                <w:bCs/>
                <w:sz w:val="22"/>
                <w:szCs w:val="22"/>
              </w:rPr>
            </w:pPr>
            <w:r w:rsidRPr="00DE2414">
              <w:rPr>
                <w:b/>
                <w:bCs/>
                <w:sz w:val="22"/>
                <w:szCs w:val="22"/>
                <w:lang w:val="bg-BG" w:eastAsia="bg-BG"/>
              </w:rPr>
              <w:t>18,072</w:t>
            </w:r>
          </w:p>
        </w:tc>
        <w:tc>
          <w:tcPr>
            <w:tcW w:w="165" w:type="dxa"/>
            <w:tcBorders>
              <w:top w:val="nil"/>
              <w:left w:val="nil"/>
              <w:bottom w:val="nil"/>
              <w:right w:val="nil"/>
            </w:tcBorders>
            <w:shd w:val="clear" w:color="auto" w:fill="auto"/>
            <w:noWrap/>
            <w:vAlign w:val="bottom"/>
          </w:tcPr>
          <w:p w14:paraId="30448792" w14:textId="77777777" w:rsidR="00B14C46" w:rsidRPr="0006706E" w:rsidRDefault="00B14C46" w:rsidP="00806834">
            <w:pPr>
              <w:jc w:val="right"/>
              <w:rPr>
                <w:sz w:val="22"/>
                <w:szCs w:val="22"/>
              </w:rPr>
            </w:pPr>
          </w:p>
        </w:tc>
        <w:tc>
          <w:tcPr>
            <w:tcW w:w="1292" w:type="dxa"/>
            <w:tcBorders>
              <w:top w:val="single" w:sz="4" w:space="0" w:color="auto"/>
              <w:left w:val="nil"/>
              <w:bottom w:val="double" w:sz="6" w:space="0" w:color="auto"/>
              <w:right w:val="nil"/>
            </w:tcBorders>
            <w:shd w:val="clear" w:color="auto" w:fill="auto"/>
            <w:noWrap/>
            <w:vAlign w:val="bottom"/>
          </w:tcPr>
          <w:p w14:paraId="5011B385" w14:textId="13630CD2" w:rsidR="00B14C46" w:rsidRPr="0006706E" w:rsidRDefault="00B14C46" w:rsidP="00806834">
            <w:pPr>
              <w:jc w:val="right"/>
              <w:rPr>
                <w:b/>
                <w:bCs/>
                <w:sz w:val="22"/>
                <w:szCs w:val="22"/>
              </w:rPr>
            </w:pPr>
            <w:r w:rsidRPr="00DE2414">
              <w:rPr>
                <w:b/>
                <w:bCs/>
                <w:sz w:val="22"/>
                <w:szCs w:val="22"/>
                <w:lang w:val="bg-BG" w:eastAsia="bg-BG"/>
              </w:rPr>
              <w:t>19,048</w:t>
            </w:r>
          </w:p>
        </w:tc>
      </w:tr>
    </w:tbl>
    <w:p w14:paraId="515BB052" w14:textId="77777777" w:rsidR="005B2131" w:rsidRDefault="005B2131" w:rsidP="005B2131">
      <w:pPr>
        <w:spacing w:line="288" w:lineRule="auto"/>
        <w:jc w:val="both"/>
        <w:rPr>
          <w:sz w:val="4"/>
          <w:szCs w:val="4"/>
        </w:rPr>
      </w:pPr>
    </w:p>
    <w:p w14:paraId="45881F51" w14:textId="77777777" w:rsidR="005B2131" w:rsidRPr="00E00575" w:rsidRDefault="005B2131" w:rsidP="005B2131">
      <w:pPr>
        <w:spacing w:line="288" w:lineRule="auto"/>
        <w:jc w:val="both"/>
        <w:rPr>
          <w:sz w:val="4"/>
          <w:szCs w:val="4"/>
        </w:rPr>
      </w:pPr>
    </w:p>
    <w:p w14:paraId="122644FD" w14:textId="77777777" w:rsidR="005B2131" w:rsidRPr="00B44AAE" w:rsidRDefault="00B44AAE" w:rsidP="00B44AAE">
      <w:pPr>
        <w:spacing w:line="312" w:lineRule="auto"/>
        <w:jc w:val="both"/>
        <w:rPr>
          <w:sz w:val="22"/>
          <w:szCs w:val="22"/>
        </w:rPr>
      </w:pPr>
      <w:r>
        <w:rPr>
          <w:sz w:val="22"/>
          <w:szCs w:val="22"/>
        </w:rPr>
        <w:t>T</w:t>
      </w:r>
      <w:r w:rsidR="005B2131" w:rsidRPr="00B44AAE">
        <w:rPr>
          <w:sz w:val="22"/>
          <w:szCs w:val="22"/>
        </w:rPr>
        <w:t xml:space="preserve">he </w:t>
      </w:r>
      <w:r w:rsidR="005B2131" w:rsidRPr="00B44AAE">
        <w:rPr>
          <w:i/>
          <w:sz w:val="22"/>
          <w:szCs w:val="22"/>
        </w:rPr>
        <w:t>movement of the allowance for impairment</w:t>
      </w:r>
      <w:r w:rsidR="005B2131" w:rsidRPr="00B44AAE">
        <w:rPr>
          <w:sz w:val="22"/>
          <w:szCs w:val="22"/>
        </w:rPr>
        <w:t xml:space="preserve"> associated with loans granted to related parties is as follows:</w:t>
      </w:r>
    </w:p>
    <w:tbl>
      <w:tblPr>
        <w:tblW w:w="9443" w:type="dxa"/>
        <w:tblInd w:w="70" w:type="dxa"/>
        <w:tblCellMar>
          <w:left w:w="70" w:type="dxa"/>
          <w:right w:w="70" w:type="dxa"/>
        </w:tblCellMar>
        <w:tblLook w:val="0000" w:firstRow="0" w:lastRow="0" w:firstColumn="0" w:lastColumn="0" w:noHBand="0" w:noVBand="0"/>
      </w:tblPr>
      <w:tblGrid>
        <w:gridCol w:w="6549"/>
        <w:gridCol w:w="1457"/>
        <w:gridCol w:w="163"/>
        <w:gridCol w:w="1274"/>
      </w:tblGrid>
      <w:tr w:rsidR="005B2131" w:rsidRPr="0006706E" w14:paraId="0559DB11" w14:textId="77777777" w:rsidTr="00806834">
        <w:trPr>
          <w:trHeight w:val="264"/>
        </w:trPr>
        <w:tc>
          <w:tcPr>
            <w:tcW w:w="6549" w:type="dxa"/>
            <w:tcBorders>
              <w:top w:val="nil"/>
              <w:left w:val="nil"/>
              <w:bottom w:val="nil"/>
              <w:right w:val="nil"/>
            </w:tcBorders>
            <w:shd w:val="clear" w:color="auto" w:fill="auto"/>
            <w:noWrap/>
            <w:vAlign w:val="bottom"/>
          </w:tcPr>
          <w:p w14:paraId="61315A3A" w14:textId="77777777" w:rsidR="005B2131" w:rsidRPr="0006706E" w:rsidRDefault="005B2131" w:rsidP="00806834"/>
        </w:tc>
        <w:tc>
          <w:tcPr>
            <w:tcW w:w="1457" w:type="dxa"/>
            <w:tcBorders>
              <w:top w:val="nil"/>
              <w:left w:val="nil"/>
              <w:bottom w:val="nil"/>
              <w:right w:val="nil"/>
            </w:tcBorders>
            <w:shd w:val="clear" w:color="auto" w:fill="auto"/>
            <w:noWrap/>
            <w:vAlign w:val="bottom"/>
          </w:tcPr>
          <w:p w14:paraId="3D5F4560" w14:textId="1FCDAB2D" w:rsidR="005B2131" w:rsidRPr="0006706E" w:rsidRDefault="00446103" w:rsidP="00806834">
            <w:pPr>
              <w:jc w:val="right"/>
              <w:rPr>
                <w:b/>
                <w:bCs/>
                <w:i/>
                <w:iCs/>
                <w:sz w:val="22"/>
                <w:szCs w:val="22"/>
              </w:rPr>
            </w:pPr>
            <w:r>
              <w:rPr>
                <w:b/>
                <w:i/>
                <w:sz w:val="22"/>
              </w:rPr>
              <w:t>2017</w:t>
            </w:r>
          </w:p>
        </w:tc>
        <w:tc>
          <w:tcPr>
            <w:tcW w:w="163" w:type="dxa"/>
            <w:tcBorders>
              <w:top w:val="nil"/>
              <w:left w:val="nil"/>
              <w:bottom w:val="nil"/>
              <w:right w:val="nil"/>
            </w:tcBorders>
            <w:shd w:val="clear" w:color="auto" w:fill="auto"/>
            <w:noWrap/>
            <w:vAlign w:val="bottom"/>
          </w:tcPr>
          <w:p w14:paraId="0AF559B5" w14:textId="77777777" w:rsidR="005B2131" w:rsidRPr="0006706E" w:rsidRDefault="005B2131" w:rsidP="00806834">
            <w:pPr>
              <w:rPr>
                <w:b/>
                <w:bCs/>
                <w:i/>
                <w:iCs/>
                <w:sz w:val="22"/>
                <w:szCs w:val="22"/>
              </w:rPr>
            </w:pPr>
          </w:p>
        </w:tc>
        <w:tc>
          <w:tcPr>
            <w:tcW w:w="1274" w:type="dxa"/>
            <w:tcBorders>
              <w:top w:val="nil"/>
              <w:left w:val="nil"/>
              <w:bottom w:val="nil"/>
              <w:right w:val="nil"/>
            </w:tcBorders>
            <w:shd w:val="clear" w:color="auto" w:fill="auto"/>
            <w:noWrap/>
            <w:vAlign w:val="bottom"/>
          </w:tcPr>
          <w:p w14:paraId="017F2277" w14:textId="63EC8074" w:rsidR="005B2131" w:rsidRPr="0006706E" w:rsidRDefault="00446103" w:rsidP="00806834">
            <w:pPr>
              <w:jc w:val="right"/>
              <w:rPr>
                <w:b/>
                <w:bCs/>
                <w:i/>
                <w:iCs/>
                <w:sz w:val="22"/>
                <w:szCs w:val="22"/>
              </w:rPr>
            </w:pPr>
            <w:r>
              <w:rPr>
                <w:b/>
                <w:i/>
                <w:sz w:val="22"/>
              </w:rPr>
              <w:t>2016</w:t>
            </w:r>
          </w:p>
        </w:tc>
      </w:tr>
      <w:tr w:rsidR="005B2131" w:rsidRPr="0006706E" w14:paraId="7BDA6D50" w14:textId="77777777" w:rsidTr="00806834">
        <w:trPr>
          <w:trHeight w:val="264"/>
        </w:trPr>
        <w:tc>
          <w:tcPr>
            <w:tcW w:w="6549" w:type="dxa"/>
            <w:tcBorders>
              <w:top w:val="nil"/>
              <w:left w:val="nil"/>
              <w:bottom w:val="nil"/>
              <w:right w:val="nil"/>
            </w:tcBorders>
            <w:shd w:val="clear" w:color="auto" w:fill="auto"/>
            <w:noWrap/>
            <w:vAlign w:val="bottom"/>
          </w:tcPr>
          <w:p w14:paraId="6335D89E" w14:textId="77777777" w:rsidR="005B2131" w:rsidRPr="0006706E" w:rsidRDefault="005B2131" w:rsidP="00806834">
            <w:pPr>
              <w:rPr>
                <w:sz w:val="22"/>
                <w:szCs w:val="22"/>
              </w:rPr>
            </w:pPr>
          </w:p>
        </w:tc>
        <w:tc>
          <w:tcPr>
            <w:tcW w:w="1457" w:type="dxa"/>
            <w:tcBorders>
              <w:top w:val="nil"/>
              <w:left w:val="nil"/>
              <w:bottom w:val="nil"/>
              <w:right w:val="nil"/>
            </w:tcBorders>
            <w:shd w:val="clear" w:color="auto" w:fill="auto"/>
            <w:noWrap/>
            <w:vAlign w:val="bottom"/>
          </w:tcPr>
          <w:p w14:paraId="23C408A3" w14:textId="77777777" w:rsidR="005B2131" w:rsidRPr="0006706E" w:rsidRDefault="005B2131" w:rsidP="00806834">
            <w:pPr>
              <w:jc w:val="right"/>
              <w:rPr>
                <w:b/>
                <w:bCs/>
                <w:i/>
                <w:iCs/>
                <w:sz w:val="22"/>
                <w:szCs w:val="22"/>
              </w:rPr>
            </w:pPr>
            <w:r>
              <w:rPr>
                <w:b/>
                <w:i/>
                <w:sz w:val="22"/>
              </w:rPr>
              <w:t>BGN '000</w:t>
            </w:r>
          </w:p>
        </w:tc>
        <w:tc>
          <w:tcPr>
            <w:tcW w:w="163" w:type="dxa"/>
            <w:tcBorders>
              <w:top w:val="nil"/>
              <w:left w:val="nil"/>
              <w:bottom w:val="nil"/>
              <w:right w:val="nil"/>
            </w:tcBorders>
            <w:shd w:val="clear" w:color="auto" w:fill="auto"/>
            <w:noWrap/>
            <w:vAlign w:val="bottom"/>
          </w:tcPr>
          <w:p w14:paraId="328C2AA2" w14:textId="77777777" w:rsidR="005B2131" w:rsidRPr="0006706E" w:rsidRDefault="005B2131" w:rsidP="00806834">
            <w:pPr>
              <w:jc w:val="right"/>
              <w:rPr>
                <w:b/>
                <w:bCs/>
                <w:i/>
                <w:iCs/>
                <w:sz w:val="22"/>
                <w:szCs w:val="22"/>
              </w:rPr>
            </w:pPr>
          </w:p>
        </w:tc>
        <w:tc>
          <w:tcPr>
            <w:tcW w:w="1274" w:type="dxa"/>
            <w:tcBorders>
              <w:top w:val="nil"/>
              <w:left w:val="nil"/>
              <w:bottom w:val="nil"/>
              <w:right w:val="nil"/>
            </w:tcBorders>
            <w:shd w:val="clear" w:color="auto" w:fill="auto"/>
            <w:noWrap/>
            <w:vAlign w:val="bottom"/>
          </w:tcPr>
          <w:p w14:paraId="464C6563" w14:textId="77777777" w:rsidR="005B2131" w:rsidRPr="0006706E" w:rsidRDefault="005B2131" w:rsidP="00806834">
            <w:pPr>
              <w:jc w:val="right"/>
              <w:rPr>
                <w:b/>
                <w:bCs/>
                <w:i/>
                <w:iCs/>
                <w:sz w:val="22"/>
                <w:szCs w:val="22"/>
              </w:rPr>
            </w:pPr>
            <w:r>
              <w:rPr>
                <w:b/>
                <w:i/>
                <w:sz w:val="22"/>
              </w:rPr>
              <w:t>BGN '000</w:t>
            </w:r>
          </w:p>
        </w:tc>
      </w:tr>
      <w:tr w:rsidR="005B2131" w:rsidRPr="0006706E" w14:paraId="3DA4D15F" w14:textId="77777777" w:rsidTr="00806834">
        <w:trPr>
          <w:trHeight w:val="264"/>
        </w:trPr>
        <w:tc>
          <w:tcPr>
            <w:tcW w:w="6549" w:type="dxa"/>
            <w:tcBorders>
              <w:top w:val="nil"/>
              <w:left w:val="nil"/>
              <w:bottom w:val="nil"/>
              <w:right w:val="nil"/>
            </w:tcBorders>
            <w:shd w:val="clear" w:color="auto" w:fill="auto"/>
            <w:noWrap/>
            <w:vAlign w:val="bottom"/>
          </w:tcPr>
          <w:p w14:paraId="05A09AEA" w14:textId="77777777" w:rsidR="005B2131" w:rsidRPr="0006706E" w:rsidRDefault="005B2131" w:rsidP="00806834">
            <w:pPr>
              <w:rPr>
                <w:sz w:val="22"/>
                <w:szCs w:val="22"/>
              </w:rPr>
            </w:pPr>
          </w:p>
        </w:tc>
        <w:tc>
          <w:tcPr>
            <w:tcW w:w="1457" w:type="dxa"/>
            <w:tcBorders>
              <w:top w:val="nil"/>
              <w:left w:val="nil"/>
              <w:bottom w:val="nil"/>
              <w:right w:val="nil"/>
            </w:tcBorders>
            <w:shd w:val="clear" w:color="auto" w:fill="auto"/>
            <w:noWrap/>
            <w:vAlign w:val="bottom"/>
          </w:tcPr>
          <w:p w14:paraId="7D63B86E" w14:textId="77777777" w:rsidR="005B2131" w:rsidRPr="0006706E" w:rsidRDefault="005B2131" w:rsidP="00806834">
            <w:pPr>
              <w:rPr>
                <w:sz w:val="22"/>
                <w:szCs w:val="22"/>
              </w:rPr>
            </w:pPr>
          </w:p>
        </w:tc>
        <w:tc>
          <w:tcPr>
            <w:tcW w:w="163" w:type="dxa"/>
            <w:tcBorders>
              <w:top w:val="nil"/>
              <w:left w:val="nil"/>
              <w:bottom w:val="nil"/>
              <w:right w:val="nil"/>
            </w:tcBorders>
            <w:shd w:val="clear" w:color="auto" w:fill="auto"/>
            <w:noWrap/>
            <w:vAlign w:val="bottom"/>
          </w:tcPr>
          <w:p w14:paraId="75A7415A" w14:textId="77777777" w:rsidR="005B2131" w:rsidRPr="0006706E" w:rsidRDefault="005B2131" w:rsidP="00806834"/>
        </w:tc>
        <w:tc>
          <w:tcPr>
            <w:tcW w:w="1274" w:type="dxa"/>
            <w:tcBorders>
              <w:top w:val="nil"/>
              <w:left w:val="nil"/>
              <w:bottom w:val="nil"/>
              <w:right w:val="nil"/>
            </w:tcBorders>
            <w:shd w:val="clear" w:color="auto" w:fill="auto"/>
            <w:noWrap/>
            <w:vAlign w:val="bottom"/>
          </w:tcPr>
          <w:p w14:paraId="2C832164" w14:textId="77777777" w:rsidR="005B2131" w:rsidRPr="0006706E" w:rsidRDefault="005B2131" w:rsidP="00806834">
            <w:pPr>
              <w:rPr>
                <w:sz w:val="22"/>
                <w:szCs w:val="22"/>
              </w:rPr>
            </w:pPr>
          </w:p>
        </w:tc>
      </w:tr>
      <w:tr w:rsidR="00B14C46" w:rsidRPr="0006706E" w14:paraId="10F40BD3" w14:textId="77777777" w:rsidTr="00806834">
        <w:trPr>
          <w:trHeight w:val="250"/>
        </w:trPr>
        <w:tc>
          <w:tcPr>
            <w:tcW w:w="6549" w:type="dxa"/>
            <w:tcBorders>
              <w:top w:val="nil"/>
              <w:left w:val="nil"/>
              <w:bottom w:val="nil"/>
              <w:right w:val="nil"/>
            </w:tcBorders>
            <w:shd w:val="clear" w:color="auto" w:fill="auto"/>
            <w:noWrap/>
            <w:vAlign w:val="bottom"/>
          </w:tcPr>
          <w:p w14:paraId="7700ED65" w14:textId="77777777" w:rsidR="00B14C46" w:rsidRPr="0006706E" w:rsidRDefault="00B14C46" w:rsidP="00806834">
            <w:pPr>
              <w:rPr>
                <w:b/>
                <w:bCs/>
                <w:sz w:val="22"/>
                <w:szCs w:val="22"/>
              </w:rPr>
            </w:pPr>
            <w:r>
              <w:rPr>
                <w:b/>
                <w:sz w:val="22"/>
              </w:rPr>
              <w:t>Balance at 1 January</w:t>
            </w:r>
          </w:p>
        </w:tc>
        <w:tc>
          <w:tcPr>
            <w:tcW w:w="1457" w:type="dxa"/>
            <w:tcBorders>
              <w:top w:val="nil"/>
              <w:left w:val="nil"/>
              <w:bottom w:val="single" w:sz="4" w:space="0" w:color="auto"/>
              <w:right w:val="nil"/>
            </w:tcBorders>
            <w:shd w:val="clear" w:color="auto" w:fill="auto"/>
            <w:noWrap/>
            <w:vAlign w:val="bottom"/>
          </w:tcPr>
          <w:p w14:paraId="79A02B42" w14:textId="3C3AC1E4" w:rsidR="00B14C46" w:rsidRPr="0006706E" w:rsidRDefault="00B14C46" w:rsidP="00806834">
            <w:pPr>
              <w:jc w:val="right"/>
              <w:rPr>
                <w:b/>
                <w:bCs/>
                <w:sz w:val="22"/>
                <w:szCs w:val="22"/>
              </w:rPr>
            </w:pPr>
            <w:r w:rsidRPr="00DE2414">
              <w:rPr>
                <w:b/>
                <w:bCs/>
                <w:sz w:val="22"/>
                <w:szCs w:val="22"/>
                <w:lang w:val="bg-BG" w:eastAsia="bg-BG"/>
              </w:rPr>
              <w:t>2,378</w:t>
            </w:r>
          </w:p>
        </w:tc>
        <w:tc>
          <w:tcPr>
            <w:tcW w:w="163" w:type="dxa"/>
            <w:tcBorders>
              <w:top w:val="nil"/>
              <w:left w:val="nil"/>
              <w:bottom w:val="nil"/>
              <w:right w:val="nil"/>
            </w:tcBorders>
            <w:shd w:val="clear" w:color="auto" w:fill="auto"/>
            <w:noWrap/>
            <w:vAlign w:val="bottom"/>
          </w:tcPr>
          <w:p w14:paraId="10A86EA7" w14:textId="77777777" w:rsidR="00B14C46" w:rsidRPr="0006706E" w:rsidRDefault="00B14C46" w:rsidP="00806834">
            <w:pPr>
              <w:jc w:val="right"/>
            </w:pPr>
          </w:p>
        </w:tc>
        <w:tc>
          <w:tcPr>
            <w:tcW w:w="1274" w:type="dxa"/>
            <w:tcBorders>
              <w:top w:val="nil"/>
              <w:left w:val="nil"/>
              <w:bottom w:val="single" w:sz="4" w:space="0" w:color="auto"/>
              <w:right w:val="nil"/>
            </w:tcBorders>
            <w:shd w:val="clear" w:color="auto" w:fill="auto"/>
            <w:noWrap/>
            <w:vAlign w:val="bottom"/>
          </w:tcPr>
          <w:p w14:paraId="28A9B0E5" w14:textId="1E495C1E" w:rsidR="00B14C46" w:rsidRPr="0006706E" w:rsidRDefault="00B14C46" w:rsidP="00806834">
            <w:pPr>
              <w:jc w:val="right"/>
              <w:rPr>
                <w:b/>
                <w:bCs/>
                <w:sz w:val="22"/>
                <w:szCs w:val="22"/>
              </w:rPr>
            </w:pPr>
            <w:r w:rsidRPr="00DE2414">
              <w:rPr>
                <w:b/>
                <w:bCs/>
                <w:sz w:val="22"/>
                <w:szCs w:val="22"/>
                <w:lang w:val="bg-BG" w:eastAsia="bg-BG"/>
              </w:rPr>
              <w:t>1,963</w:t>
            </w:r>
          </w:p>
        </w:tc>
      </w:tr>
      <w:tr w:rsidR="00B14C46" w:rsidRPr="0006706E" w14:paraId="2E18A130" w14:textId="77777777" w:rsidTr="00806834">
        <w:trPr>
          <w:trHeight w:val="264"/>
        </w:trPr>
        <w:tc>
          <w:tcPr>
            <w:tcW w:w="6549" w:type="dxa"/>
            <w:tcBorders>
              <w:top w:val="nil"/>
              <w:left w:val="nil"/>
              <w:bottom w:val="nil"/>
              <w:right w:val="nil"/>
            </w:tcBorders>
            <w:shd w:val="clear" w:color="auto" w:fill="auto"/>
            <w:vAlign w:val="bottom"/>
          </w:tcPr>
          <w:p w14:paraId="7D764DD4" w14:textId="77777777" w:rsidR="00B14C46" w:rsidRPr="0006706E" w:rsidRDefault="00B14C46" w:rsidP="00806834">
            <w:pPr>
              <w:rPr>
                <w:sz w:val="22"/>
                <w:szCs w:val="22"/>
              </w:rPr>
            </w:pPr>
            <w:r>
              <w:rPr>
                <w:sz w:val="22"/>
              </w:rPr>
              <w:t xml:space="preserve">Impairment charge </w:t>
            </w:r>
          </w:p>
        </w:tc>
        <w:tc>
          <w:tcPr>
            <w:tcW w:w="1457" w:type="dxa"/>
            <w:tcBorders>
              <w:top w:val="nil"/>
              <w:left w:val="nil"/>
              <w:bottom w:val="nil"/>
              <w:right w:val="nil"/>
            </w:tcBorders>
            <w:shd w:val="clear" w:color="auto" w:fill="auto"/>
            <w:noWrap/>
            <w:vAlign w:val="bottom"/>
          </w:tcPr>
          <w:p w14:paraId="3E94B65A" w14:textId="1299370F" w:rsidR="00B14C46" w:rsidRPr="0006706E" w:rsidRDefault="00B14C46" w:rsidP="00806834">
            <w:pPr>
              <w:jc w:val="right"/>
              <w:rPr>
                <w:sz w:val="22"/>
                <w:szCs w:val="22"/>
              </w:rPr>
            </w:pPr>
            <w:r w:rsidRPr="00DE2414">
              <w:rPr>
                <w:sz w:val="22"/>
                <w:szCs w:val="22"/>
                <w:lang w:val="bg-BG" w:eastAsia="bg-BG"/>
              </w:rPr>
              <w:t xml:space="preserve">                    - </w:t>
            </w:r>
          </w:p>
        </w:tc>
        <w:tc>
          <w:tcPr>
            <w:tcW w:w="163" w:type="dxa"/>
            <w:tcBorders>
              <w:top w:val="nil"/>
              <w:left w:val="nil"/>
              <w:bottom w:val="nil"/>
              <w:right w:val="nil"/>
            </w:tcBorders>
            <w:shd w:val="clear" w:color="auto" w:fill="auto"/>
            <w:noWrap/>
            <w:vAlign w:val="bottom"/>
          </w:tcPr>
          <w:p w14:paraId="6A2469BE" w14:textId="77777777" w:rsidR="00B14C46" w:rsidRPr="0006706E" w:rsidRDefault="00B14C46" w:rsidP="00806834">
            <w:pPr>
              <w:jc w:val="right"/>
            </w:pPr>
          </w:p>
        </w:tc>
        <w:tc>
          <w:tcPr>
            <w:tcW w:w="1274" w:type="dxa"/>
            <w:tcBorders>
              <w:top w:val="nil"/>
              <w:left w:val="nil"/>
              <w:bottom w:val="nil"/>
              <w:right w:val="nil"/>
            </w:tcBorders>
            <w:shd w:val="clear" w:color="auto" w:fill="auto"/>
            <w:noWrap/>
            <w:vAlign w:val="bottom"/>
          </w:tcPr>
          <w:p w14:paraId="11F99011" w14:textId="68F5A8D1" w:rsidR="00B14C46" w:rsidRPr="0006706E" w:rsidRDefault="00B14C46" w:rsidP="00806834">
            <w:pPr>
              <w:jc w:val="right"/>
              <w:rPr>
                <w:sz w:val="22"/>
                <w:szCs w:val="22"/>
              </w:rPr>
            </w:pPr>
            <w:r w:rsidRPr="00DE2414">
              <w:rPr>
                <w:sz w:val="22"/>
                <w:szCs w:val="22"/>
                <w:lang w:val="bg-BG" w:eastAsia="bg-BG"/>
              </w:rPr>
              <w:t xml:space="preserve">             415 </w:t>
            </w:r>
          </w:p>
        </w:tc>
      </w:tr>
      <w:tr w:rsidR="00B14C46" w:rsidRPr="0006706E" w14:paraId="77360236" w14:textId="77777777" w:rsidTr="00806834">
        <w:trPr>
          <w:trHeight w:val="264"/>
        </w:trPr>
        <w:tc>
          <w:tcPr>
            <w:tcW w:w="6549" w:type="dxa"/>
            <w:tcBorders>
              <w:top w:val="nil"/>
              <w:left w:val="nil"/>
              <w:bottom w:val="nil"/>
              <w:right w:val="nil"/>
            </w:tcBorders>
            <w:shd w:val="clear" w:color="auto" w:fill="auto"/>
            <w:vAlign w:val="bottom"/>
          </w:tcPr>
          <w:p w14:paraId="593B16E4" w14:textId="6DFFB80B" w:rsidR="00B14C46" w:rsidRDefault="00B14C46" w:rsidP="00806834">
            <w:pPr>
              <w:rPr>
                <w:sz w:val="22"/>
              </w:rPr>
            </w:pPr>
            <w:r>
              <w:rPr>
                <w:sz w:val="22"/>
              </w:rPr>
              <w:t>Recovered impairment</w:t>
            </w:r>
          </w:p>
        </w:tc>
        <w:tc>
          <w:tcPr>
            <w:tcW w:w="1457" w:type="dxa"/>
            <w:tcBorders>
              <w:top w:val="nil"/>
              <w:left w:val="nil"/>
              <w:bottom w:val="nil"/>
              <w:right w:val="nil"/>
            </w:tcBorders>
            <w:shd w:val="clear" w:color="auto" w:fill="auto"/>
            <w:noWrap/>
            <w:vAlign w:val="bottom"/>
          </w:tcPr>
          <w:p w14:paraId="4AEA14E0" w14:textId="335A5BED" w:rsidR="00B14C46" w:rsidRDefault="00B14C46" w:rsidP="00806834">
            <w:pPr>
              <w:jc w:val="right"/>
              <w:rPr>
                <w:sz w:val="22"/>
              </w:rPr>
            </w:pPr>
            <w:r w:rsidRPr="00DE2414">
              <w:rPr>
                <w:sz w:val="22"/>
                <w:szCs w:val="22"/>
                <w:lang w:val="bg-BG" w:eastAsia="bg-BG"/>
              </w:rPr>
              <w:t xml:space="preserve">              (651)</w:t>
            </w:r>
          </w:p>
        </w:tc>
        <w:tc>
          <w:tcPr>
            <w:tcW w:w="163" w:type="dxa"/>
            <w:tcBorders>
              <w:top w:val="nil"/>
              <w:left w:val="nil"/>
              <w:bottom w:val="nil"/>
              <w:right w:val="nil"/>
            </w:tcBorders>
            <w:shd w:val="clear" w:color="auto" w:fill="auto"/>
            <w:noWrap/>
            <w:vAlign w:val="bottom"/>
          </w:tcPr>
          <w:p w14:paraId="112FAC5F" w14:textId="77777777" w:rsidR="00B14C46" w:rsidRPr="0006706E" w:rsidRDefault="00B14C46" w:rsidP="00806834">
            <w:pPr>
              <w:jc w:val="right"/>
            </w:pPr>
          </w:p>
        </w:tc>
        <w:tc>
          <w:tcPr>
            <w:tcW w:w="1274" w:type="dxa"/>
            <w:tcBorders>
              <w:top w:val="nil"/>
              <w:left w:val="nil"/>
              <w:bottom w:val="nil"/>
              <w:right w:val="nil"/>
            </w:tcBorders>
            <w:shd w:val="clear" w:color="auto" w:fill="auto"/>
            <w:noWrap/>
            <w:vAlign w:val="bottom"/>
          </w:tcPr>
          <w:p w14:paraId="6CF46790" w14:textId="2C85728F" w:rsidR="00B14C46" w:rsidRDefault="00B14C46" w:rsidP="00806834">
            <w:pPr>
              <w:jc w:val="right"/>
              <w:rPr>
                <w:sz w:val="22"/>
              </w:rPr>
            </w:pPr>
            <w:r w:rsidRPr="00DE2414">
              <w:rPr>
                <w:sz w:val="22"/>
                <w:szCs w:val="22"/>
                <w:lang w:val="bg-BG" w:eastAsia="bg-BG"/>
              </w:rPr>
              <w:t xml:space="preserve">                 - </w:t>
            </w:r>
          </w:p>
        </w:tc>
      </w:tr>
      <w:tr w:rsidR="00B14C46" w:rsidRPr="0006706E" w14:paraId="4F053703" w14:textId="77777777" w:rsidTr="00806834">
        <w:trPr>
          <w:trHeight w:val="264"/>
        </w:trPr>
        <w:tc>
          <w:tcPr>
            <w:tcW w:w="6549" w:type="dxa"/>
            <w:tcBorders>
              <w:top w:val="nil"/>
              <w:left w:val="nil"/>
              <w:bottom w:val="nil"/>
              <w:right w:val="nil"/>
            </w:tcBorders>
            <w:shd w:val="clear" w:color="auto" w:fill="auto"/>
            <w:noWrap/>
            <w:vAlign w:val="bottom"/>
          </w:tcPr>
          <w:p w14:paraId="01EC6D15" w14:textId="32566491" w:rsidR="00B14C46" w:rsidRPr="0006706E" w:rsidRDefault="00B14C46" w:rsidP="00806834">
            <w:pPr>
              <w:rPr>
                <w:b/>
                <w:bCs/>
                <w:sz w:val="22"/>
                <w:szCs w:val="22"/>
              </w:rPr>
            </w:pPr>
            <w:r>
              <w:rPr>
                <w:b/>
                <w:sz w:val="22"/>
              </w:rPr>
              <w:t xml:space="preserve">Balance at </w:t>
            </w:r>
            <w:r w:rsidR="00B86659">
              <w:rPr>
                <w:b/>
                <w:sz w:val="22"/>
              </w:rPr>
              <w:t xml:space="preserve">31 March/ </w:t>
            </w:r>
            <w:r>
              <w:rPr>
                <w:b/>
                <w:sz w:val="22"/>
              </w:rPr>
              <w:t xml:space="preserve">31 December </w:t>
            </w:r>
          </w:p>
        </w:tc>
        <w:tc>
          <w:tcPr>
            <w:tcW w:w="1457" w:type="dxa"/>
            <w:tcBorders>
              <w:top w:val="single" w:sz="4" w:space="0" w:color="auto"/>
              <w:left w:val="nil"/>
              <w:bottom w:val="double" w:sz="6" w:space="0" w:color="auto"/>
              <w:right w:val="nil"/>
            </w:tcBorders>
            <w:shd w:val="clear" w:color="auto" w:fill="auto"/>
            <w:noWrap/>
            <w:vAlign w:val="bottom"/>
          </w:tcPr>
          <w:p w14:paraId="66216C68" w14:textId="11B54B1D" w:rsidR="00B14C46" w:rsidRPr="0006706E" w:rsidRDefault="00B14C46" w:rsidP="00806834">
            <w:pPr>
              <w:jc w:val="right"/>
              <w:rPr>
                <w:b/>
                <w:bCs/>
                <w:sz w:val="22"/>
                <w:szCs w:val="22"/>
              </w:rPr>
            </w:pPr>
            <w:r w:rsidRPr="00DE2414">
              <w:rPr>
                <w:b/>
                <w:bCs/>
                <w:sz w:val="22"/>
                <w:szCs w:val="22"/>
                <w:lang w:val="bg-BG" w:eastAsia="bg-BG"/>
              </w:rPr>
              <w:t>1,727</w:t>
            </w:r>
          </w:p>
        </w:tc>
        <w:tc>
          <w:tcPr>
            <w:tcW w:w="163" w:type="dxa"/>
            <w:tcBorders>
              <w:top w:val="nil"/>
              <w:left w:val="nil"/>
              <w:bottom w:val="nil"/>
              <w:right w:val="nil"/>
            </w:tcBorders>
            <w:shd w:val="clear" w:color="auto" w:fill="auto"/>
            <w:noWrap/>
            <w:vAlign w:val="bottom"/>
          </w:tcPr>
          <w:p w14:paraId="2B48D150" w14:textId="77777777" w:rsidR="00B14C46" w:rsidRPr="0006706E" w:rsidRDefault="00B14C46" w:rsidP="00806834">
            <w:pPr>
              <w:jc w:val="right"/>
            </w:pPr>
          </w:p>
        </w:tc>
        <w:tc>
          <w:tcPr>
            <w:tcW w:w="1274" w:type="dxa"/>
            <w:tcBorders>
              <w:top w:val="single" w:sz="4" w:space="0" w:color="auto"/>
              <w:left w:val="nil"/>
              <w:bottom w:val="double" w:sz="6" w:space="0" w:color="auto"/>
              <w:right w:val="nil"/>
            </w:tcBorders>
            <w:shd w:val="clear" w:color="auto" w:fill="auto"/>
            <w:noWrap/>
            <w:vAlign w:val="bottom"/>
          </w:tcPr>
          <w:p w14:paraId="2392BA63" w14:textId="2F35E750" w:rsidR="00B14C46" w:rsidRPr="0006706E" w:rsidRDefault="00B14C46" w:rsidP="00806834">
            <w:pPr>
              <w:jc w:val="right"/>
              <w:rPr>
                <w:b/>
                <w:bCs/>
                <w:sz w:val="22"/>
                <w:szCs w:val="22"/>
              </w:rPr>
            </w:pPr>
            <w:r w:rsidRPr="00DE2414">
              <w:rPr>
                <w:b/>
                <w:bCs/>
                <w:sz w:val="22"/>
                <w:szCs w:val="22"/>
                <w:lang w:val="bg-BG" w:eastAsia="bg-BG"/>
              </w:rPr>
              <w:t>2,378</w:t>
            </w:r>
          </w:p>
        </w:tc>
      </w:tr>
    </w:tbl>
    <w:p w14:paraId="161C6022" w14:textId="77777777" w:rsidR="005B2131" w:rsidRPr="0006706E" w:rsidRDefault="005B2131" w:rsidP="00B44AAE">
      <w:pPr>
        <w:pStyle w:val="a6"/>
        <w:spacing w:line="288" w:lineRule="auto"/>
        <w:ind w:firstLine="0"/>
      </w:pPr>
    </w:p>
    <w:p w14:paraId="59A0BD5C" w14:textId="77777777" w:rsidR="005B2131" w:rsidRDefault="005B2131" w:rsidP="00B44AAE">
      <w:pPr>
        <w:spacing w:line="288" w:lineRule="auto"/>
        <w:jc w:val="both"/>
        <w:rPr>
          <w:sz w:val="22"/>
          <w:szCs w:val="22"/>
        </w:rPr>
      </w:pPr>
      <w:r>
        <w:rPr>
          <w:sz w:val="22"/>
        </w:rPr>
        <w:t>The terms and conditions of the loans granted to related parties are as follows:</w:t>
      </w:r>
    </w:p>
    <w:p w14:paraId="068D576E" w14:textId="77777777" w:rsidR="005B2131" w:rsidRPr="00E00575" w:rsidRDefault="005B2131" w:rsidP="005B2131">
      <w:pPr>
        <w:spacing w:line="288" w:lineRule="auto"/>
        <w:ind w:firstLine="720"/>
        <w:jc w:val="both"/>
        <w:rPr>
          <w:sz w:val="4"/>
          <w:szCs w:val="4"/>
        </w:rPr>
      </w:pPr>
    </w:p>
    <w:tbl>
      <w:tblPr>
        <w:tblW w:w="9493" w:type="dxa"/>
        <w:tblInd w:w="70" w:type="dxa"/>
        <w:tblCellMar>
          <w:left w:w="70" w:type="dxa"/>
          <w:right w:w="70" w:type="dxa"/>
        </w:tblCellMar>
        <w:tblLook w:val="0000" w:firstRow="0" w:lastRow="0" w:firstColumn="0" w:lastColumn="0" w:noHBand="0" w:noVBand="0"/>
      </w:tblPr>
      <w:tblGrid>
        <w:gridCol w:w="1222"/>
        <w:gridCol w:w="1347"/>
        <w:gridCol w:w="172"/>
        <w:gridCol w:w="1122"/>
        <w:gridCol w:w="946"/>
        <w:gridCol w:w="172"/>
        <w:gridCol w:w="1085"/>
        <w:gridCol w:w="1085"/>
        <w:gridCol w:w="172"/>
        <w:gridCol w:w="1085"/>
        <w:gridCol w:w="1085"/>
      </w:tblGrid>
      <w:tr w:rsidR="005B2131" w:rsidRPr="0006706E" w14:paraId="3FC55314" w14:textId="77777777" w:rsidTr="00B14C46">
        <w:trPr>
          <w:trHeight w:val="489"/>
        </w:trPr>
        <w:tc>
          <w:tcPr>
            <w:tcW w:w="1222" w:type="dxa"/>
            <w:tcBorders>
              <w:top w:val="nil"/>
              <w:left w:val="nil"/>
              <w:bottom w:val="nil"/>
              <w:right w:val="nil"/>
            </w:tcBorders>
            <w:shd w:val="clear" w:color="auto" w:fill="auto"/>
          </w:tcPr>
          <w:p w14:paraId="775FC4BD" w14:textId="77777777" w:rsidR="005B2131" w:rsidRPr="0006706E" w:rsidRDefault="005B2131" w:rsidP="00806834">
            <w:pPr>
              <w:jc w:val="center"/>
              <w:rPr>
                <w:b/>
                <w:bCs/>
                <w:i/>
                <w:iCs/>
              </w:rPr>
            </w:pPr>
            <w:r>
              <w:rPr>
                <w:b/>
                <w:i/>
              </w:rPr>
              <w:t>Currency</w:t>
            </w:r>
          </w:p>
        </w:tc>
        <w:tc>
          <w:tcPr>
            <w:tcW w:w="1347" w:type="dxa"/>
            <w:tcBorders>
              <w:top w:val="nil"/>
              <w:left w:val="nil"/>
              <w:bottom w:val="nil"/>
              <w:right w:val="nil"/>
            </w:tcBorders>
            <w:shd w:val="clear" w:color="auto" w:fill="auto"/>
          </w:tcPr>
          <w:p w14:paraId="300B8630" w14:textId="77777777" w:rsidR="005B2131" w:rsidRPr="0006706E" w:rsidRDefault="005B2131" w:rsidP="00806834">
            <w:pPr>
              <w:jc w:val="right"/>
              <w:rPr>
                <w:b/>
                <w:bCs/>
                <w:i/>
                <w:iCs/>
              </w:rPr>
            </w:pPr>
            <w:r>
              <w:rPr>
                <w:b/>
                <w:i/>
              </w:rPr>
              <w:t xml:space="preserve">Contracted amount </w:t>
            </w:r>
          </w:p>
        </w:tc>
        <w:tc>
          <w:tcPr>
            <w:tcW w:w="172" w:type="dxa"/>
            <w:tcBorders>
              <w:top w:val="nil"/>
              <w:left w:val="nil"/>
              <w:bottom w:val="nil"/>
              <w:right w:val="nil"/>
            </w:tcBorders>
            <w:shd w:val="clear" w:color="auto" w:fill="auto"/>
          </w:tcPr>
          <w:p w14:paraId="4527BF45" w14:textId="77777777" w:rsidR="005B2131" w:rsidRPr="0006706E" w:rsidRDefault="005B2131" w:rsidP="00806834">
            <w:pPr>
              <w:jc w:val="center"/>
              <w:rPr>
                <w:b/>
                <w:bCs/>
                <w:i/>
                <w:iCs/>
              </w:rPr>
            </w:pPr>
          </w:p>
        </w:tc>
        <w:tc>
          <w:tcPr>
            <w:tcW w:w="1122" w:type="dxa"/>
            <w:tcBorders>
              <w:top w:val="nil"/>
              <w:left w:val="nil"/>
              <w:bottom w:val="nil"/>
              <w:right w:val="nil"/>
            </w:tcBorders>
            <w:shd w:val="clear" w:color="auto" w:fill="auto"/>
          </w:tcPr>
          <w:p w14:paraId="20E1A01F" w14:textId="77777777" w:rsidR="005B2131" w:rsidRPr="0006706E" w:rsidRDefault="005B2131" w:rsidP="00806834">
            <w:pPr>
              <w:jc w:val="center"/>
              <w:rPr>
                <w:b/>
                <w:bCs/>
                <w:i/>
                <w:iCs/>
              </w:rPr>
            </w:pPr>
            <w:r>
              <w:rPr>
                <w:b/>
                <w:i/>
              </w:rPr>
              <w:t>Maturity</w:t>
            </w:r>
          </w:p>
        </w:tc>
        <w:tc>
          <w:tcPr>
            <w:tcW w:w="946" w:type="dxa"/>
            <w:tcBorders>
              <w:top w:val="nil"/>
              <w:left w:val="nil"/>
              <w:bottom w:val="nil"/>
              <w:right w:val="nil"/>
            </w:tcBorders>
            <w:shd w:val="clear" w:color="auto" w:fill="auto"/>
          </w:tcPr>
          <w:p w14:paraId="0AC887E0" w14:textId="77777777" w:rsidR="005B2131" w:rsidRPr="0006706E" w:rsidRDefault="005B2131" w:rsidP="00806834">
            <w:pPr>
              <w:jc w:val="center"/>
              <w:rPr>
                <w:b/>
                <w:bCs/>
                <w:i/>
                <w:iCs/>
              </w:rPr>
            </w:pPr>
            <w:r>
              <w:rPr>
                <w:b/>
                <w:i/>
              </w:rPr>
              <w:t>Interest %</w:t>
            </w:r>
          </w:p>
        </w:tc>
        <w:tc>
          <w:tcPr>
            <w:tcW w:w="172" w:type="dxa"/>
            <w:tcBorders>
              <w:top w:val="nil"/>
              <w:left w:val="nil"/>
              <w:bottom w:val="nil"/>
              <w:right w:val="nil"/>
            </w:tcBorders>
            <w:shd w:val="clear" w:color="auto" w:fill="auto"/>
          </w:tcPr>
          <w:p w14:paraId="4A116235" w14:textId="77777777" w:rsidR="005B2131" w:rsidRPr="0006706E" w:rsidRDefault="005B2131" w:rsidP="00806834">
            <w:pPr>
              <w:jc w:val="center"/>
              <w:rPr>
                <w:b/>
                <w:bCs/>
                <w:i/>
                <w:iCs/>
              </w:rPr>
            </w:pPr>
          </w:p>
        </w:tc>
        <w:tc>
          <w:tcPr>
            <w:tcW w:w="2170" w:type="dxa"/>
            <w:gridSpan w:val="2"/>
            <w:tcBorders>
              <w:top w:val="nil"/>
              <w:left w:val="nil"/>
              <w:bottom w:val="nil"/>
              <w:right w:val="nil"/>
            </w:tcBorders>
            <w:shd w:val="clear" w:color="auto" w:fill="auto"/>
          </w:tcPr>
          <w:p w14:paraId="17F1702F" w14:textId="4698AA29" w:rsidR="005B2131" w:rsidRPr="0006706E" w:rsidRDefault="00B14C46" w:rsidP="00806834">
            <w:pPr>
              <w:jc w:val="center"/>
              <w:rPr>
                <w:b/>
                <w:bCs/>
                <w:i/>
                <w:iCs/>
              </w:rPr>
            </w:pPr>
            <w:r>
              <w:rPr>
                <w:b/>
                <w:i/>
              </w:rPr>
              <w:t>31.03.2017</w:t>
            </w:r>
          </w:p>
        </w:tc>
        <w:tc>
          <w:tcPr>
            <w:tcW w:w="172" w:type="dxa"/>
            <w:tcBorders>
              <w:top w:val="nil"/>
              <w:left w:val="nil"/>
              <w:bottom w:val="nil"/>
              <w:right w:val="nil"/>
            </w:tcBorders>
            <w:shd w:val="clear" w:color="auto" w:fill="auto"/>
          </w:tcPr>
          <w:p w14:paraId="24698841" w14:textId="77777777" w:rsidR="005B2131" w:rsidRPr="0006706E" w:rsidRDefault="005B2131" w:rsidP="00806834">
            <w:pPr>
              <w:jc w:val="center"/>
              <w:rPr>
                <w:b/>
                <w:bCs/>
                <w:i/>
                <w:iCs/>
              </w:rPr>
            </w:pPr>
          </w:p>
        </w:tc>
        <w:tc>
          <w:tcPr>
            <w:tcW w:w="2170" w:type="dxa"/>
            <w:gridSpan w:val="2"/>
            <w:tcBorders>
              <w:top w:val="nil"/>
              <w:left w:val="nil"/>
              <w:bottom w:val="nil"/>
              <w:right w:val="nil"/>
            </w:tcBorders>
            <w:shd w:val="clear" w:color="auto" w:fill="auto"/>
          </w:tcPr>
          <w:p w14:paraId="7F9CDC88" w14:textId="050B90BA" w:rsidR="005B2131" w:rsidRPr="0006706E" w:rsidRDefault="005B2131" w:rsidP="00806834">
            <w:pPr>
              <w:jc w:val="center"/>
              <w:rPr>
                <w:b/>
                <w:bCs/>
                <w:i/>
                <w:iCs/>
              </w:rPr>
            </w:pPr>
            <w:r>
              <w:rPr>
                <w:b/>
                <w:i/>
              </w:rPr>
              <w:t>31.12.</w:t>
            </w:r>
            <w:r w:rsidR="00446103">
              <w:rPr>
                <w:b/>
                <w:i/>
              </w:rPr>
              <w:t>2016</w:t>
            </w:r>
          </w:p>
        </w:tc>
      </w:tr>
      <w:tr w:rsidR="005B2131" w:rsidRPr="0006706E" w14:paraId="71E85A96" w14:textId="77777777" w:rsidTr="00806834">
        <w:trPr>
          <w:trHeight w:val="244"/>
        </w:trPr>
        <w:tc>
          <w:tcPr>
            <w:tcW w:w="1222" w:type="dxa"/>
            <w:tcBorders>
              <w:top w:val="nil"/>
              <w:left w:val="nil"/>
              <w:bottom w:val="nil"/>
              <w:right w:val="nil"/>
            </w:tcBorders>
            <w:shd w:val="clear" w:color="auto" w:fill="auto"/>
            <w:noWrap/>
            <w:vAlign w:val="bottom"/>
          </w:tcPr>
          <w:p w14:paraId="101101E8" w14:textId="77777777" w:rsidR="005B2131" w:rsidRPr="0006706E" w:rsidRDefault="005B2131" w:rsidP="00806834"/>
        </w:tc>
        <w:tc>
          <w:tcPr>
            <w:tcW w:w="1347" w:type="dxa"/>
            <w:tcBorders>
              <w:top w:val="nil"/>
              <w:left w:val="nil"/>
              <w:bottom w:val="nil"/>
              <w:right w:val="nil"/>
            </w:tcBorders>
            <w:shd w:val="clear" w:color="auto" w:fill="auto"/>
            <w:noWrap/>
            <w:vAlign w:val="bottom"/>
          </w:tcPr>
          <w:p w14:paraId="7782DA60" w14:textId="77777777" w:rsidR="005B2131" w:rsidRPr="0006706E" w:rsidRDefault="005B2131" w:rsidP="00806834">
            <w:pPr>
              <w:jc w:val="right"/>
              <w:rPr>
                <w:b/>
                <w:bCs/>
                <w:i/>
                <w:iCs/>
              </w:rPr>
            </w:pPr>
            <w:r>
              <w:rPr>
                <w:b/>
                <w:i/>
              </w:rPr>
              <w:t>'000</w:t>
            </w:r>
          </w:p>
        </w:tc>
        <w:tc>
          <w:tcPr>
            <w:tcW w:w="172" w:type="dxa"/>
            <w:tcBorders>
              <w:top w:val="nil"/>
              <w:left w:val="nil"/>
              <w:bottom w:val="nil"/>
              <w:right w:val="nil"/>
            </w:tcBorders>
            <w:shd w:val="clear" w:color="auto" w:fill="auto"/>
            <w:noWrap/>
            <w:vAlign w:val="bottom"/>
          </w:tcPr>
          <w:p w14:paraId="72007E72" w14:textId="77777777" w:rsidR="005B2131" w:rsidRPr="0006706E" w:rsidRDefault="005B2131" w:rsidP="00806834">
            <w:pPr>
              <w:jc w:val="right"/>
              <w:rPr>
                <w:b/>
                <w:bCs/>
                <w:i/>
                <w:iCs/>
              </w:rPr>
            </w:pPr>
          </w:p>
        </w:tc>
        <w:tc>
          <w:tcPr>
            <w:tcW w:w="1122" w:type="dxa"/>
            <w:tcBorders>
              <w:top w:val="nil"/>
              <w:left w:val="nil"/>
              <w:bottom w:val="nil"/>
              <w:right w:val="nil"/>
            </w:tcBorders>
            <w:shd w:val="clear" w:color="auto" w:fill="auto"/>
            <w:noWrap/>
            <w:vAlign w:val="bottom"/>
          </w:tcPr>
          <w:p w14:paraId="17FFD912" w14:textId="77777777" w:rsidR="005B2131" w:rsidRPr="0006706E" w:rsidRDefault="005B2131" w:rsidP="00806834"/>
        </w:tc>
        <w:tc>
          <w:tcPr>
            <w:tcW w:w="946" w:type="dxa"/>
            <w:tcBorders>
              <w:top w:val="nil"/>
              <w:left w:val="nil"/>
              <w:bottom w:val="nil"/>
              <w:right w:val="nil"/>
            </w:tcBorders>
            <w:shd w:val="clear" w:color="auto" w:fill="auto"/>
            <w:noWrap/>
            <w:vAlign w:val="bottom"/>
          </w:tcPr>
          <w:p w14:paraId="4D37528B" w14:textId="77777777" w:rsidR="005B2131" w:rsidRPr="0006706E" w:rsidRDefault="005B2131" w:rsidP="00806834">
            <w:pPr>
              <w:jc w:val="center"/>
              <w:rPr>
                <w:b/>
                <w:bCs/>
              </w:rPr>
            </w:pPr>
          </w:p>
        </w:tc>
        <w:tc>
          <w:tcPr>
            <w:tcW w:w="172" w:type="dxa"/>
            <w:tcBorders>
              <w:top w:val="nil"/>
              <w:left w:val="nil"/>
              <w:bottom w:val="nil"/>
              <w:right w:val="nil"/>
            </w:tcBorders>
            <w:shd w:val="clear" w:color="auto" w:fill="auto"/>
            <w:noWrap/>
            <w:vAlign w:val="bottom"/>
          </w:tcPr>
          <w:p w14:paraId="5E667184" w14:textId="77777777" w:rsidR="005B2131" w:rsidRPr="0006706E" w:rsidRDefault="005B2131" w:rsidP="00806834">
            <w:pPr>
              <w:jc w:val="center"/>
              <w:rPr>
                <w:b/>
                <w:bCs/>
              </w:rPr>
            </w:pPr>
          </w:p>
        </w:tc>
        <w:tc>
          <w:tcPr>
            <w:tcW w:w="1085" w:type="dxa"/>
            <w:tcBorders>
              <w:top w:val="nil"/>
              <w:left w:val="nil"/>
              <w:bottom w:val="nil"/>
              <w:right w:val="nil"/>
            </w:tcBorders>
            <w:shd w:val="clear" w:color="auto" w:fill="auto"/>
            <w:noWrap/>
            <w:vAlign w:val="bottom"/>
          </w:tcPr>
          <w:p w14:paraId="1B1DB8AF" w14:textId="77777777" w:rsidR="005B2131" w:rsidRPr="0006706E" w:rsidRDefault="005B2131" w:rsidP="00806834">
            <w:pPr>
              <w:jc w:val="right"/>
              <w:rPr>
                <w:b/>
                <w:bCs/>
                <w:i/>
                <w:iCs/>
              </w:rPr>
            </w:pPr>
            <w:r>
              <w:rPr>
                <w:b/>
                <w:i/>
              </w:rPr>
              <w:t>BGN '000</w:t>
            </w:r>
          </w:p>
        </w:tc>
        <w:tc>
          <w:tcPr>
            <w:tcW w:w="1085" w:type="dxa"/>
            <w:tcBorders>
              <w:top w:val="nil"/>
              <w:left w:val="nil"/>
              <w:bottom w:val="nil"/>
              <w:right w:val="nil"/>
            </w:tcBorders>
            <w:shd w:val="clear" w:color="auto" w:fill="auto"/>
            <w:noWrap/>
            <w:vAlign w:val="bottom"/>
          </w:tcPr>
          <w:p w14:paraId="5E42E258" w14:textId="77777777" w:rsidR="005B2131" w:rsidRPr="0006706E" w:rsidRDefault="005B2131" w:rsidP="00806834">
            <w:pPr>
              <w:jc w:val="right"/>
              <w:rPr>
                <w:b/>
                <w:bCs/>
                <w:i/>
                <w:iCs/>
              </w:rPr>
            </w:pPr>
            <w:r>
              <w:rPr>
                <w:b/>
                <w:i/>
              </w:rPr>
              <w:t>BGN '000</w:t>
            </w:r>
          </w:p>
        </w:tc>
        <w:tc>
          <w:tcPr>
            <w:tcW w:w="172" w:type="dxa"/>
            <w:tcBorders>
              <w:top w:val="nil"/>
              <w:left w:val="nil"/>
              <w:bottom w:val="nil"/>
              <w:right w:val="nil"/>
            </w:tcBorders>
            <w:shd w:val="clear" w:color="auto" w:fill="auto"/>
            <w:noWrap/>
            <w:vAlign w:val="bottom"/>
          </w:tcPr>
          <w:p w14:paraId="46F242D4" w14:textId="77777777" w:rsidR="005B2131" w:rsidRPr="0006706E" w:rsidRDefault="005B2131" w:rsidP="00806834">
            <w:pPr>
              <w:jc w:val="right"/>
              <w:rPr>
                <w:b/>
                <w:bCs/>
                <w:i/>
                <w:iCs/>
              </w:rPr>
            </w:pPr>
          </w:p>
        </w:tc>
        <w:tc>
          <w:tcPr>
            <w:tcW w:w="1085" w:type="dxa"/>
            <w:tcBorders>
              <w:top w:val="nil"/>
              <w:left w:val="nil"/>
              <w:bottom w:val="nil"/>
              <w:right w:val="nil"/>
            </w:tcBorders>
            <w:shd w:val="clear" w:color="auto" w:fill="auto"/>
            <w:noWrap/>
            <w:vAlign w:val="bottom"/>
          </w:tcPr>
          <w:p w14:paraId="56FA9854" w14:textId="77777777" w:rsidR="005B2131" w:rsidRPr="0006706E" w:rsidRDefault="005B2131" w:rsidP="00806834">
            <w:pPr>
              <w:jc w:val="right"/>
              <w:rPr>
                <w:b/>
                <w:bCs/>
                <w:i/>
                <w:iCs/>
              </w:rPr>
            </w:pPr>
            <w:r>
              <w:rPr>
                <w:b/>
                <w:i/>
              </w:rPr>
              <w:t>BGN '000</w:t>
            </w:r>
          </w:p>
        </w:tc>
        <w:tc>
          <w:tcPr>
            <w:tcW w:w="1085" w:type="dxa"/>
            <w:tcBorders>
              <w:top w:val="nil"/>
              <w:left w:val="nil"/>
              <w:bottom w:val="nil"/>
              <w:right w:val="nil"/>
            </w:tcBorders>
            <w:shd w:val="clear" w:color="auto" w:fill="auto"/>
            <w:noWrap/>
            <w:vAlign w:val="bottom"/>
          </w:tcPr>
          <w:p w14:paraId="66B2BC22" w14:textId="77777777" w:rsidR="005B2131" w:rsidRPr="0006706E" w:rsidRDefault="005B2131" w:rsidP="00806834">
            <w:pPr>
              <w:jc w:val="right"/>
              <w:rPr>
                <w:b/>
                <w:bCs/>
                <w:i/>
                <w:iCs/>
              </w:rPr>
            </w:pPr>
            <w:r>
              <w:rPr>
                <w:b/>
                <w:i/>
              </w:rPr>
              <w:t>BGN '000</w:t>
            </w:r>
          </w:p>
        </w:tc>
      </w:tr>
      <w:tr w:rsidR="005B2131" w:rsidRPr="0006706E" w14:paraId="34F0AA47" w14:textId="77777777" w:rsidTr="00806834">
        <w:trPr>
          <w:trHeight w:val="489"/>
        </w:trPr>
        <w:tc>
          <w:tcPr>
            <w:tcW w:w="1222" w:type="dxa"/>
            <w:tcBorders>
              <w:top w:val="nil"/>
              <w:left w:val="nil"/>
              <w:bottom w:val="nil"/>
              <w:right w:val="nil"/>
            </w:tcBorders>
            <w:shd w:val="clear" w:color="auto" w:fill="auto"/>
            <w:noWrap/>
            <w:vAlign w:val="bottom"/>
          </w:tcPr>
          <w:p w14:paraId="79E81E74" w14:textId="77777777" w:rsidR="005B2131" w:rsidRPr="0006706E" w:rsidRDefault="005B2131" w:rsidP="00806834">
            <w:pPr>
              <w:rPr>
                <w:sz w:val="18"/>
                <w:szCs w:val="18"/>
              </w:rPr>
            </w:pPr>
          </w:p>
        </w:tc>
        <w:tc>
          <w:tcPr>
            <w:tcW w:w="1347" w:type="dxa"/>
            <w:tcBorders>
              <w:top w:val="nil"/>
              <w:left w:val="nil"/>
              <w:bottom w:val="nil"/>
              <w:right w:val="nil"/>
            </w:tcBorders>
            <w:shd w:val="clear" w:color="auto" w:fill="auto"/>
            <w:noWrap/>
            <w:vAlign w:val="bottom"/>
          </w:tcPr>
          <w:p w14:paraId="58E552FB" w14:textId="77777777" w:rsidR="005B2131" w:rsidRPr="0006706E" w:rsidRDefault="005B2131" w:rsidP="00806834">
            <w:pPr>
              <w:jc w:val="right"/>
              <w:rPr>
                <w:b/>
                <w:bCs/>
                <w:i/>
                <w:iCs/>
                <w:sz w:val="18"/>
                <w:szCs w:val="18"/>
              </w:rPr>
            </w:pPr>
          </w:p>
        </w:tc>
        <w:tc>
          <w:tcPr>
            <w:tcW w:w="172" w:type="dxa"/>
            <w:tcBorders>
              <w:top w:val="nil"/>
              <w:left w:val="nil"/>
              <w:bottom w:val="nil"/>
              <w:right w:val="nil"/>
            </w:tcBorders>
            <w:shd w:val="clear" w:color="auto" w:fill="auto"/>
            <w:noWrap/>
            <w:vAlign w:val="bottom"/>
          </w:tcPr>
          <w:p w14:paraId="70AD5759" w14:textId="77777777" w:rsidR="005B2131" w:rsidRPr="0006706E" w:rsidRDefault="005B2131" w:rsidP="00806834">
            <w:pPr>
              <w:jc w:val="right"/>
              <w:rPr>
                <w:b/>
                <w:bCs/>
                <w:i/>
                <w:iCs/>
                <w:sz w:val="18"/>
                <w:szCs w:val="18"/>
              </w:rPr>
            </w:pPr>
          </w:p>
        </w:tc>
        <w:tc>
          <w:tcPr>
            <w:tcW w:w="1122" w:type="dxa"/>
            <w:tcBorders>
              <w:top w:val="nil"/>
              <w:left w:val="nil"/>
              <w:bottom w:val="nil"/>
              <w:right w:val="nil"/>
            </w:tcBorders>
            <w:shd w:val="clear" w:color="auto" w:fill="auto"/>
            <w:noWrap/>
            <w:vAlign w:val="bottom"/>
          </w:tcPr>
          <w:p w14:paraId="44FCEE50" w14:textId="77777777" w:rsidR="005B2131" w:rsidRPr="0006706E" w:rsidRDefault="005B2131" w:rsidP="00806834">
            <w:pPr>
              <w:rPr>
                <w:sz w:val="18"/>
                <w:szCs w:val="18"/>
              </w:rPr>
            </w:pPr>
          </w:p>
        </w:tc>
        <w:tc>
          <w:tcPr>
            <w:tcW w:w="946" w:type="dxa"/>
            <w:tcBorders>
              <w:top w:val="nil"/>
              <w:left w:val="nil"/>
              <w:bottom w:val="nil"/>
              <w:right w:val="nil"/>
            </w:tcBorders>
            <w:shd w:val="clear" w:color="auto" w:fill="auto"/>
            <w:noWrap/>
            <w:vAlign w:val="bottom"/>
          </w:tcPr>
          <w:p w14:paraId="364F4C01" w14:textId="77777777" w:rsidR="005B2131" w:rsidRPr="0006706E" w:rsidRDefault="005B2131" w:rsidP="00806834">
            <w:pPr>
              <w:jc w:val="center"/>
              <w:rPr>
                <w:b/>
                <w:bCs/>
                <w:sz w:val="18"/>
                <w:szCs w:val="18"/>
              </w:rPr>
            </w:pPr>
          </w:p>
        </w:tc>
        <w:tc>
          <w:tcPr>
            <w:tcW w:w="172" w:type="dxa"/>
            <w:tcBorders>
              <w:top w:val="nil"/>
              <w:left w:val="nil"/>
              <w:bottom w:val="nil"/>
              <w:right w:val="nil"/>
            </w:tcBorders>
            <w:shd w:val="clear" w:color="auto" w:fill="auto"/>
            <w:noWrap/>
            <w:vAlign w:val="bottom"/>
          </w:tcPr>
          <w:p w14:paraId="1B238D25" w14:textId="77777777" w:rsidR="005B2131" w:rsidRPr="0006706E" w:rsidRDefault="005B2131" w:rsidP="00806834">
            <w:pPr>
              <w:jc w:val="center"/>
              <w:rPr>
                <w:b/>
                <w:bCs/>
                <w:sz w:val="18"/>
                <w:szCs w:val="18"/>
              </w:rPr>
            </w:pPr>
          </w:p>
        </w:tc>
        <w:tc>
          <w:tcPr>
            <w:tcW w:w="1085" w:type="dxa"/>
            <w:tcBorders>
              <w:top w:val="nil"/>
              <w:left w:val="nil"/>
              <w:bottom w:val="nil"/>
              <w:right w:val="nil"/>
            </w:tcBorders>
            <w:shd w:val="clear" w:color="auto" w:fill="auto"/>
            <w:noWrap/>
            <w:vAlign w:val="bottom"/>
          </w:tcPr>
          <w:p w14:paraId="3DEA828F" w14:textId="77777777" w:rsidR="005B2131" w:rsidRPr="0006706E" w:rsidRDefault="005B2131" w:rsidP="00806834">
            <w:pPr>
              <w:jc w:val="right"/>
              <w:rPr>
                <w:b/>
                <w:bCs/>
                <w:i/>
                <w:iCs/>
                <w:sz w:val="18"/>
                <w:szCs w:val="18"/>
              </w:rPr>
            </w:pPr>
          </w:p>
        </w:tc>
        <w:tc>
          <w:tcPr>
            <w:tcW w:w="1085" w:type="dxa"/>
            <w:tcBorders>
              <w:top w:val="nil"/>
              <w:left w:val="nil"/>
              <w:bottom w:val="nil"/>
              <w:right w:val="nil"/>
            </w:tcBorders>
            <w:shd w:val="clear" w:color="auto" w:fill="auto"/>
            <w:vAlign w:val="bottom"/>
          </w:tcPr>
          <w:p w14:paraId="689F71AD" w14:textId="77777777" w:rsidR="005B2131" w:rsidRPr="0006706E" w:rsidRDefault="005B2131" w:rsidP="00806834">
            <w:pPr>
              <w:jc w:val="right"/>
              <w:rPr>
                <w:b/>
                <w:bCs/>
                <w:i/>
                <w:iCs/>
              </w:rPr>
            </w:pPr>
            <w:r>
              <w:rPr>
                <w:b/>
                <w:i/>
              </w:rPr>
              <w:t>including interest</w:t>
            </w:r>
          </w:p>
        </w:tc>
        <w:tc>
          <w:tcPr>
            <w:tcW w:w="172" w:type="dxa"/>
            <w:tcBorders>
              <w:top w:val="nil"/>
              <w:left w:val="nil"/>
              <w:bottom w:val="nil"/>
              <w:right w:val="nil"/>
            </w:tcBorders>
            <w:shd w:val="clear" w:color="auto" w:fill="auto"/>
            <w:vAlign w:val="bottom"/>
          </w:tcPr>
          <w:p w14:paraId="47D8EFDC" w14:textId="77777777" w:rsidR="005B2131" w:rsidRPr="0006706E" w:rsidRDefault="005B2131" w:rsidP="00806834">
            <w:pPr>
              <w:jc w:val="right"/>
              <w:rPr>
                <w:b/>
                <w:bCs/>
                <w:i/>
                <w:iCs/>
              </w:rPr>
            </w:pPr>
          </w:p>
        </w:tc>
        <w:tc>
          <w:tcPr>
            <w:tcW w:w="1085" w:type="dxa"/>
            <w:tcBorders>
              <w:top w:val="nil"/>
              <w:left w:val="nil"/>
              <w:bottom w:val="nil"/>
              <w:right w:val="nil"/>
            </w:tcBorders>
            <w:shd w:val="clear" w:color="auto" w:fill="auto"/>
            <w:noWrap/>
            <w:vAlign w:val="bottom"/>
          </w:tcPr>
          <w:p w14:paraId="6876A7FB" w14:textId="77777777" w:rsidR="005B2131" w:rsidRPr="0006706E" w:rsidRDefault="005B2131" w:rsidP="00806834">
            <w:pPr>
              <w:jc w:val="right"/>
              <w:rPr>
                <w:b/>
                <w:bCs/>
                <w:i/>
                <w:iCs/>
              </w:rPr>
            </w:pPr>
          </w:p>
        </w:tc>
        <w:tc>
          <w:tcPr>
            <w:tcW w:w="1085" w:type="dxa"/>
            <w:tcBorders>
              <w:top w:val="nil"/>
              <w:left w:val="nil"/>
              <w:bottom w:val="nil"/>
              <w:right w:val="nil"/>
            </w:tcBorders>
            <w:shd w:val="clear" w:color="auto" w:fill="auto"/>
            <w:vAlign w:val="bottom"/>
          </w:tcPr>
          <w:p w14:paraId="2B1738F4" w14:textId="77777777" w:rsidR="005B2131" w:rsidRPr="0006706E" w:rsidRDefault="005B2131" w:rsidP="00806834">
            <w:pPr>
              <w:jc w:val="right"/>
              <w:rPr>
                <w:b/>
                <w:bCs/>
                <w:i/>
                <w:iCs/>
              </w:rPr>
            </w:pPr>
            <w:r>
              <w:rPr>
                <w:b/>
                <w:i/>
              </w:rPr>
              <w:t>including interest</w:t>
            </w:r>
          </w:p>
        </w:tc>
      </w:tr>
      <w:tr w:rsidR="005B2131" w:rsidRPr="0006706E" w14:paraId="045F73C5" w14:textId="77777777" w:rsidTr="00B14C46">
        <w:trPr>
          <w:trHeight w:val="299"/>
        </w:trPr>
        <w:tc>
          <w:tcPr>
            <w:tcW w:w="9493" w:type="dxa"/>
            <w:gridSpan w:val="11"/>
            <w:tcBorders>
              <w:top w:val="nil"/>
              <w:left w:val="nil"/>
              <w:bottom w:val="nil"/>
              <w:right w:val="nil"/>
            </w:tcBorders>
            <w:shd w:val="clear" w:color="auto" w:fill="auto"/>
          </w:tcPr>
          <w:p w14:paraId="0FC14422" w14:textId="77777777" w:rsidR="005B2131" w:rsidRPr="0006706E" w:rsidRDefault="005B2131" w:rsidP="00806834">
            <w:pPr>
              <w:rPr>
                <w:b/>
                <w:bCs/>
                <w:i/>
                <w:iCs/>
                <w:sz w:val="18"/>
                <w:szCs w:val="18"/>
              </w:rPr>
            </w:pPr>
            <w:r>
              <w:rPr>
                <w:b/>
                <w:i/>
                <w:sz w:val="18"/>
              </w:rPr>
              <w:t>to companies related through key managing personnel</w:t>
            </w:r>
          </w:p>
        </w:tc>
      </w:tr>
      <w:tr w:rsidR="00B14C46" w:rsidRPr="0006706E" w14:paraId="47A4077F" w14:textId="77777777" w:rsidTr="00806834">
        <w:trPr>
          <w:trHeight w:val="299"/>
        </w:trPr>
        <w:tc>
          <w:tcPr>
            <w:tcW w:w="1222" w:type="dxa"/>
            <w:tcBorders>
              <w:top w:val="nil"/>
              <w:left w:val="nil"/>
              <w:bottom w:val="nil"/>
              <w:right w:val="nil"/>
            </w:tcBorders>
            <w:shd w:val="clear" w:color="auto" w:fill="auto"/>
            <w:noWrap/>
            <w:vAlign w:val="bottom"/>
          </w:tcPr>
          <w:p w14:paraId="5CE8EE82" w14:textId="77777777" w:rsidR="00B14C46" w:rsidRPr="00B37DB8" w:rsidRDefault="00B14C46" w:rsidP="00806834">
            <w:pPr>
              <w:jc w:val="right"/>
              <w:rPr>
                <w:bCs/>
                <w:i/>
                <w:iCs/>
                <w:sz w:val="18"/>
                <w:szCs w:val="18"/>
              </w:rPr>
            </w:pPr>
            <w:r>
              <w:rPr>
                <w:i/>
                <w:sz w:val="18"/>
              </w:rPr>
              <w:t>EUR</w:t>
            </w:r>
          </w:p>
        </w:tc>
        <w:tc>
          <w:tcPr>
            <w:tcW w:w="1347" w:type="dxa"/>
            <w:tcBorders>
              <w:top w:val="nil"/>
              <w:left w:val="nil"/>
              <w:bottom w:val="nil"/>
              <w:right w:val="nil"/>
            </w:tcBorders>
            <w:shd w:val="clear" w:color="auto" w:fill="auto"/>
          </w:tcPr>
          <w:p w14:paraId="6F12D5ED" w14:textId="77777777" w:rsidR="00B14C46" w:rsidRPr="0006706E" w:rsidRDefault="00B14C46" w:rsidP="00806834">
            <w:pPr>
              <w:jc w:val="right"/>
              <w:rPr>
                <w:sz w:val="18"/>
                <w:szCs w:val="18"/>
              </w:rPr>
            </w:pPr>
            <w:r>
              <w:rPr>
                <w:sz w:val="18"/>
              </w:rPr>
              <w:t xml:space="preserve">8,133   </w:t>
            </w:r>
          </w:p>
        </w:tc>
        <w:tc>
          <w:tcPr>
            <w:tcW w:w="172" w:type="dxa"/>
            <w:tcBorders>
              <w:top w:val="nil"/>
              <w:left w:val="nil"/>
              <w:bottom w:val="nil"/>
              <w:right w:val="nil"/>
            </w:tcBorders>
            <w:shd w:val="clear" w:color="auto" w:fill="auto"/>
          </w:tcPr>
          <w:p w14:paraId="40A5EA18" w14:textId="77777777" w:rsidR="00B14C46" w:rsidRPr="0006706E" w:rsidRDefault="00B14C46" w:rsidP="00806834">
            <w:pPr>
              <w:jc w:val="right"/>
              <w:rPr>
                <w:sz w:val="18"/>
                <w:szCs w:val="18"/>
              </w:rPr>
            </w:pPr>
          </w:p>
        </w:tc>
        <w:tc>
          <w:tcPr>
            <w:tcW w:w="1122" w:type="dxa"/>
            <w:tcBorders>
              <w:top w:val="nil"/>
              <w:left w:val="nil"/>
              <w:bottom w:val="nil"/>
              <w:right w:val="nil"/>
            </w:tcBorders>
            <w:shd w:val="clear" w:color="auto" w:fill="auto"/>
          </w:tcPr>
          <w:p w14:paraId="38128472" w14:textId="3CACB7C3" w:rsidR="00B14C46" w:rsidRPr="0006706E" w:rsidRDefault="00B14C46" w:rsidP="00806834">
            <w:pPr>
              <w:jc w:val="right"/>
              <w:rPr>
                <w:sz w:val="18"/>
                <w:szCs w:val="18"/>
              </w:rPr>
            </w:pPr>
            <w:r>
              <w:rPr>
                <w:sz w:val="18"/>
              </w:rPr>
              <w:t>31.03.2017</w:t>
            </w:r>
          </w:p>
        </w:tc>
        <w:tc>
          <w:tcPr>
            <w:tcW w:w="946" w:type="dxa"/>
            <w:tcBorders>
              <w:top w:val="nil"/>
              <w:left w:val="nil"/>
              <w:bottom w:val="nil"/>
              <w:right w:val="nil"/>
            </w:tcBorders>
            <w:shd w:val="clear" w:color="auto" w:fill="auto"/>
            <w:noWrap/>
            <w:vAlign w:val="bottom"/>
          </w:tcPr>
          <w:p w14:paraId="396FC834" w14:textId="77777777" w:rsidR="00B14C46" w:rsidRPr="0006706E" w:rsidRDefault="00B14C46" w:rsidP="00806834">
            <w:pPr>
              <w:jc w:val="right"/>
              <w:rPr>
                <w:sz w:val="18"/>
                <w:szCs w:val="18"/>
              </w:rPr>
            </w:pPr>
            <w:r>
              <w:rPr>
                <w:sz w:val="18"/>
              </w:rPr>
              <w:t>4.10%</w:t>
            </w:r>
          </w:p>
        </w:tc>
        <w:tc>
          <w:tcPr>
            <w:tcW w:w="172" w:type="dxa"/>
            <w:tcBorders>
              <w:top w:val="nil"/>
              <w:left w:val="nil"/>
              <w:bottom w:val="nil"/>
              <w:right w:val="nil"/>
            </w:tcBorders>
            <w:shd w:val="clear" w:color="auto" w:fill="auto"/>
            <w:noWrap/>
            <w:vAlign w:val="bottom"/>
          </w:tcPr>
          <w:p w14:paraId="106054FA" w14:textId="77777777" w:rsidR="00B14C46" w:rsidRPr="0006706E" w:rsidRDefault="00B14C46" w:rsidP="00806834">
            <w:pPr>
              <w:rPr>
                <w:sz w:val="18"/>
                <w:szCs w:val="18"/>
              </w:rPr>
            </w:pPr>
          </w:p>
        </w:tc>
        <w:tc>
          <w:tcPr>
            <w:tcW w:w="1085" w:type="dxa"/>
            <w:tcBorders>
              <w:top w:val="nil"/>
              <w:left w:val="nil"/>
              <w:bottom w:val="nil"/>
              <w:right w:val="nil"/>
            </w:tcBorders>
            <w:shd w:val="clear" w:color="auto" w:fill="auto"/>
            <w:noWrap/>
            <w:vAlign w:val="bottom"/>
          </w:tcPr>
          <w:p w14:paraId="5AA8A561" w14:textId="73070CB0" w:rsidR="00B14C46" w:rsidRPr="0006706E" w:rsidRDefault="00B14C46" w:rsidP="00806834">
            <w:pPr>
              <w:jc w:val="right"/>
              <w:rPr>
                <w:i/>
                <w:iCs/>
                <w:sz w:val="18"/>
                <w:szCs w:val="18"/>
              </w:rPr>
            </w:pPr>
            <w:r w:rsidRPr="00DE2414">
              <w:rPr>
                <w:i/>
                <w:iCs/>
                <w:sz w:val="18"/>
                <w:szCs w:val="18"/>
                <w:lang w:val="bg-BG" w:eastAsia="bg-BG"/>
              </w:rPr>
              <w:t xml:space="preserve"> 6,354 </w:t>
            </w:r>
          </w:p>
        </w:tc>
        <w:tc>
          <w:tcPr>
            <w:tcW w:w="1085" w:type="dxa"/>
            <w:tcBorders>
              <w:top w:val="nil"/>
              <w:left w:val="nil"/>
              <w:bottom w:val="nil"/>
              <w:right w:val="nil"/>
            </w:tcBorders>
            <w:shd w:val="clear" w:color="auto" w:fill="auto"/>
            <w:noWrap/>
            <w:vAlign w:val="bottom"/>
          </w:tcPr>
          <w:p w14:paraId="12DD5AAD" w14:textId="47CE10CB" w:rsidR="00B14C46" w:rsidRPr="0006706E" w:rsidRDefault="00B14C46" w:rsidP="00806834">
            <w:pPr>
              <w:jc w:val="right"/>
              <w:rPr>
                <w:i/>
                <w:iCs/>
                <w:sz w:val="18"/>
                <w:szCs w:val="18"/>
              </w:rPr>
            </w:pPr>
            <w:r w:rsidRPr="00DE2414">
              <w:rPr>
                <w:i/>
                <w:iCs/>
                <w:sz w:val="18"/>
                <w:szCs w:val="18"/>
                <w:lang w:val="bg-BG" w:eastAsia="bg-BG"/>
              </w:rPr>
              <w:t xml:space="preserve"> -   </w:t>
            </w:r>
          </w:p>
        </w:tc>
        <w:tc>
          <w:tcPr>
            <w:tcW w:w="172" w:type="dxa"/>
            <w:tcBorders>
              <w:top w:val="nil"/>
              <w:left w:val="nil"/>
              <w:bottom w:val="nil"/>
              <w:right w:val="nil"/>
            </w:tcBorders>
            <w:shd w:val="clear" w:color="auto" w:fill="auto"/>
            <w:noWrap/>
            <w:vAlign w:val="bottom"/>
          </w:tcPr>
          <w:p w14:paraId="50EC498E" w14:textId="77777777" w:rsidR="00B14C46" w:rsidRPr="0006706E" w:rsidRDefault="00B14C46" w:rsidP="00806834">
            <w:pPr>
              <w:rPr>
                <w:sz w:val="18"/>
                <w:szCs w:val="18"/>
              </w:rPr>
            </w:pPr>
          </w:p>
        </w:tc>
        <w:tc>
          <w:tcPr>
            <w:tcW w:w="1085" w:type="dxa"/>
            <w:tcBorders>
              <w:top w:val="nil"/>
              <w:left w:val="nil"/>
              <w:bottom w:val="nil"/>
              <w:right w:val="nil"/>
            </w:tcBorders>
            <w:shd w:val="clear" w:color="auto" w:fill="auto"/>
            <w:noWrap/>
            <w:vAlign w:val="bottom"/>
          </w:tcPr>
          <w:p w14:paraId="13CEBAF5" w14:textId="57667C2A" w:rsidR="00B14C46" w:rsidRPr="0006706E" w:rsidRDefault="00B14C46" w:rsidP="00806834">
            <w:pPr>
              <w:jc w:val="right"/>
              <w:rPr>
                <w:i/>
                <w:iCs/>
                <w:sz w:val="18"/>
                <w:szCs w:val="18"/>
              </w:rPr>
            </w:pPr>
            <w:r w:rsidRPr="00DE2414">
              <w:rPr>
                <w:i/>
                <w:iCs/>
                <w:sz w:val="18"/>
                <w:szCs w:val="18"/>
                <w:lang w:val="bg-BG" w:eastAsia="bg-BG"/>
              </w:rPr>
              <w:t xml:space="preserve"> 6,292 </w:t>
            </w:r>
          </w:p>
        </w:tc>
        <w:tc>
          <w:tcPr>
            <w:tcW w:w="1085" w:type="dxa"/>
            <w:tcBorders>
              <w:top w:val="nil"/>
              <w:left w:val="nil"/>
              <w:bottom w:val="nil"/>
              <w:right w:val="nil"/>
            </w:tcBorders>
            <w:shd w:val="clear" w:color="auto" w:fill="auto"/>
            <w:noWrap/>
            <w:vAlign w:val="bottom"/>
          </w:tcPr>
          <w:p w14:paraId="7CE711D5" w14:textId="181B8003" w:rsidR="00B14C46" w:rsidRPr="0006706E" w:rsidRDefault="00B14C46" w:rsidP="00806834">
            <w:pPr>
              <w:jc w:val="right"/>
              <w:rPr>
                <w:i/>
                <w:iCs/>
                <w:sz w:val="18"/>
                <w:szCs w:val="18"/>
              </w:rPr>
            </w:pPr>
            <w:r w:rsidRPr="00DE2414">
              <w:rPr>
                <w:i/>
                <w:iCs/>
                <w:sz w:val="18"/>
                <w:szCs w:val="18"/>
                <w:lang w:val="bg-BG" w:eastAsia="bg-BG"/>
              </w:rPr>
              <w:t xml:space="preserve"> 5 </w:t>
            </w:r>
          </w:p>
        </w:tc>
      </w:tr>
      <w:tr w:rsidR="00B14C46" w:rsidRPr="0006706E" w14:paraId="4E4A176D" w14:textId="77777777" w:rsidTr="00806834">
        <w:trPr>
          <w:trHeight w:val="231"/>
        </w:trPr>
        <w:tc>
          <w:tcPr>
            <w:tcW w:w="1222" w:type="dxa"/>
            <w:tcBorders>
              <w:top w:val="nil"/>
              <w:left w:val="nil"/>
              <w:bottom w:val="nil"/>
              <w:right w:val="nil"/>
            </w:tcBorders>
            <w:shd w:val="clear" w:color="auto" w:fill="auto"/>
            <w:noWrap/>
            <w:vAlign w:val="bottom"/>
          </w:tcPr>
          <w:p w14:paraId="7AC07B5C" w14:textId="77777777" w:rsidR="00B14C46" w:rsidRPr="00B37DB8" w:rsidRDefault="00B14C46" w:rsidP="00806834">
            <w:pPr>
              <w:jc w:val="right"/>
              <w:rPr>
                <w:i/>
                <w:iCs/>
                <w:sz w:val="18"/>
                <w:szCs w:val="18"/>
              </w:rPr>
            </w:pPr>
            <w:r>
              <w:rPr>
                <w:i/>
                <w:sz w:val="18"/>
              </w:rPr>
              <w:t>BGN</w:t>
            </w:r>
          </w:p>
        </w:tc>
        <w:tc>
          <w:tcPr>
            <w:tcW w:w="1347" w:type="dxa"/>
            <w:tcBorders>
              <w:top w:val="nil"/>
              <w:left w:val="nil"/>
              <w:bottom w:val="nil"/>
              <w:right w:val="nil"/>
            </w:tcBorders>
            <w:shd w:val="clear" w:color="auto" w:fill="auto"/>
          </w:tcPr>
          <w:p w14:paraId="45496BA9" w14:textId="77777777" w:rsidR="00B14C46" w:rsidRPr="0006706E" w:rsidRDefault="00B14C46" w:rsidP="00806834">
            <w:pPr>
              <w:jc w:val="right"/>
              <w:rPr>
                <w:sz w:val="18"/>
                <w:szCs w:val="18"/>
              </w:rPr>
            </w:pPr>
            <w:r>
              <w:rPr>
                <w:sz w:val="18"/>
              </w:rPr>
              <w:t xml:space="preserve">6,000   </w:t>
            </w:r>
          </w:p>
        </w:tc>
        <w:tc>
          <w:tcPr>
            <w:tcW w:w="172" w:type="dxa"/>
            <w:tcBorders>
              <w:top w:val="nil"/>
              <w:left w:val="nil"/>
              <w:bottom w:val="nil"/>
              <w:right w:val="nil"/>
            </w:tcBorders>
            <w:shd w:val="clear" w:color="auto" w:fill="auto"/>
          </w:tcPr>
          <w:p w14:paraId="2CB41A52" w14:textId="77777777" w:rsidR="00B14C46" w:rsidRPr="0006706E" w:rsidRDefault="00B14C46" w:rsidP="00806834">
            <w:pPr>
              <w:jc w:val="right"/>
              <w:rPr>
                <w:color w:val="FF0000"/>
                <w:sz w:val="18"/>
                <w:szCs w:val="18"/>
              </w:rPr>
            </w:pPr>
          </w:p>
        </w:tc>
        <w:tc>
          <w:tcPr>
            <w:tcW w:w="1122" w:type="dxa"/>
            <w:tcBorders>
              <w:top w:val="nil"/>
              <w:left w:val="nil"/>
              <w:bottom w:val="nil"/>
              <w:right w:val="nil"/>
            </w:tcBorders>
            <w:shd w:val="clear" w:color="auto" w:fill="auto"/>
          </w:tcPr>
          <w:p w14:paraId="14629329" w14:textId="66DAE901" w:rsidR="00B14C46" w:rsidRPr="0006706E" w:rsidRDefault="00B14C46" w:rsidP="00806834">
            <w:pPr>
              <w:jc w:val="right"/>
              <w:rPr>
                <w:sz w:val="18"/>
                <w:szCs w:val="18"/>
              </w:rPr>
            </w:pPr>
            <w:r>
              <w:rPr>
                <w:sz w:val="18"/>
              </w:rPr>
              <w:t>31.03.2017</w:t>
            </w:r>
          </w:p>
        </w:tc>
        <w:tc>
          <w:tcPr>
            <w:tcW w:w="946" w:type="dxa"/>
            <w:tcBorders>
              <w:top w:val="nil"/>
              <w:left w:val="nil"/>
              <w:bottom w:val="nil"/>
              <w:right w:val="nil"/>
            </w:tcBorders>
            <w:shd w:val="clear" w:color="auto" w:fill="auto"/>
            <w:noWrap/>
            <w:vAlign w:val="bottom"/>
          </w:tcPr>
          <w:p w14:paraId="24B4376E" w14:textId="77777777" w:rsidR="00B14C46" w:rsidRPr="0006706E" w:rsidRDefault="00B14C46" w:rsidP="00806834">
            <w:pPr>
              <w:jc w:val="right"/>
              <w:rPr>
                <w:sz w:val="18"/>
                <w:szCs w:val="18"/>
              </w:rPr>
            </w:pPr>
            <w:r>
              <w:rPr>
                <w:sz w:val="18"/>
              </w:rPr>
              <w:t>3.50%</w:t>
            </w:r>
          </w:p>
        </w:tc>
        <w:tc>
          <w:tcPr>
            <w:tcW w:w="172" w:type="dxa"/>
            <w:tcBorders>
              <w:top w:val="nil"/>
              <w:left w:val="nil"/>
              <w:bottom w:val="nil"/>
              <w:right w:val="nil"/>
            </w:tcBorders>
            <w:shd w:val="clear" w:color="auto" w:fill="auto"/>
            <w:noWrap/>
            <w:vAlign w:val="bottom"/>
          </w:tcPr>
          <w:p w14:paraId="30BF3EE5" w14:textId="77777777" w:rsidR="00B14C46" w:rsidRPr="0006706E" w:rsidRDefault="00B14C46" w:rsidP="00806834">
            <w:pPr>
              <w:rPr>
                <w:sz w:val="18"/>
                <w:szCs w:val="18"/>
              </w:rPr>
            </w:pPr>
          </w:p>
        </w:tc>
        <w:tc>
          <w:tcPr>
            <w:tcW w:w="1085" w:type="dxa"/>
            <w:tcBorders>
              <w:top w:val="nil"/>
              <w:left w:val="nil"/>
              <w:bottom w:val="nil"/>
              <w:right w:val="nil"/>
            </w:tcBorders>
            <w:shd w:val="clear" w:color="auto" w:fill="auto"/>
            <w:noWrap/>
            <w:vAlign w:val="bottom"/>
          </w:tcPr>
          <w:p w14:paraId="33DC990E" w14:textId="1F42C7BA" w:rsidR="00B14C46" w:rsidRPr="0006706E" w:rsidRDefault="00B14C46" w:rsidP="00806834">
            <w:pPr>
              <w:jc w:val="right"/>
              <w:rPr>
                <w:i/>
                <w:iCs/>
                <w:sz w:val="18"/>
                <w:szCs w:val="18"/>
              </w:rPr>
            </w:pPr>
            <w:r w:rsidRPr="00DE2414">
              <w:rPr>
                <w:i/>
                <w:iCs/>
                <w:sz w:val="18"/>
                <w:szCs w:val="18"/>
                <w:lang w:val="bg-BG" w:eastAsia="bg-BG"/>
              </w:rPr>
              <w:t xml:space="preserve"> 4,410 </w:t>
            </w:r>
          </w:p>
        </w:tc>
        <w:tc>
          <w:tcPr>
            <w:tcW w:w="1085" w:type="dxa"/>
            <w:tcBorders>
              <w:top w:val="nil"/>
              <w:left w:val="nil"/>
              <w:bottom w:val="nil"/>
              <w:right w:val="nil"/>
            </w:tcBorders>
            <w:shd w:val="clear" w:color="auto" w:fill="auto"/>
            <w:noWrap/>
            <w:vAlign w:val="bottom"/>
          </w:tcPr>
          <w:p w14:paraId="30E87AF7" w14:textId="52F9A15F" w:rsidR="00B14C46" w:rsidRPr="0006706E" w:rsidRDefault="00B14C46" w:rsidP="00806834">
            <w:pPr>
              <w:jc w:val="right"/>
              <w:rPr>
                <w:i/>
                <w:iCs/>
                <w:sz w:val="18"/>
                <w:szCs w:val="18"/>
              </w:rPr>
            </w:pPr>
            <w:r w:rsidRPr="00DE2414">
              <w:rPr>
                <w:i/>
                <w:iCs/>
                <w:sz w:val="18"/>
                <w:szCs w:val="18"/>
                <w:lang w:val="bg-BG" w:eastAsia="bg-BG"/>
              </w:rPr>
              <w:t xml:space="preserve"> 36 </w:t>
            </w:r>
          </w:p>
        </w:tc>
        <w:tc>
          <w:tcPr>
            <w:tcW w:w="172" w:type="dxa"/>
            <w:tcBorders>
              <w:top w:val="nil"/>
              <w:left w:val="nil"/>
              <w:bottom w:val="nil"/>
              <w:right w:val="nil"/>
            </w:tcBorders>
            <w:shd w:val="clear" w:color="auto" w:fill="auto"/>
            <w:noWrap/>
            <w:vAlign w:val="bottom"/>
          </w:tcPr>
          <w:p w14:paraId="61C21724" w14:textId="77777777" w:rsidR="00B14C46" w:rsidRPr="0006706E" w:rsidRDefault="00B14C46" w:rsidP="00806834">
            <w:pPr>
              <w:rPr>
                <w:sz w:val="18"/>
                <w:szCs w:val="18"/>
              </w:rPr>
            </w:pPr>
          </w:p>
        </w:tc>
        <w:tc>
          <w:tcPr>
            <w:tcW w:w="1085" w:type="dxa"/>
            <w:tcBorders>
              <w:top w:val="nil"/>
              <w:left w:val="nil"/>
              <w:bottom w:val="nil"/>
              <w:right w:val="nil"/>
            </w:tcBorders>
            <w:shd w:val="clear" w:color="auto" w:fill="auto"/>
            <w:noWrap/>
            <w:vAlign w:val="bottom"/>
          </w:tcPr>
          <w:p w14:paraId="6DFEAFDE" w14:textId="0B36E82E" w:rsidR="00B14C46" w:rsidRPr="0006706E" w:rsidRDefault="00B14C46" w:rsidP="00806834">
            <w:pPr>
              <w:jc w:val="right"/>
              <w:rPr>
                <w:i/>
                <w:iCs/>
                <w:sz w:val="18"/>
                <w:szCs w:val="18"/>
              </w:rPr>
            </w:pPr>
            <w:r w:rsidRPr="00DE2414">
              <w:rPr>
                <w:i/>
                <w:iCs/>
                <w:sz w:val="18"/>
                <w:szCs w:val="18"/>
                <w:lang w:val="bg-BG" w:eastAsia="bg-BG"/>
              </w:rPr>
              <w:t xml:space="preserve"> 4,472 </w:t>
            </w:r>
          </w:p>
        </w:tc>
        <w:tc>
          <w:tcPr>
            <w:tcW w:w="1085" w:type="dxa"/>
            <w:tcBorders>
              <w:top w:val="nil"/>
              <w:left w:val="nil"/>
              <w:bottom w:val="nil"/>
              <w:right w:val="nil"/>
            </w:tcBorders>
            <w:shd w:val="clear" w:color="auto" w:fill="auto"/>
            <w:noWrap/>
            <w:vAlign w:val="bottom"/>
          </w:tcPr>
          <w:p w14:paraId="5EADD826" w14:textId="4954610A" w:rsidR="00B14C46" w:rsidRPr="0006706E" w:rsidRDefault="00B14C46" w:rsidP="00806834">
            <w:pPr>
              <w:jc w:val="right"/>
              <w:rPr>
                <w:i/>
                <w:iCs/>
                <w:sz w:val="18"/>
                <w:szCs w:val="18"/>
              </w:rPr>
            </w:pPr>
            <w:r w:rsidRPr="00DE2414">
              <w:rPr>
                <w:i/>
                <w:iCs/>
                <w:sz w:val="18"/>
                <w:szCs w:val="18"/>
                <w:lang w:val="bg-BG" w:eastAsia="bg-BG"/>
              </w:rPr>
              <w:t xml:space="preserve"> 72 </w:t>
            </w:r>
          </w:p>
        </w:tc>
      </w:tr>
      <w:tr w:rsidR="00B14C46" w:rsidRPr="0006706E" w14:paraId="7AD659FD" w14:textId="77777777" w:rsidTr="00806834">
        <w:trPr>
          <w:trHeight w:val="231"/>
        </w:trPr>
        <w:tc>
          <w:tcPr>
            <w:tcW w:w="1222" w:type="dxa"/>
            <w:tcBorders>
              <w:top w:val="nil"/>
              <w:left w:val="nil"/>
              <w:bottom w:val="nil"/>
              <w:right w:val="nil"/>
            </w:tcBorders>
            <w:shd w:val="clear" w:color="auto" w:fill="auto"/>
            <w:noWrap/>
            <w:vAlign w:val="bottom"/>
          </w:tcPr>
          <w:p w14:paraId="0B71807A" w14:textId="77777777" w:rsidR="00B14C46" w:rsidRPr="00B37DB8" w:rsidRDefault="00B14C46" w:rsidP="00806834">
            <w:pPr>
              <w:jc w:val="right"/>
              <w:rPr>
                <w:i/>
                <w:iCs/>
                <w:sz w:val="18"/>
                <w:szCs w:val="18"/>
              </w:rPr>
            </w:pPr>
            <w:r>
              <w:rPr>
                <w:i/>
                <w:sz w:val="18"/>
              </w:rPr>
              <w:t>EUR</w:t>
            </w:r>
          </w:p>
        </w:tc>
        <w:tc>
          <w:tcPr>
            <w:tcW w:w="1347" w:type="dxa"/>
            <w:tcBorders>
              <w:top w:val="nil"/>
              <w:left w:val="nil"/>
              <w:bottom w:val="nil"/>
              <w:right w:val="nil"/>
            </w:tcBorders>
            <w:shd w:val="clear" w:color="auto" w:fill="auto"/>
          </w:tcPr>
          <w:p w14:paraId="1C5A6D90" w14:textId="77777777" w:rsidR="00B14C46" w:rsidRPr="0006706E" w:rsidRDefault="00B14C46" w:rsidP="00806834">
            <w:pPr>
              <w:jc w:val="right"/>
              <w:rPr>
                <w:sz w:val="18"/>
                <w:szCs w:val="18"/>
              </w:rPr>
            </w:pPr>
            <w:r>
              <w:rPr>
                <w:sz w:val="18"/>
              </w:rPr>
              <w:t xml:space="preserve">12,731   </w:t>
            </w:r>
          </w:p>
        </w:tc>
        <w:tc>
          <w:tcPr>
            <w:tcW w:w="172" w:type="dxa"/>
            <w:tcBorders>
              <w:top w:val="nil"/>
              <w:left w:val="nil"/>
              <w:bottom w:val="nil"/>
              <w:right w:val="nil"/>
            </w:tcBorders>
            <w:shd w:val="clear" w:color="auto" w:fill="auto"/>
          </w:tcPr>
          <w:p w14:paraId="5429EB5A" w14:textId="77777777" w:rsidR="00B14C46" w:rsidRPr="0006706E" w:rsidRDefault="00B14C46" w:rsidP="00806834">
            <w:pPr>
              <w:jc w:val="right"/>
              <w:rPr>
                <w:sz w:val="18"/>
                <w:szCs w:val="18"/>
              </w:rPr>
            </w:pPr>
          </w:p>
        </w:tc>
        <w:tc>
          <w:tcPr>
            <w:tcW w:w="1122" w:type="dxa"/>
            <w:tcBorders>
              <w:top w:val="nil"/>
              <w:left w:val="nil"/>
              <w:bottom w:val="nil"/>
              <w:right w:val="nil"/>
            </w:tcBorders>
            <w:shd w:val="clear" w:color="auto" w:fill="auto"/>
          </w:tcPr>
          <w:p w14:paraId="6736C4D1" w14:textId="1500FE90" w:rsidR="00B14C46" w:rsidRPr="0006706E" w:rsidRDefault="00B14C46" w:rsidP="00806834">
            <w:pPr>
              <w:jc w:val="right"/>
              <w:rPr>
                <w:sz w:val="18"/>
                <w:szCs w:val="18"/>
              </w:rPr>
            </w:pPr>
            <w:r>
              <w:rPr>
                <w:sz w:val="18"/>
              </w:rPr>
              <w:t>31.03.2017</w:t>
            </w:r>
          </w:p>
        </w:tc>
        <w:tc>
          <w:tcPr>
            <w:tcW w:w="946" w:type="dxa"/>
            <w:tcBorders>
              <w:top w:val="nil"/>
              <w:left w:val="nil"/>
              <w:bottom w:val="nil"/>
              <w:right w:val="nil"/>
            </w:tcBorders>
            <w:shd w:val="clear" w:color="auto" w:fill="auto"/>
            <w:noWrap/>
            <w:vAlign w:val="bottom"/>
          </w:tcPr>
          <w:p w14:paraId="3B29800F" w14:textId="77777777" w:rsidR="00B14C46" w:rsidRPr="0006706E" w:rsidRDefault="00B14C46" w:rsidP="00806834">
            <w:pPr>
              <w:jc w:val="right"/>
              <w:rPr>
                <w:sz w:val="18"/>
                <w:szCs w:val="18"/>
              </w:rPr>
            </w:pPr>
            <w:r>
              <w:rPr>
                <w:sz w:val="18"/>
              </w:rPr>
              <w:t>3.05%</w:t>
            </w:r>
          </w:p>
        </w:tc>
        <w:tc>
          <w:tcPr>
            <w:tcW w:w="172" w:type="dxa"/>
            <w:tcBorders>
              <w:top w:val="nil"/>
              <w:left w:val="nil"/>
              <w:bottom w:val="nil"/>
              <w:right w:val="nil"/>
            </w:tcBorders>
            <w:shd w:val="clear" w:color="auto" w:fill="auto"/>
            <w:noWrap/>
            <w:vAlign w:val="bottom"/>
          </w:tcPr>
          <w:p w14:paraId="42229C23" w14:textId="77777777" w:rsidR="00B14C46" w:rsidRPr="0006706E" w:rsidRDefault="00B14C46" w:rsidP="00806834">
            <w:pPr>
              <w:rPr>
                <w:sz w:val="18"/>
                <w:szCs w:val="18"/>
              </w:rPr>
            </w:pPr>
          </w:p>
        </w:tc>
        <w:tc>
          <w:tcPr>
            <w:tcW w:w="1085" w:type="dxa"/>
            <w:tcBorders>
              <w:top w:val="nil"/>
              <w:left w:val="nil"/>
              <w:bottom w:val="nil"/>
              <w:right w:val="nil"/>
            </w:tcBorders>
            <w:shd w:val="clear" w:color="auto" w:fill="auto"/>
            <w:noWrap/>
            <w:vAlign w:val="bottom"/>
          </w:tcPr>
          <w:p w14:paraId="44CCB8A4" w14:textId="4FF51FC8" w:rsidR="00B14C46" w:rsidRPr="0006706E" w:rsidRDefault="00B14C46" w:rsidP="00806834">
            <w:pPr>
              <w:jc w:val="right"/>
              <w:rPr>
                <w:i/>
                <w:iCs/>
                <w:sz w:val="18"/>
                <w:szCs w:val="18"/>
              </w:rPr>
            </w:pPr>
            <w:r w:rsidRPr="00DE2414">
              <w:rPr>
                <w:i/>
                <w:iCs/>
                <w:sz w:val="18"/>
                <w:szCs w:val="18"/>
                <w:lang w:val="bg-BG" w:eastAsia="bg-BG"/>
              </w:rPr>
              <w:t xml:space="preserve"> 313 </w:t>
            </w:r>
          </w:p>
        </w:tc>
        <w:tc>
          <w:tcPr>
            <w:tcW w:w="1085" w:type="dxa"/>
            <w:tcBorders>
              <w:top w:val="nil"/>
              <w:left w:val="nil"/>
              <w:bottom w:val="nil"/>
              <w:right w:val="nil"/>
            </w:tcBorders>
            <w:shd w:val="clear" w:color="auto" w:fill="auto"/>
            <w:noWrap/>
            <w:vAlign w:val="bottom"/>
          </w:tcPr>
          <w:p w14:paraId="7CD441D1" w14:textId="3623EFF2" w:rsidR="00B14C46" w:rsidRPr="0006706E" w:rsidRDefault="00B14C46" w:rsidP="00806834">
            <w:pPr>
              <w:jc w:val="right"/>
              <w:rPr>
                <w:i/>
                <w:iCs/>
                <w:sz w:val="18"/>
                <w:szCs w:val="18"/>
              </w:rPr>
            </w:pPr>
            <w:r w:rsidRPr="00DE2414">
              <w:rPr>
                <w:i/>
                <w:iCs/>
                <w:sz w:val="18"/>
                <w:szCs w:val="18"/>
                <w:lang w:val="bg-BG" w:eastAsia="bg-BG"/>
              </w:rPr>
              <w:t xml:space="preserve"> 3 </w:t>
            </w:r>
          </w:p>
        </w:tc>
        <w:tc>
          <w:tcPr>
            <w:tcW w:w="172" w:type="dxa"/>
            <w:tcBorders>
              <w:top w:val="nil"/>
              <w:left w:val="nil"/>
              <w:bottom w:val="nil"/>
              <w:right w:val="nil"/>
            </w:tcBorders>
            <w:shd w:val="clear" w:color="auto" w:fill="auto"/>
            <w:noWrap/>
            <w:vAlign w:val="bottom"/>
          </w:tcPr>
          <w:p w14:paraId="75EDF1BF" w14:textId="77777777" w:rsidR="00B14C46" w:rsidRPr="0006706E" w:rsidRDefault="00B14C46" w:rsidP="00806834">
            <w:pPr>
              <w:rPr>
                <w:sz w:val="18"/>
                <w:szCs w:val="18"/>
              </w:rPr>
            </w:pPr>
          </w:p>
        </w:tc>
        <w:tc>
          <w:tcPr>
            <w:tcW w:w="1085" w:type="dxa"/>
            <w:tcBorders>
              <w:top w:val="nil"/>
              <w:left w:val="nil"/>
              <w:bottom w:val="nil"/>
              <w:right w:val="nil"/>
            </w:tcBorders>
            <w:shd w:val="clear" w:color="auto" w:fill="auto"/>
            <w:noWrap/>
            <w:vAlign w:val="bottom"/>
          </w:tcPr>
          <w:p w14:paraId="44603249" w14:textId="20C5301D" w:rsidR="00B14C46" w:rsidRPr="0006706E" w:rsidRDefault="00B14C46" w:rsidP="00806834">
            <w:pPr>
              <w:jc w:val="right"/>
              <w:rPr>
                <w:i/>
                <w:iCs/>
                <w:sz w:val="18"/>
                <w:szCs w:val="18"/>
              </w:rPr>
            </w:pPr>
            <w:r w:rsidRPr="00DE2414">
              <w:rPr>
                <w:i/>
                <w:iCs/>
                <w:sz w:val="18"/>
                <w:szCs w:val="18"/>
                <w:lang w:val="bg-BG" w:eastAsia="bg-BG"/>
              </w:rPr>
              <w:t xml:space="preserve"> 560 </w:t>
            </w:r>
          </w:p>
        </w:tc>
        <w:tc>
          <w:tcPr>
            <w:tcW w:w="1085" w:type="dxa"/>
            <w:tcBorders>
              <w:top w:val="nil"/>
              <w:left w:val="nil"/>
              <w:bottom w:val="nil"/>
              <w:right w:val="nil"/>
            </w:tcBorders>
            <w:shd w:val="clear" w:color="auto" w:fill="auto"/>
            <w:noWrap/>
            <w:vAlign w:val="bottom"/>
          </w:tcPr>
          <w:p w14:paraId="3975E4C6" w14:textId="1C9613B9" w:rsidR="00B14C46" w:rsidRPr="0006706E" w:rsidRDefault="00B14C46" w:rsidP="00806834">
            <w:pPr>
              <w:jc w:val="right"/>
              <w:rPr>
                <w:i/>
                <w:iCs/>
                <w:sz w:val="18"/>
                <w:szCs w:val="18"/>
              </w:rPr>
            </w:pPr>
            <w:r w:rsidRPr="00DE2414">
              <w:rPr>
                <w:i/>
                <w:iCs/>
                <w:sz w:val="18"/>
                <w:szCs w:val="18"/>
                <w:lang w:val="bg-BG" w:eastAsia="bg-BG"/>
              </w:rPr>
              <w:t xml:space="preserve"> 1 </w:t>
            </w:r>
          </w:p>
        </w:tc>
      </w:tr>
      <w:tr w:rsidR="00B14C46" w:rsidRPr="0006706E" w14:paraId="5C181B24" w14:textId="77777777" w:rsidTr="00B14C46">
        <w:trPr>
          <w:trHeight w:val="231"/>
        </w:trPr>
        <w:tc>
          <w:tcPr>
            <w:tcW w:w="9493" w:type="dxa"/>
            <w:gridSpan w:val="11"/>
            <w:tcBorders>
              <w:top w:val="nil"/>
              <w:left w:val="nil"/>
              <w:bottom w:val="nil"/>
              <w:right w:val="nil"/>
            </w:tcBorders>
            <w:shd w:val="clear" w:color="auto" w:fill="auto"/>
          </w:tcPr>
          <w:p w14:paraId="3C386F71" w14:textId="77777777" w:rsidR="00B14C46" w:rsidRPr="0006706E" w:rsidRDefault="00B14C46" w:rsidP="00806834">
            <w:pPr>
              <w:rPr>
                <w:b/>
                <w:bCs/>
                <w:i/>
                <w:iCs/>
                <w:sz w:val="18"/>
                <w:szCs w:val="18"/>
              </w:rPr>
            </w:pPr>
          </w:p>
        </w:tc>
      </w:tr>
      <w:tr w:rsidR="00B14C46" w:rsidRPr="0006706E" w14:paraId="65B5A3FB" w14:textId="77777777" w:rsidTr="00B14C46">
        <w:trPr>
          <w:trHeight w:val="231"/>
        </w:trPr>
        <w:tc>
          <w:tcPr>
            <w:tcW w:w="9493" w:type="dxa"/>
            <w:gridSpan w:val="11"/>
            <w:tcBorders>
              <w:top w:val="nil"/>
              <w:left w:val="nil"/>
              <w:bottom w:val="nil"/>
              <w:right w:val="nil"/>
            </w:tcBorders>
            <w:shd w:val="clear" w:color="auto" w:fill="auto"/>
          </w:tcPr>
          <w:p w14:paraId="23D60CCC" w14:textId="77777777" w:rsidR="00B14C46" w:rsidRPr="0006706E" w:rsidRDefault="00B14C46" w:rsidP="00806834">
            <w:pPr>
              <w:rPr>
                <w:b/>
                <w:bCs/>
                <w:i/>
                <w:iCs/>
                <w:sz w:val="18"/>
                <w:szCs w:val="18"/>
              </w:rPr>
            </w:pPr>
            <w:r>
              <w:rPr>
                <w:b/>
                <w:i/>
                <w:sz w:val="18"/>
              </w:rPr>
              <w:t>to subsidiaries</w:t>
            </w:r>
          </w:p>
        </w:tc>
      </w:tr>
      <w:tr w:rsidR="00B14C46" w:rsidRPr="0006706E" w14:paraId="08ABA0D3" w14:textId="77777777" w:rsidTr="00806834">
        <w:trPr>
          <w:trHeight w:val="231"/>
        </w:trPr>
        <w:tc>
          <w:tcPr>
            <w:tcW w:w="1222" w:type="dxa"/>
            <w:tcBorders>
              <w:top w:val="nil"/>
              <w:left w:val="nil"/>
              <w:bottom w:val="nil"/>
              <w:right w:val="nil"/>
            </w:tcBorders>
            <w:shd w:val="clear" w:color="auto" w:fill="auto"/>
            <w:noWrap/>
            <w:vAlign w:val="bottom"/>
          </w:tcPr>
          <w:p w14:paraId="0460C508" w14:textId="77777777" w:rsidR="00B14C46" w:rsidRPr="00991E42" w:rsidRDefault="00B14C46" w:rsidP="00806834">
            <w:pPr>
              <w:jc w:val="right"/>
              <w:rPr>
                <w:bCs/>
                <w:i/>
                <w:iCs/>
                <w:sz w:val="18"/>
                <w:szCs w:val="18"/>
              </w:rPr>
            </w:pPr>
            <w:r>
              <w:rPr>
                <w:i/>
                <w:sz w:val="18"/>
              </w:rPr>
              <w:t>EUR</w:t>
            </w:r>
          </w:p>
        </w:tc>
        <w:tc>
          <w:tcPr>
            <w:tcW w:w="1347" w:type="dxa"/>
            <w:tcBorders>
              <w:top w:val="nil"/>
              <w:left w:val="nil"/>
              <w:bottom w:val="nil"/>
              <w:right w:val="nil"/>
            </w:tcBorders>
            <w:shd w:val="clear" w:color="auto" w:fill="auto"/>
          </w:tcPr>
          <w:p w14:paraId="0F736627" w14:textId="77777777" w:rsidR="00B14C46" w:rsidRPr="0006706E" w:rsidRDefault="00B14C46" w:rsidP="00806834">
            <w:pPr>
              <w:jc w:val="right"/>
              <w:rPr>
                <w:sz w:val="18"/>
                <w:szCs w:val="18"/>
              </w:rPr>
            </w:pPr>
            <w:r>
              <w:rPr>
                <w:sz w:val="18"/>
              </w:rPr>
              <w:t xml:space="preserve">2,770   </w:t>
            </w:r>
          </w:p>
        </w:tc>
        <w:tc>
          <w:tcPr>
            <w:tcW w:w="172" w:type="dxa"/>
            <w:tcBorders>
              <w:top w:val="nil"/>
              <w:left w:val="nil"/>
              <w:bottom w:val="nil"/>
              <w:right w:val="nil"/>
            </w:tcBorders>
            <w:shd w:val="clear" w:color="auto" w:fill="auto"/>
          </w:tcPr>
          <w:p w14:paraId="59229A04" w14:textId="77777777" w:rsidR="00B14C46" w:rsidRPr="0006706E" w:rsidRDefault="00B14C46" w:rsidP="00806834">
            <w:pPr>
              <w:jc w:val="right"/>
              <w:rPr>
                <w:sz w:val="18"/>
                <w:szCs w:val="18"/>
              </w:rPr>
            </w:pPr>
          </w:p>
        </w:tc>
        <w:tc>
          <w:tcPr>
            <w:tcW w:w="1122" w:type="dxa"/>
            <w:tcBorders>
              <w:top w:val="nil"/>
              <w:left w:val="nil"/>
              <w:bottom w:val="nil"/>
              <w:right w:val="nil"/>
            </w:tcBorders>
            <w:shd w:val="clear" w:color="auto" w:fill="auto"/>
          </w:tcPr>
          <w:p w14:paraId="1F7B7FF8" w14:textId="7C3CA790" w:rsidR="00B14C46" w:rsidRPr="0006706E" w:rsidRDefault="00B14C46" w:rsidP="00806834">
            <w:pPr>
              <w:jc w:val="right"/>
              <w:rPr>
                <w:sz w:val="18"/>
                <w:szCs w:val="18"/>
              </w:rPr>
            </w:pPr>
            <w:r>
              <w:rPr>
                <w:sz w:val="18"/>
              </w:rPr>
              <w:t>31.03.2017</w:t>
            </w:r>
          </w:p>
        </w:tc>
        <w:tc>
          <w:tcPr>
            <w:tcW w:w="946" w:type="dxa"/>
            <w:tcBorders>
              <w:top w:val="nil"/>
              <w:left w:val="nil"/>
              <w:bottom w:val="nil"/>
              <w:right w:val="nil"/>
            </w:tcBorders>
            <w:shd w:val="clear" w:color="auto" w:fill="auto"/>
            <w:noWrap/>
            <w:vAlign w:val="bottom"/>
          </w:tcPr>
          <w:p w14:paraId="5FE911E0" w14:textId="77777777" w:rsidR="00B14C46" w:rsidRPr="0006706E" w:rsidRDefault="00B14C46" w:rsidP="00806834">
            <w:pPr>
              <w:jc w:val="right"/>
              <w:rPr>
                <w:sz w:val="18"/>
                <w:szCs w:val="18"/>
              </w:rPr>
            </w:pPr>
            <w:r>
              <w:rPr>
                <w:sz w:val="18"/>
              </w:rPr>
              <w:t>4.70%</w:t>
            </w:r>
          </w:p>
        </w:tc>
        <w:tc>
          <w:tcPr>
            <w:tcW w:w="172" w:type="dxa"/>
            <w:tcBorders>
              <w:top w:val="nil"/>
              <w:left w:val="nil"/>
              <w:bottom w:val="nil"/>
              <w:right w:val="nil"/>
            </w:tcBorders>
            <w:shd w:val="clear" w:color="auto" w:fill="auto"/>
            <w:noWrap/>
            <w:vAlign w:val="bottom"/>
          </w:tcPr>
          <w:p w14:paraId="0B5FB4D7" w14:textId="77777777" w:rsidR="00B14C46" w:rsidRPr="0006706E" w:rsidRDefault="00B14C46" w:rsidP="00806834">
            <w:pPr>
              <w:rPr>
                <w:sz w:val="18"/>
                <w:szCs w:val="18"/>
              </w:rPr>
            </w:pPr>
          </w:p>
        </w:tc>
        <w:tc>
          <w:tcPr>
            <w:tcW w:w="1085" w:type="dxa"/>
            <w:tcBorders>
              <w:top w:val="nil"/>
              <w:left w:val="nil"/>
              <w:bottom w:val="nil"/>
              <w:right w:val="nil"/>
            </w:tcBorders>
            <w:shd w:val="clear" w:color="auto" w:fill="auto"/>
            <w:noWrap/>
            <w:vAlign w:val="bottom"/>
          </w:tcPr>
          <w:p w14:paraId="71A9563F" w14:textId="2D69BAF4" w:rsidR="00B14C46" w:rsidRPr="0006706E" w:rsidRDefault="00B14C46" w:rsidP="00806834">
            <w:pPr>
              <w:jc w:val="right"/>
              <w:rPr>
                <w:i/>
                <w:iCs/>
                <w:sz w:val="18"/>
                <w:szCs w:val="18"/>
              </w:rPr>
            </w:pPr>
            <w:r w:rsidRPr="00DE2414">
              <w:rPr>
                <w:i/>
                <w:iCs/>
                <w:sz w:val="18"/>
                <w:szCs w:val="18"/>
                <w:lang w:val="bg-BG" w:eastAsia="bg-BG"/>
              </w:rPr>
              <w:t xml:space="preserve"> 4,019 </w:t>
            </w:r>
          </w:p>
        </w:tc>
        <w:tc>
          <w:tcPr>
            <w:tcW w:w="1085" w:type="dxa"/>
            <w:tcBorders>
              <w:top w:val="nil"/>
              <w:left w:val="nil"/>
              <w:bottom w:val="nil"/>
              <w:right w:val="nil"/>
            </w:tcBorders>
            <w:shd w:val="clear" w:color="auto" w:fill="auto"/>
            <w:noWrap/>
            <w:vAlign w:val="bottom"/>
          </w:tcPr>
          <w:p w14:paraId="085EAD4B" w14:textId="4DF025B0" w:rsidR="00B14C46" w:rsidRPr="0006706E" w:rsidRDefault="00B14C46" w:rsidP="00806834">
            <w:pPr>
              <w:jc w:val="right"/>
              <w:rPr>
                <w:i/>
                <w:iCs/>
                <w:sz w:val="18"/>
                <w:szCs w:val="18"/>
              </w:rPr>
            </w:pPr>
            <w:r w:rsidRPr="00DE2414">
              <w:rPr>
                <w:i/>
                <w:iCs/>
                <w:sz w:val="18"/>
                <w:szCs w:val="18"/>
                <w:lang w:val="bg-BG" w:eastAsia="bg-BG"/>
              </w:rPr>
              <w:t xml:space="preserve"> -   </w:t>
            </w:r>
          </w:p>
        </w:tc>
        <w:tc>
          <w:tcPr>
            <w:tcW w:w="172" w:type="dxa"/>
            <w:tcBorders>
              <w:top w:val="nil"/>
              <w:left w:val="nil"/>
              <w:bottom w:val="nil"/>
              <w:right w:val="nil"/>
            </w:tcBorders>
            <w:shd w:val="clear" w:color="auto" w:fill="auto"/>
          </w:tcPr>
          <w:p w14:paraId="332ADA35" w14:textId="77777777" w:rsidR="00B14C46" w:rsidRPr="0006706E" w:rsidRDefault="00B14C46" w:rsidP="00806834">
            <w:pPr>
              <w:rPr>
                <w:b/>
                <w:bCs/>
                <w:i/>
                <w:iCs/>
                <w:sz w:val="18"/>
                <w:szCs w:val="18"/>
              </w:rPr>
            </w:pPr>
          </w:p>
        </w:tc>
        <w:tc>
          <w:tcPr>
            <w:tcW w:w="1085" w:type="dxa"/>
            <w:tcBorders>
              <w:top w:val="nil"/>
              <w:left w:val="nil"/>
              <w:bottom w:val="nil"/>
              <w:right w:val="nil"/>
            </w:tcBorders>
            <w:shd w:val="clear" w:color="auto" w:fill="auto"/>
            <w:noWrap/>
            <w:vAlign w:val="bottom"/>
          </w:tcPr>
          <w:p w14:paraId="0E01F36E" w14:textId="60EF9AC9" w:rsidR="00B14C46" w:rsidRPr="0006706E" w:rsidRDefault="00B14C46" w:rsidP="00806834">
            <w:pPr>
              <w:jc w:val="right"/>
              <w:rPr>
                <w:i/>
                <w:iCs/>
                <w:sz w:val="18"/>
                <w:szCs w:val="18"/>
              </w:rPr>
            </w:pPr>
            <w:r w:rsidRPr="00DE2414">
              <w:rPr>
                <w:i/>
                <w:iCs/>
                <w:sz w:val="18"/>
                <w:szCs w:val="18"/>
                <w:lang w:val="bg-BG" w:eastAsia="bg-BG"/>
              </w:rPr>
              <w:t xml:space="preserve"> 4,957 </w:t>
            </w:r>
          </w:p>
        </w:tc>
        <w:tc>
          <w:tcPr>
            <w:tcW w:w="1085" w:type="dxa"/>
            <w:tcBorders>
              <w:top w:val="nil"/>
              <w:left w:val="nil"/>
              <w:bottom w:val="nil"/>
              <w:right w:val="nil"/>
            </w:tcBorders>
            <w:shd w:val="clear" w:color="auto" w:fill="auto"/>
            <w:noWrap/>
            <w:vAlign w:val="bottom"/>
          </w:tcPr>
          <w:p w14:paraId="7BE48412" w14:textId="430C98D7" w:rsidR="00B14C46" w:rsidRPr="0006706E" w:rsidRDefault="00B14C46" w:rsidP="00806834">
            <w:pPr>
              <w:jc w:val="right"/>
              <w:rPr>
                <w:i/>
                <w:iCs/>
                <w:sz w:val="18"/>
                <w:szCs w:val="18"/>
              </w:rPr>
            </w:pPr>
            <w:r w:rsidRPr="00DE2414">
              <w:rPr>
                <w:i/>
                <w:iCs/>
                <w:sz w:val="18"/>
                <w:szCs w:val="18"/>
                <w:lang w:val="bg-BG" w:eastAsia="bg-BG"/>
              </w:rPr>
              <w:t xml:space="preserve"> -   </w:t>
            </w:r>
          </w:p>
        </w:tc>
      </w:tr>
      <w:tr w:rsidR="00B14C46" w:rsidRPr="0006706E" w14:paraId="0DB94648" w14:textId="77777777" w:rsidTr="00806834">
        <w:trPr>
          <w:trHeight w:val="231"/>
        </w:trPr>
        <w:tc>
          <w:tcPr>
            <w:tcW w:w="1222" w:type="dxa"/>
            <w:tcBorders>
              <w:top w:val="nil"/>
              <w:left w:val="nil"/>
              <w:bottom w:val="nil"/>
              <w:right w:val="nil"/>
            </w:tcBorders>
            <w:shd w:val="clear" w:color="auto" w:fill="auto"/>
            <w:noWrap/>
            <w:vAlign w:val="bottom"/>
          </w:tcPr>
          <w:p w14:paraId="3B4582EA" w14:textId="77777777" w:rsidR="00B14C46" w:rsidRPr="00991E42" w:rsidRDefault="00B14C46" w:rsidP="00806834">
            <w:pPr>
              <w:jc w:val="right"/>
              <w:rPr>
                <w:i/>
                <w:iCs/>
                <w:sz w:val="18"/>
                <w:szCs w:val="18"/>
              </w:rPr>
            </w:pPr>
            <w:r>
              <w:rPr>
                <w:i/>
                <w:sz w:val="18"/>
              </w:rPr>
              <w:t>BGN</w:t>
            </w:r>
          </w:p>
        </w:tc>
        <w:tc>
          <w:tcPr>
            <w:tcW w:w="1347" w:type="dxa"/>
            <w:tcBorders>
              <w:top w:val="nil"/>
              <w:left w:val="nil"/>
              <w:bottom w:val="nil"/>
              <w:right w:val="nil"/>
            </w:tcBorders>
            <w:shd w:val="clear" w:color="auto" w:fill="auto"/>
          </w:tcPr>
          <w:p w14:paraId="74BC10B0" w14:textId="1E8C1C1E" w:rsidR="00B14C46" w:rsidRPr="0006706E" w:rsidRDefault="00B14C46" w:rsidP="00806834">
            <w:pPr>
              <w:jc w:val="right"/>
              <w:rPr>
                <w:sz w:val="18"/>
                <w:szCs w:val="18"/>
              </w:rPr>
            </w:pPr>
            <w:r w:rsidRPr="00DE2414">
              <w:rPr>
                <w:sz w:val="18"/>
                <w:szCs w:val="18"/>
                <w:lang w:val="bg-BG" w:eastAsia="bg-BG"/>
              </w:rPr>
              <w:t xml:space="preserve">7,854   </w:t>
            </w:r>
          </w:p>
        </w:tc>
        <w:tc>
          <w:tcPr>
            <w:tcW w:w="172" w:type="dxa"/>
            <w:tcBorders>
              <w:top w:val="nil"/>
              <w:left w:val="nil"/>
              <w:bottom w:val="nil"/>
              <w:right w:val="nil"/>
            </w:tcBorders>
            <w:shd w:val="clear" w:color="auto" w:fill="auto"/>
          </w:tcPr>
          <w:p w14:paraId="6DD92D4A" w14:textId="77777777" w:rsidR="00B14C46" w:rsidRPr="0006706E" w:rsidRDefault="00B14C46" w:rsidP="00806834">
            <w:pPr>
              <w:jc w:val="right"/>
              <w:rPr>
                <w:sz w:val="18"/>
                <w:szCs w:val="18"/>
              </w:rPr>
            </w:pPr>
          </w:p>
        </w:tc>
        <w:tc>
          <w:tcPr>
            <w:tcW w:w="1122" w:type="dxa"/>
            <w:tcBorders>
              <w:top w:val="nil"/>
              <w:left w:val="nil"/>
              <w:bottom w:val="nil"/>
              <w:right w:val="nil"/>
            </w:tcBorders>
            <w:shd w:val="clear" w:color="auto" w:fill="auto"/>
          </w:tcPr>
          <w:p w14:paraId="3FAB6BBD" w14:textId="017EE024" w:rsidR="00B14C46" w:rsidRPr="0006706E" w:rsidRDefault="00B14C46" w:rsidP="00806834">
            <w:pPr>
              <w:jc w:val="right"/>
              <w:rPr>
                <w:sz w:val="18"/>
                <w:szCs w:val="18"/>
              </w:rPr>
            </w:pPr>
            <w:r>
              <w:rPr>
                <w:sz w:val="18"/>
              </w:rPr>
              <w:t>31.03.2017</w:t>
            </w:r>
          </w:p>
        </w:tc>
        <w:tc>
          <w:tcPr>
            <w:tcW w:w="946" w:type="dxa"/>
            <w:tcBorders>
              <w:top w:val="nil"/>
              <w:left w:val="nil"/>
              <w:bottom w:val="nil"/>
              <w:right w:val="nil"/>
            </w:tcBorders>
            <w:shd w:val="clear" w:color="auto" w:fill="auto"/>
            <w:noWrap/>
            <w:vAlign w:val="bottom"/>
          </w:tcPr>
          <w:p w14:paraId="2E51153E" w14:textId="77777777" w:rsidR="00B14C46" w:rsidRPr="0006706E" w:rsidRDefault="00B14C46" w:rsidP="00806834">
            <w:pPr>
              <w:jc w:val="right"/>
              <w:rPr>
                <w:sz w:val="18"/>
                <w:szCs w:val="18"/>
              </w:rPr>
            </w:pPr>
            <w:r>
              <w:rPr>
                <w:sz w:val="18"/>
              </w:rPr>
              <w:t>4.10%</w:t>
            </w:r>
          </w:p>
        </w:tc>
        <w:tc>
          <w:tcPr>
            <w:tcW w:w="172" w:type="dxa"/>
            <w:tcBorders>
              <w:top w:val="nil"/>
              <w:left w:val="nil"/>
              <w:bottom w:val="nil"/>
              <w:right w:val="nil"/>
            </w:tcBorders>
            <w:shd w:val="clear" w:color="auto" w:fill="auto"/>
            <w:noWrap/>
            <w:vAlign w:val="bottom"/>
          </w:tcPr>
          <w:p w14:paraId="77A8AE5B" w14:textId="77777777" w:rsidR="00B14C46" w:rsidRPr="0006706E" w:rsidRDefault="00B14C46" w:rsidP="00806834">
            <w:pPr>
              <w:rPr>
                <w:sz w:val="18"/>
                <w:szCs w:val="18"/>
              </w:rPr>
            </w:pPr>
          </w:p>
        </w:tc>
        <w:tc>
          <w:tcPr>
            <w:tcW w:w="1085" w:type="dxa"/>
            <w:tcBorders>
              <w:top w:val="nil"/>
              <w:left w:val="nil"/>
              <w:bottom w:val="nil"/>
              <w:right w:val="nil"/>
            </w:tcBorders>
            <w:shd w:val="clear" w:color="auto" w:fill="auto"/>
            <w:noWrap/>
            <w:vAlign w:val="bottom"/>
          </w:tcPr>
          <w:p w14:paraId="1D35DA2A" w14:textId="06901F4D" w:rsidR="00B14C46" w:rsidRPr="0006706E" w:rsidRDefault="00B14C46" w:rsidP="00806834">
            <w:pPr>
              <w:jc w:val="right"/>
              <w:rPr>
                <w:i/>
                <w:iCs/>
                <w:sz w:val="18"/>
                <w:szCs w:val="18"/>
              </w:rPr>
            </w:pPr>
            <w:r w:rsidRPr="00DE2414">
              <w:rPr>
                <w:i/>
                <w:iCs/>
                <w:sz w:val="18"/>
                <w:szCs w:val="18"/>
                <w:lang w:val="bg-BG" w:eastAsia="bg-BG"/>
              </w:rPr>
              <w:t xml:space="preserve"> 2,883 </w:t>
            </w:r>
          </w:p>
        </w:tc>
        <w:tc>
          <w:tcPr>
            <w:tcW w:w="1085" w:type="dxa"/>
            <w:tcBorders>
              <w:top w:val="nil"/>
              <w:left w:val="nil"/>
              <w:bottom w:val="nil"/>
              <w:right w:val="nil"/>
            </w:tcBorders>
            <w:shd w:val="clear" w:color="auto" w:fill="auto"/>
            <w:noWrap/>
            <w:vAlign w:val="bottom"/>
          </w:tcPr>
          <w:p w14:paraId="35FF2F89" w14:textId="3CDFD81C" w:rsidR="00B14C46" w:rsidRPr="0006706E" w:rsidRDefault="00B14C46" w:rsidP="00806834">
            <w:pPr>
              <w:jc w:val="right"/>
              <w:rPr>
                <w:i/>
                <w:iCs/>
                <w:sz w:val="18"/>
                <w:szCs w:val="18"/>
              </w:rPr>
            </w:pPr>
            <w:r w:rsidRPr="00DE2414">
              <w:rPr>
                <w:i/>
                <w:iCs/>
                <w:sz w:val="18"/>
                <w:szCs w:val="18"/>
                <w:lang w:val="bg-BG" w:eastAsia="bg-BG"/>
              </w:rPr>
              <w:t xml:space="preserve"> 92 </w:t>
            </w:r>
          </w:p>
        </w:tc>
        <w:tc>
          <w:tcPr>
            <w:tcW w:w="172" w:type="dxa"/>
            <w:tcBorders>
              <w:top w:val="nil"/>
              <w:left w:val="nil"/>
              <w:bottom w:val="nil"/>
              <w:right w:val="nil"/>
            </w:tcBorders>
            <w:shd w:val="clear" w:color="auto" w:fill="auto"/>
          </w:tcPr>
          <w:p w14:paraId="19CF700A" w14:textId="77777777" w:rsidR="00B14C46" w:rsidRPr="0006706E" w:rsidRDefault="00B14C46" w:rsidP="00806834">
            <w:pPr>
              <w:rPr>
                <w:b/>
                <w:bCs/>
                <w:i/>
                <w:iCs/>
                <w:sz w:val="18"/>
                <w:szCs w:val="18"/>
              </w:rPr>
            </w:pPr>
          </w:p>
        </w:tc>
        <w:tc>
          <w:tcPr>
            <w:tcW w:w="1085" w:type="dxa"/>
            <w:tcBorders>
              <w:top w:val="nil"/>
              <w:left w:val="nil"/>
              <w:bottom w:val="nil"/>
              <w:right w:val="nil"/>
            </w:tcBorders>
            <w:shd w:val="clear" w:color="auto" w:fill="auto"/>
            <w:noWrap/>
            <w:vAlign w:val="bottom"/>
          </w:tcPr>
          <w:p w14:paraId="4609FE3C" w14:textId="2FC3474E" w:rsidR="00B14C46" w:rsidRPr="0006706E" w:rsidRDefault="00B14C46" w:rsidP="00806834">
            <w:pPr>
              <w:jc w:val="right"/>
              <w:rPr>
                <w:i/>
                <w:iCs/>
                <w:sz w:val="18"/>
                <w:szCs w:val="18"/>
              </w:rPr>
            </w:pPr>
            <w:r w:rsidRPr="00DE2414">
              <w:rPr>
                <w:i/>
                <w:iCs/>
                <w:sz w:val="18"/>
                <w:szCs w:val="18"/>
                <w:lang w:val="bg-BG" w:eastAsia="bg-BG"/>
              </w:rPr>
              <w:t xml:space="preserve"> 2,670 </w:t>
            </w:r>
          </w:p>
        </w:tc>
        <w:tc>
          <w:tcPr>
            <w:tcW w:w="1085" w:type="dxa"/>
            <w:tcBorders>
              <w:top w:val="nil"/>
              <w:left w:val="nil"/>
              <w:bottom w:val="nil"/>
              <w:right w:val="nil"/>
            </w:tcBorders>
            <w:shd w:val="clear" w:color="auto" w:fill="auto"/>
            <w:noWrap/>
            <w:vAlign w:val="bottom"/>
          </w:tcPr>
          <w:p w14:paraId="086B0C08" w14:textId="394652E7" w:rsidR="00B14C46" w:rsidRPr="0006706E" w:rsidRDefault="00B14C46" w:rsidP="00806834">
            <w:pPr>
              <w:jc w:val="right"/>
              <w:rPr>
                <w:i/>
                <w:iCs/>
                <w:sz w:val="18"/>
                <w:szCs w:val="18"/>
              </w:rPr>
            </w:pPr>
            <w:r w:rsidRPr="00DE2414">
              <w:rPr>
                <w:i/>
                <w:iCs/>
                <w:sz w:val="18"/>
                <w:szCs w:val="18"/>
                <w:lang w:val="bg-BG" w:eastAsia="bg-BG"/>
              </w:rPr>
              <w:t xml:space="preserve"> 66 </w:t>
            </w:r>
          </w:p>
        </w:tc>
      </w:tr>
      <w:tr w:rsidR="00B14C46" w:rsidRPr="0006706E" w14:paraId="5B0F5485" w14:textId="77777777" w:rsidTr="00806834">
        <w:trPr>
          <w:trHeight w:val="231"/>
        </w:trPr>
        <w:tc>
          <w:tcPr>
            <w:tcW w:w="1222" w:type="dxa"/>
            <w:tcBorders>
              <w:top w:val="nil"/>
              <w:left w:val="nil"/>
              <w:bottom w:val="nil"/>
              <w:right w:val="nil"/>
            </w:tcBorders>
            <w:shd w:val="clear" w:color="auto" w:fill="auto"/>
            <w:noWrap/>
            <w:vAlign w:val="bottom"/>
          </w:tcPr>
          <w:p w14:paraId="17C9F48D" w14:textId="77777777" w:rsidR="00B14C46" w:rsidRPr="00991E42" w:rsidRDefault="00B14C46" w:rsidP="00806834">
            <w:pPr>
              <w:jc w:val="right"/>
              <w:rPr>
                <w:bCs/>
                <w:i/>
                <w:iCs/>
                <w:sz w:val="18"/>
                <w:szCs w:val="18"/>
              </w:rPr>
            </w:pPr>
            <w:r>
              <w:rPr>
                <w:i/>
                <w:sz w:val="18"/>
              </w:rPr>
              <w:t>BGN</w:t>
            </w:r>
          </w:p>
        </w:tc>
        <w:tc>
          <w:tcPr>
            <w:tcW w:w="1347" w:type="dxa"/>
            <w:tcBorders>
              <w:top w:val="nil"/>
              <w:left w:val="nil"/>
              <w:bottom w:val="nil"/>
              <w:right w:val="nil"/>
            </w:tcBorders>
            <w:shd w:val="clear" w:color="auto" w:fill="auto"/>
          </w:tcPr>
          <w:p w14:paraId="39B78822" w14:textId="77777777" w:rsidR="00B14C46" w:rsidRPr="0006706E" w:rsidRDefault="00B14C46" w:rsidP="00806834">
            <w:pPr>
              <w:jc w:val="right"/>
              <w:rPr>
                <w:sz w:val="18"/>
                <w:szCs w:val="18"/>
              </w:rPr>
            </w:pPr>
            <w:r>
              <w:rPr>
                <w:sz w:val="18"/>
              </w:rPr>
              <w:t xml:space="preserve">600   </w:t>
            </w:r>
          </w:p>
        </w:tc>
        <w:tc>
          <w:tcPr>
            <w:tcW w:w="172" w:type="dxa"/>
            <w:tcBorders>
              <w:top w:val="nil"/>
              <w:left w:val="nil"/>
              <w:bottom w:val="nil"/>
              <w:right w:val="nil"/>
            </w:tcBorders>
            <w:shd w:val="clear" w:color="auto" w:fill="auto"/>
          </w:tcPr>
          <w:p w14:paraId="50EE620F" w14:textId="77777777" w:rsidR="00B14C46" w:rsidRPr="0006706E" w:rsidRDefault="00B14C46" w:rsidP="00806834">
            <w:pPr>
              <w:jc w:val="right"/>
              <w:rPr>
                <w:color w:val="FF0000"/>
                <w:sz w:val="18"/>
                <w:szCs w:val="18"/>
              </w:rPr>
            </w:pPr>
          </w:p>
        </w:tc>
        <w:tc>
          <w:tcPr>
            <w:tcW w:w="1122" w:type="dxa"/>
            <w:tcBorders>
              <w:top w:val="nil"/>
              <w:left w:val="nil"/>
              <w:bottom w:val="nil"/>
              <w:right w:val="nil"/>
            </w:tcBorders>
            <w:shd w:val="clear" w:color="auto" w:fill="auto"/>
          </w:tcPr>
          <w:p w14:paraId="6434ADE4" w14:textId="15FB2B84" w:rsidR="00B14C46" w:rsidRPr="0006706E" w:rsidRDefault="00B14C46" w:rsidP="00806834">
            <w:pPr>
              <w:jc w:val="right"/>
              <w:rPr>
                <w:sz w:val="18"/>
                <w:szCs w:val="18"/>
              </w:rPr>
            </w:pPr>
            <w:r>
              <w:rPr>
                <w:sz w:val="18"/>
              </w:rPr>
              <w:t>31.03.2017</w:t>
            </w:r>
          </w:p>
        </w:tc>
        <w:tc>
          <w:tcPr>
            <w:tcW w:w="946" w:type="dxa"/>
            <w:tcBorders>
              <w:top w:val="nil"/>
              <w:left w:val="nil"/>
              <w:bottom w:val="nil"/>
              <w:right w:val="nil"/>
            </w:tcBorders>
            <w:shd w:val="clear" w:color="auto" w:fill="auto"/>
            <w:noWrap/>
            <w:vAlign w:val="bottom"/>
          </w:tcPr>
          <w:p w14:paraId="53FFF8DD" w14:textId="77777777" w:rsidR="00B14C46" w:rsidRPr="0006706E" w:rsidRDefault="00B14C46" w:rsidP="00806834">
            <w:pPr>
              <w:jc w:val="right"/>
              <w:rPr>
                <w:sz w:val="18"/>
                <w:szCs w:val="18"/>
              </w:rPr>
            </w:pPr>
            <w:r>
              <w:rPr>
                <w:sz w:val="18"/>
              </w:rPr>
              <w:t>3.50%</w:t>
            </w:r>
          </w:p>
        </w:tc>
        <w:tc>
          <w:tcPr>
            <w:tcW w:w="172" w:type="dxa"/>
            <w:tcBorders>
              <w:top w:val="nil"/>
              <w:left w:val="nil"/>
              <w:bottom w:val="nil"/>
              <w:right w:val="nil"/>
            </w:tcBorders>
            <w:shd w:val="clear" w:color="auto" w:fill="auto"/>
            <w:noWrap/>
            <w:vAlign w:val="bottom"/>
          </w:tcPr>
          <w:p w14:paraId="1DFB2BDA" w14:textId="77777777" w:rsidR="00B14C46" w:rsidRPr="0006706E" w:rsidRDefault="00B14C46" w:rsidP="00806834">
            <w:pPr>
              <w:rPr>
                <w:sz w:val="18"/>
                <w:szCs w:val="18"/>
              </w:rPr>
            </w:pPr>
          </w:p>
        </w:tc>
        <w:tc>
          <w:tcPr>
            <w:tcW w:w="1085" w:type="dxa"/>
            <w:tcBorders>
              <w:top w:val="nil"/>
              <w:left w:val="nil"/>
              <w:bottom w:val="nil"/>
              <w:right w:val="nil"/>
            </w:tcBorders>
            <w:shd w:val="clear" w:color="auto" w:fill="auto"/>
            <w:noWrap/>
            <w:vAlign w:val="bottom"/>
          </w:tcPr>
          <w:p w14:paraId="47CDFD72" w14:textId="1895F85B" w:rsidR="00B14C46" w:rsidRPr="0006706E" w:rsidRDefault="00B14C46" w:rsidP="00806834">
            <w:pPr>
              <w:jc w:val="right"/>
              <w:rPr>
                <w:i/>
                <w:iCs/>
                <w:sz w:val="18"/>
                <w:szCs w:val="18"/>
              </w:rPr>
            </w:pPr>
            <w:r w:rsidRPr="00DE2414">
              <w:rPr>
                <w:i/>
                <w:iCs/>
                <w:sz w:val="18"/>
                <w:szCs w:val="18"/>
                <w:lang w:val="bg-BG" w:eastAsia="bg-BG"/>
              </w:rPr>
              <w:t xml:space="preserve"> 1 </w:t>
            </w:r>
          </w:p>
        </w:tc>
        <w:tc>
          <w:tcPr>
            <w:tcW w:w="1085" w:type="dxa"/>
            <w:tcBorders>
              <w:top w:val="nil"/>
              <w:left w:val="nil"/>
              <w:bottom w:val="nil"/>
              <w:right w:val="nil"/>
            </w:tcBorders>
            <w:shd w:val="clear" w:color="auto" w:fill="auto"/>
            <w:noWrap/>
            <w:vAlign w:val="bottom"/>
          </w:tcPr>
          <w:p w14:paraId="4480E18B" w14:textId="6E3C622D" w:rsidR="00B14C46" w:rsidRPr="0006706E" w:rsidRDefault="00B14C46" w:rsidP="00806834">
            <w:pPr>
              <w:jc w:val="right"/>
              <w:rPr>
                <w:i/>
                <w:iCs/>
                <w:sz w:val="18"/>
                <w:szCs w:val="18"/>
              </w:rPr>
            </w:pPr>
            <w:r w:rsidRPr="00DE2414">
              <w:rPr>
                <w:i/>
                <w:iCs/>
                <w:sz w:val="18"/>
                <w:szCs w:val="18"/>
                <w:lang w:val="bg-BG" w:eastAsia="bg-BG"/>
              </w:rPr>
              <w:t xml:space="preserve"> -   </w:t>
            </w:r>
          </w:p>
        </w:tc>
        <w:tc>
          <w:tcPr>
            <w:tcW w:w="172" w:type="dxa"/>
            <w:tcBorders>
              <w:top w:val="nil"/>
              <w:left w:val="nil"/>
              <w:bottom w:val="nil"/>
              <w:right w:val="nil"/>
            </w:tcBorders>
            <w:shd w:val="clear" w:color="auto" w:fill="auto"/>
            <w:noWrap/>
            <w:vAlign w:val="bottom"/>
          </w:tcPr>
          <w:p w14:paraId="1F597740" w14:textId="77777777" w:rsidR="00B14C46" w:rsidRPr="0006706E" w:rsidRDefault="00B14C46" w:rsidP="00806834">
            <w:pPr>
              <w:rPr>
                <w:sz w:val="18"/>
                <w:szCs w:val="18"/>
              </w:rPr>
            </w:pPr>
          </w:p>
        </w:tc>
        <w:tc>
          <w:tcPr>
            <w:tcW w:w="1085" w:type="dxa"/>
            <w:tcBorders>
              <w:top w:val="nil"/>
              <w:left w:val="nil"/>
              <w:bottom w:val="nil"/>
              <w:right w:val="nil"/>
            </w:tcBorders>
            <w:shd w:val="clear" w:color="auto" w:fill="auto"/>
            <w:noWrap/>
            <w:vAlign w:val="bottom"/>
          </w:tcPr>
          <w:p w14:paraId="46409F5A" w14:textId="1BC41352" w:rsidR="00B14C46" w:rsidRPr="0006706E" w:rsidRDefault="00B14C46" w:rsidP="00806834">
            <w:pPr>
              <w:jc w:val="right"/>
              <w:rPr>
                <w:i/>
                <w:iCs/>
                <w:sz w:val="18"/>
                <w:szCs w:val="18"/>
              </w:rPr>
            </w:pPr>
            <w:r w:rsidRPr="00DE2414">
              <w:rPr>
                <w:i/>
                <w:iCs/>
                <w:sz w:val="18"/>
                <w:szCs w:val="18"/>
                <w:lang w:val="bg-BG" w:eastAsia="bg-BG"/>
              </w:rPr>
              <w:t xml:space="preserve"> 1 </w:t>
            </w:r>
          </w:p>
        </w:tc>
        <w:tc>
          <w:tcPr>
            <w:tcW w:w="1085" w:type="dxa"/>
            <w:tcBorders>
              <w:top w:val="nil"/>
              <w:left w:val="nil"/>
              <w:bottom w:val="nil"/>
              <w:right w:val="nil"/>
            </w:tcBorders>
            <w:shd w:val="clear" w:color="auto" w:fill="auto"/>
            <w:noWrap/>
            <w:vAlign w:val="bottom"/>
          </w:tcPr>
          <w:p w14:paraId="382E1603" w14:textId="68A3C8FB" w:rsidR="00B14C46" w:rsidRPr="0006706E" w:rsidRDefault="00B14C46" w:rsidP="00806834">
            <w:pPr>
              <w:jc w:val="right"/>
              <w:rPr>
                <w:i/>
                <w:iCs/>
                <w:sz w:val="18"/>
                <w:szCs w:val="18"/>
              </w:rPr>
            </w:pPr>
            <w:r w:rsidRPr="00DE2414">
              <w:rPr>
                <w:i/>
                <w:iCs/>
                <w:sz w:val="18"/>
                <w:szCs w:val="18"/>
                <w:lang w:val="bg-BG" w:eastAsia="bg-BG"/>
              </w:rPr>
              <w:t xml:space="preserve"> -   </w:t>
            </w:r>
          </w:p>
        </w:tc>
      </w:tr>
      <w:tr w:rsidR="00B14C46" w:rsidRPr="0006706E" w14:paraId="6CE04C86" w14:textId="77777777" w:rsidTr="00806834">
        <w:trPr>
          <w:trHeight w:val="231"/>
        </w:trPr>
        <w:tc>
          <w:tcPr>
            <w:tcW w:w="1222" w:type="dxa"/>
            <w:tcBorders>
              <w:top w:val="nil"/>
              <w:left w:val="nil"/>
              <w:bottom w:val="nil"/>
              <w:right w:val="nil"/>
            </w:tcBorders>
            <w:shd w:val="clear" w:color="auto" w:fill="auto"/>
            <w:noWrap/>
            <w:vAlign w:val="bottom"/>
          </w:tcPr>
          <w:p w14:paraId="762A4D93" w14:textId="77777777" w:rsidR="00B14C46" w:rsidRPr="0006706E" w:rsidRDefault="00B14C46" w:rsidP="00806834">
            <w:pPr>
              <w:jc w:val="right"/>
              <w:rPr>
                <w:b/>
                <w:bCs/>
                <w:i/>
                <w:iCs/>
                <w:sz w:val="18"/>
                <w:szCs w:val="18"/>
              </w:rPr>
            </w:pPr>
          </w:p>
        </w:tc>
        <w:tc>
          <w:tcPr>
            <w:tcW w:w="1347" w:type="dxa"/>
            <w:tcBorders>
              <w:top w:val="nil"/>
              <w:left w:val="nil"/>
              <w:bottom w:val="nil"/>
              <w:right w:val="nil"/>
            </w:tcBorders>
            <w:shd w:val="clear" w:color="auto" w:fill="auto"/>
          </w:tcPr>
          <w:p w14:paraId="4FEF09BF" w14:textId="77777777" w:rsidR="00B14C46" w:rsidRPr="0006706E" w:rsidRDefault="00B14C46" w:rsidP="00806834">
            <w:pPr>
              <w:jc w:val="right"/>
              <w:rPr>
                <w:sz w:val="18"/>
                <w:szCs w:val="18"/>
              </w:rPr>
            </w:pPr>
          </w:p>
        </w:tc>
        <w:tc>
          <w:tcPr>
            <w:tcW w:w="172" w:type="dxa"/>
            <w:tcBorders>
              <w:top w:val="nil"/>
              <w:left w:val="nil"/>
              <w:bottom w:val="nil"/>
              <w:right w:val="nil"/>
            </w:tcBorders>
            <w:shd w:val="clear" w:color="auto" w:fill="auto"/>
          </w:tcPr>
          <w:p w14:paraId="2055BC48" w14:textId="77777777" w:rsidR="00B14C46" w:rsidRPr="0006706E" w:rsidRDefault="00B14C46" w:rsidP="00806834">
            <w:pPr>
              <w:jc w:val="right"/>
              <w:rPr>
                <w:color w:val="FF0000"/>
                <w:sz w:val="18"/>
                <w:szCs w:val="18"/>
              </w:rPr>
            </w:pPr>
          </w:p>
        </w:tc>
        <w:tc>
          <w:tcPr>
            <w:tcW w:w="1122" w:type="dxa"/>
            <w:tcBorders>
              <w:top w:val="nil"/>
              <w:left w:val="nil"/>
              <w:bottom w:val="nil"/>
              <w:right w:val="nil"/>
            </w:tcBorders>
            <w:shd w:val="clear" w:color="auto" w:fill="auto"/>
          </w:tcPr>
          <w:p w14:paraId="1424CC1C" w14:textId="77777777" w:rsidR="00B14C46" w:rsidRPr="0006706E" w:rsidRDefault="00B14C46" w:rsidP="00806834">
            <w:pPr>
              <w:jc w:val="right"/>
              <w:rPr>
                <w:sz w:val="18"/>
                <w:szCs w:val="18"/>
              </w:rPr>
            </w:pPr>
          </w:p>
        </w:tc>
        <w:tc>
          <w:tcPr>
            <w:tcW w:w="946" w:type="dxa"/>
            <w:tcBorders>
              <w:top w:val="nil"/>
              <w:left w:val="nil"/>
              <w:bottom w:val="nil"/>
              <w:right w:val="nil"/>
            </w:tcBorders>
            <w:shd w:val="clear" w:color="auto" w:fill="auto"/>
            <w:noWrap/>
            <w:vAlign w:val="bottom"/>
          </w:tcPr>
          <w:p w14:paraId="62B6F941" w14:textId="77777777" w:rsidR="00B14C46" w:rsidRPr="0006706E" w:rsidRDefault="00B14C46" w:rsidP="00806834">
            <w:pPr>
              <w:rPr>
                <w:sz w:val="18"/>
                <w:szCs w:val="18"/>
              </w:rPr>
            </w:pPr>
          </w:p>
        </w:tc>
        <w:tc>
          <w:tcPr>
            <w:tcW w:w="172" w:type="dxa"/>
            <w:tcBorders>
              <w:top w:val="nil"/>
              <w:left w:val="nil"/>
              <w:bottom w:val="nil"/>
              <w:right w:val="nil"/>
            </w:tcBorders>
            <w:shd w:val="clear" w:color="auto" w:fill="auto"/>
            <w:noWrap/>
            <w:vAlign w:val="bottom"/>
          </w:tcPr>
          <w:p w14:paraId="20851D77" w14:textId="77777777" w:rsidR="00B14C46" w:rsidRPr="0006706E" w:rsidRDefault="00B14C46" w:rsidP="00806834">
            <w:pPr>
              <w:rPr>
                <w:sz w:val="18"/>
                <w:szCs w:val="18"/>
              </w:rPr>
            </w:pPr>
          </w:p>
        </w:tc>
        <w:tc>
          <w:tcPr>
            <w:tcW w:w="1085" w:type="dxa"/>
            <w:tcBorders>
              <w:top w:val="nil"/>
              <w:left w:val="nil"/>
              <w:bottom w:val="nil"/>
              <w:right w:val="nil"/>
            </w:tcBorders>
            <w:shd w:val="clear" w:color="auto" w:fill="auto"/>
            <w:noWrap/>
            <w:vAlign w:val="bottom"/>
          </w:tcPr>
          <w:p w14:paraId="2DC81275" w14:textId="77777777" w:rsidR="00B14C46" w:rsidRPr="0006706E" w:rsidRDefault="00B14C46" w:rsidP="00806834">
            <w:pPr>
              <w:jc w:val="right"/>
              <w:rPr>
                <w:i/>
                <w:iCs/>
                <w:sz w:val="18"/>
                <w:szCs w:val="18"/>
              </w:rPr>
            </w:pPr>
          </w:p>
        </w:tc>
        <w:tc>
          <w:tcPr>
            <w:tcW w:w="1085" w:type="dxa"/>
            <w:tcBorders>
              <w:top w:val="nil"/>
              <w:left w:val="nil"/>
              <w:bottom w:val="nil"/>
              <w:right w:val="nil"/>
            </w:tcBorders>
            <w:shd w:val="clear" w:color="auto" w:fill="auto"/>
            <w:noWrap/>
            <w:vAlign w:val="bottom"/>
          </w:tcPr>
          <w:p w14:paraId="6F78DD21" w14:textId="77777777" w:rsidR="00B14C46" w:rsidRPr="0006706E" w:rsidRDefault="00B14C46" w:rsidP="00806834">
            <w:pPr>
              <w:jc w:val="right"/>
              <w:rPr>
                <w:i/>
                <w:iCs/>
                <w:sz w:val="18"/>
                <w:szCs w:val="18"/>
              </w:rPr>
            </w:pPr>
          </w:p>
        </w:tc>
        <w:tc>
          <w:tcPr>
            <w:tcW w:w="172" w:type="dxa"/>
            <w:tcBorders>
              <w:top w:val="nil"/>
              <w:left w:val="nil"/>
              <w:bottom w:val="nil"/>
              <w:right w:val="nil"/>
            </w:tcBorders>
            <w:shd w:val="clear" w:color="auto" w:fill="auto"/>
            <w:noWrap/>
            <w:vAlign w:val="bottom"/>
          </w:tcPr>
          <w:p w14:paraId="0AC837E6" w14:textId="77777777" w:rsidR="00B14C46" w:rsidRPr="0006706E" w:rsidRDefault="00B14C46" w:rsidP="00806834">
            <w:pPr>
              <w:rPr>
                <w:sz w:val="18"/>
                <w:szCs w:val="18"/>
              </w:rPr>
            </w:pPr>
          </w:p>
        </w:tc>
        <w:tc>
          <w:tcPr>
            <w:tcW w:w="1085" w:type="dxa"/>
            <w:tcBorders>
              <w:top w:val="nil"/>
              <w:left w:val="nil"/>
              <w:bottom w:val="nil"/>
              <w:right w:val="nil"/>
            </w:tcBorders>
            <w:shd w:val="clear" w:color="auto" w:fill="auto"/>
            <w:noWrap/>
            <w:vAlign w:val="bottom"/>
          </w:tcPr>
          <w:p w14:paraId="3E151E3D" w14:textId="77777777" w:rsidR="00B14C46" w:rsidRPr="0006706E" w:rsidRDefault="00B14C46" w:rsidP="00806834">
            <w:pPr>
              <w:jc w:val="right"/>
              <w:rPr>
                <w:i/>
                <w:iCs/>
                <w:sz w:val="18"/>
                <w:szCs w:val="18"/>
              </w:rPr>
            </w:pPr>
          </w:p>
        </w:tc>
        <w:tc>
          <w:tcPr>
            <w:tcW w:w="1085" w:type="dxa"/>
            <w:tcBorders>
              <w:top w:val="nil"/>
              <w:left w:val="nil"/>
              <w:bottom w:val="nil"/>
              <w:right w:val="nil"/>
            </w:tcBorders>
            <w:shd w:val="clear" w:color="auto" w:fill="auto"/>
            <w:noWrap/>
            <w:vAlign w:val="bottom"/>
          </w:tcPr>
          <w:p w14:paraId="4B35E007" w14:textId="77777777" w:rsidR="00B14C46" w:rsidRPr="0006706E" w:rsidRDefault="00B14C46" w:rsidP="00806834">
            <w:pPr>
              <w:jc w:val="right"/>
              <w:rPr>
                <w:i/>
                <w:iCs/>
                <w:sz w:val="18"/>
                <w:szCs w:val="18"/>
              </w:rPr>
            </w:pPr>
          </w:p>
        </w:tc>
      </w:tr>
      <w:tr w:rsidR="00B14C46" w:rsidRPr="0006706E" w14:paraId="258E14DB" w14:textId="77777777" w:rsidTr="00B14C46">
        <w:trPr>
          <w:trHeight w:val="231"/>
        </w:trPr>
        <w:tc>
          <w:tcPr>
            <w:tcW w:w="9493" w:type="dxa"/>
            <w:gridSpan w:val="11"/>
            <w:tcBorders>
              <w:top w:val="nil"/>
              <w:left w:val="nil"/>
              <w:bottom w:val="nil"/>
              <w:right w:val="nil"/>
            </w:tcBorders>
            <w:shd w:val="clear" w:color="auto" w:fill="auto"/>
          </w:tcPr>
          <w:p w14:paraId="73E4A4AA" w14:textId="77777777" w:rsidR="00B14C46" w:rsidRPr="00E92E84" w:rsidRDefault="00B14C46" w:rsidP="00E92E84">
            <w:pPr>
              <w:rPr>
                <w:b/>
                <w:bCs/>
                <w:i/>
                <w:iCs/>
                <w:sz w:val="18"/>
                <w:szCs w:val="18"/>
              </w:rPr>
            </w:pPr>
            <w:r w:rsidRPr="00E92E84">
              <w:rPr>
                <w:b/>
                <w:i/>
                <w:sz w:val="18"/>
              </w:rPr>
              <w:t>to other related parties</w:t>
            </w:r>
          </w:p>
        </w:tc>
      </w:tr>
      <w:tr w:rsidR="00B14C46" w:rsidRPr="0006706E" w14:paraId="1E9CD3B0" w14:textId="77777777" w:rsidTr="00806834">
        <w:trPr>
          <w:trHeight w:val="231"/>
        </w:trPr>
        <w:tc>
          <w:tcPr>
            <w:tcW w:w="1222" w:type="dxa"/>
            <w:tcBorders>
              <w:top w:val="nil"/>
              <w:left w:val="nil"/>
              <w:bottom w:val="nil"/>
              <w:right w:val="nil"/>
            </w:tcBorders>
            <w:shd w:val="clear" w:color="auto" w:fill="auto"/>
            <w:noWrap/>
            <w:vAlign w:val="bottom"/>
          </w:tcPr>
          <w:p w14:paraId="56C2DC37" w14:textId="77777777" w:rsidR="00B14C46" w:rsidRPr="002878A2" w:rsidRDefault="00B14C46" w:rsidP="00806834">
            <w:pPr>
              <w:jc w:val="right"/>
              <w:rPr>
                <w:bCs/>
                <w:i/>
                <w:iCs/>
                <w:sz w:val="18"/>
                <w:szCs w:val="18"/>
              </w:rPr>
            </w:pPr>
            <w:r>
              <w:rPr>
                <w:i/>
                <w:sz w:val="18"/>
              </w:rPr>
              <w:t>BGN</w:t>
            </w:r>
          </w:p>
        </w:tc>
        <w:tc>
          <w:tcPr>
            <w:tcW w:w="1347" w:type="dxa"/>
            <w:tcBorders>
              <w:top w:val="nil"/>
              <w:left w:val="nil"/>
              <w:bottom w:val="nil"/>
              <w:right w:val="nil"/>
            </w:tcBorders>
            <w:shd w:val="clear" w:color="auto" w:fill="auto"/>
          </w:tcPr>
          <w:p w14:paraId="0C870ED6" w14:textId="77777777" w:rsidR="00B14C46" w:rsidRPr="002878A2" w:rsidRDefault="00B14C46" w:rsidP="00806834">
            <w:pPr>
              <w:jc w:val="right"/>
              <w:rPr>
                <w:sz w:val="18"/>
                <w:szCs w:val="18"/>
              </w:rPr>
            </w:pPr>
            <w:r>
              <w:rPr>
                <w:sz w:val="18"/>
              </w:rPr>
              <w:t xml:space="preserve">190   </w:t>
            </w:r>
          </w:p>
        </w:tc>
        <w:tc>
          <w:tcPr>
            <w:tcW w:w="172" w:type="dxa"/>
            <w:tcBorders>
              <w:top w:val="nil"/>
              <w:left w:val="nil"/>
              <w:bottom w:val="nil"/>
              <w:right w:val="nil"/>
            </w:tcBorders>
            <w:shd w:val="clear" w:color="auto" w:fill="auto"/>
          </w:tcPr>
          <w:p w14:paraId="3450EDF3" w14:textId="77777777" w:rsidR="00B14C46" w:rsidRPr="002878A2" w:rsidRDefault="00B14C46" w:rsidP="00806834">
            <w:pPr>
              <w:jc w:val="right"/>
              <w:rPr>
                <w:sz w:val="18"/>
                <w:szCs w:val="18"/>
              </w:rPr>
            </w:pPr>
          </w:p>
        </w:tc>
        <w:tc>
          <w:tcPr>
            <w:tcW w:w="1122" w:type="dxa"/>
            <w:tcBorders>
              <w:top w:val="nil"/>
              <w:left w:val="nil"/>
              <w:bottom w:val="nil"/>
              <w:right w:val="nil"/>
            </w:tcBorders>
            <w:shd w:val="clear" w:color="auto" w:fill="auto"/>
          </w:tcPr>
          <w:p w14:paraId="1FC564B0" w14:textId="0EAF792B" w:rsidR="00B14C46" w:rsidRPr="002878A2" w:rsidRDefault="00B14C46" w:rsidP="00806834">
            <w:pPr>
              <w:jc w:val="right"/>
              <w:rPr>
                <w:sz w:val="18"/>
                <w:szCs w:val="18"/>
              </w:rPr>
            </w:pPr>
            <w:r>
              <w:rPr>
                <w:sz w:val="18"/>
              </w:rPr>
              <w:t>31.03.2017</w:t>
            </w:r>
          </w:p>
        </w:tc>
        <w:tc>
          <w:tcPr>
            <w:tcW w:w="946" w:type="dxa"/>
            <w:tcBorders>
              <w:top w:val="nil"/>
              <w:left w:val="nil"/>
              <w:bottom w:val="nil"/>
              <w:right w:val="nil"/>
            </w:tcBorders>
            <w:shd w:val="clear" w:color="auto" w:fill="auto"/>
            <w:noWrap/>
            <w:vAlign w:val="bottom"/>
          </w:tcPr>
          <w:p w14:paraId="72B46C81" w14:textId="77777777" w:rsidR="00B14C46" w:rsidRPr="002878A2" w:rsidRDefault="00B14C46" w:rsidP="00806834">
            <w:pPr>
              <w:jc w:val="right"/>
              <w:rPr>
                <w:sz w:val="18"/>
                <w:szCs w:val="18"/>
              </w:rPr>
            </w:pPr>
            <w:r>
              <w:rPr>
                <w:sz w:val="18"/>
              </w:rPr>
              <w:t>3.50%</w:t>
            </w:r>
          </w:p>
        </w:tc>
        <w:tc>
          <w:tcPr>
            <w:tcW w:w="172" w:type="dxa"/>
            <w:tcBorders>
              <w:top w:val="nil"/>
              <w:left w:val="nil"/>
              <w:bottom w:val="nil"/>
              <w:right w:val="nil"/>
            </w:tcBorders>
            <w:shd w:val="clear" w:color="auto" w:fill="auto"/>
            <w:noWrap/>
            <w:vAlign w:val="bottom"/>
          </w:tcPr>
          <w:p w14:paraId="0EB39664" w14:textId="77777777" w:rsidR="00B14C46" w:rsidRPr="002878A2" w:rsidRDefault="00B14C46" w:rsidP="00806834">
            <w:pPr>
              <w:rPr>
                <w:sz w:val="18"/>
                <w:szCs w:val="18"/>
              </w:rPr>
            </w:pPr>
          </w:p>
        </w:tc>
        <w:tc>
          <w:tcPr>
            <w:tcW w:w="1085" w:type="dxa"/>
            <w:tcBorders>
              <w:top w:val="nil"/>
              <w:left w:val="nil"/>
              <w:bottom w:val="nil"/>
              <w:right w:val="nil"/>
            </w:tcBorders>
            <w:shd w:val="clear" w:color="auto" w:fill="auto"/>
            <w:noWrap/>
            <w:vAlign w:val="bottom"/>
          </w:tcPr>
          <w:p w14:paraId="1A9D21D1" w14:textId="5EF0114B" w:rsidR="00B14C46" w:rsidRPr="002878A2" w:rsidRDefault="00B14C46" w:rsidP="00806834">
            <w:pPr>
              <w:jc w:val="right"/>
              <w:rPr>
                <w:i/>
                <w:iCs/>
                <w:sz w:val="18"/>
                <w:szCs w:val="18"/>
              </w:rPr>
            </w:pPr>
            <w:r w:rsidRPr="00DE2414">
              <w:rPr>
                <w:i/>
                <w:iCs/>
                <w:sz w:val="18"/>
                <w:szCs w:val="18"/>
                <w:lang w:val="bg-BG" w:eastAsia="bg-BG"/>
              </w:rPr>
              <w:t xml:space="preserve"> 92 </w:t>
            </w:r>
          </w:p>
        </w:tc>
        <w:tc>
          <w:tcPr>
            <w:tcW w:w="1085" w:type="dxa"/>
            <w:tcBorders>
              <w:top w:val="nil"/>
              <w:left w:val="nil"/>
              <w:bottom w:val="nil"/>
              <w:right w:val="nil"/>
            </w:tcBorders>
            <w:shd w:val="clear" w:color="auto" w:fill="auto"/>
            <w:noWrap/>
            <w:vAlign w:val="bottom"/>
          </w:tcPr>
          <w:p w14:paraId="19271E34" w14:textId="7E0AFD3A" w:rsidR="00B14C46" w:rsidRPr="002878A2" w:rsidRDefault="00B14C46" w:rsidP="00806834">
            <w:pPr>
              <w:jc w:val="right"/>
              <w:rPr>
                <w:i/>
                <w:iCs/>
                <w:sz w:val="18"/>
                <w:szCs w:val="18"/>
              </w:rPr>
            </w:pPr>
            <w:r w:rsidRPr="00DE2414">
              <w:rPr>
                <w:i/>
                <w:iCs/>
                <w:sz w:val="18"/>
                <w:szCs w:val="18"/>
                <w:lang w:val="bg-BG" w:eastAsia="bg-BG"/>
              </w:rPr>
              <w:t xml:space="preserve"> -   </w:t>
            </w:r>
          </w:p>
        </w:tc>
        <w:tc>
          <w:tcPr>
            <w:tcW w:w="172" w:type="dxa"/>
            <w:tcBorders>
              <w:top w:val="nil"/>
              <w:left w:val="nil"/>
              <w:bottom w:val="nil"/>
              <w:right w:val="nil"/>
            </w:tcBorders>
            <w:shd w:val="clear" w:color="auto" w:fill="auto"/>
            <w:noWrap/>
            <w:vAlign w:val="bottom"/>
          </w:tcPr>
          <w:p w14:paraId="0CBE6B1D" w14:textId="77777777" w:rsidR="00B14C46" w:rsidRPr="002878A2" w:rsidRDefault="00B14C46" w:rsidP="00806834">
            <w:pPr>
              <w:rPr>
                <w:sz w:val="18"/>
                <w:szCs w:val="18"/>
              </w:rPr>
            </w:pPr>
          </w:p>
        </w:tc>
        <w:tc>
          <w:tcPr>
            <w:tcW w:w="1085" w:type="dxa"/>
            <w:tcBorders>
              <w:top w:val="nil"/>
              <w:left w:val="nil"/>
              <w:bottom w:val="nil"/>
              <w:right w:val="nil"/>
            </w:tcBorders>
            <w:shd w:val="clear" w:color="auto" w:fill="auto"/>
            <w:noWrap/>
            <w:vAlign w:val="bottom"/>
          </w:tcPr>
          <w:p w14:paraId="001FF02F" w14:textId="00BF4025" w:rsidR="00B14C46" w:rsidRPr="002878A2" w:rsidRDefault="00B14C46" w:rsidP="00806834">
            <w:pPr>
              <w:jc w:val="right"/>
              <w:rPr>
                <w:i/>
                <w:iCs/>
                <w:sz w:val="18"/>
                <w:szCs w:val="18"/>
              </w:rPr>
            </w:pPr>
            <w:r w:rsidRPr="00DE2414">
              <w:rPr>
                <w:i/>
                <w:iCs/>
                <w:sz w:val="18"/>
                <w:szCs w:val="18"/>
                <w:lang w:val="bg-BG" w:eastAsia="bg-BG"/>
              </w:rPr>
              <w:t xml:space="preserve"> 96 </w:t>
            </w:r>
          </w:p>
        </w:tc>
        <w:tc>
          <w:tcPr>
            <w:tcW w:w="1085" w:type="dxa"/>
            <w:tcBorders>
              <w:top w:val="nil"/>
              <w:left w:val="nil"/>
              <w:bottom w:val="nil"/>
              <w:right w:val="nil"/>
            </w:tcBorders>
            <w:shd w:val="clear" w:color="auto" w:fill="auto"/>
            <w:noWrap/>
            <w:vAlign w:val="bottom"/>
          </w:tcPr>
          <w:p w14:paraId="644DFAD6" w14:textId="3036DA7C" w:rsidR="00B14C46" w:rsidRPr="0006706E" w:rsidRDefault="00B14C46" w:rsidP="00806834">
            <w:pPr>
              <w:jc w:val="right"/>
              <w:rPr>
                <w:i/>
                <w:iCs/>
                <w:sz w:val="18"/>
                <w:szCs w:val="18"/>
              </w:rPr>
            </w:pPr>
            <w:r w:rsidRPr="00DE2414">
              <w:rPr>
                <w:i/>
                <w:iCs/>
                <w:sz w:val="18"/>
                <w:szCs w:val="18"/>
                <w:lang w:val="bg-BG" w:eastAsia="bg-BG"/>
              </w:rPr>
              <w:t xml:space="preserve"> -   </w:t>
            </w:r>
          </w:p>
        </w:tc>
      </w:tr>
      <w:tr w:rsidR="00B14C46" w:rsidRPr="0006706E" w14:paraId="47E1753F" w14:textId="77777777" w:rsidTr="00806834">
        <w:trPr>
          <w:trHeight w:val="244"/>
        </w:trPr>
        <w:tc>
          <w:tcPr>
            <w:tcW w:w="1222" w:type="dxa"/>
            <w:tcBorders>
              <w:top w:val="nil"/>
              <w:left w:val="nil"/>
              <w:bottom w:val="nil"/>
              <w:right w:val="nil"/>
            </w:tcBorders>
            <w:shd w:val="clear" w:color="auto" w:fill="auto"/>
          </w:tcPr>
          <w:p w14:paraId="0171D70A" w14:textId="77777777" w:rsidR="00B14C46" w:rsidRPr="0006706E" w:rsidRDefault="00B14C46" w:rsidP="00806834">
            <w:pPr>
              <w:jc w:val="right"/>
              <w:rPr>
                <w:b/>
                <w:bCs/>
                <w:i/>
                <w:iCs/>
                <w:sz w:val="18"/>
                <w:szCs w:val="18"/>
              </w:rPr>
            </w:pPr>
          </w:p>
        </w:tc>
        <w:tc>
          <w:tcPr>
            <w:tcW w:w="1347" w:type="dxa"/>
            <w:tcBorders>
              <w:top w:val="nil"/>
              <w:left w:val="nil"/>
              <w:bottom w:val="nil"/>
              <w:right w:val="nil"/>
            </w:tcBorders>
            <w:shd w:val="clear" w:color="auto" w:fill="auto"/>
          </w:tcPr>
          <w:p w14:paraId="075354C8" w14:textId="77777777" w:rsidR="00B14C46" w:rsidRPr="0006706E" w:rsidRDefault="00B14C46" w:rsidP="00806834">
            <w:pPr>
              <w:jc w:val="right"/>
              <w:rPr>
                <w:sz w:val="18"/>
                <w:szCs w:val="18"/>
              </w:rPr>
            </w:pPr>
          </w:p>
        </w:tc>
        <w:tc>
          <w:tcPr>
            <w:tcW w:w="172" w:type="dxa"/>
            <w:tcBorders>
              <w:top w:val="nil"/>
              <w:left w:val="nil"/>
              <w:bottom w:val="nil"/>
              <w:right w:val="nil"/>
            </w:tcBorders>
            <w:shd w:val="clear" w:color="auto" w:fill="auto"/>
          </w:tcPr>
          <w:p w14:paraId="22E82E56" w14:textId="77777777" w:rsidR="00B14C46" w:rsidRPr="0006706E" w:rsidRDefault="00B14C46" w:rsidP="00806834">
            <w:pPr>
              <w:jc w:val="right"/>
              <w:rPr>
                <w:sz w:val="18"/>
                <w:szCs w:val="18"/>
              </w:rPr>
            </w:pPr>
          </w:p>
        </w:tc>
        <w:tc>
          <w:tcPr>
            <w:tcW w:w="1122" w:type="dxa"/>
            <w:tcBorders>
              <w:top w:val="nil"/>
              <w:left w:val="nil"/>
              <w:bottom w:val="nil"/>
              <w:right w:val="nil"/>
            </w:tcBorders>
            <w:shd w:val="clear" w:color="auto" w:fill="auto"/>
            <w:noWrap/>
            <w:vAlign w:val="bottom"/>
          </w:tcPr>
          <w:p w14:paraId="404668A1" w14:textId="77777777" w:rsidR="00B14C46" w:rsidRPr="0006706E" w:rsidRDefault="00B14C46" w:rsidP="00806834">
            <w:pPr>
              <w:rPr>
                <w:sz w:val="18"/>
                <w:szCs w:val="18"/>
              </w:rPr>
            </w:pPr>
          </w:p>
        </w:tc>
        <w:tc>
          <w:tcPr>
            <w:tcW w:w="946" w:type="dxa"/>
            <w:tcBorders>
              <w:top w:val="nil"/>
              <w:left w:val="nil"/>
              <w:bottom w:val="nil"/>
              <w:right w:val="nil"/>
            </w:tcBorders>
            <w:shd w:val="clear" w:color="auto" w:fill="auto"/>
            <w:noWrap/>
            <w:vAlign w:val="bottom"/>
          </w:tcPr>
          <w:p w14:paraId="6828C057" w14:textId="77777777" w:rsidR="00B14C46" w:rsidRPr="0006706E" w:rsidRDefault="00B14C46" w:rsidP="00806834">
            <w:pPr>
              <w:rPr>
                <w:sz w:val="18"/>
                <w:szCs w:val="18"/>
              </w:rPr>
            </w:pPr>
          </w:p>
        </w:tc>
        <w:tc>
          <w:tcPr>
            <w:tcW w:w="172" w:type="dxa"/>
            <w:tcBorders>
              <w:top w:val="nil"/>
              <w:left w:val="nil"/>
              <w:bottom w:val="nil"/>
              <w:right w:val="nil"/>
            </w:tcBorders>
            <w:shd w:val="clear" w:color="auto" w:fill="auto"/>
            <w:noWrap/>
            <w:vAlign w:val="bottom"/>
          </w:tcPr>
          <w:p w14:paraId="7E67B5A6" w14:textId="77777777" w:rsidR="00B14C46" w:rsidRPr="0006706E" w:rsidRDefault="00B14C46" w:rsidP="00806834">
            <w:pPr>
              <w:rPr>
                <w:sz w:val="18"/>
                <w:szCs w:val="18"/>
              </w:rPr>
            </w:pPr>
          </w:p>
        </w:tc>
        <w:tc>
          <w:tcPr>
            <w:tcW w:w="1085" w:type="dxa"/>
            <w:tcBorders>
              <w:top w:val="single" w:sz="4" w:space="0" w:color="auto"/>
              <w:left w:val="nil"/>
              <w:bottom w:val="double" w:sz="6" w:space="0" w:color="auto"/>
              <w:right w:val="nil"/>
            </w:tcBorders>
            <w:shd w:val="clear" w:color="auto" w:fill="auto"/>
          </w:tcPr>
          <w:p w14:paraId="6BB09EA8" w14:textId="1B61EAA5" w:rsidR="00B14C46" w:rsidRPr="0006706E" w:rsidRDefault="00B14C46" w:rsidP="00806834">
            <w:pPr>
              <w:jc w:val="right"/>
              <w:rPr>
                <w:b/>
                <w:bCs/>
                <w:sz w:val="18"/>
                <w:szCs w:val="18"/>
              </w:rPr>
            </w:pPr>
            <w:r w:rsidRPr="00DE2414">
              <w:rPr>
                <w:b/>
                <w:bCs/>
                <w:sz w:val="18"/>
                <w:szCs w:val="18"/>
                <w:lang w:val="bg-BG" w:eastAsia="bg-BG"/>
              </w:rPr>
              <w:t xml:space="preserve">18,072   </w:t>
            </w:r>
          </w:p>
        </w:tc>
        <w:tc>
          <w:tcPr>
            <w:tcW w:w="1085" w:type="dxa"/>
            <w:tcBorders>
              <w:top w:val="single" w:sz="4" w:space="0" w:color="auto"/>
              <w:left w:val="nil"/>
              <w:bottom w:val="double" w:sz="6" w:space="0" w:color="auto"/>
              <w:right w:val="nil"/>
            </w:tcBorders>
            <w:shd w:val="clear" w:color="auto" w:fill="auto"/>
          </w:tcPr>
          <w:p w14:paraId="71C38EE3" w14:textId="68FB85B5" w:rsidR="00B14C46" w:rsidRPr="0006706E" w:rsidRDefault="00B14C46" w:rsidP="00806834">
            <w:pPr>
              <w:jc w:val="right"/>
              <w:rPr>
                <w:b/>
                <w:bCs/>
                <w:i/>
                <w:iCs/>
                <w:sz w:val="18"/>
                <w:szCs w:val="18"/>
              </w:rPr>
            </w:pPr>
            <w:r w:rsidRPr="00DE2414">
              <w:rPr>
                <w:b/>
                <w:bCs/>
                <w:i/>
                <w:iCs/>
                <w:sz w:val="18"/>
                <w:szCs w:val="18"/>
                <w:lang w:val="bg-BG" w:eastAsia="bg-BG"/>
              </w:rPr>
              <w:t xml:space="preserve">131   </w:t>
            </w:r>
          </w:p>
        </w:tc>
        <w:tc>
          <w:tcPr>
            <w:tcW w:w="172" w:type="dxa"/>
            <w:tcBorders>
              <w:top w:val="nil"/>
              <w:left w:val="nil"/>
              <w:bottom w:val="nil"/>
              <w:right w:val="nil"/>
            </w:tcBorders>
            <w:shd w:val="clear" w:color="auto" w:fill="auto"/>
            <w:noWrap/>
            <w:vAlign w:val="bottom"/>
          </w:tcPr>
          <w:p w14:paraId="764D7E0B" w14:textId="77777777" w:rsidR="00B14C46" w:rsidRPr="0006706E" w:rsidRDefault="00B14C46" w:rsidP="00806834">
            <w:pPr>
              <w:rPr>
                <w:sz w:val="18"/>
                <w:szCs w:val="18"/>
              </w:rPr>
            </w:pPr>
          </w:p>
        </w:tc>
        <w:tc>
          <w:tcPr>
            <w:tcW w:w="1085" w:type="dxa"/>
            <w:tcBorders>
              <w:top w:val="single" w:sz="4" w:space="0" w:color="auto"/>
              <w:left w:val="nil"/>
              <w:bottom w:val="double" w:sz="6" w:space="0" w:color="auto"/>
              <w:right w:val="nil"/>
            </w:tcBorders>
            <w:shd w:val="clear" w:color="auto" w:fill="auto"/>
          </w:tcPr>
          <w:p w14:paraId="15E95546" w14:textId="467B7F24" w:rsidR="00B14C46" w:rsidRPr="0006706E" w:rsidRDefault="00B14C46" w:rsidP="00806834">
            <w:pPr>
              <w:jc w:val="right"/>
              <w:rPr>
                <w:b/>
                <w:bCs/>
                <w:sz w:val="18"/>
                <w:szCs w:val="18"/>
              </w:rPr>
            </w:pPr>
            <w:r w:rsidRPr="00DE2414">
              <w:rPr>
                <w:b/>
                <w:bCs/>
                <w:sz w:val="18"/>
                <w:szCs w:val="18"/>
                <w:lang w:val="bg-BG" w:eastAsia="bg-BG"/>
              </w:rPr>
              <w:t xml:space="preserve">19,048   </w:t>
            </w:r>
          </w:p>
        </w:tc>
        <w:tc>
          <w:tcPr>
            <w:tcW w:w="1085" w:type="dxa"/>
            <w:tcBorders>
              <w:top w:val="single" w:sz="4" w:space="0" w:color="auto"/>
              <w:left w:val="nil"/>
              <w:bottom w:val="double" w:sz="6" w:space="0" w:color="auto"/>
              <w:right w:val="nil"/>
            </w:tcBorders>
            <w:shd w:val="clear" w:color="auto" w:fill="auto"/>
          </w:tcPr>
          <w:p w14:paraId="337919D9" w14:textId="6CCF2E3F" w:rsidR="00B14C46" w:rsidRPr="0006706E" w:rsidRDefault="00B14C46" w:rsidP="00806834">
            <w:pPr>
              <w:jc w:val="right"/>
              <w:rPr>
                <w:b/>
                <w:bCs/>
                <w:i/>
                <w:iCs/>
                <w:sz w:val="18"/>
                <w:szCs w:val="18"/>
              </w:rPr>
            </w:pPr>
            <w:r w:rsidRPr="00DE2414">
              <w:rPr>
                <w:b/>
                <w:bCs/>
                <w:i/>
                <w:iCs/>
                <w:sz w:val="18"/>
                <w:szCs w:val="18"/>
                <w:lang w:val="bg-BG" w:eastAsia="bg-BG"/>
              </w:rPr>
              <w:t xml:space="preserve">144   </w:t>
            </w:r>
          </w:p>
        </w:tc>
      </w:tr>
    </w:tbl>
    <w:p w14:paraId="2F5BBC71" w14:textId="77777777" w:rsidR="005B2131" w:rsidRDefault="005B2131" w:rsidP="005B2131">
      <w:pPr>
        <w:spacing w:line="288" w:lineRule="auto"/>
        <w:ind w:firstLine="720"/>
        <w:jc w:val="both"/>
        <w:rPr>
          <w:sz w:val="4"/>
          <w:szCs w:val="4"/>
        </w:rPr>
      </w:pPr>
    </w:p>
    <w:p w14:paraId="6D590A9F" w14:textId="77777777" w:rsidR="005B2131" w:rsidRPr="00DE352B" w:rsidRDefault="005B2131" w:rsidP="005B2131">
      <w:pPr>
        <w:spacing w:line="288" w:lineRule="auto"/>
        <w:ind w:firstLine="720"/>
        <w:jc w:val="both"/>
        <w:rPr>
          <w:sz w:val="4"/>
          <w:szCs w:val="4"/>
        </w:rPr>
      </w:pPr>
    </w:p>
    <w:p w14:paraId="0BF97239" w14:textId="77777777" w:rsidR="005B2131" w:rsidRDefault="005B2131" w:rsidP="00B44AAE">
      <w:pPr>
        <w:pStyle w:val="AFA0"/>
        <w:spacing w:line="288" w:lineRule="auto"/>
        <w:ind w:firstLine="0"/>
      </w:pPr>
      <w:r>
        <w:lastRenderedPageBreak/>
        <w:t>The short-term loans granted to related parties are intended to support the financing of these companies' activities under common strategic objectives. They are secured by pledges on corporate shares and securities (shares).</w:t>
      </w:r>
    </w:p>
    <w:p w14:paraId="7B9F9CF1" w14:textId="77777777" w:rsidR="00B44AAE" w:rsidRPr="0006706E" w:rsidRDefault="00B44AAE" w:rsidP="00B44AAE">
      <w:pPr>
        <w:pStyle w:val="AFA0"/>
        <w:spacing w:line="288" w:lineRule="auto"/>
        <w:ind w:firstLine="0"/>
      </w:pPr>
    </w:p>
    <w:p w14:paraId="3554B825" w14:textId="77777777" w:rsidR="005B2131" w:rsidRDefault="005B2131" w:rsidP="005B2131">
      <w:pPr>
        <w:rPr>
          <w:sz w:val="4"/>
          <w:szCs w:val="4"/>
        </w:rPr>
      </w:pPr>
    </w:p>
    <w:p w14:paraId="0E29412E" w14:textId="77777777" w:rsidR="005B2131" w:rsidRPr="0006706E" w:rsidRDefault="005B2131" w:rsidP="005B2131">
      <w:pPr>
        <w:rPr>
          <w:sz w:val="4"/>
          <w:szCs w:val="4"/>
        </w:rPr>
      </w:pPr>
    </w:p>
    <w:p w14:paraId="5FB63E1A" w14:textId="024BF0EE" w:rsidR="005B2131" w:rsidRPr="0006706E" w:rsidRDefault="005B2131" w:rsidP="00283FC3">
      <w:pPr>
        <w:pStyle w:val="20"/>
      </w:pPr>
      <w:bookmarkStart w:id="49" w:name="_Toc475710805"/>
      <w:bookmarkStart w:id="50" w:name="_Toc481084808"/>
      <w:r>
        <w:t>2</w:t>
      </w:r>
      <w:r w:rsidR="00B86659">
        <w:t>3</w:t>
      </w:r>
      <w:r>
        <w:t>. TRADE RECEIVABLES</w:t>
      </w:r>
      <w:bookmarkEnd w:id="49"/>
      <w:bookmarkEnd w:id="50"/>
      <w:r>
        <w:t xml:space="preserve"> </w:t>
      </w:r>
    </w:p>
    <w:p w14:paraId="6D7954B8" w14:textId="77777777" w:rsidR="005B2131" w:rsidRPr="0006706E" w:rsidRDefault="005B2131" w:rsidP="005B2131"/>
    <w:p w14:paraId="62B3F88C" w14:textId="77777777" w:rsidR="005B2131" w:rsidRPr="00B44AAE" w:rsidRDefault="005B2131" w:rsidP="00B44AAE">
      <w:pPr>
        <w:spacing w:line="288" w:lineRule="auto"/>
        <w:rPr>
          <w:sz w:val="22"/>
          <w:szCs w:val="22"/>
        </w:rPr>
      </w:pPr>
      <w:r w:rsidRPr="00B44AAE">
        <w:rPr>
          <w:b/>
          <w:i/>
          <w:sz w:val="22"/>
          <w:szCs w:val="22"/>
        </w:rPr>
        <w:t>Trade receivables</w:t>
      </w:r>
      <w:r w:rsidRPr="00B44AAE">
        <w:rPr>
          <w:sz w:val="22"/>
          <w:szCs w:val="22"/>
        </w:rPr>
        <w:t xml:space="preserve"> include:</w:t>
      </w:r>
    </w:p>
    <w:tbl>
      <w:tblPr>
        <w:tblW w:w="9500" w:type="dxa"/>
        <w:tblInd w:w="70" w:type="dxa"/>
        <w:tblCellMar>
          <w:left w:w="70" w:type="dxa"/>
          <w:right w:w="70" w:type="dxa"/>
        </w:tblCellMar>
        <w:tblLook w:val="0000" w:firstRow="0" w:lastRow="0" w:firstColumn="0" w:lastColumn="0" w:noHBand="0" w:noVBand="0"/>
      </w:tblPr>
      <w:tblGrid>
        <w:gridCol w:w="6528"/>
        <w:gridCol w:w="1436"/>
        <w:gridCol w:w="160"/>
        <w:gridCol w:w="1376"/>
      </w:tblGrid>
      <w:tr w:rsidR="005B2131" w:rsidRPr="0006706E" w14:paraId="1A95BC32" w14:textId="77777777" w:rsidTr="00806834">
        <w:trPr>
          <w:trHeight w:val="300"/>
        </w:trPr>
        <w:tc>
          <w:tcPr>
            <w:tcW w:w="6528" w:type="dxa"/>
            <w:tcBorders>
              <w:top w:val="nil"/>
              <w:left w:val="nil"/>
              <w:bottom w:val="nil"/>
              <w:right w:val="nil"/>
            </w:tcBorders>
            <w:shd w:val="clear" w:color="auto" w:fill="auto"/>
            <w:noWrap/>
            <w:vAlign w:val="bottom"/>
          </w:tcPr>
          <w:p w14:paraId="2D530DAB" w14:textId="77777777" w:rsidR="005B2131" w:rsidRPr="0006706E" w:rsidRDefault="005B2131" w:rsidP="00806834">
            <w:pPr>
              <w:rPr>
                <w:sz w:val="22"/>
                <w:szCs w:val="22"/>
              </w:rPr>
            </w:pPr>
          </w:p>
        </w:tc>
        <w:tc>
          <w:tcPr>
            <w:tcW w:w="1436" w:type="dxa"/>
            <w:tcBorders>
              <w:top w:val="nil"/>
              <w:left w:val="nil"/>
              <w:bottom w:val="nil"/>
              <w:right w:val="nil"/>
            </w:tcBorders>
            <w:shd w:val="clear" w:color="auto" w:fill="auto"/>
            <w:noWrap/>
            <w:vAlign w:val="bottom"/>
          </w:tcPr>
          <w:p w14:paraId="664027CB" w14:textId="272A59E4" w:rsidR="005B2131" w:rsidRPr="0006706E" w:rsidRDefault="00B14C46" w:rsidP="00806834">
            <w:pPr>
              <w:jc w:val="right"/>
              <w:rPr>
                <w:b/>
                <w:bCs/>
                <w:i/>
                <w:iCs/>
                <w:sz w:val="22"/>
                <w:szCs w:val="22"/>
              </w:rPr>
            </w:pPr>
            <w:r>
              <w:rPr>
                <w:b/>
                <w:i/>
                <w:sz w:val="22"/>
              </w:rPr>
              <w:t>31.03.2017</w:t>
            </w:r>
          </w:p>
        </w:tc>
        <w:tc>
          <w:tcPr>
            <w:tcW w:w="160" w:type="dxa"/>
            <w:tcBorders>
              <w:top w:val="nil"/>
              <w:left w:val="nil"/>
              <w:bottom w:val="nil"/>
              <w:right w:val="nil"/>
            </w:tcBorders>
            <w:shd w:val="clear" w:color="auto" w:fill="auto"/>
            <w:noWrap/>
            <w:vAlign w:val="bottom"/>
          </w:tcPr>
          <w:p w14:paraId="46438C4F" w14:textId="77777777" w:rsidR="005B2131" w:rsidRPr="0006706E" w:rsidRDefault="005B2131" w:rsidP="00806834">
            <w:pPr>
              <w:jc w:val="right"/>
              <w:rPr>
                <w:b/>
                <w:bCs/>
                <w:i/>
                <w:iCs/>
                <w:sz w:val="22"/>
                <w:szCs w:val="22"/>
              </w:rPr>
            </w:pPr>
          </w:p>
        </w:tc>
        <w:tc>
          <w:tcPr>
            <w:tcW w:w="1376" w:type="dxa"/>
            <w:tcBorders>
              <w:top w:val="nil"/>
              <w:left w:val="nil"/>
              <w:bottom w:val="nil"/>
              <w:right w:val="nil"/>
            </w:tcBorders>
            <w:shd w:val="clear" w:color="auto" w:fill="auto"/>
            <w:noWrap/>
            <w:vAlign w:val="bottom"/>
          </w:tcPr>
          <w:p w14:paraId="286A8C51" w14:textId="6B1F6D42"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29250B27" w14:textId="77777777" w:rsidTr="00806834">
        <w:trPr>
          <w:trHeight w:val="300"/>
        </w:trPr>
        <w:tc>
          <w:tcPr>
            <w:tcW w:w="6528" w:type="dxa"/>
            <w:tcBorders>
              <w:top w:val="nil"/>
              <w:left w:val="nil"/>
              <w:bottom w:val="nil"/>
              <w:right w:val="nil"/>
            </w:tcBorders>
            <w:shd w:val="clear" w:color="auto" w:fill="auto"/>
            <w:noWrap/>
            <w:vAlign w:val="bottom"/>
          </w:tcPr>
          <w:p w14:paraId="7D61898D" w14:textId="77777777" w:rsidR="005B2131" w:rsidRPr="0006706E" w:rsidRDefault="005B2131" w:rsidP="00806834">
            <w:pPr>
              <w:rPr>
                <w:sz w:val="22"/>
                <w:szCs w:val="22"/>
              </w:rPr>
            </w:pPr>
          </w:p>
        </w:tc>
        <w:tc>
          <w:tcPr>
            <w:tcW w:w="1436" w:type="dxa"/>
            <w:tcBorders>
              <w:top w:val="nil"/>
              <w:left w:val="nil"/>
              <w:bottom w:val="nil"/>
              <w:right w:val="nil"/>
            </w:tcBorders>
            <w:shd w:val="clear" w:color="auto" w:fill="auto"/>
            <w:noWrap/>
            <w:vAlign w:val="bottom"/>
          </w:tcPr>
          <w:p w14:paraId="21E6D9B0" w14:textId="77777777" w:rsidR="005B2131" w:rsidRPr="0006706E" w:rsidRDefault="005B2131"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noWrap/>
            <w:vAlign w:val="bottom"/>
          </w:tcPr>
          <w:p w14:paraId="303A0B55" w14:textId="77777777" w:rsidR="005B2131" w:rsidRPr="0006706E" w:rsidRDefault="005B2131" w:rsidP="00806834">
            <w:pPr>
              <w:jc w:val="right"/>
              <w:rPr>
                <w:b/>
                <w:bCs/>
                <w:i/>
                <w:iCs/>
                <w:sz w:val="22"/>
                <w:szCs w:val="22"/>
              </w:rPr>
            </w:pPr>
          </w:p>
        </w:tc>
        <w:tc>
          <w:tcPr>
            <w:tcW w:w="1376" w:type="dxa"/>
            <w:tcBorders>
              <w:top w:val="nil"/>
              <w:left w:val="nil"/>
              <w:bottom w:val="nil"/>
              <w:right w:val="nil"/>
            </w:tcBorders>
            <w:shd w:val="clear" w:color="auto" w:fill="auto"/>
            <w:noWrap/>
            <w:vAlign w:val="bottom"/>
          </w:tcPr>
          <w:p w14:paraId="3DD17FEA" w14:textId="77777777" w:rsidR="005B2131" w:rsidRPr="0006706E" w:rsidRDefault="005B2131" w:rsidP="00806834">
            <w:pPr>
              <w:jc w:val="right"/>
              <w:rPr>
                <w:b/>
                <w:bCs/>
                <w:i/>
                <w:iCs/>
                <w:sz w:val="22"/>
                <w:szCs w:val="22"/>
              </w:rPr>
            </w:pPr>
            <w:r>
              <w:rPr>
                <w:b/>
                <w:i/>
                <w:sz w:val="22"/>
              </w:rPr>
              <w:t>BGN '000</w:t>
            </w:r>
          </w:p>
        </w:tc>
      </w:tr>
      <w:tr w:rsidR="005B2131" w:rsidRPr="0006706E" w14:paraId="7EF1BA44" w14:textId="77777777" w:rsidTr="00806834">
        <w:trPr>
          <w:trHeight w:val="300"/>
        </w:trPr>
        <w:tc>
          <w:tcPr>
            <w:tcW w:w="6528" w:type="dxa"/>
            <w:tcBorders>
              <w:top w:val="nil"/>
              <w:left w:val="nil"/>
              <w:bottom w:val="nil"/>
              <w:right w:val="nil"/>
            </w:tcBorders>
            <w:shd w:val="clear" w:color="auto" w:fill="auto"/>
            <w:noWrap/>
            <w:vAlign w:val="bottom"/>
          </w:tcPr>
          <w:p w14:paraId="0D29942A" w14:textId="77777777" w:rsidR="005B2131" w:rsidRPr="0006706E" w:rsidRDefault="005B2131" w:rsidP="00806834">
            <w:pPr>
              <w:rPr>
                <w:sz w:val="22"/>
                <w:szCs w:val="22"/>
              </w:rPr>
            </w:pPr>
          </w:p>
        </w:tc>
        <w:tc>
          <w:tcPr>
            <w:tcW w:w="1436" w:type="dxa"/>
            <w:tcBorders>
              <w:top w:val="nil"/>
              <w:left w:val="nil"/>
              <w:bottom w:val="nil"/>
              <w:right w:val="nil"/>
            </w:tcBorders>
            <w:shd w:val="clear" w:color="auto" w:fill="auto"/>
            <w:noWrap/>
            <w:vAlign w:val="bottom"/>
          </w:tcPr>
          <w:p w14:paraId="0F25BD31"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35D7C18A" w14:textId="77777777" w:rsidR="005B2131" w:rsidRPr="0006706E" w:rsidRDefault="005B2131" w:rsidP="00806834">
            <w:pPr>
              <w:rPr>
                <w:sz w:val="22"/>
                <w:szCs w:val="22"/>
              </w:rPr>
            </w:pPr>
          </w:p>
        </w:tc>
        <w:tc>
          <w:tcPr>
            <w:tcW w:w="1376" w:type="dxa"/>
            <w:tcBorders>
              <w:top w:val="nil"/>
              <w:left w:val="nil"/>
              <w:bottom w:val="nil"/>
              <w:right w:val="nil"/>
            </w:tcBorders>
            <w:shd w:val="clear" w:color="auto" w:fill="auto"/>
            <w:noWrap/>
            <w:vAlign w:val="bottom"/>
          </w:tcPr>
          <w:p w14:paraId="3128A293" w14:textId="77777777" w:rsidR="005B2131" w:rsidRPr="0006706E" w:rsidRDefault="005B2131" w:rsidP="00806834">
            <w:pPr>
              <w:rPr>
                <w:sz w:val="22"/>
                <w:szCs w:val="22"/>
              </w:rPr>
            </w:pPr>
          </w:p>
        </w:tc>
      </w:tr>
      <w:tr w:rsidR="00B14C46" w:rsidRPr="0006706E" w14:paraId="40E6BFD3" w14:textId="77777777" w:rsidTr="00806834">
        <w:trPr>
          <w:trHeight w:val="300"/>
        </w:trPr>
        <w:tc>
          <w:tcPr>
            <w:tcW w:w="6528" w:type="dxa"/>
            <w:tcBorders>
              <w:top w:val="nil"/>
              <w:left w:val="nil"/>
              <w:bottom w:val="nil"/>
              <w:right w:val="nil"/>
            </w:tcBorders>
            <w:shd w:val="clear" w:color="auto" w:fill="auto"/>
            <w:noWrap/>
            <w:vAlign w:val="bottom"/>
          </w:tcPr>
          <w:p w14:paraId="1A83ACE1" w14:textId="77777777" w:rsidR="00B14C46" w:rsidRPr="0006706E" w:rsidRDefault="00B14C46" w:rsidP="00806834">
            <w:pPr>
              <w:rPr>
                <w:color w:val="000000"/>
                <w:sz w:val="22"/>
                <w:szCs w:val="22"/>
              </w:rPr>
            </w:pPr>
            <w:r>
              <w:rPr>
                <w:color w:val="000000"/>
                <w:sz w:val="22"/>
              </w:rPr>
              <w:t>Receivables from clients</w:t>
            </w:r>
          </w:p>
        </w:tc>
        <w:tc>
          <w:tcPr>
            <w:tcW w:w="1436" w:type="dxa"/>
            <w:tcBorders>
              <w:top w:val="nil"/>
              <w:left w:val="nil"/>
              <w:bottom w:val="nil"/>
              <w:right w:val="nil"/>
            </w:tcBorders>
            <w:shd w:val="clear" w:color="auto" w:fill="auto"/>
            <w:noWrap/>
            <w:vAlign w:val="bottom"/>
          </w:tcPr>
          <w:p w14:paraId="488BF60D" w14:textId="1FE1E348" w:rsidR="00B14C46" w:rsidRPr="0006706E" w:rsidRDefault="00B14C46" w:rsidP="00806834">
            <w:pPr>
              <w:jc w:val="right"/>
              <w:rPr>
                <w:sz w:val="22"/>
                <w:szCs w:val="22"/>
              </w:rPr>
            </w:pPr>
            <w:r w:rsidRPr="00DE2414">
              <w:rPr>
                <w:sz w:val="22"/>
                <w:szCs w:val="22"/>
                <w:lang w:val="bg-BG" w:eastAsia="bg-BG"/>
              </w:rPr>
              <w:t>21,480</w:t>
            </w:r>
          </w:p>
        </w:tc>
        <w:tc>
          <w:tcPr>
            <w:tcW w:w="160" w:type="dxa"/>
            <w:tcBorders>
              <w:top w:val="nil"/>
              <w:left w:val="nil"/>
              <w:bottom w:val="nil"/>
              <w:right w:val="nil"/>
            </w:tcBorders>
            <w:shd w:val="clear" w:color="auto" w:fill="auto"/>
            <w:noWrap/>
            <w:vAlign w:val="bottom"/>
          </w:tcPr>
          <w:p w14:paraId="3C6B210C" w14:textId="77777777" w:rsidR="00B14C46" w:rsidRPr="0006706E" w:rsidRDefault="00B14C46" w:rsidP="00806834">
            <w:pPr>
              <w:rPr>
                <w:sz w:val="22"/>
                <w:szCs w:val="22"/>
              </w:rPr>
            </w:pPr>
          </w:p>
        </w:tc>
        <w:tc>
          <w:tcPr>
            <w:tcW w:w="1376" w:type="dxa"/>
            <w:tcBorders>
              <w:top w:val="nil"/>
              <w:left w:val="nil"/>
              <w:bottom w:val="nil"/>
              <w:right w:val="nil"/>
            </w:tcBorders>
            <w:shd w:val="clear" w:color="auto" w:fill="auto"/>
            <w:noWrap/>
            <w:vAlign w:val="bottom"/>
          </w:tcPr>
          <w:p w14:paraId="74DF9868" w14:textId="1C979536" w:rsidR="00B14C46" w:rsidRPr="0006706E" w:rsidRDefault="00B14C46" w:rsidP="00806834">
            <w:pPr>
              <w:jc w:val="right"/>
              <w:rPr>
                <w:sz w:val="22"/>
                <w:szCs w:val="22"/>
              </w:rPr>
            </w:pPr>
            <w:r w:rsidRPr="00DE2414">
              <w:rPr>
                <w:sz w:val="22"/>
                <w:szCs w:val="22"/>
                <w:lang w:val="bg-BG" w:eastAsia="bg-BG"/>
              </w:rPr>
              <w:t>21,485</w:t>
            </w:r>
          </w:p>
        </w:tc>
      </w:tr>
      <w:tr w:rsidR="00B14C46" w:rsidRPr="0006706E" w14:paraId="65E4D4A7" w14:textId="77777777" w:rsidTr="00806834">
        <w:trPr>
          <w:trHeight w:val="300"/>
        </w:trPr>
        <w:tc>
          <w:tcPr>
            <w:tcW w:w="6528" w:type="dxa"/>
            <w:tcBorders>
              <w:top w:val="nil"/>
              <w:left w:val="nil"/>
              <w:bottom w:val="nil"/>
              <w:right w:val="nil"/>
            </w:tcBorders>
            <w:shd w:val="clear" w:color="auto" w:fill="auto"/>
            <w:noWrap/>
            <w:vAlign w:val="bottom"/>
          </w:tcPr>
          <w:p w14:paraId="6F59C6CF" w14:textId="77777777" w:rsidR="00B14C46" w:rsidRPr="0006706E" w:rsidRDefault="00B14C46" w:rsidP="00806834">
            <w:pPr>
              <w:rPr>
                <w:sz w:val="22"/>
                <w:szCs w:val="22"/>
              </w:rPr>
            </w:pPr>
            <w:r>
              <w:rPr>
                <w:sz w:val="22"/>
              </w:rPr>
              <w:t>Impairment of uncollectable receivables</w:t>
            </w:r>
          </w:p>
        </w:tc>
        <w:tc>
          <w:tcPr>
            <w:tcW w:w="1436" w:type="dxa"/>
            <w:tcBorders>
              <w:top w:val="nil"/>
              <w:left w:val="nil"/>
              <w:bottom w:val="single" w:sz="4" w:space="0" w:color="auto"/>
              <w:right w:val="nil"/>
            </w:tcBorders>
            <w:shd w:val="clear" w:color="auto" w:fill="auto"/>
            <w:noWrap/>
            <w:vAlign w:val="bottom"/>
          </w:tcPr>
          <w:p w14:paraId="622CE623" w14:textId="10ADD069" w:rsidR="00B14C46" w:rsidRPr="0006706E" w:rsidRDefault="00B14C46" w:rsidP="00806834">
            <w:pPr>
              <w:jc w:val="right"/>
              <w:rPr>
                <w:sz w:val="22"/>
                <w:szCs w:val="22"/>
              </w:rPr>
            </w:pPr>
            <w:r w:rsidRPr="00DE2414">
              <w:rPr>
                <w:sz w:val="22"/>
                <w:szCs w:val="22"/>
                <w:lang w:val="bg-BG" w:eastAsia="bg-BG"/>
              </w:rPr>
              <w:t>(173)</w:t>
            </w:r>
          </w:p>
        </w:tc>
        <w:tc>
          <w:tcPr>
            <w:tcW w:w="160" w:type="dxa"/>
            <w:tcBorders>
              <w:top w:val="nil"/>
              <w:left w:val="nil"/>
              <w:bottom w:val="nil"/>
              <w:right w:val="nil"/>
            </w:tcBorders>
            <w:shd w:val="clear" w:color="auto" w:fill="auto"/>
            <w:noWrap/>
            <w:vAlign w:val="bottom"/>
          </w:tcPr>
          <w:p w14:paraId="6F85BF21" w14:textId="77777777" w:rsidR="00B14C46" w:rsidRPr="0006706E" w:rsidRDefault="00B14C46" w:rsidP="00806834">
            <w:pPr>
              <w:rPr>
                <w:sz w:val="22"/>
                <w:szCs w:val="22"/>
              </w:rPr>
            </w:pPr>
          </w:p>
        </w:tc>
        <w:tc>
          <w:tcPr>
            <w:tcW w:w="1376" w:type="dxa"/>
            <w:tcBorders>
              <w:top w:val="nil"/>
              <w:left w:val="nil"/>
              <w:bottom w:val="single" w:sz="4" w:space="0" w:color="auto"/>
              <w:right w:val="nil"/>
            </w:tcBorders>
            <w:shd w:val="clear" w:color="auto" w:fill="auto"/>
            <w:noWrap/>
            <w:vAlign w:val="bottom"/>
          </w:tcPr>
          <w:p w14:paraId="79023CD6" w14:textId="4668DA8A" w:rsidR="00B14C46" w:rsidRPr="0006706E" w:rsidRDefault="00B14C46" w:rsidP="00806834">
            <w:pPr>
              <w:jc w:val="right"/>
              <w:rPr>
                <w:sz w:val="22"/>
                <w:szCs w:val="22"/>
              </w:rPr>
            </w:pPr>
            <w:r w:rsidRPr="00DE2414">
              <w:rPr>
                <w:sz w:val="22"/>
                <w:szCs w:val="22"/>
                <w:lang w:val="bg-BG" w:eastAsia="bg-BG"/>
              </w:rPr>
              <w:t>(173)</w:t>
            </w:r>
          </w:p>
        </w:tc>
      </w:tr>
      <w:tr w:rsidR="00B14C46" w:rsidRPr="0006706E" w14:paraId="06CF9505" w14:textId="77777777" w:rsidTr="00806834">
        <w:trPr>
          <w:trHeight w:val="300"/>
        </w:trPr>
        <w:tc>
          <w:tcPr>
            <w:tcW w:w="6528" w:type="dxa"/>
            <w:tcBorders>
              <w:top w:val="nil"/>
              <w:left w:val="nil"/>
              <w:bottom w:val="nil"/>
              <w:right w:val="nil"/>
            </w:tcBorders>
            <w:shd w:val="clear" w:color="auto" w:fill="auto"/>
            <w:noWrap/>
            <w:vAlign w:val="bottom"/>
          </w:tcPr>
          <w:p w14:paraId="16BEEEB3" w14:textId="77777777" w:rsidR="00B14C46" w:rsidRPr="0006706E" w:rsidRDefault="00B14C46" w:rsidP="00806834">
            <w:pPr>
              <w:rPr>
                <w:sz w:val="22"/>
                <w:szCs w:val="22"/>
              </w:rPr>
            </w:pPr>
          </w:p>
        </w:tc>
        <w:tc>
          <w:tcPr>
            <w:tcW w:w="1436" w:type="dxa"/>
            <w:tcBorders>
              <w:top w:val="nil"/>
              <w:left w:val="nil"/>
              <w:bottom w:val="single" w:sz="4" w:space="0" w:color="auto"/>
              <w:right w:val="nil"/>
            </w:tcBorders>
            <w:shd w:val="clear" w:color="auto" w:fill="auto"/>
            <w:noWrap/>
            <w:vAlign w:val="bottom"/>
          </w:tcPr>
          <w:p w14:paraId="35D80F50" w14:textId="47DD550F" w:rsidR="00B14C46" w:rsidRPr="0006706E" w:rsidRDefault="00B14C46" w:rsidP="00806834">
            <w:pPr>
              <w:jc w:val="right"/>
              <w:rPr>
                <w:sz w:val="22"/>
                <w:szCs w:val="22"/>
              </w:rPr>
            </w:pPr>
            <w:r w:rsidRPr="00DE2414">
              <w:rPr>
                <w:sz w:val="22"/>
                <w:szCs w:val="22"/>
                <w:lang w:val="bg-BG" w:eastAsia="bg-BG"/>
              </w:rPr>
              <w:t>21,307</w:t>
            </w:r>
          </w:p>
        </w:tc>
        <w:tc>
          <w:tcPr>
            <w:tcW w:w="160" w:type="dxa"/>
            <w:tcBorders>
              <w:top w:val="nil"/>
              <w:left w:val="nil"/>
              <w:bottom w:val="nil"/>
              <w:right w:val="nil"/>
            </w:tcBorders>
            <w:shd w:val="clear" w:color="auto" w:fill="auto"/>
            <w:noWrap/>
            <w:vAlign w:val="bottom"/>
          </w:tcPr>
          <w:p w14:paraId="3CD03213" w14:textId="77777777" w:rsidR="00B14C46" w:rsidRPr="0006706E" w:rsidRDefault="00B14C46" w:rsidP="00806834">
            <w:pPr>
              <w:rPr>
                <w:sz w:val="22"/>
                <w:szCs w:val="22"/>
              </w:rPr>
            </w:pPr>
          </w:p>
        </w:tc>
        <w:tc>
          <w:tcPr>
            <w:tcW w:w="1376" w:type="dxa"/>
            <w:tcBorders>
              <w:top w:val="nil"/>
              <w:left w:val="nil"/>
              <w:bottom w:val="single" w:sz="4" w:space="0" w:color="auto"/>
              <w:right w:val="nil"/>
            </w:tcBorders>
            <w:shd w:val="clear" w:color="auto" w:fill="auto"/>
            <w:noWrap/>
            <w:vAlign w:val="bottom"/>
          </w:tcPr>
          <w:p w14:paraId="1A1DDDB8" w14:textId="6E5F68B5" w:rsidR="00B14C46" w:rsidRPr="0006706E" w:rsidRDefault="00B14C46" w:rsidP="00806834">
            <w:pPr>
              <w:jc w:val="right"/>
              <w:rPr>
                <w:sz w:val="22"/>
                <w:szCs w:val="22"/>
              </w:rPr>
            </w:pPr>
            <w:r w:rsidRPr="00DE2414">
              <w:rPr>
                <w:sz w:val="22"/>
                <w:szCs w:val="22"/>
                <w:lang w:val="bg-BG" w:eastAsia="bg-BG"/>
              </w:rPr>
              <w:t>21,312</w:t>
            </w:r>
          </w:p>
        </w:tc>
      </w:tr>
      <w:tr w:rsidR="00B14C46" w:rsidRPr="0006706E" w14:paraId="52DBB8CF" w14:textId="77777777" w:rsidTr="00806834">
        <w:trPr>
          <w:trHeight w:val="300"/>
        </w:trPr>
        <w:tc>
          <w:tcPr>
            <w:tcW w:w="6528" w:type="dxa"/>
            <w:tcBorders>
              <w:top w:val="nil"/>
              <w:left w:val="nil"/>
              <w:bottom w:val="nil"/>
              <w:right w:val="nil"/>
            </w:tcBorders>
            <w:shd w:val="clear" w:color="auto" w:fill="auto"/>
            <w:noWrap/>
            <w:vAlign w:val="bottom"/>
          </w:tcPr>
          <w:p w14:paraId="649484A1" w14:textId="77777777" w:rsidR="00B14C46" w:rsidRPr="0006706E" w:rsidRDefault="00B14C46" w:rsidP="00806834">
            <w:pPr>
              <w:rPr>
                <w:sz w:val="22"/>
                <w:szCs w:val="22"/>
              </w:rPr>
            </w:pPr>
            <w:r>
              <w:rPr>
                <w:sz w:val="22"/>
              </w:rPr>
              <w:t>Advances granted</w:t>
            </w:r>
          </w:p>
        </w:tc>
        <w:tc>
          <w:tcPr>
            <w:tcW w:w="1436" w:type="dxa"/>
            <w:tcBorders>
              <w:top w:val="nil"/>
              <w:left w:val="nil"/>
              <w:bottom w:val="nil"/>
              <w:right w:val="nil"/>
            </w:tcBorders>
            <w:shd w:val="clear" w:color="auto" w:fill="auto"/>
            <w:noWrap/>
            <w:vAlign w:val="bottom"/>
          </w:tcPr>
          <w:p w14:paraId="30B10DF3" w14:textId="19412B1B" w:rsidR="00B14C46" w:rsidRPr="0006706E" w:rsidRDefault="00B14C46" w:rsidP="00806834">
            <w:pPr>
              <w:jc w:val="right"/>
              <w:rPr>
                <w:sz w:val="22"/>
                <w:szCs w:val="22"/>
              </w:rPr>
            </w:pPr>
            <w:r w:rsidRPr="00DE2414">
              <w:rPr>
                <w:sz w:val="22"/>
                <w:szCs w:val="22"/>
                <w:lang w:val="bg-BG" w:eastAsia="bg-BG"/>
              </w:rPr>
              <w:t>2,809</w:t>
            </w:r>
          </w:p>
        </w:tc>
        <w:tc>
          <w:tcPr>
            <w:tcW w:w="160" w:type="dxa"/>
            <w:tcBorders>
              <w:top w:val="nil"/>
              <w:left w:val="nil"/>
              <w:bottom w:val="nil"/>
              <w:right w:val="nil"/>
            </w:tcBorders>
            <w:shd w:val="clear" w:color="auto" w:fill="auto"/>
            <w:noWrap/>
            <w:vAlign w:val="bottom"/>
          </w:tcPr>
          <w:p w14:paraId="1370E79D" w14:textId="77777777" w:rsidR="00B14C46" w:rsidRPr="0006706E" w:rsidRDefault="00B14C46" w:rsidP="00806834">
            <w:pPr>
              <w:rPr>
                <w:sz w:val="22"/>
                <w:szCs w:val="22"/>
              </w:rPr>
            </w:pPr>
          </w:p>
        </w:tc>
        <w:tc>
          <w:tcPr>
            <w:tcW w:w="1376" w:type="dxa"/>
            <w:tcBorders>
              <w:top w:val="nil"/>
              <w:left w:val="nil"/>
              <w:bottom w:val="nil"/>
              <w:right w:val="nil"/>
            </w:tcBorders>
            <w:shd w:val="clear" w:color="auto" w:fill="auto"/>
            <w:noWrap/>
            <w:vAlign w:val="bottom"/>
          </w:tcPr>
          <w:p w14:paraId="6D723EAF" w14:textId="73487E7D" w:rsidR="00B14C46" w:rsidRPr="0006706E" w:rsidRDefault="00B14C46" w:rsidP="00806834">
            <w:pPr>
              <w:jc w:val="right"/>
              <w:rPr>
                <w:sz w:val="22"/>
                <w:szCs w:val="22"/>
              </w:rPr>
            </w:pPr>
            <w:r w:rsidRPr="00DE2414">
              <w:rPr>
                <w:sz w:val="22"/>
                <w:szCs w:val="22"/>
                <w:lang w:val="bg-BG" w:eastAsia="bg-BG"/>
              </w:rPr>
              <w:t>1,167</w:t>
            </w:r>
          </w:p>
        </w:tc>
      </w:tr>
      <w:tr w:rsidR="00B14C46" w:rsidRPr="0006706E" w14:paraId="140004AD" w14:textId="77777777" w:rsidTr="00806834">
        <w:trPr>
          <w:trHeight w:val="315"/>
        </w:trPr>
        <w:tc>
          <w:tcPr>
            <w:tcW w:w="6528" w:type="dxa"/>
            <w:tcBorders>
              <w:top w:val="nil"/>
              <w:left w:val="nil"/>
              <w:bottom w:val="nil"/>
              <w:right w:val="nil"/>
            </w:tcBorders>
            <w:shd w:val="clear" w:color="auto" w:fill="auto"/>
            <w:noWrap/>
            <w:vAlign w:val="bottom"/>
          </w:tcPr>
          <w:p w14:paraId="524DB324" w14:textId="77777777" w:rsidR="00B14C46" w:rsidRPr="0006706E" w:rsidRDefault="00B14C46" w:rsidP="00806834">
            <w:pPr>
              <w:rPr>
                <w:b/>
                <w:bCs/>
                <w:sz w:val="22"/>
                <w:szCs w:val="22"/>
              </w:rPr>
            </w:pPr>
            <w:r>
              <w:rPr>
                <w:b/>
                <w:sz w:val="22"/>
              </w:rPr>
              <w:t>Total</w:t>
            </w:r>
          </w:p>
        </w:tc>
        <w:tc>
          <w:tcPr>
            <w:tcW w:w="1436" w:type="dxa"/>
            <w:tcBorders>
              <w:top w:val="single" w:sz="4" w:space="0" w:color="auto"/>
              <w:left w:val="nil"/>
              <w:bottom w:val="double" w:sz="6" w:space="0" w:color="auto"/>
              <w:right w:val="nil"/>
            </w:tcBorders>
            <w:shd w:val="clear" w:color="auto" w:fill="auto"/>
            <w:noWrap/>
            <w:vAlign w:val="bottom"/>
          </w:tcPr>
          <w:p w14:paraId="09DE5309" w14:textId="35FC7A2E" w:rsidR="00B14C46" w:rsidRPr="0006706E" w:rsidRDefault="00B14C46" w:rsidP="00806834">
            <w:pPr>
              <w:jc w:val="right"/>
              <w:rPr>
                <w:b/>
                <w:bCs/>
                <w:sz w:val="22"/>
                <w:szCs w:val="22"/>
              </w:rPr>
            </w:pPr>
            <w:r w:rsidRPr="00DE2414">
              <w:rPr>
                <w:b/>
                <w:bCs/>
                <w:sz w:val="22"/>
                <w:szCs w:val="22"/>
                <w:lang w:val="bg-BG" w:eastAsia="bg-BG"/>
              </w:rPr>
              <w:t>24,116</w:t>
            </w:r>
          </w:p>
        </w:tc>
        <w:tc>
          <w:tcPr>
            <w:tcW w:w="160" w:type="dxa"/>
            <w:tcBorders>
              <w:top w:val="nil"/>
              <w:left w:val="nil"/>
              <w:bottom w:val="nil"/>
              <w:right w:val="nil"/>
            </w:tcBorders>
            <w:shd w:val="clear" w:color="auto" w:fill="auto"/>
            <w:noWrap/>
            <w:vAlign w:val="bottom"/>
          </w:tcPr>
          <w:p w14:paraId="3124236A" w14:textId="77777777" w:rsidR="00B14C46" w:rsidRPr="0006706E" w:rsidRDefault="00B14C46" w:rsidP="00806834">
            <w:pPr>
              <w:rPr>
                <w:sz w:val="22"/>
                <w:szCs w:val="22"/>
              </w:rPr>
            </w:pPr>
          </w:p>
        </w:tc>
        <w:tc>
          <w:tcPr>
            <w:tcW w:w="1376" w:type="dxa"/>
            <w:tcBorders>
              <w:top w:val="single" w:sz="4" w:space="0" w:color="auto"/>
              <w:left w:val="nil"/>
              <w:bottom w:val="double" w:sz="6" w:space="0" w:color="auto"/>
              <w:right w:val="nil"/>
            </w:tcBorders>
            <w:shd w:val="clear" w:color="auto" w:fill="auto"/>
            <w:noWrap/>
            <w:vAlign w:val="bottom"/>
          </w:tcPr>
          <w:p w14:paraId="526F5440" w14:textId="2DCA2EAA" w:rsidR="00B14C46" w:rsidRPr="0006706E" w:rsidRDefault="00B14C46" w:rsidP="00806834">
            <w:pPr>
              <w:jc w:val="right"/>
              <w:rPr>
                <w:b/>
                <w:bCs/>
                <w:sz w:val="22"/>
                <w:szCs w:val="22"/>
              </w:rPr>
            </w:pPr>
            <w:r w:rsidRPr="00DE2414">
              <w:rPr>
                <w:b/>
                <w:bCs/>
                <w:sz w:val="22"/>
                <w:szCs w:val="22"/>
                <w:lang w:val="bg-BG" w:eastAsia="bg-BG"/>
              </w:rPr>
              <w:t>22,479</w:t>
            </w:r>
          </w:p>
        </w:tc>
      </w:tr>
    </w:tbl>
    <w:p w14:paraId="5FC02A20" w14:textId="77777777" w:rsidR="005B2131" w:rsidRPr="0006706E" w:rsidRDefault="005B2131" w:rsidP="005B2131">
      <w:pPr>
        <w:pStyle w:val="a6"/>
        <w:spacing w:line="288" w:lineRule="auto"/>
        <w:ind w:firstLine="709"/>
        <w:rPr>
          <w:i/>
          <w:iCs/>
        </w:rPr>
      </w:pPr>
    </w:p>
    <w:p w14:paraId="6A1D0030" w14:textId="42E5BEA5" w:rsidR="005B2131" w:rsidRPr="0006706E" w:rsidRDefault="005B2131" w:rsidP="00E92E84">
      <w:pPr>
        <w:pStyle w:val="a6"/>
        <w:spacing w:after="80" w:line="288" w:lineRule="auto"/>
        <w:ind w:firstLine="0"/>
      </w:pPr>
      <w:r>
        <w:t xml:space="preserve">The </w:t>
      </w:r>
      <w:r>
        <w:rPr>
          <w:i/>
        </w:rPr>
        <w:t>receivables from clients</w:t>
      </w:r>
      <w:r>
        <w:t xml:space="preserve"> are interest-free and BGN </w:t>
      </w:r>
      <w:r w:rsidR="00B14C46">
        <w:t>319</w:t>
      </w:r>
      <w:r>
        <w:t xml:space="preserve"> thousand of them are denominated in BGN (31 December </w:t>
      </w:r>
      <w:r w:rsidR="00446103">
        <w:t>2016</w:t>
      </w:r>
      <w:r>
        <w:t xml:space="preserve">: BGN </w:t>
      </w:r>
      <w:r w:rsidR="00B14C46">
        <w:t>377</w:t>
      </w:r>
      <w:r>
        <w:t xml:space="preserve"> thousand), in EUR – BGN 19,</w:t>
      </w:r>
      <w:r w:rsidR="00B14C46">
        <w:t>382</w:t>
      </w:r>
      <w:r>
        <w:t xml:space="preserve"> thousand (31 December </w:t>
      </w:r>
      <w:r w:rsidR="00446103">
        <w:t>2016</w:t>
      </w:r>
      <w:r>
        <w:t>: BGN 1</w:t>
      </w:r>
      <w:r w:rsidR="00B14C46">
        <w:t>9</w:t>
      </w:r>
      <w:r>
        <w:t>,</w:t>
      </w:r>
      <w:r w:rsidR="00B14C46">
        <w:t>468</w:t>
      </w:r>
      <w:r>
        <w:t xml:space="preserve"> thousand), in USD – BGN 1,</w:t>
      </w:r>
      <w:r w:rsidR="00B14C46">
        <w:t>606</w:t>
      </w:r>
      <w:r>
        <w:t xml:space="preserve"> thousand (31 December </w:t>
      </w:r>
      <w:r w:rsidR="00446103">
        <w:t>2016</w:t>
      </w:r>
      <w:r>
        <w:t>: BGN 1,</w:t>
      </w:r>
      <w:r w:rsidR="00B14C46">
        <w:t>467</w:t>
      </w:r>
      <w:r>
        <w:t xml:space="preserve"> thousand), and in PLN – none (31 December </w:t>
      </w:r>
      <w:r w:rsidR="00446103">
        <w:t>2016</w:t>
      </w:r>
      <w:r>
        <w:t>: none)</w:t>
      </w:r>
    </w:p>
    <w:p w14:paraId="759D2739" w14:textId="0C3CB195" w:rsidR="005B2131" w:rsidRPr="0006706E" w:rsidRDefault="005B2131" w:rsidP="00E92E84">
      <w:pPr>
        <w:pStyle w:val="a6"/>
        <w:spacing w:after="80" w:line="288" w:lineRule="auto"/>
        <w:ind w:firstLine="0"/>
      </w:pPr>
      <w:r>
        <w:t xml:space="preserve">One main counterpart of the Company is accountable for about </w:t>
      </w:r>
      <w:r w:rsidR="00B14C46">
        <w:t>81</w:t>
      </w:r>
      <w:r>
        <w:t>.</w:t>
      </w:r>
      <w:r w:rsidR="00B14C46">
        <w:t>03</w:t>
      </w:r>
      <w:r>
        <w:t xml:space="preserve"> % of the receivables from clients (</w:t>
      </w:r>
      <w:r w:rsidR="00446103">
        <w:t>2016</w:t>
      </w:r>
      <w:r>
        <w:t xml:space="preserve">: one main counterpart accountable for </w:t>
      </w:r>
      <w:r w:rsidR="00B14C46">
        <w:t>78</w:t>
      </w:r>
      <w:r>
        <w:t>.</w:t>
      </w:r>
      <w:r w:rsidR="00B14C46">
        <w:t>60</w:t>
      </w:r>
      <w:r>
        <w:t>%).</w:t>
      </w:r>
    </w:p>
    <w:p w14:paraId="28F6A43A" w14:textId="77777777" w:rsidR="005B2131" w:rsidRPr="0006706E" w:rsidRDefault="005B2131" w:rsidP="00E92E84">
      <w:pPr>
        <w:spacing w:after="80" w:line="288" w:lineRule="auto"/>
        <w:jc w:val="both"/>
        <w:rPr>
          <w:sz w:val="22"/>
        </w:rPr>
      </w:pPr>
      <w:r>
        <w:rPr>
          <w:sz w:val="22"/>
        </w:rPr>
        <w:t xml:space="preserve">The Company usually agrees with its clients payment terms from 60 to 180 days for receivables under sales except for the cases when new markets and products are being developed and new trade counterparts are being attracted.     </w:t>
      </w:r>
    </w:p>
    <w:p w14:paraId="19071BEA" w14:textId="77777777" w:rsidR="005B2131" w:rsidRPr="0006706E" w:rsidRDefault="005B2131" w:rsidP="00E92E84">
      <w:pPr>
        <w:pStyle w:val="a6"/>
        <w:spacing w:after="80" w:line="288" w:lineRule="auto"/>
        <w:ind w:firstLine="0"/>
      </w:pPr>
      <w:r>
        <w:t>The Company has set a common period of 180 days for which no interest is charged to clients. Any delay after this period is regarded by the Company as an indicator for impairment. The management assesses collectability by analysing the individual exposure of the client as well as its repayment capacity and takes a decision as to whether to charge impairment.</w:t>
      </w:r>
    </w:p>
    <w:p w14:paraId="40C6A77D" w14:textId="734DF7D7" w:rsidR="005B2131" w:rsidRPr="0006706E" w:rsidRDefault="005B2131" w:rsidP="00E92E84">
      <w:pPr>
        <w:pStyle w:val="a6"/>
        <w:spacing w:after="80" w:line="288" w:lineRule="auto"/>
        <w:ind w:firstLine="0"/>
      </w:pPr>
      <w:r>
        <w:t xml:space="preserve">Special pledges on trade receivables at the amount of BGN 21,312 thousand were established at </w:t>
      </w:r>
      <w:r w:rsidR="00FA156B">
        <w:t xml:space="preserve">31 March 2017 </w:t>
      </w:r>
      <w:r>
        <w:t xml:space="preserve">as collateral to bank loans received (31 December </w:t>
      </w:r>
      <w:r w:rsidR="00446103">
        <w:t>2016</w:t>
      </w:r>
      <w:r>
        <w:t xml:space="preserve">: BGN </w:t>
      </w:r>
      <w:r w:rsidR="0090446C">
        <w:t>21</w:t>
      </w:r>
      <w:r>
        <w:t>,</w:t>
      </w:r>
      <w:r w:rsidR="0090446C">
        <w:t>312</w:t>
      </w:r>
      <w:r>
        <w:t xml:space="preserve"> thousand).</w:t>
      </w:r>
    </w:p>
    <w:p w14:paraId="20144B31" w14:textId="77777777" w:rsidR="005B2131" w:rsidRPr="0006706E" w:rsidRDefault="005B2131" w:rsidP="00E92E84">
      <w:pPr>
        <w:pStyle w:val="a6"/>
        <w:spacing w:after="80" w:line="288" w:lineRule="auto"/>
        <w:ind w:firstLine="0"/>
      </w:pPr>
      <w:r>
        <w:t xml:space="preserve">The </w:t>
      </w:r>
      <w:r>
        <w:rPr>
          <w:i/>
        </w:rPr>
        <w:t>age structure</w:t>
      </w:r>
      <w:r>
        <w:t xml:space="preserve"> of non-matured (regular) trade receivables is as follows:</w:t>
      </w:r>
    </w:p>
    <w:tbl>
      <w:tblPr>
        <w:tblW w:w="9508" w:type="dxa"/>
        <w:tblInd w:w="70" w:type="dxa"/>
        <w:tblCellMar>
          <w:left w:w="70" w:type="dxa"/>
          <w:right w:w="70" w:type="dxa"/>
        </w:tblCellMar>
        <w:tblLook w:val="0000" w:firstRow="0" w:lastRow="0" w:firstColumn="0" w:lastColumn="0" w:noHBand="0" w:noVBand="0"/>
      </w:tblPr>
      <w:tblGrid>
        <w:gridCol w:w="6536"/>
        <w:gridCol w:w="1436"/>
        <w:gridCol w:w="160"/>
        <w:gridCol w:w="1376"/>
      </w:tblGrid>
      <w:tr w:rsidR="005B2131" w:rsidRPr="0006706E" w14:paraId="251C9899" w14:textId="77777777" w:rsidTr="00806834">
        <w:trPr>
          <w:trHeight w:val="300"/>
        </w:trPr>
        <w:tc>
          <w:tcPr>
            <w:tcW w:w="6536" w:type="dxa"/>
            <w:tcBorders>
              <w:top w:val="nil"/>
              <w:left w:val="nil"/>
              <w:bottom w:val="nil"/>
              <w:right w:val="nil"/>
            </w:tcBorders>
            <w:shd w:val="clear" w:color="auto" w:fill="auto"/>
            <w:noWrap/>
            <w:vAlign w:val="bottom"/>
          </w:tcPr>
          <w:p w14:paraId="4595560A" w14:textId="77777777" w:rsidR="005B2131" w:rsidRPr="0006706E" w:rsidRDefault="005B2131" w:rsidP="00806834"/>
        </w:tc>
        <w:tc>
          <w:tcPr>
            <w:tcW w:w="1436" w:type="dxa"/>
            <w:tcBorders>
              <w:top w:val="nil"/>
              <w:left w:val="nil"/>
              <w:bottom w:val="nil"/>
              <w:right w:val="nil"/>
            </w:tcBorders>
            <w:shd w:val="clear" w:color="auto" w:fill="auto"/>
            <w:noWrap/>
            <w:vAlign w:val="bottom"/>
          </w:tcPr>
          <w:p w14:paraId="0D12A32A" w14:textId="5B4D05E7" w:rsidR="005B2131" w:rsidRPr="0006706E" w:rsidRDefault="00B14C46" w:rsidP="00806834">
            <w:pPr>
              <w:jc w:val="right"/>
              <w:rPr>
                <w:b/>
                <w:bCs/>
                <w:i/>
                <w:iCs/>
                <w:sz w:val="22"/>
                <w:szCs w:val="22"/>
              </w:rPr>
            </w:pPr>
            <w:r>
              <w:rPr>
                <w:b/>
                <w:i/>
                <w:sz w:val="22"/>
              </w:rPr>
              <w:t>31.03.2017</w:t>
            </w:r>
          </w:p>
        </w:tc>
        <w:tc>
          <w:tcPr>
            <w:tcW w:w="160" w:type="dxa"/>
            <w:tcBorders>
              <w:top w:val="nil"/>
              <w:left w:val="nil"/>
              <w:bottom w:val="nil"/>
              <w:right w:val="nil"/>
            </w:tcBorders>
            <w:shd w:val="clear" w:color="auto" w:fill="auto"/>
            <w:noWrap/>
            <w:vAlign w:val="bottom"/>
          </w:tcPr>
          <w:p w14:paraId="1F0A3A75" w14:textId="77777777" w:rsidR="005B2131" w:rsidRPr="0006706E" w:rsidRDefault="005B2131" w:rsidP="00806834">
            <w:pPr>
              <w:jc w:val="right"/>
              <w:rPr>
                <w:b/>
                <w:bCs/>
                <w:i/>
                <w:iCs/>
                <w:sz w:val="22"/>
                <w:szCs w:val="22"/>
              </w:rPr>
            </w:pPr>
          </w:p>
        </w:tc>
        <w:tc>
          <w:tcPr>
            <w:tcW w:w="1376" w:type="dxa"/>
            <w:tcBorders>
              <w:top w:val="nil"/>
              <w:left w:val="nil"/>
              <w:bottom w:val="nil"/>
              <w:right w:val="nil"/>
            </w:tcBorders>
            <w:shd w:val="clear" w:color="auto" w:fill="auto"/>
            <w:noWrap/>
            <w:vAlign w:val="bottom"/>
          </w:tcPr>
          <w:p w14:paraId="667156D2" w14:textId="3D6773F7"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7F3727FB" w14:textId="77777777" w:rsidTr="00806834">
        <w:trPr>
          <w:trHeight w:val="300"/>
        </w:trPr>
        <w:tc>
          <w:tcPr>
            <w:tcW w:w="6536" w:type="dxa"/>
            <w:tcBorders>
              <w:top w:val="nil"/>
              <w:left w:val="nil"/>
              <w:bottom w:val="nil"/>
              <w:right w:val="nil"/>
            </w:tcBorders>
            <w:shd w:val="clear" w:color="auto" w:fill="auto"/>
            <w:noWrap/>
            <w:vAlign w:val="bottom"/>
          </w:tcPr>
          <w:p w14:paraId="5516E50C" w14:textId="77777777" w:rsidR="005B2131" w:rsidRPr="0006706E" w:rsidRDefault="005B2131" w:rsidP="00806834"/>
        </w:tc>
        <w:tc>
          <w:tcPr>
            <w:tcW w:w="1436" w:type="dxa"/>
            <w:tcBorders>
              <w:top w:val="nil"/>
              <w:left w:val="nil"/>
              <w:bottom w:val="nil"/>
              <w:right w:val="nil"/>
            </w:tcBorders>
            <w:shd w:val="clear" w:color="auto" w:fill="auto"/>
            <w:noWrap/>
            <w:vAlign w:val="bottom"/>
          </w:tcPr>
          <w:p w14:paraId="6A5DD16D" w14:textId="77777777" w:rsidR="005B2131" w:rsidRPr="0006706E" w:rsidRDefault="005B2131"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noWrap/>
            <w:vAlign w:val="bottom"/>
          </w:tcPr>
          <w:p w14:paraId="2C383B29" w14:textId="77777777" w:rsidR="005B2131" w:rsidRPr="0006706E" w:rsidRDefault="005B2131" w:rsidP="00806834">
            <w:pPr>
              <w:jc w:val="right"/>
              <w:rPr>
                <w:b/>
                <w:bCs/>
                <w:i/>
                <w:iCs/>
                <w:sz w:val="22"/>
                <w:szCs w:val="22"/>
              </w:rPr>
            </w:pPr>
          </w:p>
        </w:tc>
        <w:tc>
          <w:tcPr>
            <w:tcW w:w="1376" w:type="dxa"/>
            <w:tcBorders>
              <w:top w:val="nil"/>
              <w:left w:val="nil"/>
              <w:bottom w:val="nil"/>
              <w:right w:val="nil"/>
            </w:tcBorders>
            <w:shd w:val="clear" w:color="auto" w:fill="auto"/>
            <w:noWrap/>
            <w:vAlign w:val="bottom"/>
          </w:tcPr>
          <w:p w14:paraId="04425157" w14:textId="77777777" w:rsidR="005B2131" w:rsidRPr="0006706E" w:rsidRDefault="005B2131" w:rsidP="00806834">
            <w:pPr>
              <w:jc w:val="right"/>
              <w:rPr>
                <w:b/>
                <w:bCs/>
                <w:i/>
                <w:iCs/>
                <w:sz w:val="22"/>
                <w:szCs w:val="22"/>
              </w:rPr>
            </w:pPr>
            <w:r>
              <w:rPr>
                <w:b/>
                <w:i/>
                <w:sz w:val="22"/>
              </w:rPr>
              <w:t>BGN '000</w:t>
            </w:r>
          </w:p>
        </w:tc>
      </w:tr>
      <w:tr w:rsidR="005B2131" w:rsidRPr="0006706E" w14:paraId="34771DC5" w14:textId="77777777" w:rsidTr="00806834">
        <w:trPr>
          <w:trHeight w:val="300"/>
        </w:trPr>
        <w:tc>
          <w:tcPr>
            <w:tcW w:w="6536" w:type="dxa"/>
            <w:tcBorders>
              <w:top w:val="nil"/>
              <w:left w:val="nil"/>
              <w:bottom w:val="nil"/>
              <w:right w:val="nil"/>
            </w:tcBorders>
            <w:shd w:val="clear" w:color="auto" w:fill="auto"/>
            <w:noWrap/>
            <w:vAlign w:val="bottom"/>
          </w:tcPr>
          <w:p w14:paraId="0205BCED" w14:textId="77777777" w:rsidR="005B2131" w:rsidRPr="0006706E" w:rsidRDefault="005B2131" w:rsidP="00806834"/>
        </w:tc>
        <w:tc>
          <w:tcPr>
            <w:tcW w:w="1436" w:type="dxa"/>
            <w:tcBorders>
              <w:top w:val="nil"/>
              <w:left w:val="nil"/>
              <w:bottom w:val="nil"/>
              <w:right w:val="nil"/>
            </w:tcBorders>
            <w:shd w:val="clear" w:color="auto" w:fill="auto"/>
            <w:noWrap/>
            <w:vAlign w:val="bottom"/>
          </w:tcPr>
          <w:p w14:paraId="312D8393" w14:textId="77777777" w:rsidR="005B2131" w:rsidRPr="0006706E" w:rsidRDefault="005B2131" w:rsidP="00806834">
            <w:pPr>
              <w:jc w:val="right"/>
              <w:rPr>
                <w:b/>
                <w:bCs/>
                <w:i/>
                <w:iCs/>
                <w:sz w:val="22"/>
                <w:szCs w:val="22"/>
              </w:rPr>
            </w:pPr>
          </w:p>
        </w:tc>
        <w:tc>
          <w:tcPr>
            <w:tcW w:w="160" w:type="dxa"/>
            <w:tcBorders>
              <w:top w:val="nil"/>
              <w:left w:val="nil"/>
              <w:bottom w:val="nil"/>
              <w:right w:val="nil"/>
            </w:tcBorders>
            <w:shd w:val="clear" w:color="auto" w:fill="auto"/>
            <w:noWrap/>
            <w:vAlign w:val="bottom"/>
          </w:tcPr>
          <w:p w14:paraId="3A1D7014" w14:textId="77777777" w:rsidR="005B2131" w:rsidRPr="0006706E" w:rsidRDefault="005B2131" w:rsidP="00806834">
            <w:pPr>
              <w:jc w:val="right"/>
              <w:rPr>
                <w:b/>
                <w:bCs/>
                <w:i/>
                <w:iCs/>
                <w:sz w:val="22"/>
                <w:szCs w:val="22"/>
              </w:rPr>
            </w:pPr>
          </w:p>
        </w:tc>
        <w:tc>
          <w:tcPr>
            <w:tcW w:w="1376" w:type="dxa"/>
            <w:tcBorders>
              <w:top w:val="nil"/>
              <w:left w:val="nil"/>
              <w:bottom w:val="nil"/>
              <w:right w:val="nil"/>
            </w:tcBorders>
            <w:shd w:val="clear" w:color="auto" w:fill="auto"/>
            <w:noWrap/>
            <w:vAlign w:val="bottom"/>
          </w:tcPr>
          <w:p w14:paraId="1661794C" w14:textId="77777777" w:rsidR="005B2131" w:rsidRPr="0006706E" w:rsidRDefault="005B2131" w:rsidP="00806834">
            <w:pPr>
              <w:jc w:val="right"/>
              <w:rPr>
                <w:b/>
                <w:bCs/>
                <w:i/>
                <w:iCs/>
                <w:sz w:val="22"/>
                <w:szCs w:val="22"/>
              </w:rPr>
            </w:pPr>
          </w:p>
        </w:tc>
      </w:tr>
      <w:tr w:rsidR="00AA402E" w:rsidRPr="0006706E" w14:paraId="67ABFB4A" w14:textId="77777777" w:rsidTr="00806834">
        <w:trPr>
          <w:trHeight w:val="300"/>
        </w:trPr>
        <w:tc>
          <w:tcPr>
            <w:tcW w:w="6536" w:type="dxa"/>
            <w:tcBorders>
              <w:top w:val="nil"/>
              <w:left w:val="nil"/>
              <w:bottom w:val="nil"/>
              <w:right w:val="nil"/>
            </w:tcBorders>
            <w:shd w:val="clear" w:color="auto" w:fill="auto"/>
            <w:noWrap/>
            <w:vAlign w:val="bottom"/>
          </w:tcPr>
          <w:p w14:paraId="58BDDB24" w14:textId="77777777" w:rsidR="00AA402E" w:rsidRPr="0006706E" w:rsidRDefault="00AA402E" w:rsidP="00806834">
            <w:pPr>
              <w:rPr>
                <w:sz w:val="22"/>
                <w:szCs w:val="22"/>
              </w:rPr>
            </w:pPr>
            <w:r>
              <w:rPr>
                <w:sz w:val="22"/>
              </w:rPr>
              <w:t xml:space="preserve"> up to 30 days</w:t>
            </w:r>
          </w:p>
        </w:tc>
        <w:tc>
          <w:tcPr>
            <w:tcW w:w="1436" w:type="dxa"/>
            <w:tcBorders>
              <w:top w:val="nil"/>
              <w:left w:val="nil"/>
              <w:bottom w:val="nil"/>
              <w:right w:val="nil"/>
            </w:tcBorders>
            <w:shd w:val="clear" w:color="auto" w:fill="auto"/>
            <w:noWrap/>
            <w:vAlign w:val="bottom"/>
          </w:tcPr>
          <w:p w14:paraId="068CE659" w14:textId="3C1DD808" w:rsidR="00AA402E" w:rsidRPr="0006706E" w:rsidRDefault="00AA402E" w:rsidP="00806834">
            <w:pPr>
              <w:jc w:val="right"/>
              <w:rPr>
                <w:sz w:val="22"/>
                <w:szCs w:val="22"/>
              </w:rPr>
            </w:pPr>
            <w:r w:rsidRPr="00DE2414">
              <w:rPr>
                <w:sz w:val="22"/>
                <w:szCs w:val="22"/>
                <w:lang w:val="bg-BG" w:eastAsia="bg-BG"/>
              </w:rPr>
              <w:t>11,228</w:t>
            </w:r>
          </w:p>
        </w:tc>
        <w:tc>
          <w:tcPr>
            <w:tcW w:w="160" w:type="dxa"/>
            <w:tcBorders>
              <w:top w:val="nil"/>
              <w:left w:val="nil"/>
              <w:bottom w:val="nil"/>
              <w:right w:val="nil"/>
            </w:tcBorders>
            <w:shd w:val="clear" w:color="auto" w:fill="auto"/>
            <w:noWrap/>
            <w:vAlign w:val="bottom"/>
          </w:tcPr>
          <w:p w14:paraId="666D97E1" w14:textId="77777777" w:rsidR="00AA402E" w:rsidRPr="0006706E" w:rsidRDefault="00AA402E" w:rsidP="00806834">
            <w:pPr>
              <w:rPr>
                <w:sz w:val="22"/>
                <w:szCs w:val="22"/>
              </w:rPr>
            </w:pPr>
          </w:p>
        </w:tc>
        <w:tc>
          <w:tcPr>
            <w:tcW w:w="1376" w:type="dxa"/>
            <w:tcBorders>
              <w:top w:val="nil"/>
              <w:left w:val="nil"/>
              <w:bottom w:val="nil"/>
              <w:right w:val="nil"/>
            </w:tcBorders>
            <w:shd w:val="clear" w:color="auto" w:fill="auto"/>
            <w:noWrap/>
            <w:vAlign w:val="bottom"/>
          </w:tcPr>
          <w:p w14:paraId="156891BF" w14:textId="68E405B4" w:rsidR="00AA402E" w:rsidRPr="0006706E" w:rsidRDefault="00AA402E" w:rsidP="00806834">
            <w:pPr>
              <w:jc w:val="right"/>
              <w:rPr>
                <w:sz w:val="22"/>
                <w:szCs w:val="22"/>
              </w:rPr>
            </w:pPr>
            <w:r w:rsidRPr="00DE2414">
              <w:rPr>
                <w:sz w:val="22"/>
                <w:szCs w:val="22"/>
                <w:lang w:val="bg-BG" w:eastAsia="bg-BG"/>
              </w:rPr>
              <w:t>11,518</w:t>
            </w:r>
          </w:p>
        </w:tc>
      </w:tr>
      <w:tr w:rsidR="00AA402E" w:rsidRPr="0006706E" w14:paraId="6C562F4F" w14:textId="77777777" w:rsidTr="00806834">
        <w:trPr>
          <w:trHeight w:val="300"/>
        </w:trPr>
        <w:tc>
          <w:tcPr>
            <w:tcW w:w="6536" w:type="dxa"/>
            <w:tcBorders>
              <w:top w:val="nil"/>
              <w:left w:val="nil"/>
              <w:bottom w:val="nil"/>
              <w:right w:val="nil"/>
            </w:tcBorders>
            <w:shd w:val="clear" w:color="auto" w:fill="auto"/>
            <w:noWrap/>
            <w:vAlign w:val="bottom"/>
          </w:tcPr>
          <w:p w14:paraId="4BD43AD8" w14:textId="77777777" w:rsidR="00AA402E" w:rsidRPr="0006706E" w:rsidRDefault="00AA402E" w:rsidP="00806834">
            <w:pPr>
              <w:rPr>
                <w:sz w:val="22"/>
                <w:szCs w:val="22"/>
              </w:rPr>
            </w:pPr>
            <w:r>
              <w:rPr>
                <w:sz w:val="22"/>
              </w:rPr>
              <w:t>from 31 to 90 days</w:t>
            </w:r>
          </w:p>
        </w:tc>
        <w:tc>
          <w:tcPr>
            <w:tcW w:w="1436" w:type="dxa"/>
            <w:tcBorders>
              <w:top w:val="nil"/>
              <w:left w:val="nil"/>
              <w:bottom w:val="nil"/>
              <w:right w:val="nil"/>
            </w:tcBorders>
            <w:shd w:val="clear" w:color="auto" w:fill="auto"/>
            <w:noWrap/>
            <w:vAlign w:val="bottom"/>
          </w:tcPr>
          <w:p w14:paraId="27E25F11" w14:textId="529D7A51" w:rsidR="00AA402E" w:rsidRPr="0006706E" w:rsidRDefault="00AA402E" w:rsidP="00806834">
            <w:pPr>
              <w:jc w:val="right"/>
              <w:rPr>
                <w:sz w:val="22"/>
                <w:szCs w:val="22"/>
              </w:rPr>
            </w:pPr>
            <w:r w:rsidRPr="00DE2414">
              <w:rPr>
                <w:sz w:val="22"/>
                <w:szCs w:val="22"/>
                <w:lang w:val="bg-BG" w:eastAsia="bg-BG"/>
              </w:rPr>
              <w:t>8,817</w:t>
            </w:r>
          </w:p>
        </w:tc>
        <w:tc>
          <w:tcPr>
            <w:tcW w:w="160" w:type="dxa"/>
            <w:tcBorders>
              <w:top w:val="nil"/>
              <w:left w:val="nil"/>
              <w:bottom w:val="nil"/>
              <w:right w:val="nil"/>
            </w:tcBorders>
            <w:shd w:val="clear" w:color="auto" w:fill="auto"/>
            <w:noWrap/>
            <w:vAlign w:val="bottom"/>
          </w:tcPr>
          <w:p w14:paraId="3265C68D" w14:textId="77777777" w:rsidR="00AA402E" w:rsidRPr="0006706E" w:rsidRDefault="00AA402E" w:rsidP="00806834">
            <w:pPr>
              <w:rPr>
                <w:sz w:val="22"/>
                <w:szCs w:val="22"/>
              </w:rPr>
            </w:pPr>
          </w:p>
        </w:tc>
        <w:tc>
          <w:tcPr>
            <w:tcW w:w="1376" w:type="dxa"/>
            <w:tcBorders>
              <w:top w:val="nil"/>
              <w:left w:val="nil"/>
              <w:bottom w:val="nil"/>
              <w:right w:val="nil"/>
            </w:tcBorders>
            <w:shd w:val="clear" w:color="auto" w:fill="auto"/>
            <w:noWrap/>
            <w:vAlign w:val="bottom"/>
          </w:tcPr>
          <w:p w14:paraId="057ECB9E" w14:textId="4FF6CF4C" w:rsidR="00AA402E" w:rsidRPr="0006706E" w:rsidRDefault="00AA402E" w:rsidP="00806834">
            <w:pPr>
              <w:jc w:val="right"/>
              <w:rPr>
                <w:sz w:val="22"/>
                <w:szCs w:val="22"/>
              </w:rPr>
            </w:pPr>
            <w:r w:rsidRPr="00DE2414">
              <w:rPr>
                <w:sz w:val="22"/>
                <w:szCs w:val="22"/>
                <w:lang w:val="bg-BG" w:eastAsia="bg-BG"/>
              </w:rPr>
              <w:t>7,973</w:t>
            </w:r>
          </w:p>
        </w:tc>
      </w:tr>
      <w:tr w:rsidR="00AA402E" w:rsidRPr="0006706E" w14:paraId="3509CE1B" w14:textId="77777777" w:rsidTr="00806834">
        <w:trPr>
          <w:trHeight w:val="300"/>
        </w:trPr>
        <w:tc>
          <w:tcPr>
            <w:tcW w:w="6536" w:type="dxa"/>
            <w:tcBorders>
              <w:top w:val="nil"/>
              <w:left w:val="nil"/>
              <w:bottom w:val="nil"/>
              <w:right w:val="nil"/>
            </w:tcBorders>
            <w:shd w:val="clear" w:color="auto" w:fill="auto"/>
            <w:noWrap/>
            <w:vAlign w:val="bottom"/>
          </w:tcPr>
          <w:p w14:paraId="4161CB68" w14:textId="77777777" w:rsidR="00AA402E" w:rsidRPr="0006706E" w:rsidRDefault="00AA402E" w:rsidP="00806834">
            <w:pPr>
              <w:rPr>
                <w:sz w:val="22"/>
                <w:szCs w:val="22"/>
              </w:rPr>
            </w:pPr>
            <w:r>
              <w:rPr>
                <w:sz w:val="22"/>
              </w:rPr>
              <w:t xml:space="preserve">from 91 to 180 days </w:t>
            </w:r>
          </w:p>
        </w:tc>
        <w:tc>
          <w:tcPr>
            <w:tcW w:w="1436" w:type="dxa"/>
            <w:tcBorders>
              <w:top w:val="nil"/>
              <w:left w:val="nil"/>
              <w:bottom w:val="nil"/>
              <w:right w:val="nil"/>
            </w:tcBorders>
            <w:shd w:val="clear" w:color="auto" w:fill="auto"/>
            <w:noWrap/>
            <w:vAlign w:val="bottom"/>
          </w:tcPr>
          <w:p w14:paraId="5FC52939" w14:textId="7C3F8153" w:rsidR="00AA402E" w:rsidRPr="0006706E" w:rsidRDefault="00AA402E" w:rsidP="00806834">
            <w:pPr>
              <w:jc w:val="right"/>
              <w:rPr>
                <w:sz w:val="22"/>
                <w:szCs w:val="22"/>
              </w:rPr>
            </w:pPr>
            <w:r w:rsidRPr="00DE2414">
              <w:rPr>
                <w:sz w:val="22"/>
                <w:szCs w:val="22"/>
                <w:lang w:val="bg-BG" w:eastAsia="bg-BG"/>
              </w:rPr>
              <w:t>161</w:t>
            </w:r>
          </w:p>
        </w:tc>
        <w:tc>
          <w:tcPr>
            <w:tcW w:w="160" w:type="dxa"/>
            <w:tcBorders>
              <w:top w:val="nil"/>
              <w:left w:val="nil"/>
              <w:bottom w:val="nil"/>
              <w:right w:val="nil"/>
            </w:tcBorders>
            <w:shd w:val="clear" w:color="auto" w:fill="auto"/>
            <w:noWrap/>
            <w:vAlign w:val="bottom"/>
          </w:tcPr>
          <w:p w14:paraId="29CB64BF" w14:textId="77777777" w:rsidR="00AA402E" w:rsidRPr="0006706E" w:rsidRDefault="00AA402E" w:rsidP="00806834">
            <w:pPr>
              <w:rPr>
                <w:sz w:val="22"/>
                <w:szCs w:val="22"/>
              </w:rPr>
            </w:pPr>
          </w:p>
        </w:tc>
        <w:tc>
          <w:tcPr>
            <w:tcW w:w="1376" w:type="dxa"/>
            <w:tcBorders>
              <w:top w:val="nil"/>
              <w:left w:val="nil"/>
              <w:bottom w:val="nil"/>
              <w:right w:val="nil"/>
            </w:tcBorders>
            <w:shd w:val="clear" w:color="auto" w:fill="auto"/>
            <w:noWrap/>
            <w:vAlign w:val="bottom"/>
          </w:tcPr>
          <w:p w14:paraId="7AE4C295" w14:textId="6A47DFD6" w:rsidR="00AA402E" w:rsidRPr="0006706E" w:rsidRDefault="00AA402E" w:rsidP="00806834">
            <w:pPr>
              <w:jc w:val="right"/>
              <w:rPr>
                <w:sz w:val="22"/>
                <w:szCs w:val="22"/>
              </w:rPr>
            </w:pPr>
            <w:r w:rsidRPr="00DE2414">
              <w:rPr>
                <w:sz w:val="22"/>
                <w:szCs w:val="22"/>
                <w:lang w:val="bg-BG" w:eastAsia="bg-BG"/>
              </w:rPr>
              <w:t>149</w:t>
            </w:r>
          </w:p>
        </w:tc>
      </w:tr>
      <w:tr w:rsidR="00AA402E" w:rsidRPr="0006706E" w14:paraId="24899CFB" w14:textId="77777777" w:rsidTr="00806834">
        <w:trPr>
          <w:trHeight w:val="315"/>
        </w:trPr>
        <w:tc>
          <w:tcPr>
            <w:tcW w:w="6536" w:type="dxa"/>
            <w:tcBorders>
              <w:top w:val="nil"/>
              <w:left w:val="nil"/>
              <w:bottom w:val="nil"/>
              <w:right w:val="nil"/>
            </w:tcBorders>
            <w:shd w:val="clear" w:color="auto" w:fill="auto"/>
            <w:noWrap/>
            <w:vAlign w:val="bottom"/>
          </w:tcPr>
          <w:p w14:paraId="5434C4F0" w14:textId="77777777" w:rsidR="00AA402E" w:rsidRPr="0006706E" w:rsidRDefault="00AA402E" w:rsidP="00806834">
            <w:pPr>
              <w:rPr>
                <w:b/>
                <w:bCs/>
                <w:sz w:val="22"/>
                <w:szCs w:val="22"/>
              </w:rPr>
            </w:pPr>
            <w:r>
              <w:rPr>
                <w:b/>
                <w:sz w:val="22"/>
              </w:rPr>
              <w:t>Total</w:t>
            </w:r>
          </w:p>
        </w:tc>
        <w:tc>
          <w:tcPr>
            <w:tcW w:w="1436" w:type="dxa"/>
            <w:tcBorders>
              <w:top w:val="single" w:sz="4" w:space="0" w:color="auto"/>
              <w:left w:val="nil"/>
              <w:bottom w:val="double" w:sz="6" w:space="0" w:color="auto"/>
              <w:right w:val="nil"/>
            </w:tcBorders>
            <w:shd w:val="clear" w:color="auto" w:fill="auto"/>
            <w:noWrap/>
            <w:vAlign w:val="bottom"/>
          </w:tcPr>
          <w:p w14:paraId="077410F2" w14:textId="0BAC162C" w:rsidR="00AA402E" w:rsidRPr="0006706E" w:rsidRDefault="00AA402E" w:rsidP="00806834">
            <w:pPr>
              <w:jc w:val="right"/>
              <w:rPr>
                <w:b/>
                <w:bCs/>
                <w:sz w:val="22"/>
                <w:szCs w:val="22"/>
              </w:rPr>
            </w:pPr>
            <w:r w:rsidRPr="00DE2414">
              <w:rPr>
                <w:b/>
                <w:bCs/>
                <w:sz w:val="22"/>
                <w:szCs w:val="22"/>
                <w:lang w:val="bg-BG" w:eastAsia="bg-BG"/>
              </w:rPr>
              <w:t>20,206</w:t>
            </w:r>
          </w:p>
        </w:tc>
        <w:tc>
          <w:tcPr>
            <w:tcW w:w="160" w:type="dxa"/>
            <w:tcBorders>
              <w:top w:val="nil"/>
              <w:left w:val="nil"/>
              <w:bottom w:val="nil"/>
              <w:right w:val="nil"/>
            </w:tcBorders>
            <w:shd w:val="clear" w:color="auto" w:fill="auto"/>
            <w:noWrap/>
            <w:vAlign w:val="bottom"/>
          </w:tcPr>
          <w:p w14:paraId="0ABABAA8" w14:textId="77777777" w:rsidR="00AA402E" w:rsidRPr="0006706E" w:rsidRDefault="00AA402E" w:rsidP="00806834">
            <w:pPr>
              <w:rPr>
                <w:sz w:val="22"/>
                <w:szCs w:val="22"/>
              </w:rPr>
            </w:pPr>
          </w:p>
        </w:tc>
        <w:tc>
          <w:tcPr>
            <w:tcW w:w="1376" w:type="dxa"/>
            <w:tcBorders>
              <w:top w:val="single" w:sz="4" w:space="0" w:color="auto"/>
              <w:left w:val="nil"/>
              <w:bottom w:val="double" w:sz="6" w:space="0" w:color="auto"/>
              <w:right w:val="nil"/>
            </w:tcBorders>
            <w:shd w:val="clear" w:color="auto" w:fill="auto"/>
            <w:noWrap/>
            <w:vAlign w:val="bottom"/>
          </w:tcPr>
          <w:p w14:paraId="38976EFC" w14:textId="6D0E7783" w:rsidR="00AA402E" w:rsidRPr="0006706E" w:rsidRDefault="00AA402E" w:rsidP="00806834">
            <w:pPr>
              <w:jc w:val="right"/>
              <w:rPr>
                <w:b/>
                <w:bCs/>
                <w:sz w:val="22"/>
                <w:szCs w:val="22"/>
              </w:rPr>
            </w:pPr>
            <w:r w:rsidRPr="00DE2414">
              <w:rPr>
                <w:b/>
                <w:bCs/>
                <w:sz w:val="22"/>
                <w:szCs w:val="22"/>
                <w:lang w:val="bg-BG" w:eastAsia="bg-BG"/>
              </w:rPr>
              <w:t>19,640</w:t>
            </w:r>
          </w:p>
        </w:tc>
      </w:tr>
    </w:tbl>
    <w:p w14:paraId="4E57FE15" w14:textId="77777777" w:rsidR="005B2131" w:rsidRPr="0006706E" w:rsidRDefault="005B2131" w:rsidP="005B2131">
      <w:pPr>
        <w:pStyle w:val="a6"/>
        <w:spacing w:line="288" w:lineRule="auto"/>
        <w:ind w:firstLine="709"/>
      </w:pPr>
    </w:p>
    <w:p w14:paraId="20BB4E9D" w14:textId="77777777" w:rsidR="005B2131" w:rsidRPr="00B44AAE" w:rsidRDefault="005B2131" w:rsidP="00B44AAE">
      <w:pPr>
        <w:rPr>
          <w:sz w:val="22"/>
          <w:szCs w:val="22"/>
        </w:rPr>
      </w:pPr>
      <w:r>
        <w:br w:type="page"/>
      </w:r>
      <w:r w:rsidRPr="00B44AAE">
        <w:rPr>
          <w:sz w:val="22"/>
          <w:szCs w:val="22"/>
        </w:rPr>
        <w:lastRenderedPageBreak/>
        <w:t xml:space="preserve">The </w:t>
      </w:r>
      <w:r w:rsidRPr="00B44AAE">
        <w:rPr>
          <w:i/>
          <w:sz w:val="22"/>
          <w:szCs w:val="22"/>
        </w:rPr>
        <w:t>age structure</w:t>
      </w:r>
      <w:r w:rsidRPr="00B44AAE">
        <w:rPr>
          <w:sz w:val="22"/>
          <w:szCs w:val="22"/>
        </w:rPr>
        <w:t xml:space="preserve"> of past due but not impaired trade receivables is as follows:</w:t>
      </w:r>
    </w:p>
    <w:tbl>
      <w:tblPr>
        <w:tblW w:w="9508" w:type="dxa"/>
        <w:tblInd w:w="70" w:type="dxa"/>
        <w:tblCellMar>
          <w:left w:w="70" w:type="dxa"/>
          <w:right w:w="70" w:type="dxa"/>
        </w:tblCellMar>
        <w:tblLook w:val="0000" w:firstRow="0" w:lastRow="0" w:firstColumn="0" w:lastColumn="0" w:noHBand="0" w:noVBand="0"/>
      </w:tblPr>
      <w:tblGrid>
        <w:gridCol w:w="6536"/>
        <w:gridCol w:w="1436"/>
        <w:gridCol w:w="160"/>
        <w:gridCol w:w="1376"/>
      </w:tblGrid>
      <w:tr w:rsidR="005B2131" w:rsidRPr="0006706E" w14:paraId="620B47AF" w14:textId="77777777" w:rsidTr="00806834">
        <w:trPr>
          <w:trHeight w:val="300"/>
        </w:trPr>
        <w:tc>
          <w:tcPr>
            <w:tcW w:w="6536" w:type="dxa"/>
            <w:tcBorders>
              <w:top w:val="nil"/>
              <w:left w:val="nil"/>
              <w:bottom w:val="nil"/>
              <w:right w:val="nil"/>
            </w:tcBorders>
            <w:shd w:val="clear" w:color="auto" w:fill="auto"/>
            <w:noWrap/>
            <w:vAlign w:val="bottom"/>
          </w:tcPr>
          <w:p w14:paraId="4CC38E7D" w14:textId="77777777" w:rsidR="005B2131" w:rsidRPr="0006706E" w:rsidRDefault="005B2131" w:rsidP="00806834">
            <w:pPr>
              <w:rPr>
                <w:sz w:val="22"/>
                <w:szCs w:val="22"/>
              </w:rPr>
            </w:pPr>
          </w:p>
        </w:tc>
        <w:tc>
          <w:tcPr>
            <w:tcW w:w="1436" w:type="dxa"/>
            <w:tcBorders>
              <w:top w:val="nil"/>
              <w:left w:val="nil"/>
              <w:bottom w:val="nil"/>
              <w:right w:val="nil"/>
            </w:tcBorders>
            <w:shd w:val="clear" w:color="auto" w:fill="auto"/>
            <w:noWrap/>
            <w:vAlign w:val="bottom"/>
          </w:tcPr>
          <w:p w14:paraId="053E26C2" w14:textId="5097B0FD" w:rsidR="005B2131" w:rsidRPr="0006706E" w:rsidRDefault="00B14C46" w:rsidP="00806834">
            <w:pPr>
              <w:jc w:val="right"/>
              <w:rPr>
                <w:b/>
                <w:bCs/>
                <w:i/>
                <w:iCs/>
                <w:sz w:val="22"/>
                <w:szCs w:val="22"/>
              </w:rPr>
            </w:pPr>
            <w:r>
              <w:rPr>
                <w:b/>
                <w:i/>
                <w:sz w:val="22"/>
              </w:rPr>
              <w:t>31.03.2017</w:t>
            </w:r>
          </w:p>
        </w:tc>
        <w:tc>
          <w:tcPr>
            <w:tcW w:w="160" w:type="dxa"/>
            <w:tcBorders>
              <w:top w:val="nil"/>
              <w:left w:val="nil"/>
              <w:bottom w:val="nil"/>
              <w:right w:val="nil"/>
            </w:tcBorders>
            <w:shd w:val="clear" w:color="auto" w:fill="auto"/>
            <w:noWrap/>
            <w:vAlign w:val="bottom"/>
          </w:tcPr>
          <w:p w14:paraId="3C618FAF" w14:textId="77777777" w:rsidR="005B2131" w:rsidRPr="0006706E" w:rsidRDefault="005B2131" w:rsidP="00806834">
            <w:pPr>
              <w:jc w:val="right"/>
              <w:rPr>
                <w:b/>
                <w:bCs/>
                <w:i/>
                <w:iCs/>
                <w:sz w:val="22"/>
                <w:szCs w:val="22"/>
              </w:rPr>
            </w:pPr>
          </w:p>
        </w:tc>
        <w:tc>
          <w:tcPr>
            <w:tcW w:w="1376" w:type="dxa"/>
            <w:tcBorders>
              <w:top w:val="nil"/>
              <w:left w:val="nil"/>
              <w:bottom w:val="nil"/>
              <w:right w:val="nil"/>
            </w:tcBorders>
            <w:shd w:val="clear" w:color="auto" w:fill="auto"/>
            <w:noWrap/>
            <w:vAlign w:val="bottom"/>
          </w:tcPr>
          <w:p w14:paraId="05D1F0B0" w14:textId="44A7584D"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421C1BCE" w14:textId="77777777" w:rsidTr="00806834">
        <w:trPr>
          <w:trHeight w:val="300"/>
        </w:trPr>
        <w:tc>
          <w:tcPr>
            <w:tcW w:w="6536" w:type="dxa"/>
            <w:tcBorders>
              <w:top w:val="nil"/>
              <w:left w:val="nil"/>
              <w:bottom w:val="nil"/>
              <w:right w:val="nil"/>
            </w:tcBorders>
            <w:shd w:val="clear" w:color="auto" w:fill="auto"/>
            <w:noWrap/>
            <w:vAlign w:val="bottom"/>
          </w:tcPr>
          <w:p w14:paraId="65C9E3CE" w14:textId="77777777" w:rsidR="005B2131" w:rsidRPr="0006706E" w:rsidRDefault="005B2131" w:rsidP="00806834">
            <w:pPr>
              <w:rPr>
                <w:sz w:val="22"/>
                <w:szCs w:val="22"/>
              </w:rPr>
            </w:pPr>
          </w:p>
        </w:tc>
        <w:tc>
          <w:tcPr>
            <w:tcW w:w="1436" w:type="dxa"/>
            <w:tcBorders>
              <w:top w:val="nil"/>
              <w:left w:val="nil"/>
              <w:bottom w:val="nil"/>
              <w:right w:val="nil"/>
            </w:tcBorders>
            <w:shd w:val="clear" w:color="auto" w:fill="auto"/>
            <w:noWrap/>
            <w:vAlign w:val="bottom"/>
          </w:tcPr>
          <w:p w14:paraId="0D3550DF" w14:textId="77777777" w:rsidR="005B2131" w:rsidRPr="0006706E" w:rsidRDefault="005B2131"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noWrap/>
            <w:vAlign w:val="bottom"/>
          </w:tcPr>
          <w:p w14:paraId="516C383A" w14:textId="77777777" w:rsidR="005B2131" w:rsidRPr="0006706E" w:rsidRDefault="005B2131" w:rsidP="00806834">
            <w:pPr>
              <w:jc w:val="right"/>
              <w:rPr>
                <w:b/>
                <w:bCs/>
                <w:i/>
                <w:iCs/>
                <w:sz w:val="22"/>
                <w:szCs w:val="22"/>
              </w:rPr>
            </w:pPr>
          </w:p>
        </w:tc>
        <w:tc>
          <w:tcPr>
            <w:tcW w:w="1376" w:type="dxa"/>
            <w:tcBorders>
              <w:top w:val="nil"/>
              <w:left w:val="nil"/>
              <w:bottom w:val="nil"/>
              <w:right w:val="nil"/>
            </w:tcBorders>
            <w:shd w:val="clear" w:color="auto" w:fill="auto"/>
            <w:noWrap/>
            <w:vAlign w:val="bottom"/>
          </w:tcPr>
          <w:p w14:paraId="3FB5F245" w14:textId="77777777" w:rsidR="005B2131" w:rsidRPr="0006706E" w:rsidRDefault="005B2131" w:rsidP="00806834">
            <w:pPr>
              <w:jc w:val="right"/>
              <w:rPr>
                <w:b/>
                <w:bCs/>
                <w:i/>
                <w:iCs/>
                <w:sz w:val="22"/>
                <w:szCs w:val="22"/>
              </w:rPr>
            </w:pPr>
            <w:r>
              <w:rPr>
                <w:b/>
                <w:i/>
                <w:sz w:val="22"/>
              </w:rPr>
              <w:t>BGN '000</w:t>
            </w:r>
          </w:p>
        </w:tc>
      </w:tr>
      <w:tr w:rsidR="005B2131" w:rsidRPr="0006706E" w14:paraId="4B9E60AA" w14:textId="77777777" w:rsidTr="00806834">
        <w:trPr>
          <w:trHeight w:val="300"/>
        </w:trPr>
        <w:tc>
          <w:tcPr>
            <w:tcW w:w="6536" w:type="dxa"/>
            <w:tcBorders>
              <w:top w:val="nil"/>
              <w:left w:val="nil"/>
              <w:bottom w:val="nil"/>
              <w:right w:val="nil"/>
            </w:tcBorders>
            <w:shd w:val="clear" w:color="auto" w:fill="auto"/>
            <w:noWrap/>
            <w:vAlign w:val="bottom"/>
          </w:tcPr>
          <w:p w14:paraId="4B638667" w14:textId="77777777" w:rsidR="005B2131" w:rsidRPr="0006706E" w:rsidRDefault="005B2131" w:rsidP="00806834"/>
        </w:tc>
        <w:tc>
          <w:tcPr>
            <w:tcW w:w="1436" w:type="dxa"/>
            <w:tcBorders>
              <w:top w:val="nil"/>
              <w:left w:val="nil"/>
              <w:bottom w:val="nil"/>
              <w:right w:val="nil"/>
            </w:tcBorders>
            <w:shd w:val="clear" w:color="auto" w:fill="auto"/>
            <w:noWrap/>
            <w:vAlign w:val="bottom"/>
          </w:tcPr>
          <w:p w14:paraId="4427EBB8"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4A8AC490" w14:textId="77777777" w:rsidR="005B2131" w:rsidRPr="0006706E" w:rsidRDefault="005B2131" w:rsidP="00806834">
            <w:pPr>
              <w:rPr>
                <w:sz w:val="22"/>
                <w:szCs w:val="22"/>
              </w:rPr>
            </w:pPr>
          </w:p>
        </w:tc>
        <w:tc>
          <w:tcPr>
            <w:tcW w:w="1376" w:type="dxa"/>
            <w:tcBorders>
              <w:top w:val="nil"/>
              <w:left w:val="nil"/>
              <w:bottom w:val="nil"/>
              <w:right w:val="nil"/>
            </w:tcBorders>
            <w:shd w:val="clear" w:color="auto" w:fill="auto"/>
            <w:noWrap/>
            <w:vAlign w:val="bottom"/>
          </w:tcPr>
          <w:p w14:paraId="48A3B688" w14:textId="77777777" w:rsidR="005B2131" w:rsidRPr="0006706E" w:rsidRDefault="005B2131" w:rsidP="00806834">
            <w:pPr>
              <w:rPr>
                <w:sz w:val="22"/>
                <w:szCs w:val="22"/>
              </w:rPr>
            </w:pPr>
          </w:p>
        </w:tc>
      </w:tr>
      <w:tr w:rsidR="00AA402E" w:rsidRPr="0006706E" w14:paraId="4FDCB811" w14:textId="77777777" w:rsidTr="00806834">
        <w:trPr>
          <w:trHeight w:val="300"/>
        </w:trPr>
        <w:tc>
          <w:tcPr>
            <w:tcW w:w="6536" w:type="dxa"/>
            <w:tcBorders>
              <w:top w:val="nil"/>
              <w:left w:val="nil"/>
              <w:bottom w:val="nil"/>
              <w:right w:val="nil"/>
            </w:tcBorders>
            <w:shd w:val="clear" w:color="auto" w:fill="auto"/>
            <w:noWrap/>
            <w:vAlign w:val="bottom"/>
          </w:tcPr>
          <w:p w14:paraId="15EF2AC2" w14:textId="77777777" w:rsidR="00AA402E" w:rsidRPr="0006706E" w:rsidRDefault="00AA402E" w:rsidP="00806834">
            <w:pPr>
              <w:rPr>
                <w:sz w:val="22"/>
                <w:szCs w:val="22"/>
              </w:rPr>
            </w:pPr>
            <w:r>
              <w:rPr>
                <w:sz w:val="22"/>
              </w:rPr>
              <w:t>up to 90 days</w:t>
            </w:r>
          </w:p>
        </w:tc>
        <w:tc>
          <w:tcPr>
            <w:tcW w:w="1436" w:type="dxa"/>
            <w:tcBorders>
              <w:top w:val="nil"/>
              <w:left w:val="nil"/>
              <w:bottom w:val="nil"/>
              <w:right w:val="nil"/>
            </w:tcBorders>
            <w:shd w:val="clear" w:color="auto" w:fill="auto"/>
            <w:noWrap/>
            <w:vAlign w:val="bottom"/>
          </w:tcPr>
          <w:p w14:paraId="13481584" w14:textId="5FB36038" w:rsidR="00AA402E" w:rsidRPr="000750C3" w:rsidRDefault="00AA402E" w:rsidP="005F2872">
            <w:pPr>
              <w:jc w:val="right"/>
              <w:rPr>
                <w:sz w:val="22"/>
                <w:szCs w:val="22"/>
                <w:lang w:eastAsia="bg-BG"/>
              </w:rPr>
            </w:pPr>
            <w:r w:rsidRPr="00DE2414">
              <w:rPr>
                <w:sz w:val="22"/>
                <w:szCs w:val="22"/>
                <w:lang w:val="bg-BG" w:eastAsia="bg-BG"/>
              </w:rPr>
              <w:t>95</w:t>
            </w:r>
          </w:p>
        </w:tc>
        <w:tc>
          <w:tcPr>
            <w:tcW w:w="160" w:type="dxa"/>
            <w:tcBorders>
              <w:top w:val="nil"/>
              <w:left w:val="nil"/>
              <w:bottom w:val="nil"/>
              <w:right w:val="nil"/>
            </w:tcBorders>
            <w:shd w:val="clear" w:color="auto" w:fill="auto"/>
            <w:noWrap/>
            <w:vAlign w:val="bottom"/>
          </w:tcPr>
          <w:p w14:paraId="4F6E35E7" w14:textId="77777777" w:rsidR="00AA402E" w:rsidRPr="008A2D1A" w:rsidRDefault="00AA402E" w:rsidP="005F2872">
            <w:pPr>
              <w:rPr>
                <w:sz w:val="22"/>
                <w:szCs w:val="22"/>
                <w:lang w:val="bg-BG" w:eastAsia="bg-BG"/>
              </w:rPr>
            </w:pPr>
          </w:p>
        </w:tc>
        <w:tc>
          <w:tcPr>
            <w:tcW w:w="1376" w:type="dxa"/>
            <w:tcBorders>
              <w:top w:val="nil"/>
              <w:left w:val="nil"/>
              <w:bottom w:val="nil"/>
              <w:right w:val="nil"/>
            </w:tcBorders>
            <w:shd w:val="clear" w:color="auto" w:fill="auto"/>
            <w:noWrap/>
            <w:vAlign w:val="bottom"/>
          </w:tcPr>
          <w:p w14:paraId="5216CDA9" w14:textId="4D03083C" w:rsidR="00AA402E" w:rsidRPr="000750C3" w:rsidRDefault="00AA402E" w:rsidP="005F2872">
            <w:pPr>
              <w:jc w:val="right"/>
              <w:rPr>
                <w:sz w:val="22"/>
                <w:szCs w:val="22"/>
                <w:lang w:eastAsia="bg-BG"/>
              </w:rPr>
            </w:pPr>
            <w:r w:rsidRPr="00DE2414">
              <w:rPr>
                <w:sz w:val="22"/>
                <w:szCs w:val="22"/>
                <w:lang w:val="bg-BG" w:eastAsia="bg-BG"/>
              </w:rPr>
              <w:t>807</w:t>
            </w:r>
          </w:p>
        </w:tc>
      </w:tr>
      <w:tr w:rsidR="00AA402E" w:rsidRPr="0006706E" w14:paraId="5E901E48" w14:textId="77777777" w:rsidTr="00806834">
        <w:trPr>
          <w:trHeight w:val="300"/>
        </w:trPr>
        <w:tc>
          <w:tcPr>
            <w:tcW w:w="6536" w:type="dxa"/>
            <w:tcBorders>
              <w:top w:val="nil"/>
              <w:left w:val="nil"/>
              <w:bottom w:val="nil"/>
              <w:right w:val="nil"/>
            </w:tcBorders>
            <w:shd w:val="clear" w:color="auto" w:fill="auto"/>
            <w:noWrap/>
            <w:vAlign w:val="bottom"/>
          </w:tcPr>
          <w:p w14:paraId="618E3EB0" w14:textId="77777777" w:rsidR="00AA402E" w:rsidRPr="0006706E" w:rsidRDefault="00AA402E" w:rsidP="00806834">
            <w:pPr>
              <w:rPr>
                <w:sz w:val="22"/>
                <w:szCs w:val="22"/>
              </w:rPr>
            </w:pPr>
            <w:r>
              <w:rPr>
                <w:sz w:val="22"/>
              </w:rPr>
              <w:t xml:space="preserve">from 91 to 180 days </w:t>
            </w:r>
          </w:p>
        </w:tc>
        <w:tc>
          <w:tcPr>
            <w:tcW w:w="1436" w:type="dxa"/>
            <w:tcBorders>
              <w:top w:val="nil"/>
              <w:left w:val="nil"/>
              <w:bottom w:val="nil"/>
              <w:right w:val="nil"/>
            </w:tcBorders>
            <w:shd w:val="clear" w:color="auto" w:fill="auto"/>
            <w:noWrap/>
            <w:vAlign w:val="bottom"/>
          </w:tcPr>
          <w:p w14:paraId="2907CFF6" w14:textId="5C19A3F4" w:rsidR="00AA402E" w:rsidRPr="000750C3" w:rsidRDefault="00AA402E" w:rsidP="005F2872">
            <w:pPr>
              <w:jc w:val="right"/>
              <w:rPr>
                <w:sz w:val="22"/>
                <w:szCs w:val="22"/>
                <w:lang w:eastAsia="bg-BG"/>
              </w:rPr>
            </w:pPr>
            <w:r w:rsidRPr="00DE2414">
              <w:rPr>
                <w:sz w:val="22"/>
                <w:szCs w:val="22"/>
                <w:lang w:val="bg-BG" w:eastAsia="bg-BG"/>
              </w:rPr>
              <w:t>305</w:t>
            </w:r>
          </w:p>
        </w:tc>
        <w:tc>
          <w:tcPr>
            <w:tcW w:w="160" w:type="dxa"/>
            <w:tcBorders>
              <w:top w:val="nil"/>
              <w:left w:val="nil"/>
              <w:bottom w:val="nil"/>
              <w:right w:val="nil"/>
            </w:tcBorders>
            <w:shd w:val="clear" w:color="auto" w:fill="auto"/>
            <w:noWrap/>
            <w:vAlign w:val="bottom"/>
          </w:tcPr>
          <w:p w14:paraId="2BC1EB08" w14:textId="77777777" w:rsidR="00AA402E" w:rsidRPr="008A2D1A" w:rsidRDefault="00AA402E" w:rsidP="005F2872">
            <w:pPr>
              <w:rPr>
                <w:sz w:val="22"/>
                <w:szCs w:val="22"/>
                <w:lang w:val="bg-BG" w:eastAsia="bg-BG"/>
              </w:rPr>
            </w:pPr>
          </w:p>
        </w:tc>
        <w:tc>
          <w:tcPr>
            <w:tcW w:w="1376" w:type="dxa"/>
            <w:tcBorders>
              <w:top w:val="nil"/>
              <w:left w:val="nil"/>
              <w:bottom w:val="nil"/>
              <w:right w:val="nil"/>
            </w:tcBorders>
            <w:shd w:val="clear" w:color="auto" w:fill="auto"/>
            <w:noWrap/>
            <w:vAlign w:val="bottom"/>
          </w:tcPr>
          <w:p w14:paraId="49626381" w14:textId="30574E8A" w:rsidR="00AA402E" w:rsidRPr="000750C3" w:rsidRDefault="00AA402E" w:rsidP="005F2872">
            <w:pPr>
              <w:jc w:val="right"/>
              <w:rPr>
                <w:sz w:val="22"/>
                <w:szCs w:val="22"/>
                <w:lang w:eastAsia="bg-BG"/>
              </w:rPr>
            </w:pPr>
            <w:r w:rsidRPr="00DE2414">
              <w:rPr>
                <w:sz w:val="22"/>
                <w:szCs w:val="22"/>
                <w:lang w:val="bg-BG" w:eastAsia="bg-BG"/>
              </w:rPr>
              <w:t>125</w:t>
            </w:r>
          </w:p>
        </w:tc>
      </w:tr>
      <w:tr w:rsidR="00AA402E" w:rsidRPr="0006706E" w14:paraId="194B3869" w14:textId="77777777" w:rsidTr="00806834">
        <w:trPr>
          <w:trHeight w:val="300"/>
        </w:trPr>
        <w:tc>
          <w:tcPr>
            <w:tcW w:w="6536" w:type="dxa"/>
            <w:tcBorders>
              <w:top w:val="nil"/>
              <w:left w:val="nil"/>
              <w:bottom w:val="nil"/>
              <w:right w:val="nil"/>
            </w:tcBorders>
            <w:shd w:val="clear" w:color="auto" w:fill="auto"/>
            <w:noWrap/>
            <w:vAlign w:val="bottom"/>
          </w:tcPr>
          <w:p w14:paraId="59E6A8DD" w14:textId="77777777" w:rsidR="00AA402E" w:rsidRPr="0006706E" w:rsidRDefault="00AA402E" w:rsidP="00806834">
            <w:pPr>
              <w:rPr>
                <w:sz w:val="22"/>
                <w:szCs w:val="22"/>
              </w:rPr>
            </w:pPr>
            <w:r>
              <w:rPr>
                <w:sz w:val="22"/>
              </w:rPr>
              <w:t>from 181 to 365 days</w:t>
            </w:r>
          </w:p>
        </w:tc>
        <w:tc>
          <w:tcPr>
            <w:tcW w:w="1436" w:type="dxa"/>
            <w:tcBorders>
              <w:top w:val="nil"/>
              <w:left w:val="nil"/>
              <w:bottom w:val="nil"/>
              <w:right w:val="nil"/>
            </w:tcBorders>
            <w:shd w:val="clear" w:color="auto" w:fill="auto"/>
            <w:noWrap/>
            <w:vAlign w:val="bottom"/>
          </w:tcPr>
          <w:p w14:paraId="00E91808" w14:textId="0C21E468" w:rsidR="00AA402E" w:rsidRPr="000750C3" w:rsidRDefault="00AA402E" w:rsidP="005F2872">
            <w:pPr>
              <w:jc w:val="right"/>
              <w:rPr>
                <w:sz w:val="22"/>
                <w:szCs w:val="22"/>
                <w:lang w:eastAsia="bg-BG"/>
              </w:rPr>
            </w:pPr>
            <w:r w:rsidRPr="00DE2414">
              <w:rPr>
                <w:sz w:val="22"/>
                <w:szCs w:val="22"/>
                <w:lang w:val="bg-BG" w:eastAsia="bg-BG"/>
              </w:rPr>
              <w:t>550</w:t>
            </w:r>
          </w:p>
        </w:tc>
        <w:tc>
          <w:tcPr>
            <w:tcW w:w="160" w:type="dxa"/>
            <w:tcBorders>
              <w:top w:val="nil"/>
              <w:left w:val="nil"/>
              <w:bottom w:val="nil"/>
              <w:right w:val="nil"/>
            </w:tcBorders>
            <w:shd w:val="clear" w:color="auto" w:fill="auto"/>
            <w:noWrap/>
            <w:vAlign w:val="bottom"/>
          </w:tcPr>
          <w:p w14:paraId="094B940C" w14:textId="77777777" w:rsidR="00AA402E" w:rsidRPr="008A2D1A" w:rsidRDefault="00AA402E" w:rsidP="005F2872">
            <w:pPr>
              <w:rPr>
                <w:sz w:val="22"/>
                <w:szCs w:val="22"/>
                <w:lang w:val="bg-BG" w:eastAsia="bg-BG"/>
              </w:rPr>
            </w:pPr>
          </w:p>
        </w:tc>
        <w:tc>
          <w:tcPr>
            <w:tcW w:w="1376" w:type="dxa"/>
            <w:tcBorders>
              <w:top w:val="nil"/>
              <w:left w:val="nil"/>
              <w:bottom w:val="nil"/>
              <w:right w:val="nil"/>
            </w:tcBorders>
            <w:shd w:val="clear" w:color="auto" w:fill="auto"/>
            <w:noWrap/>
            <w:vAlign w:val="bottom"/>
          </w:tcPr>
          <w:p w14:paraId="337B391F" w14:textId="51736402" w:rsidR="00AA402E" w:rsidRPr="000750C3" w:rsidRDefault="00AA402E" w:rsidP="005F2872">
            <w:pPr>
              <w:jc w:val="right"/>
              <w:rPr>
                <w:sz w:val="22"/>
                <w:szCs w:val="22"/>
                <w:lang w:eastAsia="bg-BG"/>
              </w:rPr>
            </w:pPr>
            <w:r w:rsidRPr="00DE2414">
              <w:rPr>
                <w:sz w:val="22"/>
                <w:szCs w:val="22"/>
                <w:lang w:val="bg-BG" w:eastAsia="bg-BG"/>
              </w:rPr>
              <w:t>580</w:t>
            </w:r>
          </w:p>
        </w:tc>
      </w:tr>
      <w:tr w:rsidR="00AA402E" w:rsidRPr="0006706E" w14:paraId="6E4BEF07" w14:textId="77777777" w:rsidTr="00806834">
        <w:trPr>
          <w:trHeight w:val="315"/>
        </w:trPr>
        <w:tc>
          <w:tcPr>
            <w:tcW w:w="6536" w:type="dxa"/>
            <w:tcBorders>
              <w:top w:val="nil"/>
              <w:left w:val="nil"/>
              <w:bottom w:val="nil"/>
              <w:right w:val="nil"/>
            </w:tcBorders>
            <w:shd w:val="clear" w:color="auto" w:fill="auto"/>
            <w:noWrap/>
            <w:vAlign w:val="bottom"/>
          </w:tcPr>
          <w:p w14:paraId="75BFE3AE" w14:textId="77777777" w:rsidR="00AA402E" w:rsidRPr="0006706E" w:rsidRDefault="00AA402E" w:rsidP="00806834">
            <w:pPr>
              <w:rPr>
                <w:b/>
                <w:bCs/>
                <w:sz w:val="22"/>
                <w:szCs w:val="22"/>
              </w:rPr>
            </w:pPr>
            <w:r>
              <w:rPr>
                <w:b/>
                <w:sz w:val="22"/>
              </w:rPr>
              <w:t>Total</w:t>
            </w:r>
          </w:p>
        </w:tc>
        <w:tc>
          <w:tcPr>
            <w:tcW w:w="1436" w:type="dxa"/>
            <w:tcBorders>
              <w:top w:val="single" w:sz="4" w:space="0" w:color="auto"/>
              <w:left w:val="nil"/>
              <w:bottom w:val="double" w:sz="6" w:space="0" w:color="auto"/>
              <w:right w:val="nil"/>
            </w:tcBorders>
            <w:shd w:val="clear" w:color="auto" w:fill="auto"/>
            <w:noWrap/>
            <w:vAlign w:val="bottom"/>
          </w:tcPr>
          <w:p w14:paraId="5D8E7000" w14:textId="222BE7A9" w:rsidR="00AA402E" w:rsidRPr="000750C3" w:rsidRDefault="00AA402E" w:rsidP="005F2872">
            <w:pPr>
              <w:jc w:val="right"/>
              <w:rPr>
                <w:b/>
                <w:bCs/>
                <w:sz w:val="22"/>
                <w:szCs w:val="22"/>
                <w:lang w:eastAsia="bg-BG"/>
              </w:rPr>
            </w:pPr>
            <w:r w:rsidRPr="00DE2414">
              <w:rPr>
                <w:b/>
                <w:bCs/>
                <w:sz w:val="22"/>
                <w:szCs w:val="22"/>
                <w:lang w:val="bg-BG" w:eastAsia="bg-BG"/>
              </w:rPr>
              <w:t>950</w:t>
            </w:r>
          </w:p>
        </w:tc>
        <w:tc>
          <w:tcPr>
            <w:tcW w:w="160" w:type="dxa"/>
            <w:tcBorders>
              <w:top w:val="nil"/>
              <w:left w:val="nil"/>
              <w:bottom w:val="nil"/>
              <w:right w:val="nil"/>
            </w:tcBorders>
            <w:shd w:val="clear" w:color="auto" w:fill="auto"/>
            <w:noWrap/>
            <w:vAlign w:val="bottom"/>
          </w:tcPr>
          <w:p w14:paraId="3C6B93E1" w14:textId="77777777" w:rsidR="00AA402E" w:rsidRPr="008A2D1A" w:rsidRDefault="00AA402E" w:rsidP="005F2872">
            <w:pPr>
              <w:rPr>
                <w:sz w:val="22"/>
                <w:szCs w:val="22"/>
                <w:lang w:val="bg-BG" w:eastAsia="bg-BG"/>
              </w:rPr>
            </w:pPr>
          </w:p>
        </w:tc>
        <w:tc>
          <w:tcPr>
            <w:tcW w:w="1376" w:type="dxa"/>
            <w:tcBorders>
              <w:top w:val="single" w:sz="4" w:space="0" w:color="auto"/>
              <w:left w:val="nil"/>
              <w:bottom w:val="double" w:sz="6" w:space="0" w:color="auto"/>
              <w:right w:val="nil"/>
            </w:tcBorders>
            <w:shd w:val="clear" w:color="auto" w:fill="auto"/>
            <w:noWrap/>
            <w:vAlign w:val="bottom"/>
          </w:tcPr>
          <w:p w14:paraId="0614FD74" w14:textId="380D59D5" w:rsidR="00AA402E" w:rsidRPr="008A2D1A" w:rsidRDefault="00AA402E" w:rsidP="005F2872">
            <w:pPr>
              <w:jc w:val="right"/>
              <w:rPr>
                <w:b/>
                <w:bCs/>
                <w:sz w:val="22"/>
                <w:szCs w:val="22"/>
                <w:lang w:val="bg-BG" w:eastAsia="bg-BG"/>
              </w:rPr>
            </w:pPr>
            <w:r w:rsidRPr="00DE2414">
              <w:rPr>
                <w:b/>
                <w:bCs/>
                <w:sz w:val="22"/>
                <w:szCs w:val="22"/>
                <w:lang w:val="bg-BG" w:eastAsia="bg-BG"/>
              </w:rPr>
              <w:t>1,512</w:t>
            </w:r>
          </w:p>
        </w:tc>
      </w:tr>
    </w:tbl>
    <w:p w14:paraId="721DDFF8" w14:textId="77777777" w:rsidR="005B2131" w:rsidRPr="0006706E" w:rsidRDefault="005B2131" w:rsidP="005B2131">
      <w:pPr>
        <w:ind w:firstLine="720"/>
        <w:rPr>
          <w:sz w:val="22"/>
          <w:szCs w:val="22"/>
        </w:rPr>
      </w:pPr>
    </w:p>
    <w:p w14:paraId="7F2613D1" w14:textId="77777777" w:rsidR="005B2131" w:rsidRPr="0006706E" w:rsidRDefault="005B2131" w:rsidP="005B2131">
      <w:pPr>
        <w:pStyle w:val="a6"/>
        <w:spacing w:line="288" w:lineRule="auto"/>
        <w:ind w:firstLine="0"/>
        <w:rPr>
          <w:sz w:val="4"/>
          <w:szCs w:val="4"/>
        </w:rPr>
      </w:pPr>
    </w:p>
    <w:p w14:paraId="72D33A53" w14:textId="77777777" w:rsidR="005B2131" w:rsidRPr="00B44AAE" w:rsidRDefault="005B2131" w:rsidP="00B44AAE">
      <w:pPr>
        <w:rPr>
          <w:sz w:val="22"/>
          <w:szCs w:val="22"/>
        </w:rPr>
      </w:pPr>
      <w:r w:rsidRPr="00B44AAE">
        <w:rPr>
          <w:sz w:val="22"/>
          <w:szCs w:val="22"/>
        </w:rPr>
        <w:t xml:space="preserve">The </w:t>
      </w:r>
      <w:r w:rsidRPr="00B44AAE">
        <w:rPr>
          <w:i/>
          <w:sz w:val="22"/>
          <w:szCs w:val="22"/>
        </w:rPr>
        <w:t>age structure</w:t>
      </w:r>
      <w:r w:rsidRPr="00B44AAE">
        <w:rPr>
          <w:sz w:val="22"/>
          <w:szCs w:val="22"/>
        </w:rPr>
        <w:t xml:space="preserve"> of past due impaired trade receivables is as follows:</w:t>
      </w:r>
    </w:p>
    <w:tbl>
      <w:tblPr>
        <w:tblW w:w="9508" w:type="dxa"/>
        <w:tblInd w:w="70" w:type="dxa"/>
        <w:tblCellMar>
          <w:left w:w="70" w:type="dxa"/>
          <w:right w:w="70" w:type="dxa"/>
        </w:tblCellMar>
        <w:tblLook w:val="0000" w:firstRow="0" w:lastRow="0" w:firstColumn="0" w:lastColumn="0" w:noHBand="0" w:noVBand="0"/>
      </w:tblPr>
      <w:tblGrid>
        <w:gridCol w:w="6536"/>
        <w:gridCol w:w="1436"/>
        <w:gridCol w:w="160"/>
        <w:gridCol w:w="1376"/>
      </w:tblGrid>
      <w:tr w:rsidR="005B2131" w:rsidRPr="0006706E" w14:paraId="0E9B6AA2" w14:textId="77777777" w:rsidTr="00806834">
        <w:trPr>
          <w:trHeight w:val="300"/>
        </w:trPr>
        <w:tc>
          <w:tcPr>
            <w:tcW w:w="6536" w:type="dxa"/>
            <w:tcBorders>
              <w:top w:val="nil"/>
              <w:left w:val="nil"/>
              <w:bottom w:val="nil"/>
              <w:right w:val="nil"/>
            </w:tcBorders>
            <w:shd w:val="clear" w:color="auto" w:fill="auto"/>
            <w:noWrap/>
            <w:vAlign w:val="bottom"/>
          </w:tcPr>
          <w:p w14:paraId="2C7176AB" w14:textId="77777777" w:rsidR="005B2131" w:rsidRPr="0006706E" w:rsidRDefault="005B2131" w:rsidP="00806834"/>
        </w:tc>
        <w:tc>
          <w:tcPr>
            <w:tcW w:w="1436" w:type="dxa"/>
            <w:tcBorders>
              <w:top w:val="nil"/>
              <w:left w:val="nil"/>
              <w:bottom w:val="nil"/>
              <w:right w:val="nil"/>
            </w:tcBorders>
            <w:shd w:val="clear" w:color="auto" w:fill="auto"/>
            <w:noWrap/>
            <w:vAlign w:val="bottom"/>
          </w:tcPr>
          <w:p w14:paraId="17E242FC" w14:textId="1C0E01F9" w:rsidR="005B2131" w:rsidRPr="0006706E" w:rsidRDefault="00B14C46" w:rsidP="00806834">
            <w:pPr>
              <w:jc w:val="right"/>
              <w:rPr>
                <w:b/>
                <w:bCs/>
                <w:i/>
                <w:iCs/>
                <w:sz w:val="22"/>
                <w:szCs w:val="22"/>
              </w:rPr>
            </w:pPr>
            <w:r>
              <w:rPr>
                <w:b/>
                <w:i/>
                <w:sz w:val="22"/>
              </w:rPr>
              <w:t>31.03.2017</w:t>
            </w:r>
          </w:p>
        </w:tc>
        <w:tc>
          <w:tcPr>
            <w:tcW w:w="160" w:type="dxa"/>
            <w:tcBorders>
              <w:top w:val="nil"/>
              <w:left w:val="nil"/>
              <w:bottom w:val="nil"/>
              <w:right w:val="nil"/>
            </w:tcBorders>
            <w:shd w:val="clear" w:color="auto" w:fill="auto"/>
            <w:noWrap/>
            <w:vAlign w:val="bottom"/>
          </w:tcPr>
          <w:p w14:paraId="5E306E40" w14:textId="77777777" w:rsidR="005B2131" w:rsidRPr="0006706E" w:rsidRDefault="005B2131" w:rsidP="00806834">
            <w:pPr>
              <w:jc w:val="right"/>
              <w:rPr>
                <w:b/>
                <w:bCs/>
                <w:i/>
                <w:iCs/>
                <w:sz w:val="22"/>
                <w:szCs w:val="22"/>
              </w:rPr>
            </w:pPr>
          </w:p>
        </w:tc>
        <w:tc>
          <w:tcPr>
            <w:tcW w:w="1376" w:type="dxa"/>
            <w:tcBorders>
              <w:top w:val="nil"/>
              <w:left w:val="nil"/>
              <w:bottom w:val="nil"/>
              <w:right w:val="nil"/>
            </w:tcBorders>
            <w:shd w:val="clear" w:color="auto" w:fill="auto"/>
            <w:noWrap/>
            <w:vAlign w:val="bottom"/>
          </w:tcPr>
          <w:p w14:paraId="030269A4" w14:textId="2AC5E6E1"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0950E6E3" w14:textId="77777777" w:rsidTr="00806834">
        <w:trPr>
          <w:trHeight w:val="300"/>
        </w:trPr>
        <w:tc>
          <w:tcPr>
            <w:tcW w:w="6536" w:type="dxa"/>
            <w:tcBorders>
              <w:top w:val="nil"/>
              <w:left w:val="nil"/>
              <w:bottom w:val="nil"/>
              <w:right w:val="nil"/>
            </w:tcBorders>
            <w:shd w:val="clear" w:color="auto" w:fill="auto"/>
            <w:noWrap/>
            <w:vAlign w:val="bottom"/>
          </w:tcPr>
          <w:p w14:paraId="7B568937" w14:textId="77777777" w:rsidR="005B2131" w:rsidRPr="0006706E" w:rsidRDefault="005B2131" w:rsidP="00806834"/>
        </w:tc>
        <w:tc>
          <w:tcPr>
            <w:tcW w:w="1436" w:type="dxa"/>
            <w:tcBorders>
              <w:top w:val="nil"/>
              <w:left w:val="nil"/>
              <w:bottom w:val="nil"/>
              <w:right w:val="nil"/>
            </w:tcBorders>
            <w:shd w:val="clear" w:color="auto" w:fill="auto"/>
            <w:noWrap/>
            <w:vAlign w:val="bottom"/>
          </w:tcPr>
          <w:p w14:paraId="41DAF4F2" w14:textId="77777777" w:rsidR="005B2131" w:rsidRPr="0006706E" w:rsidRDefault="005B2131"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noWrap/>
            <w:vAlign w:val="bottom"/>
          </w:tcPr>
          <w:p w14:paraId="07F3CC66" w14:textId="77777777" w:rsidR="005B2131" w:rsidRPr="0006706E" w:rsidRDefault="005B2131" w:rsidP="00806834">
            <w:pPr>
              <w:jc w:val="right"/>
              <w:rPr>
                <w:b/>
                <w:bCs/>
                <w:i/>
                <w:iCs/>
                <w:sz w:val="22"/>
                <w:szCs w:val="22"/>
              </w:rPr>
            </w:pPr>
          </w:p>
        </w:tc>
        <w:tc>
          <w:tcPr>
            <w:tcW w:w="1376" w:type="dxa"/>
            <w:tcBorders>
              <w:top w:val="nil"/>
              <w:left w:val="nil"/>
              <w:bottom w:val="nil"/>
              <w:right w:val="nil"/>
            </w:tcBorders>
            <w:shd w:val="clear" w:color="auto" w:fill="auto"/>
            <w:noWrap/>
            <w:vAlign w:val="bottom"/>
          </w:tcPr>
          <w:p w14:paraId="2EF5086C" w14:textId="77777777" w:rsidR="005B2131" w:rsidRPr="0006706E" w:rsidRDefault="005B2131" w:rsidP="00806834">
            <w:pPr>
              <w:jc w:val="right"/>
              <w:rPr>
                <w:b/>
                <w:bCs/>
                <w:i/>
                <w:iCs/>
                <w:sz w:val="22"/>
                <w:szCs w:val="22"/>
              </w:rPr>
            </w:pPr>
            <w:r>
              <w:rPr>
                <w:b/>
                <w:i/>
                <w:sz w:val="22"/>
              </w:rPr>
              <w:t>BGN '000</w:t>
            </w:r>
          </w:p>
        </w:tc>
      </w:tr>
      <w:tr w:rsidR="005B2131" w:rsidRPr="0006706E" w14:paraId="1431F636" w14:textId="77777777" w:rsidTr="00806834">
        <w:trPr>
          <w:trHeight w:val="300"/>
        </w:trPr>
        <w:tc>
          <w:tcPr>
            <w:tcW w:w="6536" w:type="dxa"/>
            <w:tcBorders>
              <w:top w:val="nil"/>
              <w:left w:val="nil"/>
              <w:bottom w:val="nil"/>
              <w:right w:val="nil"/>
            </w:tcBorders>
            <w:shd w:val="clear" w:color="auto" w:fill="auto"/>
            <w:noWrap/>
            <w:vAlign w:val="bottom"/>
          </w:tcPr>
          <w:p w14:paraId="7FB64929" w14:textId="77777777" w:rsidR="005B2131" w:rsidRPr="0006706E" w:rsidRDefault="005B2131" w:rsidP="00806834"/>
        </w:tc>
        <w:tc>
          <w:tcPr>
            <w:tcW w:w="1436" w:type="dxa"/>
            <w:tcBorders>
              <w:top w:val="nil"/>
              <w:left w:val="nil"/>
              <w:bottom w:val="nil"/>
              <w:right w:val="nil"/>
            </w:tcBorders>
            <w:shd w:val="clear" w:color="auto" w:fill="auto"/>
            <w:noWrap/>
            <w:vAlign w:val="bottom"/>
          </w:tcPr>
          <w:p w14:paraId="0F219AAA" w14:textId="77777777" w:rsidR="005B2131" w:rsidRPr="0006706E" w:rsidRDefault="005B2131" w:rsidP="00806834">
            <w:pPr>
              <w:jc w:val="right"/>
              <w:rPr>
                <w:b/>
                <w:bCs/>
                <w:i/>
                <w:iCs/>
                <w:sz w:val="22"/>
                <w:szCs w:val="22"/>
              </w:rPr>
            </w:pPr>
          </w:p>
        </w:tc>
        <w:tc>
          <w:tcPr>
            <w:tcW w:w="160" w:type="dxa"/>
            <w:tcBorders>
              <w:top w:val="nil"/>
              <w:left w:val="nil"/>
              <w:bottom w:val="nil"/>
              <w:right w:val="nil"/>
            </w:tcBorders>
            <w:shd w:val="clear" w:color="auto" w:fill="auto"/>
            <w:noWrap/>
            <w:vAlign w:val="bottom"/>
          </w:tcPr>
          <w:p w14:paraId="17372D79" w14:textId="77777777" w:rsidR="005B2131" w:rsidRPr="0006706E" w:rsidRDefault="005B2131" w:rsidP="00806834">
            <w:pPr>
              <w:jc w:val="right"/>
              <w:rPr>
                <w:b/>
                <w:bCs/>
                <w:i/>
                <w:iCs/>
                <w:sz w:val="22"/>
                <w:szCs w:val="22"/>
              </w:rPr>
            </w:pPr>
          </w:p>
        </w:tc>
        <w:tc>
          <w:tcPr>
            <w:tcW w:w="1376" w:type="dxa"/>
            <w:tcBorders>
              <w:top w:val="nil"/>
              <w:left w:val="nil"/>
              <w:bottom w:val="nil"/>
              <w:right w:val="nil"/>
            </w:tcBorders>
            <w:shd w:val="clear" w:color="auto" w:fill="auto"/>
            <w:noWrap/>
            <w:vAlign w:val="bottom"/>
          </w:tcPr>
          <w:p w14:paraId="3AD839E6" w14:textId="77777777" w:rsidR="005B2131" w:rsidRPr="0006706E" w:rsidRDefault="005B2131" w:rsidP="00806834">
            <w:pPr>
              <w:jc w:val="right"/>
              <w:rPr>
                <w:b/>
                <w:bCs/>
                <w:i/>
                <w:iCs/>
                <w:sz w:val="22"/>
                <w:szCs w:val="22"/>
              </w:rPr>
            </w:pPr>
          </w:p>
        </w:tc>
      </w:tr>
      <w:tr w:rsidR="00AA402E" w:rsidRPr="0006706E" w14:paraId="33BB98B8" w14:textId="77777777" w:rsidTr="00806834">
        <w:trPr>
          <w:trHeight w:val="300"/>
        </w:trPr>
        <w:tc>
          <w:tcPr>
            <w:tcW w:w="6536" w:type="dxa"/>
            <w:tcBorders>
              <w:top w:val="nil"/>
              <w:left w:val="nil"/>
              <w:bottom w:val="nil"/>
              <w:right w:val="nil"/>
            </w:tcBorders>
            <w:shd w:val="clear" w:color="auto" w:fill="auto"/>
            <w:noWrap/>
            <w:vAlign w:val="bottom"/>
          </w:tcPr>
          <w:p w14:paraId="5BBF3E4C" w14:textId="77777777" w:rsidR="00AA402E" w:rsidRDefault="00AA402E" w:rsidP="00806834">
            <w:pPr>
              <w:rPr>
                <w:sz w:val="22"/>
              </w:rPr>
            </w:pPr>
            <w:r>
              <w:rPr>
                <w:sz w:val="22"/>
              </w:rPr>
              <w:t>up to 90 days</w:t>
            </w:r>
          </w:p>
        </w:tc>
        <w:tc>
          <w:tcPr>
            <w:tcW w:w="1436" w:type="dxa"/>
            <w:tcBorders>
              <w:top w:val="nil"/>
              <w:left w:val="nil"/>
              <w:bottom w:val="nil"/>
              <w:right w:val="nil"/>
            </w:tcBorders>
            <w:shd w:val="clear" w:color="auto" w:fill="auto"/>
            <w:noWrap/>
            <w:vAlign w:val="bottom"/>
          </w:tcPr>
          <w:p w14:paraId="52C5CACA" w14:textId="5D7AB61F" w:rsidR="00AA402E" w:rsidRPr="000750C3" w:rsidRDefault="00AA402E" w:rsidP="005F2872">
            <w:pPr>
              <w:jc w:val="right"/>
              <w:rPr>
                <w:sz w:val="22"/>
                <w:szCs w:val="22"/>
                <w:lang w:eastAsia="bg-BG"/>
              </w:rPr>
            </w:pPr>
            <w:r w:rsidRPr="00DE2414">
              <w:rPr>
                <w:sz w:val="22"/>
                <w:szCs w:val="22"/>
                <w:lang w:val="bg-BG" w:eastAsia="bg-BG"/>
              </w:rPr>
              <w:t xml:space="preserve">                  -   </w:t>
            </w:r>
          </w:p>
        </w:tc>
        <w:tc>
          <w:tcPr>
            <w:tcW w:w="160" w:type="dxa"/>
            <w:tcBorders>
              <w:top w:val="nil"/>
              <w:left w:val="nil"/>
              <w:bottom w:val="nil"/>
              <w:right w:val="nil"/>
            </w:tcBorders>
            <w:shd w:val="clear" w:color="auto" w:fill="auto"/>
            <w:noWrap/>
            <w:vAlign w:val="bottom"/>
          </w:tcPr>
          <w:p w14:paraId="090197C7" w14:textId="77777777" w:rsidR="00AA402E" w:rsidRPr="008A2D1A" w:rsidRDefault="00AA402E" w:rsidP="005F2872">
            <w:pPr>
              <w:rPr>
                <w:sz w:val="22"/>
                <w:szCs w:val="22"/>
                <w:lang w:val="bg-BG" w:eastAsia="bg-BG"/>
              </w:rPr>
            </w:pPr>
          </w:p>
        </w:tc>
        <w:tc>
          <w:tcPr>
            <w:tcW w:w="1376" w:type="dxa"/>
            <w:tcBorders>
              <w:top w:val="nil"/>
              <w:left w:val="nil"/>
              <w:bottom w:val="nil"/>
              <w:right w:val="nil"/>
            </w:tcBorders>
            <w:shd w:val="clear" w:color="auto" w:fill="auto"/>
            <w:noWrap/>
            <w:vAlign w:val="bottom"/>
          </w:tcPr>
          <w:p w14:paraId="1D287274" w14:textId="531927CE" w:rsidR="00AA402E" w:rsidRPr="000750C3" w:rsidRDefault="00AA402E" w:rsidP="005F2872">
            <w:pPr>
              <w:jc w:val="right"/>
              <w:rPr>
                <w:sz w:val="22"/>
                <w:szCs w:val="22"/>
                <w:lang w:eastAsia="bg-BG"/>
              </w:rPr>
            </w:pPr>
            <w:r w:rsidRPr="00DE2414">
              <w:rPr>
                <w:sz w:val="22"/>
                <w:szCs w:val="22"/>
                <w:lang w:val="bg-BG" w:eastAsia="bg-BG"/>
              </w:rPr>
              <w:t>51</w:t>
            </w:r>
          </w:p>
        </w:tc>
      </w:tr>
      <w:tr w:rsidR="00AA402E" w:rsidRPr="0006706E" w14:paraId="0CE18FCF" w14:textId="77777777" w:rsidTr="00806834">
        <w:trPr>
          <w:trHeight w:val="300"/>
        </w:trPr>
        <w:tc>
          <w:tcPr>
            <w:tcW w:w="6536" w:type="dxa"/>
            <w:tcBorders>
              <w:top w:val="nil"/>
              <w:left w:val="nil"/>
              <w:bottom w:val="nil"/>
              <w:right w:val="nil"/>
            </w:tcBorders>
            <w:shd w:val="clear" w:color="auto" w:fill="auto"/>
            <w:noWrap/>
            <w:vAlign w:val="bottom"/>
          </w:tcPr>
          <w:p w14:paraId="3EDE96BF" w14:textId="77777777" w:rsidR="00AA402E" w:rsidRDefault="00AA402E" w:rsidP="00806834">
            <w:pPr>
              <w:rPr>
                <w:sz w:val="22"/>
              </w:rPr>
            </w:pPr>
            <w:r>
              <w:rPr>
                <w:sz w:val="22"/>
              </w:rPr>
              <w:t>from 91 to 180 days</w:t>
            </w:r>
          </w:p>
        </w:tc>
        <w:tc>
          <w:tcPr>
            <w:tcW w:w="1436" w:type="dxa"/>
            <w:tcBorders>
              <w:top w:val="nil"/>
              <w:left w:val="nil"/>
              <w:bottom w:val="nil"/>
              <w:right w:val="nil"/>
            </w:tcBorders>
            <w:shd w:val="clear" w:color="auto" w:fill="auto"/>
            <w:noWrap/>
            <w:vAlign w:val="bottom"/>
          </w:tcPr>
          <w:p w14:paraId="7C49F74C" w14:textId="5FB2833A" w:rsidR="00AA402E" w:rsidRPr="008A2D1A" w:rsidRDefault="00AA402E" w:rsidP="005F2872">
            <w:pPr>
              <w:jc w:val="right"/>
              <w:rPr>
                <w:sz w:val="22"/>
                <w:szCs w:val="22"/>
                <w:lang w:val="bg-BG" w:eastAsia="bg-BG"/>
              </w:rPr>
            </w:pPr>
            <w:r w:rsidRPr="00DE2414">
              <w:rPr>
                <w:sz w:val="22"/>
                <w:szCs w:val="22"/>
                <w:lang w:val="bg-BG" w:eastAsia="bg-BG"/>
              </w:rPr>
              <w:t xml:space="preserve">               </w:t>
            </w:r>
            <w:r>
              <w:rPr>
                <w:sz w:val="22"/>
                <w:szCs w:val="22"/>
                <w:lang w:val="bg-BG" w:eastAsia="bg-BG"/>
              </w:rPr>
              <w:t xml:space="preserve">    </w:t>
            </w:r>
            <w:r w:rsidRPr="00DE2414">
              <w:rPr>
                <w:sz w:val="22"/>
                <w:szCs w:val="22"/>
                <w:lang w:val="bg-BG" w:eastAsia="bg-BG"/>
              </w:rPr>
              <w:t xml:space="preserve">   -   </w:t>
            </w:r>
          </w:p>
        </w:tc>
        <w:tc>
          <w:tcPr>
            <w:tcW w:w="160" w:type="dxa"/>
            <w:tcBorders>
              <w:top w:val="nil"/>
              <w:left w:val="nil"/>
              <w:bottom w:val="nil"/>
              <w:right w:val="nil"/>
            </w:tcBorders>
            <w:shd w:val="clear" w:color="auto" w:fill="auto"/>
            <w:noWrap/>
            <w:vAlign w:val="bottom"/>
          </w:tcPr>
          <w:p w14:paraId="3CA11D9D" w14:textId="77777777" w:rsidR="00AA402E" w:rsidRPr="008A2D1A" w:rsidRDefault="00AA402E" w:rsidP="005F2872">
            <w:pPr>
              <w:rPr>
                <w:sz w:val="22"/>
                <w:szCs w:val="22"/>
                <w:lang w:val="bg-BG" w:eastAsia="bg-BG"/>
              </w:rPr>
            </w:pPr>
          </w:p>
        </w:tc>
        <w:tc>
          <w:tcPr>
            <w:tcW w:w="1376" w:type="dxa"/>
            <w:tcBorders>
              <w:top w:val="nil"/>
              <w:left w:val="nil"/>
              <w:bottom w:val="nil"/>
              <w:right w:val="nil"/>
            </w:tcBorders>
            <w:shd w:val="clear" w:color="auto" w:fill="auto"/>
            <w:noWrap/>
            <w:vAlign w:val="bottom"/>
          </w:tcPr>
          <w:p w14:paraId="0BF9E562" w14:textId="5186A07C" w:rsidR="00AA402E" w:rsidRPr="000750C3" w:rsidRDefault="00AA402E" w:rsidP="005F2872">
            <w:pPr>
              <w:jc w:val="right"/>
              <w:rPr>
                <w:sz w:val="22"/>
                <w:szCs w:val="22"/>
                <w:lang w:eastAsia="bg-BG"/>
              </w:rPr>
            </w:pPr>
            <w:r w:rsidRPr="00DE2414">
              <w:rPr>
                <w:sz w:val="22"/>
                <w:szCs w:val="22"/>
                <w:lang w:val="bg-BG" w:eastAsia="bg-BG"/>
              </w:rPr>
              <w:t>1</w:t>
            </w:r>
          </w:p>
        </w:tc>
      </w:tr>
      <w:tr w:rsidR="00AA402E" w:rsidRPr="0006706E" w14:paraId="0DC3D5DB" w14:textId="77777777" w:rsidTr="00806834">
        <w:trPr>
          <w:trHeight w:val="300"/>
        </w:trPr>
        <w:tc>
          <w:tcPr>
            <w:tcW w:w="6536" w:type="dxa"/>
            <w:tcBorders>
              <w:top w:val="nil"/>
              <w:left w:val="nil"/>
              <w:bottom w:val="nil"/>
              <w:right w:val="nil"/>
            </w:tcBorders>
            <w:shd w:val="clear" w:color="auto" w:fill="auto"/>
            <w:noWrap/>
            <w:vAlign w:val="bottom"/>
          </w:tcPr>
          <w:p w14:paraId="4456BC4F" w14:textId="77777777" w:rsidR="00AA402E" w:rsidRPr="0006706E" w:rsidRDefault="00AA402E" w:rsidP="00806834">
            <w:pPr>
              <w:rPr>
                <w:sz w:val="22"/>
                <w:szCs w:val="22"/>
              </w:rPr>
            </w:pPr>
            <w:r>
              <w:rPr>
                <w:sz w:val="22"/>
                <w:szCs w:val="22"/>
              </w:rPr>
              <w:t>from 181 to 365 days</w:t>
            </w:r>
          </w:p>
        </w:tc>
        <w:tc>
          <w:tcPr>
            <w:tcW w:w="1436" w:type="dxa"/>
            <w:tcBorders>
              <w:top w:val="nil"/>
              <w:left w:val="nil"/>
              <w:bottom w:val="nil"/>
              <w:right w:val="nil"/>
            </w:tcBorders>
            <w:shd w:val="clear" w:color="auto" w:fill="auto"/>
            <w:noWrap/>
            <w:vAlign w:val="bottom"/>
          </w:tcPr>
          <w:p w14:paraId="4E8300CF" w14:textId="68D81414" w:rsidR="00AA402E" w:rsidRPr="008A2D1A" w:rsidRDefault="00AA402E" w:rsidP="005F2872">
            <w:pPr>
              <w:jc w:val="right"/>
              <w:rPr>
                <w:sz w:val="22"/>
                <w:szCs w:val="22"/>
                <w:lang w:val="bg-BG" w:eastAsia="bg-BG"/>
              </w:rPr>
            </w:pPr>
            <w:r w:rsidRPr="00DE2414">
              <w:rPr>
                <w:sz w:val="22"/>
                <w:szCs w:val="22"/>
                <w:lang w:val="bg-BG" w:eastAsia="bg-BG"/>
              </w:rPr>
              <w:t>99</w:t>
            </w:r>
          </w:p>
        </w:tc>
        <w:tc>
          <w:tcPr>
            <w:tcW w:w="160" w:type="dxa"/>
            <w:tcBorders>
              <w:top w:val="nil"/>
              <w:left w:val="nil"/>
              <w:bottom w:val="nil"/>
              <w:right w:val="nil"/>
            </w:tcBorders>
            <w:shd w:val="clear" w:color="auto" w:fill="auto"/>
            <w:noWrap/>
            <w:vAlign w:val="bottom"/>
          </w:tcPr>
          <w:p w14:paraId="12C2E470" w14:textId="77777777" w:rsidR="00AA402E" w:rsidRPr="008A2D1A" w:rsidRDefault="00AA402E" w:rsidP="005F2872">
            <w:pPr>
              <w:rPr>
                <w:sz w:val="22"/>
                <w:szCs w:val="22"/>
                <w:lang w:val="bg-BG" w:eastAsia="bg-BG"/>
              </w:rPr>
            </w:pPr>
          </w:p>
        </w:tc>
        <w:tc>
          <w:tcPr>
            <w:tcW w:w="1376" w:type="dxa"/>
            <w:tcBorders>
              <w:top w:val="nil"/>
              <w:left w:val="nil"/>
              <w:bottom w:val="nil"/>
              <w:right w:val="nil"/>
            </w:tcBorders>
            <w:shd w:val="clear" w:color="auto" w:fill="auto"/>
            <w:noWrap/>
            <w:vAlign w:val="bottom"/>
          </w:tcPr>
          <w:p w14:paraId="59C24AFE" w14:textId="143FA3C0" w:rsidR="00AA402E" w:rsidRPr="008A2D1A" w:rsidRDefault="00AA402E" w:rsidP="005F2872">
            <w:pPr>
              <w:jc w:val="right"/>
              <w:rPr>
                <w:sz w:val="22"/>
                <w:szCs w:val="22"/>
                <w:lang w:val="bg-BG" w:eastAsia="bg-BG"/>
              </w:rPr>
            </w:pPr>
            <w:r w:rsidRPr="00DE2414">
              <w:rPr>
                <w:sz w:val="22"/>
                <w:szCs w:val="22"/>
                <w:lang w:val="bg-BG" w:eastAsia="bg-BG"/>
              </w:rPr>
              <w:t>73</w:t>
            </w:r>
          </w:p>
        </w:tc>
      </w:tr>
      <w:tr w:rsidR="00AA402E" w:rsidRPr="0006706E" w14:paraId="422931B1" w14:textId="77777777" w:rsidTr="00806834">
        <w:trPr>
          <w:trHeight w:val="300"/>
        </w:trPr>
        <w:tc>
          <w:tcPr>
            <w:tcW w:w="6536" w:type="dxa"/>
            <w:tcBorders>
              <w:top w:val="nil"/>
              <w:left w:val="nil"/>
              <w:bottom w:val="nil"/>
              <w:right w:val="nil"/>
            </w:tcBorders>
            <w:shd w:val="clear" w:color="auto" w:fill="auto"/>
            <w:noWrap/>
            <w:vAlign w:val="bottom"/>
          </w:tcPr>
          <w:p w14:paraId="2CEFF565" w14:textId="77777777" w:rsidR="00AA402E" w:rsidRPr="0006706E" w:rsidRDefault="00AA402E" w:rsidP="00C05BF3">
            <w:pPr>
              <w:rPr>
                <w:sz w:val="22"/>
                <w:szCs w:val="22"/>
              </w:rPr>
            </w:pPr>
            <w:r>
              <w:rPr>
                <w:sz w:val="22"/>
              </w:rPr>
              <w:t>over 365 days</w:t>
            </w:r>
          </w:p>
        </w:tc>
        <w:tc>
          <w:tcPr>
            <w:tcW w:w="1436" w:type="dxa"/>
            <w:tcBorders>
              <w:top w:val="nil"/>
              <w:left w:val="nil"/>
              <w:bottom w:val="nil"/>
              <w:right w:val="nil"/>
            </w:tcBorders>
            <w:shd w:val="clear" w:color="auto" w:fill="FFFFFF"/>
            <w:noWrap/>
            <w:vAlign w:val="bottom"/>
          </w:tcPr>
          <w:p w14:paraId="0CA5FE6F" w14:textId="22A08DC2" w:rsidR="00AA402E" w:rsidRPr="008A2D1A" w:rsidRDefault="00AA402E" w:rsidP="005F2872">
            <w:pPr>
              <w:jc w:val="right"/>
              <w:rPr>
                <w:sz w:val="22"/>
                <w:szCs w:val="22"/>
                <w:lang w:val="bg-BG" w:eastAsia="bg-BG"/>
              </w:rPr>
            </w:pPr>
            <w:r w:rsidRPr="00DE2414">
              <w:rPr>
                <w:sz w:val="22"/>
                <w:szCs w:val="22"/>
                <w:lang w:val="bg-BG" w:eastAsia="bg-BG"/>
              </w:rPr>
              <w:t>225</w:t>
            </w:r>
          </w:p>
        </w:tc>
        <w:tc>
          <w:tcPr>
            <w:tcW w:w="160" w:type="dxa"/>
            <w:tcBorders>
              <w:top w:val="nil"/>
              <w:left w:val="nil"/>
              <w:bottom w:val="nil"/>
              <w:right w:val="nil"/>
            </w:tcBorders>
            <w:shd w:val="clear" w:color="auto" w:fill="auto"/>
            <w:noWrap/>
            <w:vAlign w:val="bottom"/>
          </w:tcPr>
          <w:p w14:paraId="571E9A86" w14:textId="77777777" w:rsidR="00AA402E" w:rsidRPr="008A2D1A" w:rsidRDefault="00AA402E" w:rsidP="005F2872">
            <w:pPr>
              <w:rPr>
                <w:sz w:val="22"/>
                <w:szCs w:val="22"/>
                <w:lang w:val="bg-BG" w:eastAsia="bg-BG"/>
              </w:rPr>
            </w:pPr>
          </w:p>
        </w:tc>
        <w:tc>
          <w:tcPr>
            <w:tcW w:w="1376" w:type="dxa"/>
            <w:tcBorders>
              <w:top w:val="nil"/>
              <w:left w:val="nil"/>
              <w:bottom w:val="nil"/>
              <w:right w:val="nil"/>
            </w:tcBorders>
            <w:shd w:val="clear" w:color="auto" w:fill="FFFFFF"/>
            <w:noWrap/>
            <w:vAlign w:val="bottom"/>
          </w:tcPr>
          <w:p w14:paraId="4C1AFB58" w14:textId="194A96BA" w:rsidR="00AA402E" w:rsidRPr="008A2D1A" w:rsidRDefault="00AA402E" w:rsidP="005F2872">
            <w:pPr>
              <w:jc w:val="right"/>
              <w:rPr>
                <w:sz w:val="22"/>
                <w:szCs w:val="22"/>
                <w:lang w:val="bg-BG" w:eastAsia="bg-BG"/>
              </w:rPr>
            </w:pPr>
            <w:r w:rsidRPr="00DE2414">
              <w:rPr>
                <w:sz w:val="22"/>
                <w:szCs w:val="22"/>
                <w:lang w:val="bg-BG" w:eastAsia="bg-BG"/>
              </w:rPr>
              <w:t>208</w:t>
            </w:r>
          </w:p>
        </w:tc>
      </w:tr>
      <w:tr w:rsidR="00AA402E" w:rsidRPr="0006706E" w14:paraId="30FCBC88" w14:textId="77777777" w:rsidTr="00806834">
        <w:trPr>
          <w:trHeight w:val="300"/>
        </w:trPr>
        <w:tc>
          <w:tcPr>
            <w:tcW w:w="6536" w:type="dxa"/>
            <w:tcBorders>
              <w:top w:val="nil"/>
              <w:left w:val="nil"/>
              <w:bottom w:val="nil"/>
              <w:right w:val="nil"/>
            </w:tcBorders>
            <w:shd w:val="clear" w:color="auto" w:fill="auto"/>
            <w:noWrap/>
            <w:vAlign w:val="bottom"/>
          </w:tcPr>
          <w:p w14:paraId="41641B28" w14:textId="77777777" w:rsidR="00AA402E" w:rsidRPr="0006706E" w:rsidRDefault="00AA402E" w:rsidP="008024A1">
            <w:pPr>
              <w:rPr>
                <w:sz w:val="22"/>
                <w:szCs w:val="22"/>
              </w:rPr>
            </w:pPr>
            <w:r>
              <w:rPr>
                <w:sz w:val="22"/>
              </w:rPr>
              <w:t>Allowance for impairment</w:t>
            </w:r>
          </w:p>
        </w:tc>
        <w:tc>
          <w:tcPr>
            <w:tcW w:w="1436" w:type="dxa"/>
            <w:tcBorders>
              <w:top w:val="nil"/>
              <w:left w:val="nil"/>
              <w:bottom w:val="nil"/>
              <w:right w:val="nil"/>
            </w:tcBorders>
            <w:shd w:val="clear" w:color="auto" w:fill="FFFFFF"/>
            <w:noWrap/>
            <w:vAlign w:val="bottom"/>
          </w:tcPr>
          <w:p w14:paraId="3872AECA" w14:textId="571971F1" w:rsidR="00AA402E" w:rsidRPr="008A2D1A" w:rsidRDefault="00AA402E" w:rsidP="005F2872">
            <w:pPr>
              <w:jc w:val="right"/>
              <w:rPr>
                <w:sz w:val="22"/>
                <w:szCs w:val="22"/>
                <w:lang w:val="bg-BG" w:eastAsia="bg-BG"/>
              </w:rPr>
            </w:pPr>
            <w:r w:rsidRPr="00DE2414">
              <w:rPr>
                <w:sz w:val="22"/>
                <w:szCs w:val="22"/>
                <w:lang w:val="bg-BG" w:eastAsia="bg-BG"/>
              </w:rPr>
              <w:t>(173)</w:t>
            </w:r>
          </w:p>
        </w:tc>
        <w:tc>
          <w:tcPr>
            <w:tcW w:w="160" w:type="dxa"/>
            <w:tcBorders>
              <w:top w:val="nil"/>
              <w:left w:val="nil"/>
              <w:bottom w:val="nil"/>
              <w:right w:val="nil"/>
            </w:tcBorders>
            <w:shd w:val="clear" w:color="auto" w:fill="auto"/>
            <w:noWrap/>
            <w:vAlign w:val="bottom"/>
          </w:tcPr>
          <w:p w14:paraId="22A84C62" w14:textId="77777777" w:rsidR="00AA402E" w:rsidRPr="008A2D1A" w:rsidRDefault="00AA402E" w:rsidP="005F2872">
            <w:pPr>
              <w:rPr>
                <w:sz w:val="22"/>
                <w:szCs w:val="22"/>
                <w:lang w:val="bg-BG" w:eastAsia="bg-BG"/>
              </w:rPr>
            </w:pPr>
          </w:p>
        </w:tc>
        <w:tc>
          <w:tcPr>
            <w:tcW w:w="1376" w:type="dxa"/>
            <w:tcBorders>
              <w:top w:val="nil"/>
              <w:left w:val="nil"/>
              <w:bottom w:val="nil"/>
              <w:right w:val="nil"/>
            </w:tcBorders>
            <w:shd w:val="clear" w:color="auto" w:fill="FFFFFF"/>
            <w:noWrap/>
            <w:vAlign w:val="bottom"/>
          </w:tcPr>
          <w:p w14:paraId="2D870CA4" w14:textId="3BD0B82C" w:rsidR="00AA402E" w:rsidRPr="008A2D1A" w:rsidRDefault="00AA402E" w:rsidP="005F2872">
            <w:pPr>
              <w:jc w:val="right"/>
              <w:rPr>
                <w:sz w:val="22"/>
                <w:szCs w:val="22"/>
                <w:lang w:val="bg-BG" w:eastAsia="bg-BG"/>
              </w:rPr>
            </w:pPr>
            <w:r w:rsidRPr="00DE2414">
              <w:rPr>
                <w:sz w:val="22"/>
                <w:szCs w:val="22"/>
                <w:lang w:val="bg-BG" w:eastAsia="bg-BG"/>
              </w:rPr>
              <w:t>(173)</w:t>
            </w:r>
          </w:p>
        </w:tc>
      </w:tr>
      <w:tr w:rsidR="00AA402E" w:rsidRPr="0006706E" w14:paraId="3698770C" w14:textId="77777777" w:rsidTr="00806834">
        <w:trPr>
          <w:trHeight w:val="315"/>
        </w:trPr>
        <w:tc>
          <w:tcPr>
            <w:tcW w:w="6536" w:type="dxa"/>
            <w:tcBorders>
              <w:top w:val="nil"/>
              <w:left w:val="nil"/>
              <w:bottom w:val="nil"/>
              <w:right w:val="nil"/>
            </w:tcBorders>
            <w:shd w:val="clear" w:color="auto" w:fill="auto"/>
            <w:noWrap/>
            <w:vAlign w:val="bottom"/>
          </w:tcPr>
          <w:p w14:paraId="6AD975C9" w14:textId="77777777" w:rsidR="00AA402E" w:rsidRPr="008024A1" w:rsidRDefault="00AA402E" w:rsidP="00806834">
            <w:pPr>
              <w:rPr>
                <w:b/>
                <w:sz w:val="22"/>
                <w:szCs w:val="22"/>
              </w:rPr>
            </w:pPr>
            <w:r w:rsidRPr="008024A1">
              <w:rPr>
                <w:b/>
                <w:sz w:val="22"/>
                <w:szCs w:val="22"/>
              </w:rPr>
              <w:t>Total</w:t>
            </w:r>
          </w:p>
        </w:tc>
        <w:tc>
          <w:tcPr>
            <w:tcW w:w="1436" w:type="dxa"/>
            <w:tcBorders>
              <w:top w:val="single" w:sz="4" w:space="0" w:color="auto"/>
              <w:left w:val="nil"/>
              <w:bottom w:val="double" w:sz="6" w:space="0" w:color="auto"/>
              <w:right w:val="nil"/>
            </w:tcBorders>
            <w:shd w:val="clear" w:color="auto" w:fill="auto"/>
            <w:noWrap/>
            <w:vAlign w:val="bottom"/>
          </w:tcPr>
          <w:p w14:paraId="33888BB1" w14:textId="29B840F7" w:rsidR="00AA402E" w:rsidRPr="008A2D1A" w:rsidRDefault="00AA402E" w:rsidP="005F2872">
            <w:pPr>
              <w:jc w:val="right"/>
              <w:rPr>
                <w:b/>
                <w:bCs/>
                <w:sz w:val="22"/>
                <w:szCs w:val="22"/>
                <w:lang w:val="bg-BG" w:eastAsia="bg-BG"/>
              </w:rPr>
            </w:pPr>
            <w:r w:rsidRPr="00DE2414">
              <w:rPr>
                <w:b/>
                <w:bCs/>
                <w:sz w:val="22"/>
                <w:szCs w:val="22"/>
                <w:lang w:val="bg-BG" w:eastAsia="bg-BG"/>
              </w:rPr>
              <w:t>151</w:t>
            </w:r>
          </w:p>
        </w:tc>
        <w:tc>
          <w:tcPr>
            <w:tcW w:w="160" w:type="dxa"/>
            <w:tcBorders>
              <w:top w:val="nil"/>
              <w:left w:val="nil"/>
              <w:bottom w:val="nil"/>
              <w:right w:val="nil"/>
            </w:tcBorders>
            <w:shd w:val="clear" w:color="auto" w:fill="auto"/>
            <w:noWrap/>
            <w:vAlign w:val="bottom"/>
          </w:tcPr>
          <w:p w14:paraId="1863DFE4" w14:textId="77777777" w:rsidR="00AA402E" w:rsidRPr="008A2D1A" w:rsidRDefault="00AA402E" w:rsidP="005F2872">
            <w:pPr>
              <w:rPr>
                <w:sz w:val="22"/>
                <w:szCs w:val="22"/>
                <w:lang w:val="bg-BG" w:eastAsia="bg-BG"/>
              </w:rPr>
            </w:pPr>
          </w:p>
        </w:tc>
        <w:tc>
          <w:tcPr>
            <w:tcW w:w="1376" w:type="dxa"/>
            <w:tcBorders>
              <w:top w:val="single" w:sz="4" w:space="0" w:color="auto"/>
              <w:left w:val="nil"/>
              <w:bottom w:val="double" w:sz="6" w:space="0" w:color="auto"/>
              <w:right w:val="nil"/>
            </w:tcBorders>
            <w:shd w:val="clear" w:color="auto" w:fill="auto"/>
            <w:noWrap/>
            <w:vAlign w:val="bottom"/>
          </w:tcPr>
          <w:p w14:paraId="4A90F875" w14:textId="69FE5278" w:rsidR="00AA402E" w:rsidRPr="00207887" w:rsidRDefault="00AA402E" w:rsidP="005F2872">
            <w:pPr>
              <w:jc w:val="right"/>
              <w:rPr>
                <w:b/>
                <w:bCs/>
                <w:sz w:val="22"/>
                <w:szCs w:val="22"/>
                <w:lang w:val="bg-BG" w:eastAsia="bg-BG"/>
              </w:rPr>
            </w:pPr>
            <w:r w:rsidRPr="00DE2414">
              <w:rPr>
                <w:b/>
                <w:bCs/>
                <w:sz w:val="22"/>
                <w:szCs w:val="22"/>
                <w:lang w:val="bg-BG" w:eastAsia="bg-BG"/>
              </w:rPr>
              <w:t>160</w:t>
            </w:r>
          </w:p>
        </w:tc>
      </w:tr>
    </w:tbl>
    <w:p w14:paraId="121BD956" w14:textId="77777777" w:rsidR="005B2131" w:rsidRPr="0006706E" w:rsidRDefault="005B2131" w:rsidP="005B2131">
      <w:pPr>
        <w:ind w:firstLine="720"/>
        <w:rPr>
          <w:sz w:val="22"/>
          <w:szCs w:val="22"/>
        </w:rPr>
      </w:pPr>
    </w:p>
    <w:p w14:paraId="516D60C7" w14:textId="77777777" w:rsidR="005B2131" w:rsidRPr="00B44AAE" w:rsidRDefault="005B2131" w:rsidP="00B44AAE">
      <w:pPr>
        <w:rPr>
          <w:iCs/>
          <w:sz w:val="22"/>
          <w:szCs w:val="22"/>
        </w:rPr>
      </w:pPr>
      <w:r w:rsidRPr="00B44AAE">
        <w:rPr>
          <w:sz w:val="22"/>
          <w:szCs w:val="22"/>
        </w:rPr>
        <w:t xml:space="preserve">The </w:t>
      </w:r>
      <w:r w:rsidRPr="00B44AAE">
        <w:rPr>
          <w:i/>
          <w:sz w:val="22"/>
          <w:szCs w:val="22"/>
        </w:rPr>
        <w:t>movement of the allowance for impairment</w:t>
      </w:r>
      <w:r w:rsidRPr="00B44AAE">
        <w:rPr>
          <w:sz w:val="22"/>
          <w:szCs w:val="22"/>
        </w:rPr>
        <w:t xml:space="preserve"> is as follows:</w:t>
      </w:r>
    </w:p>
    <w:tbl>
      <w:tblPr>
        <w:tblW w:w="9508" w:type="dxa"/>
        <w:tblInd w:w="70" w:type="dxa"/>
        <w:tblCellMar>
          <w:left w:w="70" w:type="dxa"/>
          <w:right w:w="70" w:type="dxa"/>
        </w:tblCellMar>
        <w:tblLook w:val="0000" w:firstRow="0" w:lastRow="0" w:firstColumn="0" w:lastColumn="0" w:noHBand="0" w:noVBand="0"/>
      </w:tblPr>
      <w:tblGrid>
        <w:gridCol w:w="6536"/>
        <w:gridCol w:w="1436"/>
        <w:gridCol w:w="160"/>
        <w:gridCol w:w="1376"/>
      </w:tblGrid>
      <w:tr w:rsidR="005B2131" w:rsidRPr="0006706E" w14:paraId="2DC8100D" w14:textId="77777777" w:rsidTr="00806834">
        <w:trPr>
          <w:trHeight w:val="300"/>
        </w:trPr>
        <w:tc>
          <w:tcPr>
            <w:tcW w:w="6536" w:type="dxa"/>
            <w:tcBorders>
              <w:top w:val="nil"/>
              <w:left w:val="nil"/>
              <w:bottom w:val="nil"/>
              <w:right w:val="nil"/>
            </w:tcBorders>
            <w:shd w:val="clear" w:color="auto" w:fill="auto"/>
            <w:noWrap/>
            <w:vAlign w:val="bottom"/>
          </w:tcPr>
          <w:p w14:paraId="6C269665" w14:textId="77777777" w:rsidR="005B2131" w:rsidRPr="0006706E" w:rsidRDefault="005B2131" w:rsidP="00806834">
            <w:pPr>
              <w:rPr>
                <w:sz w:val="22"/>
                <w:szCs w:val="22"/>
              </w:rPr>
            </w:pPr>
          </w:p>
        </w:tc>
        <w:tc>
          <w:tcPr>
            <w:tcW w:w="1436" w:type="dxa"/>
            <w:tcBorders>
              <w:top w:val="nil"/>
              <w:left w:val="nil"/>
              <w:bottom w:val="nil"/>
              <w:right w:val="nil"/>
            </w:tcBorders>
            <w:shd w:val="clear" w:color="auto" w:fill="auto"/>
            <w:noWrap/>
            <w:vAlign w:val="bottom"/>
          </w:tcPr>
          <w:p w14:paraId="1F64944F" w14:textId="020F6EBD" w:rsidR="005B2131" w:rsidRPr="0006706E" w:rsidRDefault="00446103" w:rsidP="00806834">
            <w:pPr>
              <w:jc w:val="right"/>
              <w:rPr>
                <w:b/>
                <w:bCs/>
                <w:i/>
                <w:iCs/>
                <w:sz w:val="22"/>
                <w:szCs w:val="22"/>
              </w:rPr>
            </w:pPr>
            <w:r>
              <w:rPr>
                <w:b/>
                <w:i/>
                <w:sz w:val="22"/>
              </w:rPr>
              <w:t>2017</w:t>
            </w:r>
          </w:p>
        </w:tc>
        <w:tc>
          <w:tcPr>
            <w:tcW w:w="160" w:type="dxa"/>
            <w:tcBorders>
              <w:top w:val="nil"/>
              <w:left w:val="nil"/>
              <w:bottom w:val="nil"/>
              <w:right w:val="nil"/>
            </w:tcBorders>
            <w:shd w:val="clear" w:color="auto" w:fill="auto"/>
            <w:noWrap/>
            <w:vAlign w:val="bottom"/>
          </w:tcPr>
          <w:p w14:paraId="709A58AA" w14:textId="77777777" w:rsidR="005B2131" w:rsidRPr="0006706E" w:rsidRDefault="005B2131" w:rsidP="00806834">
            <w:pPr>
              <w:jc w:val="right"/>
              <w:rPr>
                <w:b/>
                <w:bCs/>
                <w:i/>
                <w:iCs/>
                <w:sz w:val="22"/>
                <w:szCs w:val="22"/>
              </w:rPr>
            </w:pPr>
          </w:p>
        </w:tc>
        <w:tc>
          <w:tcPr>
            <w:tcW w:w="1376" w:type="dxa"/>
            <w:tcBorders>
              <w:top w:val="nil"/>
              <w:left w:val="nil"/>
              <w:bottom w:val="nil"/>
              <w:right w:val="nil"/>
            </w:tcBorders>
            <w:shd w:val="clear" w:color="auto" w:fill="auto"/>
            <w:noWrap/>
            <w:vAlign w:val="bottom"/>
          </w:tcPr>
          <w:p w14:paraId="6C4853E9" w14:textId="29AFFCE5" w:rsidR="005B2131" w:rsidRPr="0006706E" w:rsidRDefault="00446103" w:rsidP="00806834">
            <w:pPr>
              <w:jc w:val="right"/>
              <w:rPr>
                <w:b/>
                <w:bCs/>
                <w:i/>
                <w:iCs/>
                <w:sz w:val="22"/>
                <w:szCs w:val="22"/>
              </w:rPr>
            </w:pPr>
            <w:r>
              <w:rPr>
                <w:b/>
                <w:i/>
                <w:sz w:val="22"/>
              </w:rPr>
              <w:t>2016</w:t>
            </w:r>
          </w:p>
        </w:tc>
      </w:tr>
      <w:tr w:rsidR="005B2131" w:rsidRPr="0006706E" w14:paraId="00C53C4D" w14:textId="77777777" w:rsidTr="00806834">
        <w:trPr>
          <w:trHeight w:val="300"/>
        </w:trPr>
        <w:tc>
          <w:tcPr>
            <w:tcW w:w="6536" w:type="dxa"/>
            <w:tcBorders>
              <w:top w:val="nil"/>
              <w:left w:val="nil"/>
              <w:bottom w:val="nil"/>
              <w:right w:val="nil"/>
            </w:tcBorders>
            <w:shd w:val="clear" w:color="auto" w:fill="auto"/>
            <w:noWrap/>
            <w:vAlign w:val="bottom"/>
          </w:tcPr>
          <w:p w14:paraId="6F1C86AE" w14:textId="77777777" w:rsidR="005B2131" w:rsidRPr="0006706E" w:rsidRDefault="005B2131" w:rsidP="00806834">
            <w:pPr>
              <w:rPr>
                <w:sz w:val="22"/>
                <w:szCs w:val="22"/>
              </w:rPr>
            </w:pPr>
          </w:p>
        </w:tc>
        <w:tc>
          <w:tcPr>
            <w:tcW w:w="1436" w:type="dxa"/>
            <w:tcBorders>
              <w:top w:val="nil"/>
              <w:left w:val="nil"/>
              <w:bottom w:val="nil"/>
              <w:right w:val="nil"/>
            </w:tcBorders>
            <w:shd w:val="clear" w:color="auto" w:fill="auto"/>
            <w:noWrap/>
            <w:vAlign w:val="bottom"/>
          </w:tcPr>
          <w:p w14:paraId="3467B7C0" w14:textId="77777777" w:rsidR="005B2131" w:rsidRPr="0006706E" w:rsidRDefault="005B2131"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noWrap/>
            <w:vAlign w:val="bottom"/>
          </w:tcPr>
          <w:p w14:paraId="0A010204" w14:textId="77777777" w:rsidR="005B2131" w:rsidRPr="0006706E" w:rsidRDefault="005B2131" w:rsidP="00806834">
            <w:pPr>
              <w:jc w:val="right"/>
              <w:rPr>
                <w:b/>
                <w:bCs/>
                <w:i/>
                <w:iCs/>
                <w:sz w:val="22"/>
                <w:szCs w:val="22"/>
              </w:rPr>
            </w:pPr>
          </w:p>
        </w:tc>
        <w:tc>
          <w:tcPr>
            <w:tcW w:w="1376" w:type="dxa"/>
            <w:tcBorders>
              <w:top w:val="nil"/>
              <w:left w:val="nil"/>
              <w:bottom w:val="nil"/>
              <w:right w:val="nil"/>
            </w:tcBorders>
            <w:shd w:val="clear" w:color="auto" w:fill="auto"/>
            <w:noWrap/>
            <w:vAlign w:val="bottom"/>
          </w:tcPr>
          <w:p w14:paraId="63B70EF2" w14:textId="77777777" w:rsidR="005B2131" w:rsidRPr="0006706E" w:rsidRDefault="005B2131" w:rsidP="00806834">
            <w:pPr>
              <w:jc w:val="right"/>
              <w:rPr>
                <w:b/>
                <w:bCs/>
                <w:i/>
                <w:iCs/>
                <w:sz w:val="22"/>
                <w:szCs w:val="22"/>
              </w:rPr>
            </w:pPr>
            <w:r>
              <w:rPr>
                <w:b/>
                <w:i/>
                <w:sz w:val="22"/>
              </w:rPr>
              <w:t>BGN '000</w:t>
            </w:r>
          </w:p>
        </w:tc>
      </w:tr>
      <w:tr w:rsidR="005B2131" w:rsidRPr="0006706E" w14:paraId="70DEE43B" w14:textId="77777777" w:rsidTr="00806834">
        <w:trPr>
          <w:trHeight w:val="300"/>
        </w:trPr>
        <w:tc>
          <w:tcPr>
            <w:tcW w:w="6536" w:type="dxa"/>
            <w:tcBorders>
              <w:top w:val="nil"/>
              <w:left w:val="nil"/>
              <w:bottom w:val="nil"/>
              <w:right w:val="nil"/>
            </w:tcBorders>
            <w:shd w:val="clear" w:color="auto" w:fill="auto"/>
            <w:noWrap/>
            <w:vAlign w:val="bottom"/>
          </w:tcPr>
          <w:p w14:paraId="29A6F60B" w14:textId="77777777" w:rsidR="005B2131" w:rsidRPr="0006706E" w:rsidRDefault="005B2131" w:rsidP="00806834">
            <w:pPr>
              <w:rPr>
                <w:sz w:val="22"/>
                <w:szCs w:val="22"/>
              </w:rPr>
            </w:pPr>
          </w:p>
        </w:tc>
        <w:tc>
          <w:tcPr>
            <w:tcW w:w="1436" w:type="dxa"/>
            <w:tcBorders>
              <w:top w:val="nil"/>
              <w:left w:val="nil"/>
              <w:bottom w:val="nil"/>
              <w:right w:val="nil"/>
            </w:tcBorders>
            <w:shd w:val="clear" w:color="auto" w:fill="auto"/>
            <w:noWrap/>
            <w:vAlign w:val="bottom"/>
          </w:tcPr>
          <w:p w14:paraId="0539D3F3"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1684C8FD" w14:textId="77777777" w:rsidR="005B2131" w:rsidRPr="0006706E" w:rsidRDefault="005B2131" w:rsidP="00806834">
            <w:pPr>
              <w:rPr>
                <w:sz w:val="22"/>
                <w:szCs w:val="22"/>
              </w:rPr>
            </w:pPr>
          </w:p>
        </w:tc>
        <w:tc>
          <w:tcPr>
            <w:tcW w:w="1376" w:type="dxa"/>
            <w:tcBorders>
              <w:top w:val="nil"/>
              <w:left w:val="nil"/>
              <w:bottom w:val="nil"/>
              <w:right w:val="nil"/>
            </w:tcBorders>
            <w:shd w:val="clear" w:color="auto" w:fill="auto"/>
            <w:noWrap/>
            <w:vAlign w:val="bottom"/>
          </w:tcPr>
          <w:p w14:paraId="7F1F5A7A" w14:textId="77777777" w:rsidR="005B2131" w:rsidRPr="0006706E" w:rsidRDefault="005B2131" w:rsidP="00806834">
            <w:pPr>
              <w:rPr>
                <w:sz w:val="22"/>
                <w:szCs w:val="22"/>
              </w:rPr>
            </w:pPr>
          </w:p>
        </w:tc>
      </w:tr>
      <w:tr w:rsidR="00AA402E" w:rsidRPr="0006706E" w14:paraId="4CA40605" w14:textId="77777777" w:rsidTr="00806834">
        <w:trPr>
          <w:trHeight w:val="300"/>
        </w:trPr>
        <w:tc>
          <w:tcPr>
            <w:tcW w:w="6536" w:type="dxa"/>
            <w:tcBorders>
              <w:top w:val="nil"/>
              <w:left w:val="nil"/>
              <w:bottom w:val="nil"/>
              <w:right w:val="nil"/>
            </w:tcBorders>
            <w:shd w:val="clear" w:color="auto" w:fill="auto"/>
            <w:noWrap/>
            <w:vAlign w:val="bottom"/>
          </w:tcPr>
          <w:p w14:paraId="31E68EDD" w14:textId="77777777" w:rsidR="00AA402E" w:rsidRPr="0006706E" w:rsidRDefault="00AA402E" w:rsidP="00806834">
            <w:pPr>
              <w:rPr>
                <w:b/>
                <w:bCs/>
                <w:sz w:val="22"/>
                <w:szCs w:val="22"/>
              </w:rPr>
            </w:pPr>
            <w:r>
              <w:rPr>
                <w:b/>
                <w:sz w:val="22"/>
              </w:rPr>
              <w:t>Balance at 1 January</w:t>
            </w:r>
          </w:p>
        </w:tc>
        <w:tc>
          <w:tcPr>
            <w:tcW w:w="1436" w:type="dxa"/>
            <w:tcBorders>
              <w:top w:val="nil"/>
              <w:left w:val="nil"/>
              <w:bottom w:val="single" w:sz="4" w:space="0" w:color="auto"/>
              <w:right w:val="nil"/>
            </w:tcBorders>
            <w:shd w:val="clear" w:color="auto" w:fill="FFFFFF"/>
            <w:noWrap/>
            <w:vAlign w:val="bottom"/>
          </w:tcPr>
          <w:p w14:paraId="75038F9F" w14:textId="3D98B89A" w:rsidR="00AA402E" w:rsidRPr="0006706E" w:rsidRDefault="00AA402E" w:rsidP="00806834">
            <w:pPr>
              <w:jc w:val="right"/>
              <w:rPr>
                <w:b/>
                <w:bCs/>
                <w:sz w:val="22"/>
                <w:szCs w:val="22"/>
              </w:rPr>
            </w:pPr>
            <w:r w:rsidRPr="00DE2414">
              <w:rPr>
                <w:b/>
                <w:bCs/>
                <w:sz w:val="22"/>
                <w:szCs w:val="22"/>
                <w:lang w:val="bg-BG" w:eastAsia="bg-BG"/>
              </w:rPr>
              <w:t>173</w:t>
            </w:r>
          </w:p>
        </w:tc>
        <w:tc>
          <w:tcPr>
            <w:tcW w:w="160" w:type="dxa"/>
            <w:tcBorders>
              <w:top w:val="nil"/>
              <w:left w:val="nil"/>
              <w:bottom w:val="nil"/>
              <w:right w:val="nil"/>
            </w:tcBorders>
            <w:shd w:val="clear" w:color="auto" w:fill="auto"/>
            <w:noWrap/>
            <w:vAlign w:val="bottom"/>
          </w:tcPr>
          <w:p w14:paraId="24A9B0B6" w14:textId="77777777" w:rsidR="00AA402E" w:rsidRPr="0006706E" w:rsidRDefault="00AA402E" w:rsidP="00806834">
            <w:pPr>
              <w:rPr>
                <w:sz w:val="22"/>
                <w:szCs w:val="22"/>
              </w:rPr>
            </w:pPr>
          </w:p>
        </w:tc>
        <w:tc>
          <w:tcPr>
            <w:tcW w:w="1376" w:type="dxa"/>
            <w:tcBorders>
              <w:top w:val="nil"/>
              <w:left w:val="nil"/>
              <w:bottom w:val="single" w:sz="4" w:space="0" w:color="auto"/>
              <w:right w:val="nil"/>
            </w:tcBorders>
            <w:shd w:val="clear" w:color="auto" w:fill="FFFFFF"/>
            <w:noWrap/>
            <w:vAlign w:val="bottom"/>
          </w:tcPr>
          <w:p w14:paraId="1CED09F7" w14:textId="2FF8AF46" w:rsidR="00AA402E" w:rsidRPr="0006706E" w:rsidRDefault="00AA402E" w:rsidP="00806834">
            <w:pPr>
              <w:jc w:val="right"/>
              <w:rPr>
                <w:b/>
                <w:bCs/>
                <w:sz w:val="22"/>
                <w:szCs w:val="22"/>
              </w:rPr>
            </w:pPr>
            <w:r w:rsidRPr="00DE2414">
              <w:rPr>
                <w:b/>
                <w:bCs/>
                <w:sz w:val="22"/>
                <w:szCs w:val="22"/>
                <w:lang w:val="bg-BG" w:eastAsia="bg-BG"/>
              </w:rPr>
              <w:t>631</w:t>
            </w:r>
          </w:p>
        </w:tc>
      </w:tr>
      <w:tr w:rsidR="00AA402E" w:rsidRPr="0006706E" w14:paraId="2BBD9AF7" w14:textId="77777777" w:rsidTr="00806834">
        <w:trPr>
          <w:trHeight w:val="300"/>
        </w:trPr>
        <w:tc>
          <w:tcPr>
            <w:tcW w:w="6536" w:type="dxa"/>
            <w:tcBorders>
              <w:top w:val="nil"/>
              <w:left w:val="nil"/>
              <w:bottom w:val="nil"/>
              <w:right w:val="nil"/>
            </w:tcBorders>
            <w:shd w:val="clear" w:color="auto" w:fill="auto"/>
            <w:noWrap/>
            <w:vAlign w:val="bottom"/>
          </w:tcPr>
          <w:p w14:paraId="4B87DDFC" w14:textId="77777777" w:rsidR="00AA402E" w:rsidRPr="0006706E" w:rsidRDefault="00AA402E" w:rsidP="00806834">
            <w:pPr>
              <w:rPr>
                <w:sz w:val="22"/>
                <w:szCs w:val="22"/>
              </w:rPr>
            </w:pPr>
            <w:r>
              <w:rPr>
                <w:sz w:val="22"/>
              </w:rPr>
              <w:t>Impairment charge</w:t>
            </w:r>
          </w:p>
        </w:tc>
        <w:tc>
          <w:tcPr>
            <w:tcW w:w="1436" w:type="dxa"/>
            <w:tcBorders>
              <w:top w:val="nil"/>
              <w:left w:val="nil"/>
              <w:bottom w:val="nil"/>
              <w:right w:val="nil"/>
            </w:tcBorders>
            <w:shd w:val="clear" w:color="auto" w:fill="FFFFFF"/>
            <w:noWrap/>
            <w:vAlign w:val="bottom"/>
          </w:tcPr>
          <w:p w14:paraId="365BE32A" w14:textId="39BA3B3C" w:rsidR="00AA402E" w:rsidRPr="0006706E" w:rsidRDefault="00AA402E" w:rsidP="00806834">
            <w:pPr>
              <w:jc w:val="right"/>
              <w:rPr>
                <w:sz w:val="22"/>
                <w:szCs w:val="22"/>
              </w:rPr>
            </w:pPr>
            <w:r w:rsidRPr="00DE2414">
              <w:rPr>
                <w:sz w:val="22"/>
                <w:szCs w:val="22"/>
                <w:lang w:val="bg-BG" w:eastAsia="bg-BG"/>
              </w:rPr>
              <w:t xml:space="preserve">                  -   </w:t>
            </w:r>
          </w:p>
        </w:tc>
        <w:tc>
          <w:tcPr>
            <w:tcW w:w="160" w:type="dxa"/>
            <w:tcBorders>
              <w:top w:val="nil"/>
              <w:left w:val="nil"/>
              <w:bottom w:val="nil"/>
              <w:right w:val="nil"/>
            </w:tcBorders>
            <w:shd w:val="clear" w:color="auto" w:fill="auto"/>
            <w:noWrap/>
            <w:vAlign w:val="bottom"/>
          </w:tcPr>
          <w:p w14:paraId="7E269B32" w14:textId="77777777" w:rsidR="00AA402E" w:rsidRPr="0006706E" w:rsidRDefault="00AA402E" w:rsidP="00806834">
            <w:pPr>
              <w:rPr>
                <w:sz w:val="22"/>
                <w:szCs w:val="22"/>
              </w:rPr>
            </w:pPr>
          </w:p>
        </w:tc>
        <w:tc>
          <w:tcPr>
            <w:tcW w:w="1376" w:type="dxa"/>
            <w:tcBorders>
              <w:top w:val="nil"/>
              <w:left w:val="nil"/>
              <w:bottom w:val="nil"/>
              <w:right w:val="nil"/>
            </w:tcBorders>
            <w:shd w:val="clear" w:color="auto" w:fill="FFFFFF"/>
            <w:noWrap/>
            <w:vAlign w:val="bottom"/>
          </w:tcPr>
          <w:p w14:paraId="2A1CBE4F" w14:textId="07581AC9" w:rsidR="00AA402E" w:rsidRPr="0006706E" w:rsidRDefault="00AA402E" w:rsidP="00806834">
            <w:pPr>
              <w:jc w:val="right"/>
              <w:rPr>
                <w:sz w:val="22"/>
                <w:szCs w:val="22"/>
              </w:rPr>
            </w:pPr>
            <w:r w:rsidRPr="00DE2414">
              <w:rPr>
                <w:sz w:val="22"/>
                <w:szCs w:val="22"/>
                <w:lang w:val="bg-BG" w:eastAsia="bg-BG"/>
              </w:rPr>
              <w:t>148</w:t>
            </w:r>
          </w:p>
        </w:tc>
      </w:tr>
      <w:tr w:rsidR="00AA402E" w:rsidRPr="0006706E" w14:paraId="36D71D31" w14:textId="77777777" w:rsidTr="00806834">
        <w:trPr>
          <w:trHeight w:val="300"/>
        </w:trPr>
        <w:tc>
          <w:tcPr>
            <w:tcW w:w="6536" w:type="dxa"/>
            <w:tcBorders>
              <w:top w:val="nil"/>
              <w:left w:val="nil"/>
              <w:bottom w:val="nil"/>
              <w:right w:val="nil"/>
            </w:tcBorders>
            <w:shd w:val="clear" w:color="auto" w:fill="auto"/>
            <w:noWrap/>
            <w:vAlign w:val="bottom"/>
          </w:tcPr>
          <w:p w14:paraId="23EECD66" w14:textId="77777777" w:rsidR="00AA402E" w:rsidRPr="0006706E" w:rsidRDefault="00AA402E" w:rsidP="00806834">
            <w:pPr>
              <w:rPr>
                <w:sz w:val="22"/>
                <w:szCs w:val="22"/>
              </w:rPr>
            </w:pPr>
            <w:r>
              <w:rPr>
                <w:sz w:val="22"/>
              </w:rPr>
              <w:t>Amounts written-off as uncollectable</w:t>
            </w:r>
          </w:p>
        </w:tc>
        <w:tc>
          <w:tcPr>
            <w:tcW w:w="1436" w:type="dxa"/>
            <w:tcBorders>
              <w:top w:val="nil"/>
              <w:left w:val="nil"/>
              <w:bottom w:val="nil"/>
              <w:right w:val="nil"/>
            </w:tcBorders>
            <w:shd w:val="clear" w:color="auto" w:fill="FFFFFF"/>
            <w:noWrap/>
            <w:vAlign w:val="bottom"/>
          </w:tcPr>
          <w:p w14:paraId="1B4A8977" w14:textId="09EDD12D" w:rsidR="00AA402E" w:rsidRPr="0006706E" w:rsidRDefault="00AA402E" w:rsidP="00806834">
            <w:pPr>
              <w:jc w:val="right"/>
              <w:rPr>
                <w:sz w:val="22"/>
                <w:szCs w:val="22"/>
              </w:rPr>
            </w:pPr>
            <w:r w:rsidRPr="00DE2414">
              <w:rPr>
                <w:sz w:val="22"/>
                <w:szCs w:val="22"/>
                <w:lang w:val="bg-BG" w:eastAsia="bg-BG"/>
              </w:rPr>
              <w:t xml:space="preserve">                  -   </w:t>
            </w:r>
          </w:p>
        </w:tc>
        <w:tc>
          <w:tcPr>
            <w:tcW w:w="160" w:type="dxa"/>
            <w:tcBorders>
              <w:top w:val="nil"/>
              <w:left w:val="nil"/>
              <w:bottom w:val="nil"/>
              <w:right w:val="nil"/>
            </w:tcBorders>
            <w:shd w:val="clear" w:color="auto" w:fill="auto"/>
            <w:noWrap/>
            <w:vAlign w:val="bottom"/>
          </w:tcPr>
          <w:p w14:paraId="158851AE" w14:textId="77777777" w:rsidR="00AA402E" w:rsidRPr="0006706E" w:rsidRDefault="00AA402E" w:rsidP="00806834">
            <w:pPr>
              <w:rPr>
                <w:sz w:val="22"/>
                <w:szCs w:val="22"/>
              </w:rPr>
            </w:pPr>
          </w:p>
        </w:tc>
        <w:tc>
          <w:tcPr>
            <w:tcW w:w="1376" w:type="dxa"/>
            <w:tcBorders>
              <w:top w:val="nil"/>
              <w:left w:val="nil"/>
              <w:bottom w:val="nil"/>
              <w:right w:val="nil"/>
            </w:tcBorders>
            <w:shd w:val="clear" w:color="auto" w:fill="FFFFFF"/>
            <w:noWrap/>
            <w:vAlign w:val="bottom"/>
          </w:tcPr>
          <w:p w14:paraId="29B24393" w14:textId="20C6A4D0" w:rsidR="00AA402E" w:rsidRPr="0006706E" w:rsidRDefault="00AA402E" w:rsidP="00806834">
            <w:pPr>
              <w:jc w:val="right"/>
              <w:rPr>
                <w:sz w:val="22"/>
                <w:szCs w:val="22"/>
              </w:rPr>
            </w:pPr>
            <w:r w:rsidRPr="00DE2414">
              <w:rPr>
                <w:sz w:val="22"/>
                <w:szCs w:val="22"/>
                <w:lang w:val="bg-BG" w:eastAsia="bg-BG"/>
              </w:rPr>
              <w:t>(244)</w:t>
            </w:r>
          </w:p>
        </w:tc>
      </w:tr>
      <w:tr w:rsidR="00AA402E" w:rsidRPr="0006706E" w14:paraId="0FDB150D" w14:textId="77777777" w:rsidTr="00806834">
        <w:trPr>
          <w:trHeight w:val="300"/>
        </w:trPr>
        <w:tc>
          <w:tcPr>
            <w:tcW w:w="6536" w:type="dxa"/>
            <w:tcBorders>
              <w:top w:val="nil"/>
              <w:left w:val="nil"/>
              <w:bottom w:val="nil"/>
              <w:right w:val="nil"/>
            </w:tcBorders>
            <w:shd w:val="clear" w:color="auto" w:fill="auto"/>
            <w:noWrap/>
            <w:vAlign w:val="bottom"/>
          </w:tcPr>
          <w:p w14:paraId="7587C2E1" w14:textId="77777777" w:rsidR="00AA402E" w:rsidRPr="0006706E" w:rsidRDefault="00AA402E" w:rsidP="00806834">
            <w:pPr>
              <w:rPr>
                <w:sz w:val="22"/>
                <w:szCs w:val="22"/>
              </w:rPr>
            </w:pPr>
            <w:r>
              <w:rPr>
                <w:sz w:val="22"/>
              </w:rPr>
              <w:t>Reversed impairment</w:t>
            </w:r>
          </w:p>
        </w:tc>
        <w:tc>
          <w:tcPr>
            <w:tcW w:w="1436" w:type="dxa"/>
            <w:tcBorders>
              <w:top w:val="nil"/>
              <w:left w:val="nil"/>
              <w:bottom w:val="nil"/>
              <w:right w:val="nil"/>
            </w:tcBorders>
            <w:shd w:val="clear" w:color="auto" w:fill="FFFFFF"/>
            <w:noWrap/>
            <w:vAlign w:val="bottom"/>
          </w:tcPr>
          <w:p w14:paraId="744C2905" w14:textId="3C3FD703" w:rsidR="00AA402E" w:rsidRPr="0006706E" w:rsidRDefault="00AA402E" w:rsidP="00806834">
            <w:pPr>
              <w:jc w:val="right"/>
              <w:rPr>
                <w:sz w:val="22"/>
                <w:szCs w:val="22"/>
              </w:rPr>
            </w:pPr>
            <w:r w:rsidRPr="00DE2414">
              <w:rPr>
                <w:sz w:val="22"/>
                <w:szCs w:val="22"/>
                <w:lang w:val="bg-BG" w:eastAsia="bg-BG"/>
              </w:rPr>
              <w:t xml:space="preserve">                  -   </w:t>
            </w:r>
          </w:p>
        </w:tc>
        <w:tc>
          <w:tcPr>
            <w:tcW w:w="160" w:type="dxa"/>
            <w:tcBorders>
              <w:top w:val="nil"/>
              <w:left w:val="nil"/>
              <w:bottom w:val="nil"/>
              <w:right w:val="nil"/>
            </w:tcBorders>
            <w:shd w:val="clear" w:color="auto" w:fill="auto"/>
            <w:noWrap/>
            <w:vAlign w:val="bottom"/>
          </w:tcPr>
          <w:p w14:paraId="28CEAB9D" w14:textId="77777777" w:rsidR="00AA402E" w:rsidRPr="0006706E" w:rsidRDefault="00AA402E" w:rsidP="00806834">
            <w:pPr>
              <w:rPr>
                <w:sz w:val="22"/>
                <w:szCs w:val="22"/>
              </w:rPr>
            </w:pPr>
          </w:p>
        </w:tc>
        <w:tc>
          <w:tcPr>
            <w:tcW w:w="1376" w:type="dxa"/>
            <w:tcBorders>
              <w:top w:val="nil"/>
              <w:left w:val="nil"/>
              <w:bottom w:val="nil"/>
              <w:right w:val="nil"/>
            </w:tcBorders>
            <w:shd w:val="clear" w:color="auto" w:fill="FFFFFF"/>
            <w:noWrap/>
            <w:vAlign w:val="bottom"/>
          </w:tcPr>
          <w:p w14:paraId="1B9A772F" w14:textId="40A96CD3" w:rsidR="00AA402E" w:rsidRPr="0006706E" w:rsidRDefault="00AA402E" w:rsidP="00806834">
            <w:pPr>
              <w:jc w:val="right"/>
              <w:rPr>
                <w:sz w:val="22"/>
                <w:szCs w:val="22"/>
              </w:rPr>
            </w:pPr>
            <w:r w:rsidRPr="00DE2414">
              <w:rPr>
                <w:sz w:val="22"/>
                <w:szCs w:val="22"/>
                <w:lang w:val="bg-BG" w:eastAsia="bg-BG"/>
              </w:rPr>
              <w:t>(362)</w:t>
            </w:r>
          </w:p>
        </w:tc>
      </w:tr>
      <w:tr w:rsidR="00AA402E" w:rsidRPr="0006706E" w14:paraId="0FCB5314" w14:textId="77777777" w:rsidTr="00806834">
        <w:trPr>
          <w:trHeight w:val="315"/>
        </w:trPr>
        <w:tc>
          <w:tcPr>
            <w:tcW w:w="6536" w:type="dxa"/>
            <w:tcBorders>
              <w:top w:val="nil"/>
              <w:left w:val="nil"/>
              <w:bottom w:val="nil"/>
              <w:right w:val="nil"/>
            </w:tcBorders>
            <w:shd w:val="clear" w:color="auto" w:fill="auto"/>
            <w:noWrap/>
            <w:vAlign w:val="bottom"/>
          </w:tcPr>
          <w:p w14:paraId="62C3586E" w14:textId="6F04264F" w:rsidR="00AA402E" w:rsidRPr="0006706E" w:rsidRDefault="00AA402E" w:rsidP="00806834">
            <w:pPr>
              <w:rPr>
                <w:b/>
                <w:bCs/>
                <w:sz w:val="22"/>
                <w:szCs w:val="22"/>
              </w:rPr>
            </w:pPr>
            <w:r>
              <w:rPr>
                <w:b/>
                <w:sz w:val="22"/>
              </w:rPr>
              <w:t xml:space="preserve">Balance at </w:t>
            </w:r>
            <w:r w:rsidR="00C50760">
              <w:rPr>
                <w:b/>
                <w:sz w:val="22"/>
              </w:rPr>
              <w:t xml:space="preserve">31 </w:t>
            </w:r>
            <w:r w:rsidR="00C50760">
              <w:rPr>
                <w:b/>
                <w:sz w:val="22"/>
                <w:lang w:val="en-US"/>
              </w:rPr>
              <w:t>March/</w:t>
            </w:r>
            <w:r>
              <w:rPr>
                <w:b/>
                <w:sz w:val="22"/>
              </w:rPr>
              <w:t xml:space="preserve">31 December </w:t>
            </w:r>
          </w:p>
        </w:tc>
        <w:tc>
          <w:tcPr>
            <w:tcW w:w="1436" w:type="dxa"/>
            <w:tcBorders>
              <w:top w:val="single" w:sz="4" w:space="0" w:color="auto"/>
              <w:left w:val="nil"/>
              <w:bottom w:val="double" w:sz="6" w:space="0" w:color="auto"/>
              <w:right w:val="nil"/>
            </w:tcBorders>
            <w:shd w:val="clear" w:color="auto" w:fill="FFFFFF"/>
            <w:noWrap/>
            <w:vAlign w:val="bottom"/>
          </w:tcPr>
          <w:p w14:paraId="7B246373" w14:textId="003B2A13" w:rsidR="00AA402E" w:rsidRPr="0006706E" w:rsidRDefault="00AA402E" w:rsidP="00806834">
            <w:pPr>
              <w:jc w:val="right"/>
              <w:rPr>
                <w:b/>
                <w:bCs/>
                <w:sz w:val="22"/>
                <w:szCs w:val="22"/>
              </w:rPr>
            </w:pPr>
            <w:r w:rsidRPr="00DE2414">
              <w:rPr>
                <w:b/>
                <w:bCs/>
                <w:sz w:val="22"/>
                <w:szCs w:val="22"/>
                <w:lang w:val="bg-BG" w:eastAsia="bg-BG"/>
              </w:rPr>
              <w:t>173</w:t>
            </w:r>
          </w:p>
        </w:tc>
        <w:tc>
          <w:tcPr>
            <w:tcW w:w="160" w:type="dxa"/>
            <w:tcBorders>
              <w:top w:val="nil"/>
              <w:left w:val="nil"/>
              <w:bottom w:val="nil"/>
              <w:right w:val="nil"/>
            </w:tcBorders>
            <w:shd w:val="clear" w:color="auto" w:fill="auto"/>
            <w:noWrap/>
            <w:vAlign w:val="bottom"/>
          </w:tcPr>
          <w:p w14:paraId="3E083DC5" w14:textId="77777777" w:rsidR="00AA402E" w:rsidRPr="0006706E" w:rsidRDefault="00AA402E" w:rsidP="00806834">
            <w:pPr>
              <w:rPr>
                <w:sz w:val="22"/>
                <w:szCs w:val="22"/>
              </w:rPr>
            </w:pPr>
          </w:p>
        </w:tc>
        <w:tc>
          <w:tcPr>
            <w:tcW w:w="1376" w:type="dxa"/>
            <w:tcBorders>
              <w:top w:val="single" w:sz="4" w:space="0" w:color="auto"/>
              <w:left w:val="nil"/>
              <w:bottom w:val="double" w:sz="6" w:space="0" w:color="auto"/>
              <w:right w:val="nil"/>
            </w:tcBorders>
            <w:shd w:val="clear" w:color="auto" w:fill="FFFFFF"/>
            <w:noWrap/>
            <w:vAlign w:val="bottom"/>
          </w:tcPr>
          <w:p w14:paraId="5D36864E" w14:textId="6DE014DD" w:rsidR="00AA402E" w:rsidRPr="0006706E" w:rsidRDefault="00AA402E" w:rsidP="00806834">
            <w:pPr>
              <w:jc w:val="right"/>
              <w:rPr>
                <w:b/>
                <w:bCs/>
                <w:sz w:val="22"/>
                <w:szCs w:val="22"/>
              </w:rPr>
            </w:pPr>
            <w:r w:rsidRPr="00DE2414">
              <w:rPr>
                <w:b/>
                <w:bCs/>
                <w:sz w:val="22"/>
                <w:szCs w:val="22"/>
                <w:lang w:val="bg-BG" w:eastAsia="bg-BG"/>
              </w:rPr>
              <w:t>173</w:t>
            </w:r>
          </w:p>
        </w:tc>
      </w:tr>
    </w:tbl>
    <w:p w14:paraId="063ED998" w14:textId="77777777" w:rsidR="005B2131" w:rsidRPr="0006706E" w:rsidRDefault="005B2131" w:rsidP="005B2131">
      <w:pPr>
        <w:ind w:firstLine="720"/>
        <w:rPr>
          <w:iCs/>
          <w:sz w:val="22"/>
          <w:szCs w:val="22"/>
        </w:rPr>
      </w:pPr>
    </w:p>
    <w:p w14:paraId="342E5FF4" w14:textId="77777777" w:rsidR="005B2131" w:rsidRPr="0006706E" w:rsidRDefault="005B2131" w:rsidP="005B2131">
      <w:pPr>
        <w:pStyle w:val="a6"/>
        <w:spacing w:line="288" w:lineRule="auto"/>
        <w:ind w:left="-360" w:firstLine="0"/>
      </w:pPr>
      <w:r>
        <w:rPr>
          <w:i/>
        </w:rPr>
        <w:t xml:space="preserve">      </w:t>
      </w:r>
      <w:r>
        <w:t xml:space="preserve">The </w:t>
      </w:r>
      <w:r>
        <w:rPr>
          <w:i/>
        </w:rPr>
        <w:t>advances granted to suppliers</w:t>
      </w:r>
      <w:r>
        <w:t xml:space="preserve"> as at 31 December are for the purchase of:</w:t>
      </w:r>
    </w:p>
    <w:tbl>
      <w:tblPr>
        <w:tblW w:w="9508" w:type="dxa"/>
        <w:tblInd w:w="70" w:type="dxa"/>
        <w:tblCellMar>
          <w:left w:w="70" w:type="dxa"/>
          <w:right w:w="70" w:type="dxa"/>
        </w:tblCellMar>
        <w:tblLook w:val="0000" w:firstRow="0" w:lastRow="0" w:firstColumn="0" w:lastColumn="0" w:noHBand="0" w:noVBand="0"/>
      </w:tblPr>
      <w:tblGrid>
        <w:gridCol w:w="6536"/>
        <w:gridCol w:w="1436"/>
        <w:gridCol w:w="160"/>
        <w:gridCol w:w="1376"/>
      </w:tblGrid>
      <w:tr w:rsidR="005B2131" w:rsidRPr="0006706E" w14:paraId="46F9FF46" w14:textId="77777777" w:rsidTr="00806834">
        <w:trPr>
          <w:trHeight w:val="300"/>
        </w:trPr>
        <w:tc>
          <w:tcPr>
            <w:tcW w:w="6536" w:type="dxa"/>
            <w:tcBorders>
              <w:top w:val="nil"/>
              <w:left w:val="nil"/>
              <w:bottom w:val="nil"/>
              <w:right w:val="nil"/>
            </w:tcBorders>
            <w:shd w:val="clear" w:color="auto" w:fill="auto"/>
            <w:noWrap/>
            <w:vAlign w:val="bottom"/>
          </w:tcPr>
          <w:p w14:paraId="7223F545" w14:textId="77777777" w:rsidR="005B2131" w:rsidRPr="0006706E" w:rsidRDefault="005B2131" w:rsidP="00806834">
            <w:pPr>
              <w:rPr>
                <w:i/>
                <w:iCs/>
                <w:sz w:val="22"/>
                <w:szCs w:val="22"/>
              </w:rPr>
            </w:pPr>
          </w:p>
        </w:tc>
        <w:tc>
          <w:tcPr>
            <w:tcW w:w="1436" w:type="dxa"/>
            <w:tcBorders>
              <w:top w:val="nil"/>
              <w:left w:val="nil"/>
              <w:bottom w:val="nil"/>
              <w:right w:val="nil"/>
            </w:tcBorders>
            <w:shd w:val="clear" w:color="auto" w:fill="auto"/>
            <w:noWrap/>
            <w:vAlign w:val="bottom"/>
          </w:tcPr>
          <w:p w14:paraId="68854BE7" w14:textId="0794AAF6" w:rsidR="005B2131" w:rsidRPr="0006706E" w:rsidRDefault="00B14C46" w:rsidP="00806834">
            <w:pPr>
              <w:jc w:val="right"/>
              <w:rPr>
                <w:b/>
                <w:bCs/>
                <w:i/>
                <w:iCs/>
                <w:sz w:val="22"/>
                <w:szCs w:val="22"/>
              </w:rPr>
            </w:pPr>
            <w:r>
              <w:rPr>
                <w:b/>
                <w:i/>
                <w:sz w:val="22"/>
              </w:rPr>
              <w:t>31.03.2017</w:t>
            </w:r>
          </w:p>
        </w:tc>
        <w:tc>
          <w:tcPr>
            <w:tcW w:w="160" w:type="dxa"/>
            <w:tcBorders>
              <w:top w:val="nil"/>
              <w:left w:val="nil"/>
              <w:bottom w:val="nil"/>
              <w:right w:val="nil"/>
            </w:tcBorders>
            <w:shd w:val="clear" w:color="auto" w:fill="auto"/>
            <w:noWrap/>
            <w:vAlign w:val="bottom"/>
          </w:tcPr>
          <w:p w14:paraId="5CBDD63A" w14:textId="77777777" w:rsidR="005B2131" w:rsidRPr="0006706E" w:rsidRDefault="005B2131" w:rsidP="00806834">
            <w:pPr>
              <w:jc w:val="right"/>
              <w:rPr>
                <w:b/>
                <w:bCs/>
                <w:i/>
                <w:iCs/>
                <w:sz w:val="22"/>
                <w:szCs w:val="22"/>
              </w:rPr>
            </w:pPr>
          </w:p>
        </w:tc>
        <w:tc>
          <w:tcPr>
            <w:tcW w:w="1376" w:type="dxa"/>
            <w:tcBorders>
              <w:top w:val="nil"/>
              <w:left w:val="nil"/>
              <w:bottom w:val="nil"/>
              <w:right w:val="nil"/>
            </w:tcBorders>
            <w:shd w:val="clear" w:color="auto" w:fill="auto"/>
            <w:noWrap/>
            <w:vAlign w:val="bottom"/>
          </w:tcPr>
          <w:p w14:paraId="79D04BD4" w14:textId="252ADDD8"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20417444" w14:textId="77777777" w:rsidTr="00806834">
        <w:trPr>
          <w:trHeight w:val="300"/>
        </w:trPr>
        <w:tc>
          <w:tcPr>
            <w:tcW w:w="6536" w:type="dxa"/>
            <w:tcBorders>
              <w:top w:val="nil"/>
              <w:left w:val="nil"/>
              <w:bottom w:val="nil"/>
              <w:right w:val="nil"/>
            </w:tcBorders>
            <w:shd w:val="clear" w:color="auto" w:fill="auto"/>
            <w:noWrap/>
            <w:vAlign w:val="bottom"/>
          </w:tcPr>
          <w:p w14:paraId="7FC2F29F" w14:textId="77777777" w:rsidR="005B2131" w:rsidRPr="0006706E" w:rsidRDefault="005B2131" w:rsidP="00806834"/>
        </w:tc>
        <w:tc>
          <w:tcPr>
            <w:tcW w:w="1436" w:type="dxa"/>
            <w:tcBorders>
              <w:top w:val="nil"/>
              <w:left w:val="nil"/>
              <w:bottom w:val="nil"/>
              <w:right w:val="nil"/>
            </w:tcBorders>
            <w:shd w:val="clear" w:color="auto" w:fill="auto"/>
            <w:noWrap/>
            <w:vAlign w:val="bottom"/>
          </w:tcPr>
          <w:p w14:paraId="74E2C7ED" w14:textId="77777777" w:rsidR="005B2131" w:rsidRPr="0006706E" w:rsidRDefault="005B2131"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noWrap/>
            <w:vAlign w:val="bottom"/>
          </w:tcPr>
          <w:p w14:paraId="3B1CCD34" w14:textId="77777777" w:rsidR="005B2131" w:rsidRPr="0006706E" w:rsidRDefault="005B2131" w:rsidP="00806834">
            <w:pPr>
              <w:jc w:val="right"/>
              <w:rPr>
                <w:b/>
                <w:bCs/>
                <w:i/>
                <w:iCs/>
                <w:sz w:val="22"/>
                <w:szCs w:val="22"/>
              </w:rPr>
            </w:pPr>
          </w:p>
        </w:tc>
        <w:tc>
          <w:tcPr>
            <w:tcW w:w="1376" w:type="dxa"/>
            <w:tcBorders>
              <w:top w:val="nil"/>
              <w:left w:val="nil"/>
              <w:bottom w:val="nil"/>
              <w:right w:val="nil"/>
            </w:tcBorders>
            <w:shd w:val="clear" w:color="auto" w:fill="auto"/>
            <w:noWrap/>
            <w:vAlign w:val="bottom"/>
          </w:tcPr>
          <w:p w14:paraId="5AF91257" w14:textId="77777777" w:rsidR="005B2131" w:rsidRPr="0006706E" w:rsidRDefault="005B2131" w:rsidP="00806834">
            <w:pPr>
              <w:jc w:val="right"/>
              <w:rPr>
                <w:b/>
                <w:bCs/>
                <w:i/>
                <w:iCs/>
                <w:sz w:val="22"/>
                <w:szCs w:val="22"/>
              </w:rPr>
            </w:pPr>
            <w:r>
              <w:rPr>
                <w:b/>
                <w:i/>
                <w:sz w:val="22"/>
              </w:rPr>
              <w:t>BGN '000</w:t>
            </w:r>
          </w:p>
        </w:tc>
      </w:tr>
      <w:tr w:rsidR="005B2131" w:rsidRPr="0006706E" w14:paraId="5823C807" w14:textId="77777777" w:rsidTr="00806834">
        <w:trPr>
          <w:trHeight w:val="300"/>
        </w:trPr>
        <w:tc>
          <w:tcPr>
            <w:tcW w:w="6536" w:type="dxa"/>
            <w:tcBorders>
              <w:top w:val="nil"/>
              <w:left w:val="nil"/>
              <w:bottom w:val="nil"/>
              <w:right w:val="nil"/>
            </w:tcBorders>
            <w:shd w:val="clear" w:color="auto" w:fill="auto"/>
            <w:noWrap/>
            <w:vAlign w:val="bottom"/>
          </w:tcPr>
          <w:p w14:paraId="0A161452" w14:textId="77777777" w:rsidR="005B2131" w:rsidRPr="0006706E" w:rsidRDefault="005B2131" w:rsidP="00806834"/>
        </w:tc>
        <w:tc>
          <w:tcPr>
            <w:tcW w:w="1436" w:type="dxa"/>
            <w:tcBorders>
              <w:top w:val="nil"/>
              <w:left w:val="nil"/>
              <w:bottom w:val="nil"/>
              <w:right w:val="nil"/>
            </w:tcBorders>
            <w:shd w:val="clear" w:color="auto" w:fill="auto"/>
            <w:noWrap/>
            <w:vAlign w:val="bottom"/>
          </w:tcPr>
          <w:p w14:paraId="0C16496F" w14:textId="77777777" w:rsidR="005B2131" w:rsidRPr="0006706E" w:rsidRDefault="005B2131" w:rsidP="00806834">
            <w:pPr>
              <w:jc w:val="right"/>
              <w:rPr>
                <w:b/>
                <w:bCs/>
                <w:i/>
                <w:iCs/>
                <w:sz w:val="22"/>
                <w:szCs w:val="22"/>
              </w:rPr>
            </w:pPr>
          </w:p>
        </w:tc>
        <w:tc>
          <w:tcPr>
            <w:tcW w:w="160" w:type="dxa"/>
            <w:tcBorders>
              <w:top w:val="nil"/>
              <w:left w:val="nil"/>
              <w:bottom w:val="nil"/>
              <w:right w:val="nil"/>
            </w:tcBorders>
            <w:shd w:val="clear" w:color="auto" w:fill="auto"/>
            <w:noWrap/>
            <w:vAlign w:val="bottom"/>
          </w:tcPr>
          <w:p w14:paraId="4E0BF147" w14:textId="77777777" w:rsidR="005B2131" w:rsidRPr="0006706E" w:rsidRDefault="005B2131" w:rsidP="00806834">
            <w:pPr>
              <w:jc w:val="right"/>
              <w:rPr>
                <w:b/>
                <w:bCs/>
                <w:i/>
                <w:iCs/>
                <w:sz w:val="22"/>
                <w:szCs w:val="22"/>
              </w:rPr>
            </w:pPr>
          </w:p>
        </w:tc>
        <w:tc>
          <w:tcPr>
            <w:tcW w:w="1376" w:type="dxa"/>
            <w:tcBorders>
              <w:top w:val="nil"/>
              <w:left w:val="nil"/>
              <w:bottom w:val="nil"/>
              <w:right w:val="nil"/>
            </w:tcBorders>
            <w:shd w:val="clear" w:color="auto" w:fill="auto"/>
            <w:noWrap/>
            <w:vAlign w:val="bottom"/>
          </w:tcPr>
          <w:p w14:paraId="3B341559" w14:textId="77777777" w:rsidR="005B2131" w:rsidRPr="0006706E" w:rsidRDefault="005B2131" w:rsidP="00806834">
            <w:pPr>
              <w:jc w:val="right"/>
              <w:rPr>
                <w:b/>
                <w:bCs/>
                <w:i/>
                <w:iCs/>
                <w:sz w:val="22"/>
                <w:szCs w:val="22"/>
              </w:rPr>
            </w:pPr>
          </w:p>
        </w:tc>
      </w:tr>
      <w:tr w:rsidR="00C50760" w:rsidRPr="0006706E" w14:paraId="09937233" w14:textId="77777777" w:rsidTr="00806834">
        <w:trPr>
          <w:trHeight w:val="300"/>
        </w:trPr>
        <w:tc>
          <w:tcPr>
            <w:tcW w:w="6536" w:type="dxa"/>
            <w:tcBorders>
              <w:top w:val="nil"/>
              <w:left w:val="nil"/>
              <w:bottom w:val="nil"/>
              <w:right w:val="nil"/>
            </w:tcBorders>
            <w:shd w:val="clear" w:color="auto" w:fill="auto"/>
            <w:noWrap/>
            <w:vAlign w:val="bottom"/>
          </w:tcPr>
          <w:p w14:paraId="6FBDA66E" w14:textId="30A2F748" w:rsidR="00C50760" w:rsidRPr="0006706E" w:rsidRDefault="00C50760" w:rsidP="00C50760">
            <w:pPr>
              <w:rPr>
                <w:sz w:val="22"/>
                <w:szCs w:val="22"/>
              </w:rPr>
            </w:pPr>
            <w:r>
              <w:rPr>
                <w:sz w:val="22"/>
              </w:rPr>
              <w:t xml:space="preserve">Inventories </w:t>
            </w:r>
          </w:p>
        </w:tc>
        <w:tc>
          <w:tcPr>
            <w:tcW w:w="1436" w:type="dxa"/>
            <w:tcBorders>
              <w:top w:val="nil"/>
              <w:left w:val="nil"/>
              <w:bottom w:val="nil"/>
              <w:right w:val="nil"/>
            </w:tcBorders>
            <w:shd w:val="clear" w:color="auto" w:fill="auto"/>
            <w:noWrap/>
            <w:vAlign w:val="bottom"/>
          </w:tcPr>
          <w:p w14:paraId="59A6CDC2" w14:textId="26139C34" w:rsidR="00C50760" w:rsidRPr="0006706E" w:rsidRDefault="00C50760" w:rsidP="00806834">
            <w:pPr>
              <w:jc w:val="right"/>
              <w:rPr>
                <w:sz w:val="22"/>
                <w:szCs w:val="22"/>
              </w:rPr>
            </w:pPr>
            <w:r w:rsidRPr="00DE2414">
              <w:rPr>
                <w:sz w:val="22"/>
                <w:szCs w:val="22"/>
                <w:lang w:val="bg-BG" w:eastAsia="bg-BG"/>
              </w:rPr>
              <w:t>2,172</w:t>
            </w:r>
          </w:p>
        </w:tc>
        <w:tc>
          <w:tcPr>
            <w:tcW w:w="160" w:type="dxa"/>
            <w:tcBorders>
              <w:top w:val="nil"/>
              <w:left w:val="nil"/>
              <w:bottom w:val="nil"/>
              <w:right w:val="nil"/>
            </w:tcBorders>
            <w:shd w:val="clear" w:color="auto" w:fill="auto"/>
            <w:noWrap/>
            <w:vAlign w:val="bottom"/>
          </w:tcPr>
          <w:p w14:paraId="6F3078CB" w14:textId="77777777" w:rsidR="00C50760" w:rsidRPr="0006706E" w:rsidRDefault="00C50760" w:rsidP="00806834">
            <w:pPr>
              <w:jc w:val="right"/>
              <w:rPr>
                <w:sz w:val="22"/>
                <w:szCs w:val="22"/>
              </w:rPr>
            </w:pPr>
          </w:p>
        </w:tc>
        <w:tc>
          <w:tcPr>
            <w:tcW w:w="1376" w:type="dxa"/>
            <w:tcBorders>
              <w:top w:val="nil"/>
              <w:left w:val="nil"/>
              <w:bottom w:val="nil"/>
              <w:right w:val="nil"/>
            </w:tcBorders>
            <w:shd w:val="clear" w:color="auto" w:fill="auto"/>
            <w:noWrap/>
            <w:vAlign w:val="bottom"/>
          </w:tcPr>
          <w:p w14:paraId="31970479" w14:textId="430E0493" w:rsidR="00C50760" w:rsidRPr="0006706E" w:rsidRDefault="00C50760" w:rsidP="00806834">
            <w:pPr>
              <w:jc w:val="right"/>
              <w:rPr>
                <w:sz w:val="22"/>
                <w:szCs w:val="22"/>
              </w:rPr>
            </w:pPr>
            <w:r w:rsidRPr="00DE2414">
              <w:rPr>
                <w:sz w:val="22"/>
                <w:szCs w:val="22"/>
                <w:lang w:val="bg-BG" w:eastAsia="bg-BG"/>
              </w:rPr>
              <w:t>565</w:t>
            </w:r>
          </w:p>
        </w:tc>
      </w:tr>
      <w:tr w:rsidR="00C50760" w:rsidRPr="0006706E" w14:paraId="44AB0BC3" w14:textId="77777777" w:rsidTr="00806834">
        <w:trPr>
          <w:trHeight w:val="300"/>
        </w:trPr>
        <w:tc>
          <w:tcPr>
            <w:tcW w:w="6536" w:type="dxa"/>
            <w:tcBorders>
              <w:top w:val="nil"/>
              <w:left w:val="nil"/>
              <w:bottom w:val="nil"/>
              <w:right w:val="nil"/>
            </w:tcBorders>
            <w:shd w:val="clear" w:color="auto" w:fill="auto"/>
            <w:noWrap/>
            <w:vAlign w:val="bottom"/>
          </w:tcPr>
          <w:p w14:paraId="7890B2A4" w14:textId="76F55A6C" w:rsidR="00C50760" w:rsidRPr="0006706E" w:rsidRDefault="00C50760" w:rsidP="00806834">
            <w:pPr>
              <w:rPr>
                <w:sz w:val="22"/>
                <w:szCs w:val="22"/>
              </w:rPr>
            </w:pPr>
            <w:r>
              <w:rPr>
                <w:sz w:val="22"/>
              </w:rPr>
              <w:t>Services</w:t>
            </w:r>
          </w:p>
        </w:tc>
        <w:tc>
          <w:tcPr>
            <w:tcW w:w="1436" w:type="dxa"/>
            <w:tcBorders>
              <w:top w:val="nil"/>
              <w:left w:val="nil"/>
              <w:bottom w:val="nil"/>
              <w:right w:val="nil"/>
            </w:tcBorders>
            <w:shd w:val="clear" w:color="auto" w:fill="auto"/>
            <w:noWrap/>
            <w:vAlign w:val="bottom"/>
          </w:tcPr>
          <w:p w14:paraId="62222C8C" w14:textId="1F67B9D6" w:rsidR="00C50760" w:rsidRPr="0006706E" w:rsidRDefault="00C50760" w:rsidP="00806834">
            <w:pPr>
              <w:jc w:val="right"/>
              <w:rPr>
                <w:sz w:val="22"/>
                <w:szCs w:val="22"/>
              </w:rPr>
            </w:pPr>
            <w:r w:rsidRPr="00DE2414">
              <w:rPr>
                <w:sz w:val="22"/>
                <w:szCs w:val="22"/>
                <w:lang w:val="bg-BG" w:eastAsia="bg-BG"/>
              </w:rPr>
              <w:t>637</w:t>
            </w:r>
          </w:p>
        </w:tc>
        <w:tc>
          <w:tcPr>
            <w:tcW w:w="160" w:type="dxa"/>
            <w:tcBorders>
              <w:top w:val="nil"/>
              <w:left w:val="nil"/>
              <w:bottom w:val="nil"/>
              <w:right w:val="nil"/>
            </w:tcBorders>
            <w:shd w:val="clear" w:color="auto" w:fill="auto"/>
            <w:noWrap/>
            <w:vAlign w:val="bottom"/>
          </w:tcPr>
          <w:p w14:paraId="5413D126" w14:textId="77777777" w:rsidR="00C50760" w:rsidRPr="0006706E" w:rsidRDefault="00C50760" w:rsidP="00806834">
            <w:pPr>
              <w:rPr>
                <w:sz w:val="22"/>
                <w:szCs w:val="22"/>
              </w:rPr>
            </w:pPr>
          </w:p>
        </w:tc>
        <w:tc>
          <w:tcPr>
            <w:tcW w:w="1376" w:type="dxa"/>
            <w:tcBorders>
              <w:top w:val="nil"/>
              <w:left w:val="nil"/>
              <w:bottom w:val="nil"/>
              <w:right w:val="nil"/>
            </w:tcBorders>
            <w:shd w:val="clear" w:color="auto" w:fill="auto"/>
            <w:noWrap/>
            <w:vAlign w:val="bottom"/>
          </w:tcPr>
          <w:p w14:paraId="174B73ED" w14:textId="63BB7B15" w:rsidR="00C50760" w:rsidRPr="0006706E" w:rsidRDefault="00C50760" w:rsidP="00806834">
            <w:pPr>
              <w:jc w:val="right"/>
              <w:rPr>
                <w:sz w:val="22"/>
                <w:szCs w:val="22"/>
              </w:rPr>
            </w:pPr>
            <w:r w:rsidRPr="00DE2414">
              <w:rPr>
                <w:sz w:val="22"/>
                <w:szCs w:val="22"/>
                <w:lang w:val="bg-BG" w:eastAsia="bg-BG"/>
              </w:rPr>
              <w:t>602</w:t>
            </w:r>
          </w:p>
        </w:tc>
      </w:tr>
      <w:tr w:rsidR="00C50760" w:rsidRPr="0006706E" w14:paraId="121C0086" w14:textId="77777777" w:rsidTr="00806834">
        <w:trPr>
          <w:trHeight w:val="300"/>
        </w:trPr>
        <w:tc>
          <w:tcPr>
            <w:tcW w:w="6536" w:type="dxa"/>
            <w:tcBorders>
              <w:top w:val="nil"/>
              <w:left w:val="nil"/>
              <w:bottom w:val="nil"/>
              <w:right w:val="nil"/>
            </w:tcBorders>
            <w:shd w:val="clear" w:color="auto" w:fill="auto"/>
            <w:noWrap/>
            <w:vAlign w:val="bottom"/>
          </w:tcPr>
          <w:p w14:paraId="70EF084F" w14:textId="77777777" w:rsidR="00C50760" w:rsidRPr="0006706E" w:rsidRDefault="00C50760" w:rsidP="00806834">
            <w:pPr>
              <w:rPr>
                <w:b/>
                <w:bCs/>
                <w:sz w:val="22"/>
                <w:szCs w:val="22"/>
              </w:rPr>
            </w:pPr>
            <w:r>
              <w:rPr>
                <w:b/>
                <w:sz w:val="22"/>
              </w:rPr>
              <w:t>Total</w:t>
            </w:r>
          </w:p>
        </w:tc>
        <w:tc>
          <w:tcPr>
            <w:tcW w:w="1436" w:type="dxa"/>
            <w:tcBorders>
              <w:top w:val="single" w:sz="4" w:space="0" w:color="auto"/>
              <w:left w:val="nil"/>
              <w:bottom w:val="double" w:sz="6" w:space="0" w:color="auto"/>
              <w:right w:val="nil"/>
            </w:tcBorders>
            <w:shd w:val="clear" w:color="auto" w:fill="auto"/>
            <w:noWrap/>
            <w:vAlign w:val="bottom"/>
          </w:tcPr>
          <w:p w14:paraId="1D1EC20D" w14:textId="4E3532F8" w:rsidR="00C50760" w:rsidRPr="0006706E" w:rsidRDefault="00C50760" w:rsidP="00806834">
            <w:pPr>
              <w:jc w:val="right"/>
              <w:rPr>
                <w:b/>
                <w:bCs/>
                <w:sz w:val="22"/>
                <w:szCs w:val="22"/>
              </w:rPr>
            </w:pPr>
            <w:r w:rsidRPr="00DE2414">
              <w:rPr>
                <w:b/>
                <w:bCs/>
                <w:sz w:val="22"/>
                <w:szCs w:val="22"/>
                <w:lang w:val="bg-BG" w:eastAsia="bg-BG"/>
              </w:rPr>
              <w:t>2,809</w:t>
            </w:r>
          </w:p>
        </w:tc>
        <w:tc>
          <w:tcPr>
            <w:tcW w:w="160" w:type="dxa"/>
            <w:tcBorders>
              <w:top w:val="nil"/>
              <w:left w:val="nil"/>
              <w:bottom w:val="nil"/>
              <w:right w:val="nil"/>
            </w:tcBorders>
            <w:shd w:val="clear" w:color="auto" w:fill="auto"/>
            <w:noWrap/>
            <w:vAlign w:val="bottom"/>
          </w:tcPr>
          <w:p w14:paraId="4007303C" w14:textId="77777777" w:rsidR="00C50760" w:rsidRPr="0006706E" w:rsidRDefault="00C50760" w:rsidP="00806834"/>
        </w:tc>
        <w:tc>
          <w:tcPr>
            <w:tcW w:w="1376" w:type="dxa"/>
            <w:tcBorders>
              <w:top w:val="single" w:sz="4" w:space="0" w:color="auto"/>
              <w:left w:val="nil"/>
              <w:bottom w:val="double" w:sz="6" w:space="0" w:color="auto"/>
              <w:right w:val="nil"/>
            </w:tcBorders>
            <w:shd w:val="clear" w:color="auto" w:fill="auto"/>
            <w:noWrap/>
            <w:vAlign w:val="bottom"/>
          </w:tcPr>
          <w:p w14:paraId="6ED23A85" w14:textId="6716DD7E" w:rsidR="00C50760" w:rsidRPr="0006706E" w:rsidRDefault="00C50760" w:rsidP="00806834">
            <w:pPr>
              <w:jc w:val="right"/>
              <w:rPr>
                <w:b/>
                <w:bCs/>
                <w:sz w:val="22"/>
                <w:szCs w:val="22"/>
              </w:rPr>
            </w:pPr>
            <w:r w:rsidRPr="00DE2414">
              <w:rPr>
                <w:b/>
                <w:bCs/>
                <w:sz w:val="22"/>
                <w:szCs w:val="22"/>
                <w:lang w:val="bg-BG" w:eastAsia="bg-BG"/>
              </w:rPr>
              <w:t>1,167</w:t>
            </w:r>
          </w:p>
        </w:tc>
      </w:tr>
    </w:tbl>
    <w:p w14:paraId="574CC010" w14:textId="77777777" w:rsidR="005B2131" w:rsidRPr="0006706E" w:rsidRDefault="005B2131" w:rsidP="005B2131">
      <w:pPr>
        <w:pStyle w:val="a6"/>
        <w:spacing w:line="288" w:lineRule="auto"/>
        <w:ind w:left="-360" w:firstLine="0"/>
      </w:pPr>
    </w:p>
    <w:p w14:paraId="3671062C" w14:textId="36668ED6" w:rsidR="005B2131" w:rsidRPr="0006706E" w:rsidRDefault="005B2131" w:rsidP="005B2131">
      <w:pPr>
        <w:pStyle w:val="a6"/>
        <w:spacing w:line="288" w:lineRule="auto"/>
        <w:ind w:firstLine="0"/>
      </w:pPr>
      <w:r>
        <w:t xml:space="preserve">The </w:t>
      </w:r>
      <w:r>
        <w:rPr>
          <w:i/>
        </w:rPr>
        <w:t>advances granted</w:t>
      </w:r>
      <w:r>
        <w:t xml:space="preserve"> are regular. They include: in BGN – BGN 1,</w:t>
      </w:r>
      <w:r w:rsidR="00C50760">
        <w:t>049</w:t>
      </w:r>
      <w:r>
        <w:t xml:space="preserve"> thousand (31 December </w:t>
      </w:r>
      <w:r w:rsidR="00446103">
        <w:t>2016</w:t>
      </w:r>
      <w:r>
        <w:t xml:space="preserve">: </w:t>
      </w:r>
      <w:r w:rsidR="00C05178">
        <w:br/>
      </w:r>
      <w:r>
        <w:t xml:space="preserve">BGN </w:t>
      </w:r>
      <w:r w:rsidR="000B5524">
        <w:t>1,097</w:t>
      </w:r>
      <w:r>
        <w:t xml:space="preserve"> thousand), in EUR – BGN </w:t>
      </w:r>
      <w:r w:rsidR="000B5524">
        <w:t>496</w:t>
      </w:r>
      <w:r>
        <w:t xml:space="preserve"> thousand (31 December </w:t>
      </w:r>
      <w:r w:rsidR="00446103">
        <w:t>2016</w:t>
      </w:r>
      <w:r>
        <w:t xml:space="preserve">: BGN </w:t>
      </w:r>
      <w:r w:rsidR="000B5524">
        <w:t>70</w:t>
      </w:r>
      <w:r>
        <w:t xml:space="preserve"> thousand)</w:t>
      </w:r>
      <w:r w:rsidR="000B5524">
        <w:t>, in USD – 1,263 (31.12.2016: none)</w:t>
      </w:r>
      <w:r>
        <w:t xml:space="preserve"> and in other currency – </w:t>
      </w:r>
      <w:r w:rsidR="00B86659">
        <w:t>BGN 1 thousand</w:t>
      </w:r>
      <w:r>
        <w:t xml:space="preserve"> (31 December </w:t>
      </w:r>
      <w:r w:rsidR="00446103">
        <w:t>2016</w:t>
      </w:r>
      <w:r w:rsidR="000B5524">
        <w:t>: none</w:t>
      </w:r>
      <w:r>
        <w:t xml:space="preserve">). </w:t>
      </w:r>
    </w:p>
    <w:p w14:paraId="29069017" w14:textId="77777777" w:rsidR="005B2131" w:rsidRPr="0006706E" w:rsidRDefault="005B2131" w:rsidP="005B2131">
      <w:pPr>
        <w:pStyle w:val="a6"/>
        <w:spacing w:line="288" w:lineRule="auto"/>
        <w:ind w:firstLine="709"/>
      </w:pPr>
    </w:p>
    <w:p w14:paraId="7BD28E7B" w14:textId="77777777" w:rsidR="00097162" w:rsidRDefault="005B2131" w:rsidP="00283FC3">
      <w:pPr>
        <w:pStyle w:val="20"/>
      </w:pPr>
      <w:r>
        <w:br w:type="page"/>
      </w:r>
      <w:bookmarkStart w:id="51" w:name="_Toc475710806"/>
    </w:p>
    <w:p w14:paraId="57B0F380" w14:textId="17828050" w:rsidR="00097162" w:rsidRDefault="00097162" w:rsidP="00097162">
      <w:pPr>
        <w:pStyle w:val="20"/>
      </w:pPr>
      <w:bookmarkStart w:id="52" w:name="_Toc478398444"/>
      <w:bookmarkStart w:id="53" w:name="_Toc481084809"/>
      <w:r w:rsidRPr="00207887">
        <w:lastRenderedPageBreak/>
        <w:t>2</w:t>
      </w:r>
      <w:r w:rsidR="00B86659">
        <w:rPr>
          <w:lang w:val="en-US"/>
        </w:rPr>
        <w:t>4</w:t>
      </w:r>
      <w:r>
        <w:rPr>
          <w:lang w:val="en-US"/>
        </w:rPr>
        <w:t>(A)</w:t>
      </w:r>
      <w:r w:rsidRPr="00207887">
        <w:t xml:space="preserve">. </w:t>
      </w:r>
      <w:bookmarkEnd w:id="52"/>
      <w:r>
        <w:t>LOANS GRANTED TO THIRD PARTIES</w:t>
      </w:r>
      <w:bookmarkEnd w:id="53"/>
      <w:r>
        <w:t xml:space="preserve">  </w:t>
      </w:r>
    </w:p>
    <w:p w14:paraId="3A7A6837" w14:textId="77777777" w:rsidR="00097162" w:rsidRDefault="00097162" w:rsidP="00097162">
      <w:pPr>
        <w:pStyle w:val="20"/>
      </w:pPr>
    </w:p>
    <w:p w14:paraId="04FCE358" w14:textId="77777777" w:rsidR="00097162" w:rsidRPr="00097162" w:rsidRDefault="00097162" w:rsidP="00097162">
      <w:pPr>
        <w:pStyle w:val="a6"/>
        <w:spacing w:after="120" w:line="288" w:lineRule="auto"/>
        <w:ind w:firstLine="0"/>
        <w:rPr>
          <w:iCs/>
        </w:rPr>
      </w:pPr>
      <w:r>
        <w:rPr>
          <w:i/>
          <w:iCs/>
        </w:rPr>
        <w:t>The loans granted to third parties</w:t>
      </w:r>
      <w:r w:rsidRPr="00097162">
        <w:rPr>
          <w:iCs/>
        </w:rPr>
        <w:t xml:space="preserve"> </w:t>
      </w:r>
      <w:r>
        <w:rPr>
          <w:iCs/>
        </w:rPr>
        <w:t>are intended to provide support for financing of activities, performed by these entities, but having common strategic objectives. They are secured through pledges on securities (shares) and receivables.</w:t>
      </w:r>
    </w:p>
    <w:p w14:paraId="74AA66E1" w14:textId="77777777" w:rsidR="00097162" w:rsidRPr="00207887" w:rsidRDefault="00097162" w:rsidP="00097162">
      <w:pPr>
        <w:pStyle w:val="a6"/>
        <w:spacing w:line="288" w:lineRule="auto"/>
        <w:ind w:firstLine="0"/>
      </w:pPr>
      <w:r>
        <w:rPr>
          <w:iCs/>
        </w:rPr>
        <w:t>The terms and conditions under which loans are granted to third parties are as follows:</w:t>
      </w:r>
      <w:r w:rsidRPr="00207887">
        <w:t xml:space="preserve"> </w:t>
      </w:r>
    </w:p>
    <w:p w14:paraId="4839C39E" w14:textId="77777777" w:rsidR="00097162" w:rsidRPr="00207887" w:rsidRDefault="00097162" w:rsidP="00097162">
      <w:pPr>
        <w:pStyle w:val="a6"/>
        <w:spacing w:line="288" w:lineRule="auto"/>
        <w:ind w:firstLine="720"/>
        <w:rPr>
          <w:i/>
          <w:sz w:val="4"/>
          <w:szCs w:val="4"/>
        </w:rPr>
      </w:pPr>
    </w:p>
    <w:p w14:paraId="6B12643B" w14:textId="77777777" w:rsidR="00097162" w:rsidRPr="00207887" w:rsidRDefault="00097162" w:rsidP="00097162">
      <w:pPr>
        <w:pStyle w:val="a6"/>
        <w:spacing w:line="288" w:lineRule="auto"/>
        <w:ind w:firstLine="720"/>
        <w:rPr>
          <w:i/>
          <w:sz w:val="4"/>
          <w:szCs w:val="4"/>
        </w:rPr>
      </w:pPr>
    </w:p>
    <w:tbl>
      <w:tblPr>
        <w:tblW w:w="9546" w:type="dxa"/>
        <w:tblInd w:w="70" w:type="dxa"/>
        <w:tblCellMar>
          <w:left w:w="70" w:type="dxa"/>
          <w:right w:w="70" w:type="dxa"/>
        </w:tblCellMar>
        <w:tblLook w:val="0000" w:firstRow="0" w:lastRow="0" w:firstColumn="0" w:lastColumn="0" w:noHBand="0" w:noVBand="0"/>
      </w:tblPr>
      <w:tblGrid>
        <w:gridCol w:w="1243"/>
        <w:gridCol w:w="1200"/>
        <w:gridCol w:w="154"/>
        <w:gridCol w:w="1116"/>
        <w:gridCol w:w="1095"/>
        <w:gridCol w:w="154"/>
        <w:gridCol w:w="967"/>
        <w:gridCol w:w="1266"/>
        <w:gridCol w:w="154"/>
        <w:gridCol w:w="967"/>
        <w:gridCol w:w="1230"/>
      </w:tblGrid>
      <w:tr w:rsidR="00097162" w:rsidRPr="00207887" w14:paraId="169577C6" w14:textId="77777777" w:rsidTr="00920294">
        <w:trPr>
          <w:trHeight w:val="493"/>
        </w:trPr>
        <w:tc>
          <w:tcPr>
            <w:tcW w:w="1243" w:type="dxa"/>
            <w:tcBorders>
              <w:top w:val="nil"/>
              <w:left w:val="nil"/>
              <w:bottom w:val="nil"/>
              <w:right w:val="nil"/>
            </w:tcBorders>
            <w:shd w:val="clear" w:color="auto" w:fill="auto"/>
          </w:tcPr>
          <w:p w14:paraId="3B9C117D" w14:textId="77777777" w:rsidR="00097162" w:rsidRPr="00097162" w:rsidRDefault="00097162" w:rsidP="00231184">
            <w:pPr>
              <w:jc w:val="center"/>
              <w:rPr>
                <w:b/>
                <w:bCs/>
                <w:i/>
                <w:iCs/>
                <w:lang w:val="en-US" w:eastAsia="bg-BG"/>
              </w:rPr>
            </w:pPr>
            <w:r>
              <w:rPr>
                <w:b/>
                <w:bCs/>
                <w:i/>
                <w:iCs/>
                <w:lang w:val="en-US" w:eastAsia="bg-BG"/>
              </w:rPr>
              <w:t>Currency</w:t>
            </w:r>
          </w:p>
        </w:tc>
        <w:tc>
          <w:tcPr>
            <w:tcW w:w="1200" w:type="dxa"/>
            <w:tcBorders>
              <w:top w:val="nil"/>
              <w:left w:val="nil"/>
              <w:bottom w:val="nil"/>
              <w:right w:val="nil"/>
            </w:tcBorders>
            <w:shd w:val="clear" w:color="auto" w:fill="auto"/>
          </w:tcPr>
          <w:p w14:paraId="6D57AB2B" w14:textId="77777777" w:rsidR="00097162" w:rsidRPr="00207887" w:rsidRDefault="00097162" w:rsidP="00231184">
            <w:pPr>
              <w:jc w:val="center"/>
              <w:rPr>
                <w:b/>
                <w:bCs/>
                <w:i/>
                <w:iCs/>
                <w:lang w:val="bg-BG" w:eastAsia="bg-BG"/>
              </w:rPr>
            </w:pPr>
            <w:r>
              <w:rPr>
                <w:b/>
                <w:bCs/>
                <w:i/>
                <w:iCs/>
                <w:lang w:val="en-US" w:eastAsia="bg-BG"/>
              </w:rPr>
              <w:t>Contracted amount</w:t>
            </w:r>
            <w:r w:rsidRPr="00207887">
              <w:rPr>
                <w:b/>
                <w:bCs/>
                <w:i/>
                <w:iCs/>
                <w:lang w:val="bg-BG" w:eastAsia="bg-BG"/>
              </w:rPr>
              <w:t xml:space="preserve"> </w:t>
            </w:r>
          </w:p>
        </w:tc>
        <w:tc>
          <w:tcPr>
            <w:tcW w:w="154" w:type="dxa"/>
            <w:tcBorders>
              <w:top w:val="nil"/>
              <w:left w:val="nil"/>
              <w:bottom w:val="nil"/>
              <w:right w:val="nil"/>
            </w:tcBorders>
            <w:shd w:val="clear" w:color="auto" w:fill="auto"/>
          </w:tcPr>
          <w:p w14:paraId="574E8AC1" w14:textId="77777777" w:rsidR="00097162" w:rsidRPr="00207887" w:rsidRDefault="00097162" w:rsidP="00231184">
            <w:pPr>
              <w:jc w:val="center"/>
              <w:rPr>
                <w:b/>
                <w:bCs/>
                <w:i/>
                <w:iCs/>
                <w:lang w:val="bg-BG" w:eastAsia="bg-BG"/>
              </w:rPr>
            </w:pPr>
          </w:p>
        </w:tc>
        <w:tc>
          <w:tcPr>
            <w:tcW w:w="1116" w:type="dxa"/>
            <w:tcBorders>
              <w:top w:val="nil"/>
              <w:left w:val="nil"/>
              <w:bottom w:val="nil"/>
              <w:right w:val="nil"/>
            </w:tcBorders>
            <w:shd w:val="clear" w:color="auto" w:fill="auto"/>
          </w:tcPr>
          <w:p w14:paraId="7B2DEAF2" w14:textId="77777777" w:rsidR="00097162" w:rsidRPr="00097162" w:rsidRDefault="00097162" w:rsidP="00231184">
            <w:pPr>
              <w:jc w:val="center"/>
              <w:rPr>
                <w:b/>
                <w:bCs/>
                <w:i/>
                <w:iCs/>
                <w:lang w:val="en-US" w:eastAsia="bg-BG"/>
              </w:rPr>
            </w:pPr>
            <w:r>
              <w:rPr>
                <w:b/>
                <w:bCs/>
                <w:i/>
                <w:iCs/>
                <w:lang w:val="en-US" w:eastAsia="bg-BG"/>
              </w:rPr>
              <w:t>Maturity</w:t>
            </w:r>
          </w:p>
        </w:tc>
        <w:tc>
          <w:tcPr>
            <w:tcW w:w="1095" w:type="dxa"/>
            <w:tcBorders>
              <w:top w:val="nil"/>
              <w:left w:val="nil"/>
              <w:bottom w:val="nil"/>
              <w:right w:val="nil"/>
            </w:tcBorders>
            <w:shd w:val="clear" w:color="auto" w:fill="auto"/>
          </w:tcPr>
          <w:p w14:paraId="2B9B4824" w14:textId="77777777" w:rsidR="00097162" w:rsidRPr="00207887" w:rsidRDefault="00097162" w:rsidP="00231184">
            <w:pPr>
              <w:jc w:val="center"/>
              <w:rPr>
                <w:b/>
                <w:bCs/>
                <w:i/>
                <w:iCs/>
                <w:lang w:val="bg-BG" w:eastAsia="bg-BG"/>
              </w:rPr>
            </w:pPr>
            <w:r>
              <w:rPr>
                <w:b/>
                <w:bCs/>
                <w:i/>
                <w:iCs/>
                <w:lang w:val="en-US" w:eastAsia="bg-BG"/>
              </w:rPr>
              <w:t>Interest</w:t>
            </w:r>
            <w:r w:rsidRPr="00207887">
              <w:rPr>
                <w:b/>
                <w:bCs/>
                <w:i/>
                <w:iCs/>
                <w:lang w:val="bg-BG" w:eastAsia="bg-BG"/>
              </w:rPr>
              <w:t>н %</w:t>
            </w:r>
          </w:p>
        </w:tc>
        <w:tc>
          <w:tcPr>
            <w:tcW w:w="154" w:type="dxa"/>
            <w:tcBorders>
              <w:top w:val="nil"/>
              <w:left w:val="nil"/>
              <w:bottom w:val="nil"/>
              <w:right w:val="nil"/>
            </w:tcBorders>
            <w:shd w:val="clear" w:color="auto" w:fill="auto"/>
          </w:tcPr>
          <w:p w14:paraId="7F2B5B3A" w14:textId="77777777" w:rsidR="00097162" w:rsidRPr="00207887" w:rsidRDefault="00097162" w:rsidP="00231184">
            <w:pPr>
              <w:jc w:val="center"/>
              <w:rPr>
                <w:b/>
                <w:bCs/>
                <w:i/>
                <w:iCs/>
                <w:lang w:val="bg-BG" w:eastAsia="bg-BG"/>
              </w:rPr>
            </w:pPr>
          </w:p>
        </w:tc>
        <w:tc>
          <w:tcPr>
            <w:tcW w:w="2233" w:type="dxa"/>
            <w:gridSpan w:val="2"/>
            <w:tcBorders>
              <w:top w:val="nil"/>
              <w:left w:val="nil"/>
              <w:bottom w:val="nil"/>
              <w:right w:val="nil"/>
            </w:tcBorders>
            <w:shd w:val="clear" w:color="auto" w:fill="auto"/>
          </w:tcPr>
          <w:p w14:paraId="3D57AB38" w14:textId="654DDD2B" w:rsidR="00097162" w:rsidRPr="00207887" w:rsidRDefault="00B14C46" w:rsidP="00231184">
            <w:pPr>
              <w:jc w:val="center"/>
              <w:rPr>
                <w:b/>
                <w:bCs/>
                <w:i/>
                <w:iCs/>
                <w:lang w:val="bg-BG" w:eastAsia="bg-BG"/>
              </w:rPr>
            </w:pPr>
            <w:r>
              <w:rPr>
                <w:b/>
                <w:bCs/>
                <w:i/>
                <w:iCs/>
                <w:lang w:val="bg-BG" w:eastAsia="bg-BG"/>
              </w:rPr>
              <w:t>31.03.2017</w:t>
            </w:r>
          </w:p>
        </w:tc>
        <w:tc>
          <w:tcPr>
            <w:tcW w:w="154" w:type="dxa"/>
            <w:tcBorders>
              <w:top w:val="nil"/>
              <w:left w:val="nil"/>
              <w:bottom w:val="nil"/>
              <w:right w:val="nil"/>
            </w:tcBorders>
            <w:shd w:val="clear" w:color="auto" w:fill="auto"/>
          </w:tcPr>
          <w:p w14:paraId="67505397" w14:textId="77777777" w:rsidR="00097162" w:rsidRPr="00207887" w:rsidRDefault="00097162" w:rsidP="00231184">
            <w:pPr>
              <w:jc w:val="center"/>
              <w:rPr>
                <w:b/>
                <w:bCs/>
                <w:i/>
                <w:iCs/>
                <w:lang w:val="bg-BG" w:eastAsia="bg-BG"/>
              </w:rPr>
            </w:pPr>
          </w:p>
        </w:tc>
        <w:tc>
          <w:tcPr>
            <w:tcW w:w="2197" w:type="dxa"/>
            <w:gridSpan w:val="2"/>
            <w:tcBorders>
              <w:top w:val="nil"/>
              <w:left w:val="nil"/>
              <w:bottom w:val="nil"/>
              <w:right w:val="nil"/>
            </w:tcBorders>
            <w:shd w:val="clear" w:color="auto" w:fill="auto"/>
          </w:tcPr>
          <w:p w14:paraId="0FA3B64E" w14:textId="72EF724B" w:rsidR="00097162" w:rsidRPr="00207887" w:rsidRDefault="00097162" w:rsidP="00231184">
            <w:pPr>
              <w:jc w:val="center"/>
              <w:rPr>
                <w:b/>
                <w:bCs/>
                <w:i/>
                <w:iCs/>
                <w:lang w:val="bg-BG" w:eastAsia="bg-BG"/>
              </w:rPr>
            </w:pPr>
            <w:r w:rsidRPr="00207887">
              <w:rPr>
                <w:b/>
                <w:bCs/>
                <w:i/>
                <w:iCs/>
                <w:lang w:val="bg-BG" w:eastAsia="bg-BG"/>
              </w:rPr>
              <w:t>31.12.</w:t>
            </w:r>
            <w:r w:rsidR="00446103">
              <w:rPr>
                <w:b/>
                <w:bCs/>
                <w:i/>
                <w:iCs/>
                <w:lang w:val="bg-BG" w:eastAsia="bg-BG"/>
              </w:rPr>
              <w:t>2016</w:t>
            </w:r>
          </w:p>
        </w:tc>
      </w:tr>
      <w:tr w:rsidR="00097162" w:rsidRPr="00207887" w14:paraId="435F2683" w14:textId="77777777" w:rsidTr="00231184">
        <w:trPr>
          <w:trHeight w:val="247"/>
        </w:trPr>
        <w:tc>
          <w:tcPr>
            <w:tcW w:w="1243" w:type="dxa"/>
            <w:tcBorders>
              <w:top w:val="nil"/>
              <w:left w:val="nil"/>
              <w:bottom w:val="nil"/>
              <w:right w:val="nil"/>
            </w:tcBorders>
            <w:shd w:val="clear" w:color="auto" w:fill="auto"/>
            <w:noWrap/>
            <w:vAlign w:val="bottom"/>
          </w:tcPr>
          <w:p w14:paraId="7F20AB8F" w14:textId="77777777" w:rsidR="00097162" w:rsidRPr="00207887" w:rsidRDefault="00097162" w:rsidP="00231184">
            <w:pPr>
              <w:rPr>
                <w:lang w:val="bg-BG" w:eastAsia="bg-BG"/>
              </w:rPr>
            </w:pPr>
          </w:p>
        </w:tc>
        <w:tc>
          <w:tcPr>
            <w:tcW w:w="1200" w:type="dxa"/>
            <w:tcBorders>
              <w:top w:val="nil"/>
              <w:left w:val="nil"/>
              <w:bottom w:val="nil"/>
              <w:right w:val="nil"/>
            </w:tcBorders>
            <w:shd w:val="clear" w:color="auto" w:fill="auto"/>
            <w:noWrap/>
            <w:vAlign w:val="bottom"/>
          </w:tcPr>
          <w:p w14:paraId="23629BD7" w14:textId="77777777" w:rsidR="00097162" w:rsidRPr="00207887" w:rsidRDefault="00097162" w:rsidP="00231184">
            <w:pPr>
              <w:jc w:val="right"/>
              <w:rPr>
                <w:b/>
                <w:bCs/>
                <w:i/>
                <w:iCs/>
                <w:lang w:val="bg-BG" w:eastAsia="bg-BG"/>
              </w:rPr>
            </w:pPr>
            <w:r w:rsidRPr="00207887">
              <w:rPr>
                <w:b/>
                <w:bCs/>
                <w:i/>
                <w:iCs/>
                <w:lang w:val="bg-BG" w:eastAsia="bg-BG"/>
              </w:rPr>
              <w:t>'000</w:t>
            </w:r>
          </w:p>
        </w:tc>
        <w:tc>
          <w:tcPr>
            <w:tcW w:w="154" w:type="dxa"/>
            <w:tcBorders>
              <w:top w:val="nil"/>
              <w:left w:val="nil"/>
              <w:bottom w:val="nil"/>
              <w:right w:val="nil"/>
            </w:tcBorders>
            <w:shd w:val="clear" w:color="auto" w:fill="auto"/>
            <w:noWrap/>
            <w:vAlign w:val="bottom"/>
          </w:tcPr>
          <w:p w14:paraId="19014992" w14:textId="77777777" w:rsidR="00097162" w:rsidRPr="00207887" w:rsidRDefault="00097162" w:rsidP="00231184">
            <w:pPr>
              <w:jc w:val="right"/>
              <w:rPr>
                <w:b/>
                <w:bCs/>
                <w:i/>
                <w:iCs/>
                <w:lang w:val="bg-BG" w:eastAsia="bg-BG"/>
              </w:rPr>
            </w:pPr>
          </w:p>
        </w:tc>
        <w:tc>
          <w:tcPr>
            <w:tcW w:w="1116" w:type="dxa"/>
            <w:tcBorders>
              <w:top w:val="nil"/>
              <w:left w:val="nil"/>
              <w:bottom w:val="nil"/>
              <w:right w:val="nil"/>
            </w:tcBorders>
            <w:shd w:val="clear" w:color="auto" w:fill="auto"/>
            <w:noWrap/>
            <w:vAlign w:val="bottom"/>
          </w:tcPr>
          <w:p w14:paraId="61701DEF" w14:textId="77777777" w:rsidR="00097162" w:rsidRPr="00207887" w:rsidRDefault="00097162" w:rsidP="00231184">
            <w:pPr>
              <w:rPr>
                <w:lang w:val="bg-BG" w:eastAsia="bg-BG"/>
              </w:rPr>
            </w:pPr>
          </w:p>
        </w:tc>
        <w:tc>
          <w:tcPr>
            <w:tcW w:w="1095" w:type="dxa"/>
            <w:tcBorders>
              <w:top w:val="nil"/>
              <w:left w:val="nil"/>
              <w:bottom w:val="nil"/>
              <w:right w:val="nil"/>
            </w:tcBorders>
            <w:shd w:val="clear" w:color="auto" w:fill="auto"/>
            <w:noWrap/>
            <w:vAlign w:val="bottom"/>
          </w:tcPr>
          <w:p w14:paraId="253946FF" w14:textId="77777777" w:rsidR="00097162" w:rsidRPr="00207887" w:rsidRDefault="00097162" w:rsidP="00231184">
            <w:pPr>
              <w:jc w:val="center"/>
              <w:rPr>
                <w:b/>
                <w:bCs/>
                <w:lang w:val="bg-BG" w:eastAsia="bg-BG"/>
              </w:rPr>
            </w:pPr>
          </w:p>
        </w:tc>
        <w:tc>
          <w:tcPr>
            <w:tcW w:w="154" w:type="dxa"/>
            <w:tcBorders>
              <w:top w:val="nil"/>
              <w:left w:val="nil"/>
              <w:bottom w:val="nil"/>
              <w:right w:val="nil"/>
            </w:tcBorders>
            <w:shd w:val="clear" w:color="auto" w:fill="auto"/>
            <w:noWrap/>
            <w:vAlign w:val="bottom"/>
          </w:tcPr>
          <w:p w14:paraId="21657111" w14:textId="77777777" w:rsidR="00097162" w:rsidRPr="00207887" w:rsidRDefault="00097162" w:rsidP="00231184">
            <w:pPr>
              <w:jc w:val="center"/>
              <w:rPr>
                <w:b/>
                <w:bCs/>
                <w:lang w:val="bg-BG" w:eastAsia="bg-BG"/>
              </w:rPr>
            </w:pPr>
          </w:p>
        </w:tc>
        <w:tc>
          <w:tcPr>
            <w:tcW w:w="967" w:type="dxa"/>
            <w:tcBorders>
              <w:top w:val="nil"/>
              <w:left w:val="nil"/>
              <w:bottom w:val="nil"/>
              <w:right w:val="nil"/>
            </w:tcBorders>
            <w:shd w:val="clear" w:color="auto" w:fill="auto"/>
            <w:noWrap/>
            <w:vAlign w:val="bottom"/>
          </w:tcPr>
          <w:p w14:paraId="4BAF5724" w14:textId="77777777" w:rsidR="00097162" w:rsidRPr="00207887" w:rsidRDefault="00097162" w:rsidP="00231184">
            <w:pPr>
              <w:jc w:val="right"/>
              <w:rPr>
                <w:b/>
                <w:bCs/>
                <w:i/>
                <w:iCs/>
                <w:lang w:val="bg-BG" w:eastAsia="bg-BG"/>
              </w:rPr>
            </w:pPr>
            <w:r w:rsidRPr="00207887">
              <w:rPr>
                <w:b/>
                <w:bCs/>
                <w:i/>
                <w:iCs/>
                <w:lang w:val="bg-BG" w:eastAsia="bg-BG"/>
              </w:rPr>
              <w:t>BGN'000</w:t>
            </w:r>
          </w:p>
        </w:tc>
        <w:tc>
          <w:tcPr>
            <w:tcW w:w="1266" w:type="dxa"/>
            <w:tcBorders>
              <w:top w:val="nil"/>
              <w:left w:val="nil"/>
              <w:bottom w:val="nil"/>
              <w:right w:val="nil"/>
            </w:tcBorders>
            <w:shd w:val="clear" w:color="auto" w:fill="auto"/>
            <w:noWrap/>
            <w:vAlign w:val="bottom"/>
          </w:tcPr>
          <w:p w14:paraId="20AEE23D" w14:textId="77777777" w:rsidR="00097162" w:rsidRPr="00207887" w:rsidRDefault="00097162" w:rsidP="00231184">
            <w:pPr>
              <w:jc w:val="right"/>
              <w:rPr>
                <w:b/>
                <w:bCs/>
                <w:i/>
                <w:iCs/>
                <w:lang w:val="bg-BG" w:eastAsia="bg-BG"/>
              </w:rPr>
            </w:pPr>
            <w:r w:rsidRPr="00207887">
              <w:rPr>
                <w:b/>
                <w:bCs/>
                <w:i/>
                <w:iCs/>
                <w:lang w:val="bg-BG" w:eastAsia="bg-BG"/>
              </w:rPr>
              <w:t>BGN'000</w:t>
            </w:r>
          </w:p>
        </w:tc>
        <w:tc>
          <w:tcPr>
            <w:tcW w:w="154" w:type="dxa"/>
            <w:tcBorders>
              <w:top w:val="nil"/>
              <w:left w:val="nil"/>
              <w:bottom w:val="nil"/>
              <w:right w:val="nil"/>
            </w:tcBorders>
            <w:shd w:val="clear" w:color="auto" w:fill="auto"/>
            <w:noWrap/>
            <w:vAlign w:val="bottom"/>
          </w:tcPr>
          <w:p w14:paraId="7029EFAF" w14:textId="77777777" w:rsidR="00097162" w:rsidRPr="00207887" w:rsidRDefault="00097162" w:rsidP="00231184">
            <w:pPr>
              <w:jc w:val="right"/>
              <w:rPr>
                <w:b/>
                <w:bCs/>
                <w:i/>
                <w:iCs/>
                <w:lang w:val="bg-BG" w:eastAsia="bg-BG"/>
              </w:rPr>
            </w:pPr>
          </w:p>
        </w:tc>
        <w:tc>
          <w:tcPr>
            <w:tcW w:w="967" w:type="dxa"/>
            <w:tcBorders>
              <w:top w:val="nil"/>
              <w:left w:val="nil"/>
              <w:bottom w:val="nil"/>
              <w:right w:val="nil"/>
            </w:tcBorders>
            <w:shd w:val="clear" w:color="auto" w:fill="auto"/>
            <w:noWrap/>
            <w:vAlign w:val="bottom"/>
          </w:tcPr>
          <w:p w14:paraId="13DD0F41" w14:textId="77777777" w:rsidR="00097162" w:rsidRPr="00207887" w:rsidRDefault="00097162" w:rsidP="00231184">
            <w:pPr>
              <w:jc w:val="right"/>
              <w:rPr>
                <w:b/>
                <w:bCs/>
                <w:i/>
                <w:iCs/>
                <w:lang w:val="bg-BG" w:eastAsia="bg-BG"/>
              </w:rPr>
            </w:pPr>
            <w:r w:rsidRPr="00207887">
              <w:rPr>
                <w:b/>
                <w:bCs/>
                <w:i/>
                <w:iCs/>
                <w:lang w:val="bg-BG" w:eastAsia="bg-BG"/>
              </w:rPr>
              <w:t>BGN'000</w:t>
            </w:r>
          </w:p>
        </w:tc>
        <w:tc>
          <w:tcPr>
            <w:tcW w:w="1230" w:type="dxa"/>
            <w:tcBorders>
              <w:top w:val="nil"/>
              <w:left w:val="nil"/>
              <w:bottom w:val="nil"/>
              <w:right w:val="nil"/>
            </w:tcBorders>
            <w:shd w:val="clear" w:color="auto" w:fill="auto"/>
            <w:noWrap/>
            <w:vAlign w:val="bottom"/>
          </w:tcPr>
          <w:p w14:paraId="229EDBB3" w14:textId="77777777" w:rsidR="00097162" w:rsidRPr="00207887" w:rsidRDefault="00097162" w:rsidP="00231184">
            <w:pPr>
              <w:jc w:val="right"/>
              <w:rPr>
                <w:b/>
                <w:bCs/>
                <w:i/>
                <w:iCs/>
                <w:lang w:val="bg-BG" w:eastAsia="bg-BG"/>
              </w:rPr>
            </w:pPr>
            <w:r w:rsidRPr="00207887">
              <w:rPr>
                <w:b/>
                <w:bCs/>
                <w:i/>
                <w:iCs/>
                <w:lang w:val="bg-BG" w:eastAsia="bg-BG"/>
              </w:rPr>
              <w:t>BGN'000</w:t>
            </w:r>
          </w:p>
        </w:tc>
      </w:tr>
      <w:tr w:rsidR="00097162" w:rsidRPr="00207887" w14:paraId="12CE6780" w14:textId="77777777" w:rsidTr="00231184">
        <w:trPr>
          <w:trHeight w:val="310"/>
        </w:trPr>
        <w:tc>
          <w:tcPr>
            <w:tcW w:w="1243" w:type="dxa"/>
            <w:tcBorders>
              <w:top w:val="nil"/>
              <w:left w:val="nil"/>
              <w:bottom w:val="nil"/>
              <w:right w:val="nil"/>
            </w:tcBorders>
            <w:shd w:val="clear" w:color="auto" w:fill="auto"/>
            <w:noWrap/>
            <w:vAlign w:val="bottom"/>
          </w:tcPr>
          <w:p w14:paraId="34554A2E" w14:textId="77777777" w:rsidR="00097162" w:rsidRPr="00207887" w:rsidRDefault="00097162" w:rsidP="00231184">
            <w:pPr>
              <w:rPr>
                <w:lang w:val="bg-BG" w:eastAsia="bg-BG"/>
              </w:rPr>
            </w:pPr>
          </w:p>
        </w:tc>
        <w:tc>
          <w:tcPr>
            <w:tcW w:w="1200" w:type="dxa"/>
            <w:tcBorders>
              <w:top w:val="nil"/>
              <w:left w:val="nil"/>
              <w:bottom w:val="nil"/>
              <w:right w:val="nil"/>
            </w:tcBorders>
            <w:shd w:val="clear" w:color="auto" w:fill="auto"/>
            <w:noWrap/>
            <w:vAlign w:val="bottom"/>
          </w:tcPr>
          <w:p w14:paraId="470B9157" w14:textId="77777777" w:rsidR="00097162" w:rsidRPr="00207887" w:rsidRDefault="00097162" w:rsidP="00231184">
            <w:pPr>
              <w:jc w:val="right"/>
              <w:rPr>
                <w:b/>
                <w:bCs/>
                <w:i/>
                <w:iCs/>
                <w:lang w:val="bg-BG" w:eastAsia="bg-BG"/>
              </w:rPr>
            </w:pPr>
          </w:p>
        </w:tc>
        <w:tc>
          <w:tcPr>
            <w:tcW w:w="154" w:type="dxa"/>
            <w:tcBorders>
              <w:top w:val="nil"/>
              <w:left w:val="nil"/>
              <w:bottom w:val="nil"/>
              <w:right w:val="nil"/>
            </w:tcBorders>
            <w:shd w:val="clear" w:color="auto" w:fill="auto"/>
            <w:noWrap/>
            <w:vAlign w:val="bottom"/>
          </w:tcPr>
          <w:p w14:paraId="21D38D26" w14:textId="77777777" w:rsidR="00097162" w:rsidRPr="00207887" w:rsidRDefault="00097162" w:rsidP="00231184">
            <w:pPr>
              <w:jc w:val="right"/>
              <w:rPr>
                <w:b/>
                <w:bCs/>
                <w:i/>
                <w:iCs/>
                <w:lang w:val="bg-BG" w:eastAsia="bg-BG"/>
              </w:rPr>
            </w:pPr>
          </w:p>
        </w:tc>
        <w:tc>
          <w:tcPr>
            <w:tcW w:w="1116" w:type="dxa"/>
            <w:tcBorders>
              <w:top w:val="nil"/>
              <w:left w:val="nil"/>
              <w:bottom w:val="nil"/>
              <w:right w:val="nil"/>
            </w:tcBorders>
            <w:shd w:val="clear" w:color="auto" w:fill="auto"/>
            <w:noWrap/>
            <w:vAlign w:val="bottom"/>
          </w:tcPr>
          <w:p w14:paraId="4BDABCC7" w14:textId="77777777" w:rsidR="00097162" w:rsidRPr="00207887" w:rsidRDefault="00097162" w:rsidP="00231184">
            <w:pPr>
              <w:rPr>
                <w:lang w:val="bg-BG" w:eastAsia="bg-BG"/>
              </w:rPr>
            </w:pPr>
          </w:p>
        </w:tc>
        <w:tc>
          <w:tcPr>
            <w:tcW w:w="1095" w:type="dxa"/>
            <w:tcBorders>
              <w:top w:val="nil"/>
              <w:left w:val="nil"/>
              <w:bottom w:val="nil"/>
              <w:right w:val="nil"/>
            </w:tcBorders>
            <w:shd w:val="clear" w:color="auto" w:fill="auto"/>
            <w:noWrap/>
            <w:vAlign w:val="bottom"/>
          </w:tcPr>
          <w:p w14:paraId="2188ED32" w14:textId="77777777" w:rsidR="00097162" w:rsidRPr="00207887" w:rsidRDefault="00097162" w:rsidP="00231184">
            <w:pPr>
              <w:jc w:val="center"/>
              <w:rPr>
                <w:b/>
                <w:bCs/>
                <w:lang w:val="bg-BG" w:eastAsia="bg-BG"/>
              </w:rPr>
            </w:pPr>
          </w:p>
        </w:tc>
        <w:tc>
          <w:tcPr>
            <w:tcW w:w="154" w:type="dxa"/>
            <w:tcBorders>
              <w:top w:val="nil"/>
              <w:left w:val="nil"/>
              <w:bottom w:val="nil"/>
              <w:right w:val="nil"/>
            </w:tcBorders>
            <w:shd w:val="clear" w:color="auto" w:fill="auto"/>
            <w:noWrap/>
            <w:vAlign w:val="bottom"/>
          </w:tcPr>
          <w:p w14:paraId="1D0054E8" w14:textId="77777777" w:rsidR="00097162" w:rsidRPr="00207887" w:rsidRDefault="00097162" w:rsidP="00231184">
            <w:pPr>
              <w:jc w:val="center"/>
              <w:rPr>
                <w:b/>
                <w:bCs/>
                <w:lang w:val="bg-BG" w:eastAsia="bg-BG"/>
              </w:rPr>
            </w:pPr>
          </w:p>
        </w:tc>
        <w:tc>
          <w:tcPr>
            <w:tcW w:w="967" w:type="dxa"/>
            <w:tcBorders>
              <w:top w:val="nil"/>
              <w:left w:val="nil"/>
              <w:bottom w:val="nil"/>
              <w:right w:val="nil"/>
            </w:tcBorders>
            <w:shd w:val="clear" w:color="auto" w:fill="auto"/>
            <w:noWrap/>
            <w:vAlign w:val="bottom"/>
          </w:tcPr>
          <w:p w14:paraId="30C61589" w14:textId="77777777" w:rsidR="00097162" w:rsidRPr="00207887" w:rsidRDefault="00097162" w:rsidP="00231184">
            <w:pPr>
              <w:jc w:val="right"/>
              <w:rPr>
                <w:b/>
                <w:bCs/>
                <w:i/>
                <w:iCs/>
                <w:lang w:val="bg-BG" w:eastAsia="bg-BG"/>
              </w:rPr>
            </w:pPr>
          </w:p>
        </w:tc>
        <w:tc>
          <w:tcPr>
            <w:tcW w:w="1266" w:type="dxa"/>
            <w:tcBorders>
              <w:top w:val="nil"/>
              <w:left w:val="nil"/>
              <w:bottom w:val="nil"/>
              <w:right w:val="nil"/>
            </w:tcBorders>
            <w:shd w:val="clear" w:color="auto" w:fill="auto"/>
            <w:vAlign w:val="bottom"/>
          </w:tcPr>
          <w:p w14:paraId="3A34E6A9" w14:textId="77777777" w:rsidR="00097162" w:rsidRPr="00097162" w:rsidRDefault="00097162" w:rsidP="00231184">
            <w:pPr>
              <w:jc w:val="right"/>
              <w:rPr>
                <w:b/>
                <w:bCs/>
                <w:i/>
                <w:iCs/>
                <w:lang w:val="en-US" w:eastAsia="bg-BG"/>
              </w:rPr>
            </w:pPr>
            <w:r>
              <w:rPr>
                <w:b/>
                <w:bCs/>
                <w:i/>
                <w:iCs/>
                <w:lang w:val="en-US" w:eastAsia="bg-BG"/>
              </w:rPr>
              <w:t>including interest</w:t>
            </w:r>
          </w:p>
        </w:tc>
        <w:tc>
          <w:tcPr>
            <w:tcW w:w="154" w:type="dxa"/>
            <w:tcBorders>
              <w:top w:val="nil"/>
              <w:left w:val="nil"/>
              <w:bottom w:val="nil"/>
              <w:right w:val="nil"/>
            </w:tcBorders>
            <w:shd w:val="clear" w:color="auto" w:fill="auto"/>
            <w:vAlign w:val="bottom"/>
          </w:tcPr>
          <w:p w14:paraId="1A81BC96" w14:textId="77777777" w:rsidR="00097162" w:rsidRPr="00207887" w:rsidRDefault="00097162" w:rsidP="00231184">
            <w:pPr>
              <w:jc w:val="right"/>
              <w:rPr>
                <w:b/>
                <w:bCs/>
                <w:i/>
                <w:iCs/>
                <w:lang w:val="bg-BG" w:eastAsia="bg-BG"/>
              </w:rPr>
            </w:pPr>
          </w:p>
        </w:tc>
        <w:tc>
          <w:tcPr>
            <w:tcW w:w="967" w:type="dxa"/>
            <w:tcBorders>
              <w:top w:val="nil"/>
              <w:left w:val="nil"/>
              <w:bottom w:val="nil"/>
              <w:right w:val="nil"/>
            </w:tcBorders>
            <w:shd w:val="clear" w:color="auto" w:fill="auto"/>
            <w:noWrap/>
            <w:vAlign w:val="bottom"/>
          </w:tcPr>
          <w:p w14:paraId="7E2C7C23" w14:textId="77777777" w:rsidR="00097162" w:rsidRPr="00207887" w:rsidRDefault="00097162" w:rsidP="00231184">
            <w:pPr>
              <w:jc w:val="right"/>
              <w:rPr>
                <w:b/>
                <w:bCs/>
                <w:i/>
                <w:iCs/>
                <w:lang w:val="bg-BG" w:eastAsia="bg-BG"/>
              </w:rPr>
            </w:pPr>
          </w:p>
        </w:tc>
        <w:tc>
          <w:tcPr>
            <w:tcW w:w="1230" w:type="dxa"/>
            <w:tcBorders>
              <w:top w:val="nil"/>
              <w:left w:val="nil"/>
              <w:bottom w:val="nil"/>
              <w:right w:val="nil"/>
            </w:tcBorders>
            <w:shd w:val="clear" w:color="auto" w:fill="auto"/>
            <w:vAlign w:val="bottom"/>
          </w:tcPr>
          <w:p w14:paraId="0BA34D05" w14:textId="77777777" w:rsidR="00097162" w:rsidRPr="00207887" w:rsidRDefault="00F16501" w:rsidP="00231184">
            <w:pPr>
              <w:jc w:val="right"/>
              <w:rPr>
                <w:b/>
                <w:bCs/>
                <w:i/>
                <w:iCs/>
                <w:lang w:val="bg-BG" w:eastAsia="bg-BG"/>
              </w:rPr>
            </w:pPr>
            <w:r>
              <w:rPr>
                <w:b/>
                <w:bCs/>
                <w:i/>
                <w:iCs/>
                <w:lang w:val="en-US" w:eastAsia="bg-BG"/>
              </w:rPr>
              <w:t>including interest</w:t>
            </w:r>
          </w:p>
        </w:tc>
      </w:tr>
      <w:tr w:rsidR="00920294" w:rsidRPr="00207887" w14:paraId="0FACD351" w14:textId="77777777" w:rsidTr="00231184">
        <w:trPr>
          <w:trHeight w:val="247"/>
        </w:trPr>
        <w:tc>
          <w:tcPr>
            <w:tcW w:w="1243" w:type="dxa"/>
            <w:tcBorders>
              <w:top w:val="nil"/>
              <w:left w:val="nil"/>
              <w:bottom w:val="nil"/>
              <w:right w:val="nil"/>
            </w:tcBorders>
            <w:shd w:val="clear" w:color="auto" w:fill="auto"/>
            <w:noWrap/>
            <w:vAlign w:val="bottom"/>
          </w:tcPr>
          <w:p w14:paraId="13655333" w14:textId="77777777" w:rsidR="00920294" w:rsidRPr="00207887" w:rsidRDefault="00920294" w:rsidP="00F16501">
            <w:pPr>
              <w:rPr>
                <w:b/>
                <w:bCs/>
                <w:i/>
                <w:iCs/>
                <w:lang w:val="bg-BG" w:eastAsia="bg-BG"/>
              </w:rPr>
            </w:pPr>
            <w:r>
              <w:rPr>
                <w:b/>
                <w:bCs/>
                <w:i/>
                <w:iCs/>
                <w:lang w:val="en-US" w:eastAsia="bg-BG"/>
              </w:rPr>
              <w:t>BGN</w:t>
            </w:r>
          </w:p>
        </w:tc>
        <w:tc>
          <w:tcPr>
            <w:tcW w:w="1200" w:type="dxa"/>
            <w:tcBorders>
              <w:top w:val="nil"/>
              <w:left w:val="nil"/>
              <w:bottom w:val="nil"/>
              <w:right w:val="nil"/>
            </w:tcBorders>
            <w:shd w:val="clear" w:color="auto" w:fill="auto"/>
          </w:tcPr>
          <w:p w14:paraId="313579C2" w14:textId="19D96CE3" w:rsidR="00920294" w:rsidRPr="00207887" w:rsidRDefault="00920294" w:rsidP="00231184">
            <w:pPr>
              <w:jc w:val="right"/>
              <w:rPr>
                <w:lang w:val="bg-BG" w:eastAsia="bg-BG"/>
              </w:rPr>
            </w:pPr>
            <w:r w:rsidRPr="000030C6">
              <w:rPr>
                <w:lang w:val="bg-BG" w:eastAsia="bg-BG"/>
              </w:rPr>
              <w:t xml:space="preserve">2,185   </w:t>
            </w:r>
          </w:p>
        </w:tc>
        <w:tc>
          <w:tcPr>
            <w:tcW w:w="154" w:type="dxa"/>
            <w:tcBorders>
              <w:top w:val="nil"/>
              <w:left w:val="nil"/>
              <w:bottom w:val="nil"/>
              <w:right w:val="nil"/>
            </w:tcBorders>
            <w:shd w:val="clear" w:color="auto" w:fill="auto"/>
          </w:tcPr>
          <w:p w14:paraId="6B8CE416" w14:textId="77777777" w:rsidR="00920294" w:rsidRPr="00207887" w:rsidRDefault="00920294" w:rsidP="00231184">
            <w:pPr>
              <w:jc w:val="right"/>
              <w:rPr>
                <w:lang w:val="bg-BG" w:eastAsia="bg-BG"/>
              </w:rPr>
            </w:pPr>
          </w:p>
        </w:tc>
        <w:tc>
          <w:tcPr>
            <w:tcW w:w="1116" w:type="dxa"/>
            <w:tcBorders>
              <w:top w:val="nil"/>
              <w:left w:val="nil"/>
              <w:bottom w:val="nil"/>
              <w:right w:val="nil"/>
            </w:tcBorders>
            <w:shd w:val="clear" w:color="auto" w:fill="auto"/>
          </w:tcPr>
          <w:p w14:paraId="17170D51" w14:textId="4E1B9DDA" w:rsidR="00920294" w:rsidRPr="00207887" w:rsidRDefault="00920294" w:rsidP="00231184">
            <w:pPr>
              <w:jc w:val="right"/>
              <w:rPr>
                <w:lang w:val="bg-BG" w:eastAsia="bg-BG"/>
              </w:rPr>
            </w:pPr>
            <w:r w:rsidRPr="000030C6">
              <w:rPr>
                <w:lang w:val="bg-BG" w:eastAsia="bg-BG"/>
              </w:rPr>
              <w:t>31.12.2017</w:t>
            </w:r>
          </w:p>
        </w:tc>
        <w:tc>
          <w:tcPr>
            <w:tcW w:w="1095" w:type="dxa"/>
            <w:tcBorders>
              <w:top w:val="nil"/>
              <w:left w:val="nil"/>
              <w:bottom w:val="nil"/>
              <w:right w:val="nil"/>
            </w:tcBorders>
            <w:shd w:val="clear" w:color="auto" w:fill="auto"/>
            <w:noWrap/>
            <w:vAlign w:val="bottom"/>
          </w:tcPr>
          <w:p w14:paraId="6A669080" w14:textId="17CCCB59" w:rsidR="00920294" w:rsidRPr="00207887" w:rsidRDefault="00920294" w:rsidP="00231184">
            <w:pPr>
              <w:jc w:val="right"/>
              <w:rPr>
                <w:lang w:val="bg-BG" w:eastAsia="bg-BG"/>
              </w:rPr>
            </w:pPr>
            <w:r w:rsidRPr="000030C6">
              <w:rPr>
                <w:lang w:val="bg-BG" w:eastAsia="bg-BG"/>
              </w:rPr>
              <w:t>4.30%</w:t>
            </w:r>
          </w:p>
        </w:tc>
        <w:tc>
          <w:tcPr>
            <w:tcW w:w="154" w:type="dxa"/>
            <w:tcBorders>
              <w:top w:val="nil"/>
              <w:left w:val="nil"/>
              <w:bottom w:val="nil"/>
              <w:right w:val="nil"/>
            </w:tcBorders>
            <w:shd w:val="clear" w:color="auto" w:fill="auto"/>
            <w:noWrap/>
            <w:vAlign w:val="bottom"/>
          </w:tcPr>
          <w:p w14:paraId="7BC2618D" w14:textId="77777777" w:rsidR="00920294" w:rsidRPr="00207887" w:rsidRDefault="00920294" w:rsidP="00231184">
            <w:pPr>
              <w:rPr>
                <w:lang w:val="bg-BG" w:eastAsia="bg-BG"/>
              </w:rPr>
            </w:pPr>
          </w:p>
        </w:tc>
        <w:tc>
          <w:tcPr>
            <w:tcW w:w="967" w:type="dxa"/>
            <w:tcBorders>
              <w:top w:val="nil"/>
              <w:left w:val="nil"/>
              <w:bottom w:val="nil"/>
              <w:right w:val="nil"/>
            </w:tcBorders>
            <w:shd w:val="clear" w:color="auto" w:fill="auto"/>
            <w:noWrap/>
            <w:vAlign w:val="bottom"/>
          </w:tcPr>
          <w:p w14:paraId="6B25635E" w14:textId="27E95BA4" w:rsidR="00920294" w:rsidRPr="00207887" w:rsidRDefault="00920294" w:rsidP="00231184">
            <w:pPr>
              <w:jc w:val="right"/>
              <w:rPr>
                <w:i/>
                <w:iCs/>
                <w:sz w:val="18"/>
                <w:szCs w:val="18"/>
                <w:lang w:val="bg-BG" w:eastAsia="bg-BG"/>
              </w:rPr>
            </w:pPr>
            <w:r w:rsidRPr="000030C6">
              <w:rPr>
                <w:i/>
                <w:iCs/>
                <w:sz w:val="18"/>
                <w:szCs w:val="18"/>
                <w:lang w:val="bg-BG" w:eastAsia="bg-BG"/>
              </w:rPr>
              <w:t xml:space="preserve"> 2,026 </w:t>
            </w:r>
          </w:p>
        </w:tc>
        <w:tc>
          <w:tcPr>
            <w:tcW w:w="1266" w:type="dxa"/>
            <w:tcBorders>
              <w:top w:val="nil"/>
              <w:left w:val="nil"/>
              <w:bottom w:val="nil"/>
              <w:right w:val="nil"/>
            </w:tcBorders>
            <w:shd w:val="clear" w:color="auto" w:fill="auto"/>
            <w:noWrap/>
            <w:vAlign w:val="bottom"/>
          </w:tcPr>
          <w:p w14:paraId="146204D0" w14:textId="0548B4B7" w:rsidR="00920294" w:rsidRPr="00207887" w:rsidRDefault="00920294" w:rsidP="00231184">
            <w:pPr>
              <w:jc w:val="right"/>
              <w:rPr>
                <w:i/>
                <w:iCs/>
                <w:sz w:val="18"/>
                <w:szCs w:val="18"/>
                <w:lang w:val="bg-BG" w:eastAsia="bg-BG"/>
              </w:rPr>
            </w:pPr>
            <w:r w:rsidRPr="000030C6">
              <w:rPr>
                <w:i/>
                <w:iCs/>
                <w:sz w:val="18"/>
                <w:szCs w:val="18"/>
                <w:lang w:val="bg-BG" w:eastAsia="bg-BG"/>
              </w:rPr>
              <w:t xml:space="preserve"> -   </w:t>
            </w:r>
          </w:p>
        </w:tc>
        <w:tc>
          <w:tcPr>
            <w:tcW w:w="154" w:type="dxa"/>
            <w:tcBorders>
              <w:top w:val="nil"/>
              <w:left w:val="nil"/>
              <w:bottom w:val="nil"/>
              <w:right w:val="nil"/>
            </w:tcBorders>
            <w:shd w:val="clear" w:color="auto" w:fill="auto"/>
            <w:noWrap/>
            <w:vAlign w:val="bottom"/>
          </w:tcPr>
          <w:p w14:paraId="0F5F5630" w14:textId="77777777" w:rsidR="00920294" w:rsidRPr="00207887" w:rsidRDefault="00920294" w:rsidP="00231184">
            <w:pPr>
              <w:rPr>
                <w:lang w:val="bg-BG" w:eastAsia="bg-BG"/>
              </w:rPr>
            </w:pPr>
          </w:p>
        </w:tc>
        <w:tc>
          <w:tcPr>
            <w:tcW w:w="967" w:type="dxa"/>
            <w:tcBorders>
              <w:top w:val="nil"/>
              <w:left w:val="nil"/>
              <w:bottom w:val="nil"/>
              <w:right w:val="nil"/>
            </w:tcBorders>
            <w:shd w:val="clear" w:color="auto" w:fill="auto"/>
            <w:noWrap/>
            <w:vAlign w:val="bottom"/>
          </w:tcPr>
          <w:p w14:paraId="577A32DF" w14:textId="0E49694E" w:rsidR="00920294" w:rsidRPr="00207887" w:rsidRDefault="00920294" w:rsidP="00231184">
            <w:pPr>
              <w:jc w:val="right"/>
              <w:rPr>
                <w:i/>
                <w:iCs/>
                <w:sz w:val="18"/>
                <w:szCs w:val="18"/>
                <w:lang w:val="bg-BG" w:eastAsia="bg-BG"/>
              </w:rPr>
            </w:pPr>
            <w:r w:rsidRPr="000030C6">
              <w:rPr>
                <w:i/>
                <w:iCs/>
                <w:sz w:val="18"/>
                <w:szCs w:val="18"/>
                <w:lang w:val="bg-BG" w:eastAsia="bg-BG"/>
              </w:rPr>
              <w:t xml:space="preserve"> 1,769 </w:t>
            </w:r>
          </w:p>
        </w:tc>
        <w:tc>
          <w:tcPr>
            <w:tcW w:w="1230" w:type="dxa"/>
            <w:tcBorders>
              <w:top w:val="nil"/>
              <w:left w:val="nil"/>
              <w:bottom w:val="nil"/>
              <w:right w:val="nil"/>
            </w:tcBorders>
            <w:shd w:val="clear" w:color="auto" w:fill="auto"/>
            <w:noWrap/>
            <w:vAlign w:val="bottom"/>
          </w:tcPr>
          <w:p w14:paraId="05FE8123" w14:textId="55356A77" w:rsidR="00920294" w:rsidRPr="00207887" w:rsidRDefault="00920294" w:rsidP="00231184">
            <w:pPr>
              <w:jc w:val="right"/>
              <w:rPr>
                <w:i/>
                <w:iCs/>
                <w:sz w:val="18"/>
                <w:szCs w:val="18"/>
                <w:lang w:val="bg-BG" w:eastAsia="bg-BG"/>
              </w:rPr>
            </w:pPr>
            <w:r w:rsidRPr="000030C6">
              <w:rPr>
                <w:i/>
                <w:iCs/>
                <w:sz w:val="18"/>
                <w:szCs w:val="18"/>
                <w:lang w:val="bg-BG" w:eastAsia="bg-BG"/>
              </w:rPr>
              <w:t xml:space="preserve"> -   </w:t>
            </w:r>
          </w:p>
        </w:tc>
      </w:tr>
      <w:tr w:rsidR="00920294" w:rsidRPr="00207887" w14:paraId="0126A7A7" w14:textId="77777777" w:rsidTr="00231184">
        <w:trPr>
          <w:trHeight w:val="247"/>
        </w:trPr>
        <w:tc>
          <w:tcPr>
            <w:tcW w:w="1243" w:type="dxa"/>
            <w:tcBorders>
              <w:top w:val="nil"/>
              <w:left w:val="nil"/>
              <w:bottom w:val="nil"/>
              <w:right w:val="nil"/>
            </w:tcBorders>
            <w:shd w:val="clear" w:color="auto" w:fill="auto"/>
            <w:noWrap/>
            <w:vAlign w:val="bottom"/>
          </w:tcPr>
          <w:p w14:paraId="7433755B" w14:textId="77777777" w:rsidR="00920294" w:rsidRPr="00F16501" w:rsidRDefault="00920294" w:rsidP="00231184">
            <w:pPr>
              <w:rPr>
                <w:b/>
                <w:bCs/>
                <w:i/>
                <w:iCs/>
                <w:lang w:val="en-US" w:eastAsia="bg-BG"/>
              </w:rPr>
            </w:pPr>
            <w:r>
              <w:rPr>
                <w:b/>
                <w:bCs/>
                <w:i/>
                <w:iCs/>
                <w:lang w:val="en-US" w:eastAsia="bg-BG"/>
              </w:rPr>
              <w:t>BGN</w:t>
            </w:r>
          </w:p>
        </w:tc>
        <w:tc>
          <w:tcPr>
            <w:tcW w:w="1200" w:type="dxa"/>
            <w:tcBorders>
              <w:top w:val="nil"/>
              <w:left w:val="nil"/>
              <w:bottom w:val="nil"/>
              <w:right w:val="nil"/>
            </w:tcBorders>
            <w:shd w:val="clear" w:color="auto" w:fill="auto"/>
          </w:tcPr>
          <w:p w14:paraId="752A2754" w14:textId="6DF441A2" w:rsidR="00920294" w:rsidRPr="00207887" w:rsidRDefault="00920294" w:rsidP="00231184">
            <w:pPr>
              <w:jc w:val="right"/>
              <w:rPr>
                <w:lang w:val="bg-BG" w:eastAsia="bg-BG"/>
              </w:rPr>
            </w:pPr>
            <w:r w:rsidRPr="000030C6">
              <w:rPr>
                <w:lang w:val="bg-BG" w:eastAsia="bg-BG"/>
              </w:rPr>
              <w:t xml:space="preserve">949   </w:t>
            </w:r>
          </w:p>
        </w:tc>
        <w:tc>
          <w:tcPr>
            <w:tcW w:w="154" w:type="dxa"/>
            <w:tcBorders>
              <w:top w:val="nil"/>
              <w:left w:val="nil"/>
              <w:bottom w:val="nil"/>
              <w:right w:val="nil"/>
            </w:tcBorders>
            <w:shd w:val="clear" w:color="auto" w:fill="auto"/>
          </w:tcPr>
          <w:p w14:paraId="6D33CAB5" w14:textId="77777777" w:rsidR="00920294" w:rsidRPr="00207887" w:rsidRDefault="00920294" w:rsidP="00231184">
            <w:pPr>
              <w:jc w:val="right"/>
              <w:rPr>
                <w:lang w:val="bg-BG" w:eastAsia="bg-BG"/>
              </w:rPr>
            </w:pPr>
          </w:p>
        </w:tc>
        <w:tc>
          <w:tcPr>
            <w:tcW w:w="1116" w:type="dxa"/>
            <w:tcBorders>
              <w:top w:val="nil"/>
              <w:left w:val="nil"/>
              <w:bottom w:val="nil"/>
              <w:right w:val="nil"/>
            </w:tcBorders>
            <w:shd w:val="clear" w:color="auto" w:fill="auto"/>
          </w:tcPr>
          <w:p w14:paraId="76F47212" w14:textId="25CB5726" w:rsidR="00920294" w:rsidRPr="00207887" w:rsidRDefault="00920294" w:rsidP="00231184">
            <w:pPr>
              <w:jc w:val="right"/>
              <w:rPr>
                <w:lang w:val="bg-BG" w:eastAsia="bg-BG"/>
              </w:rPr>
            </w:pPr>
            <w:r w:rsidRPr="000030C6">
              <w:rPr>
                <w:lang w:val="bg-BG" w:eastAsia="bg-BG"/>
              </w:rPr>
              <w:t>31.12.2017</w:t>
            </w:r>
          </w:p>
        </w:tc>
        <w:tc>
          <w:tcPr>
            <w:tcW w:w="1095" w:type="dxa"/>
            <w:tcBorders>
              <w:top w:val="nil"/>
              <w:left w:val="nil"/>
              <w:bottom w:val="nil"/>
              <w:right w:val="nil"/>
            </w:tcBorders>
            <w:shd w:val="clear" w:color="auto" w:fill="auto"/>
            <w:noWrap/>
            <w:vAlign w:val="bottom"/>
          </w:tcPr>
          <w:p w14:paraId="1AC9012C" w14:textId="62C023A4" w:rsidR="00920294" w:rsidRPr="00207887" w:rsidRDefault="00920294" w:rsidP="00231184">
            <w:pPr>
              <w:jc w:val="right"/>
              <w:rPr>
                <w:lang w:val="bg-BG" w:eastAsia="bg-BG"/>
              </w:rPr>
            </w:pPr>
            <w:r w:rsidRPr="000030C6">
              <w:rPr>
                <w:lang w:val="bg-BG" w:eastAsia="bg-BG"/>
              </w:rPr>
              <w:t>4.70%</w:t>
            </w:r>
          </w:p>
        </w:tc>
        <w:tc>
          <w:tcPr>
            <w:tcW w:w="154" w:type="dxa"/>
            <w:tcBorders>
              <w:top w:val="nil"/>
              <w:left w:val="nil"/>
              <w:bottom w:val="nil"/>
              <w:right w:val="nil"/>
            </w:tcBorders>
            <w:shd w:val="clear" w:color="auto" w:fill="auto"/>
            <w:noWrap/>
            <w:vAlign w:val="bottom"/>
          </w:tcPr>
          <w:p w14:paraId="2C3EA65D" w14:textId="77777777" w:rsidR="00920294" w:rsidRPr="00207887" w:rsidRDefault="00920294" w:rsidP="00231184">
            <w:pPr>
              <w:rPr>
                <w:lang w:val="bg-BG" w:eastAsia="bg-BG"/>
              </w:rPr>
            </w:pPr>
          </w:p>
        </w:tc>
        <w:tc>
          <w:tcPr>
            <w:tcW w:w="967" w:type="dxa"/>
            <w:tcBorders>
              <w:top w:val="nil"/>
              <w:left w:val="nil"/>
              <w:bottom w:val="nil"/>
              <w:right w:val="nil"/>
            </w:tcBorders>
            <w:shd w:val="clear" w:color="auto" w:fill="auto"/>
            <w:noWrap/>
            <w:vAlign w:val="bottom"/>
          </w:tcPr>
          <w:p w14:paraId="7A810C28" w14:textId="0AC312ED" w:rsidR="00920294" w:rsidRPr="00207887" w:rsidRDefault="00920294" w:rsidP="00231184">
            <w:pPr>
              <w:jc w:val="right"/>
              <w:rPr>
                <w:i/>
                <w:iCs/>
                <w:sz w:val="18"/>
                <w:szCs w:val="18"/>
                <w:lang w:val="bg-BG" w:eastAsia="bg-BG"/>
              </w:rPr>
            </w:pPr>
            <w:r w:rsidRPr="000030C6">
              <w:rPr>
                <w:i/>
                <w:iCs/>
                <w:sz w:val="18"/>
                <w:szCs w:val="18"/>
                <w:lang w:val="bg-BG" w:eastAsia="bg-BG"/>
              </w:rPr>
              <w:t xml:space="preserve"> 552 </w:t>
            </w:r>
          </w:p>
        </w:tc>
        <w:tc>
          <w:tcPr>
            <w:tcW w:w="1266" w:type="dxa"/>
            <w:tcBorders>
              <w:top w:val="nil"/>
              <w:left w:val="nil"/>
              <w:bottom w:val="nil"/>
              <w:right w:val="nil"/>
            </w:tcBorders>
            <w:shd w:val="clear" w:color="auto" w:fill="auto"/>
            <w:noWrap/>
            <w:vAlign w:val="bottom"/>
          </w:tcPr>
          <w:p w14:paraId="43BC5A95" w14:textId="0BF3058C" w:rsidR="00920294" w:rsidRPr="00207887" w:rsidRDefault="00920294" w:rsidP="00231184">
            <w:pPr>
              <w:jc w:val="right"/>
              <w:rPr>
                <w:i/>
                <w:iCs/>
                <w:sz w:val="18"/>
                <w:szCs w:val="18"/>
                <w:lang w:val="bg-BG" w:eastAsia="bg-BG"/>
              </w:rPr>
            </w:pPr>
            <w:r w:rsidRPr="000030C6">
              <w:rPr>
                <w:i/>
                <w:iCs/>
                <w:sz w:val="18"/>
                <w:szCs w:val="18"/>
                <w:lang w:val="bg-BG" w:eastAsia="bg-BG"/>
              </w:rPr>
              <w:t xml:space="preserve"> 9 </w:t>
            </w:r>
          </w:p>
        </w:tc>
        <w:tc>
          <w:tcPr>
            <w:tcW w:w="154" w:type="dxa"/>
            <w:tcBorders>
              <w:top w:val="nil"/>
              <w:left w:val="nil"/>
              <w:bottom w:val="nil"/>
              <w:right w:val="nil"/>
            </w:tcBorders>
            <w:shd w:val="clear" w:color="auto" w:fill="auto"/>
            <w:noWrap/>
            <w:vAlign w:val="bottom"/>
          </w:tcPr>
          <w:p w14:paraId="2BEBF04E" w14:textId="77777777" w:rsidR="00920294" w:rsidRPr="00207887" w:rsidRDefault="00920294" w:rsidP="00231184">
            <w:pPr>
              <w:rPr>
                <w:lang w:val="bg-BG" w:eastAsia="bg-BG"/>
              </w:rPr>
            </w:pPr>
          </w:p>
        </w:tc>
        <w:tc>
          <w:tcPr>
            <w:tcW w:w="967" w:type="dxa"/>
            <w:tcBorders>
              <w:top w:val="nil"/>
              <w:left w:val="nil"/>
              <w:bottom w:val="nil"/>
              <w:right w:val="nil"/>
            </w:tcBorders>
            <w:shd w:val="clear" w:color="auto" w:fill="auto"/>
            <w:noWrap/>
            <w:vAlign w:val="bottom"/>
          </w:tcPr>
          <w:p w14:paraId="156EA293" w14:textId="7C79259F" w:rsidR="00920294" w:rsidRPr="00207887" w:rsidRDefault="00920294" w:rsidP="00231184">
            <w:pPr>
              <w:jc w:val="right"/>
              <w:rPr>
                <w:i/>
                <w:iCs/>
                <w:sz w:val="18"/>
                <w:szCs w:val="18"/>
                <w:lang w:val="bg-BG" w:eastAsia="bg-BG"/>
              </w:rPr>
            </w:pPr>
            <w:r w:rsidRPr="000030C6">
              <w:rPr>
                <w:i/>
                <w:iCs/>
                <w:sz w:val="18"/>
                <w:szCs w:val="18"/>
                <w:lang w:val="bg-BG" w:eastAsia="bg-BG"/>
              </w:rPr>
              <w:t xml:space="preserve"> 546 </w:t>
            </w:r>
          </w:p>
        </w:tc>
        <w:tc>
          <w:tcPr>
            <w:tcW w:w="1230" w:type="dxa"/>
            <w:tcBorders>
              <w:top w:val="nil"/>
              <w:left w:val="nil"/>
              <w:bottom w:val="nil"/>
              <w:right w:val="nil"/>
            </w:tcBorders>
            <w:shd w:val="clear" w:color="auto" w:fill="auto"/>
            <w:noWrap/>
            <w:vAlign w:val="bottom"/>
          </w:tcPr>
          <w:p w14:paraId="505FAAC2" w14:textId="31BBB2DD" w:rsidR="00920294" w:rsidRPr="00207887" w:rsidRDefault="00920294" w:rsidP="00231184">
            <w:pPr>
              <w:jc w:val="right"/>
              <w:rPr>
                <w:i/>
                <w:iCs/>
                <w:sz w:val="18"/>
                <w:szCs w:val="18"/>
                <w:lang w:val="bg-BG" w:eastAsia="bg-BG"/>
              </w:rPr>
            </w:pPr>
            <w:r w:rsidRPr="000030C6">
              <w:rPr>
                <w:i/>
                <w:iCs/>
                <w:sz w:val="18"/>
                <w:szCs w:val="18"/>
                <w:lang w:val="bg-BG" w:eastAsia="bg-BG"/>
              </w:rPr>
              <w:t xml:space="preserve"> 3 </w:t>
            </w:r>
          </w:p>
        </w:tc>
      </w:tr>
      <w:tr w:rsidR="00920294" w:rsidRPr="00207887" w14:paraId="375F210F" w14:textId="77777777" w:rsidTr="00231184">
        <w:trPr>
          <w:trHeight w:val="247"/>
        </w:trPr>
        <w:tc>
          <w:tcPr>
            <w:tcW w:w="1243" w:type="dxa"/>
            <w:tcBorders>
              <w:top w:val="nil"/>
              <w:left w:val="nil"/>
              <w:bottom w:val="nil"/>
              <w:right w:val="nil"/>
            </w:tcBorders>
            <w:shd w:val="clear" w:color="auto" w:fill="auto"/>
            <w:noWrap/>
            <w:vAlign w:val="bottom"/>
          </w:tcPr>
          <w:p w14:paraId="42FA569C" w14:textId="77777777" w:rsidR="00920294" w:rsidRPr="00F16501" w:rsidRDefault="00920294" w:rsidP="00231184">
            <w:pPr>
              <w:rPr>
                <w:b/>
                <w:bCs/>
                <w:i/>
                <w:iCs/>
                <w:lang w:val="en-US" w:eastAsia="bg-BG"/>
              </w:rPr>
            </w:pPr>
            <w:r>
              <w:rPr>
                <w:b/>
                <w:bCs/>
                <w:i/>
                <w:iCs/>
                <w:lang w:val="en-US" w:eastAsia="bg-BG"/>
              </w:rPr>
              <w:t>BGN</w:t>
            </w:r>
          </w:p>
        </w:tc>
        <w:tc>
          <w:tcPr>
            <w:tcW w:w="1200" w:type="dxa"/>
            <w:tcBorders>
              <w:top w:val="nil"/>
              <w:left w:val="nil"/>
              <w:bottom w:val="nil"/>
              <w:right w:val="nil"/>
            </w:tcBorders>
            <w:shd w:val="clear" w:color="auto" w:fill="auto"/>
          </w:tcPr>
          <w:p w14:paraId="18D96735" w14:textId="37BFB56E" w:rsidR="00920294" w:rsidRPr="00207887" w:rsidRDefault="00920294" w:rsidP="00231184">
            <w:pPr>
              <w:jc w:val="right"/>
              <w:rPr>
                <w:lang w:val="bg-BG" w:eastAsia="bg-BG"/>
              </w:rPr>
            </w:pPr>
            <w:r w:rsidRPr="000030C6">
              <w:rPr>
                <w:lang w:val="bg-BG" w:eastAsia="bg-BG"/>
              </w:rPr>
              <w:t xml:space="preserve">532   </w:t>
            </w:r>
          </w:p>
        </w:tc>
        <w:tc>
          <w:tcPr>
            <w:tcW w:w="154" w:type="dxa"/>
            <w:tcBorders>
              <w:top w:val="nil"/>
              <w:left w:val="nil"/>
              <w:bottom w:val="nil"/>
              <w:right w:val="nil"/>
            </w:tcBorders>
            <w:shd w:val="clear" w:color="auto" w:fill="auto"/>
          </w:tcPr>
          <w:p w14:paraId="67591499" w14:textId="77777777" w:rsidR="00920294" w:rsidRPr="00207887" w:rsidRDefault="00920294" w:rsidP="00231184">
            <w:pPr>
              <w:jc w:val="right"/>
              <w:rPr>
                <w:lang w:val="bg-BG" w:eastAsia="bg-BG"/>
              </w:rPr>
            </w:pPr>
          </w:p>
        </w:tc>
        <w:tc>
          <w:tcPr>
            <w:tcW w:w="1116" w:type="dxa"/>
            <w:tcBorders>
              <w:top w:val="nil"/>
              <w:left w:val="nil"/>
              <w:bottom w:val="nil"/>
              <w:right w:val="nil"/>
            </w:tcBorders>
            <w:shd w:val="clear" w:color="auto" w:fill="auto"/>
          </w:tcPr>
          <w:p w14:paraId="5F782233" w14:textId="28B166FB" w:rsidR="00920294" w:rsidRPr="00207887" w:rsidRDefault="00920294" w:rsidP="00231184">
            <w:pPr>
              <w:jc w:val="right"/>
              <w:rPr>
                <w:lang w:val="bg-BG" w:eastAsia="bg-BG"/>
              </w:rPr>
            </w:pPr>
            <w:r w:rsidRPr="000030C6">
              <w:rPr>
                <w:lang w:val="bg-BG" w:eastAsia="bg-BG"/>
              </w:rPr>
              <w:t>31.12.2017</w:t>
            </w:r>
          </w:p>
        </w:tc>
        <w:tc>
          <w:tcPr>
            <w:tcW w:w="1095" w:type="dxa"/>
            <w:tcBorders>
              <w:top w:val="nil"/>
              <w:left w:val="nil"/>
              <w:bottom w:val="nil"/>
              <w:right w:val="nil"/>
            </w:tcBorders>
            <w:shd w:val="clear" w:color="auto" w:fill="auto"/>
            <w:noWrap/>
            <w:vAlign w:val="bottom"/>
          </w:tcPr>
          <w:p w14:paraId="1EC4D898" w14:textId="7FC3A76D" w:rsidR="00920294" w:rsidRPr="00207887" w:rsidRDefault="00920294" w:rsidP="00231184">
            <w:pPr>
              <w:jc w:val="right"/>
              <w:rPr>
                <w:lang w:val="bg-BG" w:eastAsia="bg-BG"/>
              </w:rPr>
            </w:pPr>
            <w:r w:rsidRPr="000030C6">
              <w:rPr>
                <w:lang w:val="bg-BG" w:eastAsia="bg-BG"/>
              </w:rPr>
              <w:t>4.50%</w:t>
            </w:r>
          </w:p>
        </w:tc>
        <w:tc>
          <w:tcPr>
            <w:tcW w:w="154" w:type="dxa"/>
            <w:tcBorders>
              <w:top w:val="nil"/>
              <w:left w:val="nil"/>
              <w:bottom w:val="nil"/>
              <w:right w:val="nil"/>
            </w:tcBorders>
            <w:shd w:val="clear" w:color="auto" w:fill="auto"/>
            <w:noWrap/>
            <w:vAlign w:val="bottom"/>
          </w:tcPr>
          <w:p w14:paraId="00B5FF70" w14:textId="77777777" w:rsidR="00920294" w:rsidRPr="00207887" w:rsidRDefault="00920294" w:rsidP="00231184">
            <w:pPr>
              <w:rPr>
                <w:lang w:val="bg-BG" w:eastAsia="bg-BG"/>
              </w:rPr>
            </w:pPr>
          </w:p>
        </w:tc>
        <w:tc>
          <w:tcPr>
            <w:tcW w:w="967" w:type="dxa"/>
            <w:tcBorders>
              <w:top w:val="nil"/>
              <w:left w:val="nil"/>
              <w:bottom w:val="nil"/>
              <w:right w:val="nil"/>
            </w:tcBorders>
            <w:shd w:val="clear" w:color="auto" w:fill="auto"/>
            <w:noWrap/>
            <w:vAlign w:val="bottom"/>
          </w:tcPr>
          <w:p w14:paraId="61151259" w14:textId="2A3DF6F3" w:rsidR="00920294" w:rsidRPr="00207887" w:rsidRDefault="00920294" w:rsidP="00231184">
            <w:pPr>
              <w:jc w:val="right"/>
              <w:rPr>
                <w:i/>
                <w:iCs/>
                <w:sz w:val="18"/>
                <w:szCs w:val="18"/>
                <w:lang w:val="bg-BG" w:eastAsia="bg-BG"/>
              </w:rPr>
            </w:pPr>
            <w:r w:rsidRPr="000030C6">
              <w:rPr>
                <w:i/>
                <w:iCs/>
                <w:sz w:val="18"/>
                <w:szCs w:val="18"/>
                <w:lang w:val="bg-BG" w:eastAsia="bg-BG"/>
              </w:rPr>
              <w:t xml:space="preserve"> 251 </w:t>
            </w:r>
          </w:p>
        </w:tc>
        <w:tc>
          <w:tcPr>
            <w:tcW w:w="1266" w:type="dxa"/>
            <w:tcBorders>
              <w:top w:val="nil"/>
              <w:left w:val="nil"/>
              <w:bottom w:val="nil"/>
              <w:right w:val="nil"/>
            </w:tcBorders>
            <w:shd w:val="clear" w:color="auto" w:fill="auto"/>
            <w:noWrap/>
            <w:vAlign w:val="bottom"/>
          </w:tcPr>
          <w:p w14:paraId="006DD60D" w14:textId="3D286388" w:rsidR="00920294" w:rsidRPr="00207887" w:rsidRDefault="00920294" w:rsidP="00231184">
            <w:pPr>
              <w:jc w:val="right"/>
              <w:rPr>
                <w:i/>
                <w:iCs/>
                <w:sz w:val="18"/>
                <w:szCs w:val="18"/>
                <w:lang w:val="bg-BG" w:eastAsia="bg-BG"/>
              </w:rPr>
            </w:pPr>
            <w:r w:rsidRPr="000030C6">
              <w:rPr>
                <w:i/>
                <w:iCs/>
                <w:sz w:val="18"/>
                <w:szCs w:val="18"/>
                <w:lang w:val="bg-BG" w:eastAsia="bg-BG"/>
              </w:rPr>
              <w:t xml:space="preserve"> 1 </w:t>
            </w:r>
          </w:p>
        </w:tc>
        <w:tc>
          <w:tcPr>
            <w:tcW w:w="154" w:type="dxa"/>
            <w:tcBorders>
              <w:top w:val="nil"/>
              <w:left w:val="nil"/>
              <w:bottom w:val="nil"/>
              <w:right w:val="nil"/>
            </w:tcBorders>
            <w:shd w:val="clear" w:color="auto" w:fill="auto"/>
            <w:noWrap/>
            <w:vAlign w:val="bottom"/>
          </w:tcPr>
          <w:p w14:paraId="10B95704" w14:textId="77777777" w:rsidR="00920294" w:rsidRPr="00207887" w:rsidRDefault="00920294" w:rsidP="00231184">
            <w:pPr>
              <w:rPr>
                <w:lang w:val="bg-BG" w:eastAsia="bg-BG"/>
              </w:rPr>
            </w:pPr>
          </w:p>
        </w:tc>
        <w:tc>
          <w:tcPr>
            <w:tcW w:w="967" w:type="dxa"/>
            <w:tcBorders>
              <w:top w:val="nil"/>
              <w:left w:val="nil"/>
              <w:bottom w:val="nil"/>
              <w:right w:val="nil"/>
            </w:tcBorders>
            <w:shd w:val="clear" w:color="auto" w:fill="auto"/>
            <w:noWrap/>
            <w:vAlign w:val="bottom"/>
          </w:tcPr>
          <w:p w14:paraId="314BE0F7" w14:textId="161C5F0E" w:rsidR="00920294" w:rsidRPr="00207887" w:rsidRDefault="00920294" w:rsidP="00231184">
            <w:pPr>
              <w:jc w:val="right"/>
              <w:rPr>
                <w:i/>
                <w:iCs/>
                <w:sz w:val="18"/>
                <w:szCs w:val="18"/>
                <w:lang w:val="bg-BG" w:eastAsia="bg-BG"/>
              </w:rPr>
            </w:pPr>
            <w:r w:rsidRPr="000030C6">
              <w:rPr>
                <w:i/>
                <w:iCs/>
                <w:sz w:val="18"/>
                <w:szCs w:val="18"/>
                <w:lang w:val="bg-BG" w:eastAsia="bg-BG"/>
              </w:rPr>
              <w:t xml:space="preserve"> 130 </w:t>
            </w:r>
          </w:p>
        </w:tc>
        <w:tc>
          <w:tcPr>
            <w:tcW w:w="1230" w:type="dxa"/>
            <w:tcBorders>
              <w:top w:val="nil"/>
              <w:left w:val="nil"/>
              <w:bottom w:val="nil"/>
              <w:right w:val="nil"/>
            </w:tcBorders>
            <w:shd w:val="clear" w:color="auto" w:fill="auto"/>
            <w:noWrap/>
            <w:vAlign w:val="bottom"/>
          </w:tcPr>
          <w:p w14:paraId="47021EA9" w14:textId="5336A1D6" w:rsidR="00920294" w:rsidRPr="00207887" w:rsidRDefault="00920294" w:rsidP="00231184">
            <w:pPr>
              <w:jc w:val="right"/>
              <w:rPr>
                <w:i/>
                <w:iCs/>
                <w:sz w:val="18"/>
                <w:szCs w:val="18"/>
                <w:lang w:val="bg-BG" w:eastAsia="bg-BG"/>
              </w:rPr>
            </w:pPr>
            <w:r w:rsidRPr="000030C6">
              <w:rPr>
                <w:i/>
                <w:iCs/>
                <w:sz w:val="18"/>
                <w:szCs w:val="18"/>
                <w:lang w:val="bg-BG" w:eastAsia="bg-BG"/>
              </w:rPr>
              <w:t xml:space="preserve"> -   </w:t>
            </w:r>
          </w:p>
        </w:tc>
      </w:tr>
      <w:tr w:rsidR="00920294" w:rsidRPr="00207887" w14:paraId="644B6682" w14:textId="77777777" w:rsidTr="00231184">
        <w:trPr>
          <w:trHeight w:val="260"/>
        </w:trPr>
        <w:tc>
          <w:tcPr>
            <w:tcW w:w="1243" w:type="dxa"/>
            <w:tcBorders>
              <w:top w:val="nil"/>
              <w:left w:val="nil"/>
              <w:bottom w:val="nil"/>
              <w:right w:val="nil"/>
            </w:tcBorders>
            <w:shd w:val="clear" w:color="auto" w:fill="auto"/>
          </w:tcPr>
          <w:p w14:paraId="57840E92" w14:textId="77777777" w:rsidR="00920294" w:rsidRPr="00207887" w:rsidRDefault="00920294" w:rsidP="00231184">
            <w:pPr>
              <w:jc w:val="right"/>
              <w:rPr>
                <w:b/>
                <w:bCs/>
                <w:i/>
                <w:iCs/>
                <w:lang w:val="bg-BG" w:eastAsia="bg-BG"/>
              </w:rPr>
            </w:pPr>
          </w:p>
        </w:tc>
        <w:tc>
          <w:tcPr>
            <w:tcW w:w="1200" w:type="dxa"/>
            <w:tcBorders>
              <w:top w:val="nil"/>
              <w:left w:val="nil"/>
              <w:bottom w:val="nil"/>
              <w:right w:val="nil"/>
            </w:tcBorders>
            <w:shd w:val="clear" w:color="auto" w:fill="auto"/>
          </w:tcPr>
          <w:p w14:paraId="002FD3E1" w14:textId="77777777" w:rsidR="00920294" w:rsidRPr="00207887" w:rsidRDefault="00920294" w:rsidP="00231184">
            <w:pPr>
              <w:jc w:val="right"/>
              <w:rPr>
                <w:lang w:val="bg-BG" w:eastAsia="bg-BG"/>
              </w:rPr>
            </w:pPr>
          </w:p>
        </w:tc>
        <w:tc>
          <w:tcPr>
            <w:tcW w:w="154" w:type="dxa"/>
            <w:tcBorders>
              <w:top w:val="nil"/>
              <w:left w:val="nil"/>
              <w:bottom w:val="nil"/>
              <w:right w:val="nil"/>
            </w:tcBorders>
            <w:shd w:val="clear" w:color="auto" w:fill="auto"/>
          </w:tcPr>
          <w:p w14:paraId="45E0143D" w14:textId="77777777" w:rsidR="00920294" w:rsidRPr="00207887" w:rsidRDefault="00920294" w:rsidP="00231184">
            <w:pPr>
              <w:jc w:val="right"/>
              <w:rPr>
                <w:lang w:val="bg-BG" w:eastAsia="bg-BG"/>
              </w:rPr>
            </w:pPr>
          </w:p>
        </w:tc>
        <w:tc>
          <w:tcPr>
            <w:tcW w:w="1116" w:type="dxa"/>
            <w:tcBorders>
              <w:top w:val="nil"/>
              <w:left w:val="nil"/>
              <w:bottom w:val="nil"/>
              <w:right w:val="nil"/>
            </w:tcBorders>
            <w:shd w:val="clear" w:color="auto" w:fill="auto"/>
            <w:noWrap/>
            <w:vAlign w:val="bottom"/>
          </w:tcPr>
          <w:p w14:paraId="4075362A" w14:textId="77777777" w:rsidR="00920294" w:rsidRPr="00207887" w:rsidRDefault="00920294" w:rsidP="00231184">
            <w:pPr>
              <w:rPr>
                <w:lang w:val="bg-BG" w:eastAsia="bg-BG"/>
              </w:rPr>
            </w:pPr>
          </w:p>
        </w:tc>
        <w:tc>
          <w:tcPr>
            <w:tcW w:w="1095" w:type="dxa"/>
            <w:tcBorders>
              <w:top w:val="nil"/>
              <w:left w:val="nil"/>
              <w:bottom w:val="nil"/>
              <w:right w:val="nil"/>
            </w:tcBorders>
            <w:shd w:val="clear" w:color="auto" w:fill="auto"/>
            <w:noWrap/>
            <w:vAlign w:val="bottom"/>
          </w:tcPr>
          <w:p w14:paraId="6BABAE7D" w14:textId="77777777" w:rsidR="00920294" w:rsidRPr="00207887" w:rsidRDefault="00920294" w:rsidP="00231184">
            <w:pPr>
              <w:rPr>
                <w:lang w:val="bg-BG" w:eastAsia="bg-BG"/>
              </w:rPr>
            </w:pPr>
          </w:p>
        </w:tc>
        <w:tc>
          <w:tcPr>
            <w:tcW w:w="154" w:type="dxa"/>
            <w:tcBorders>
              <w:top w:val="nil"/>
              <w:left w:val="nil"/>
              <w:bottom w:val="nil"/>
              <w:right w:val="nil"/>
            </w:tcBorders>
            <w:shd w:val="clear" w:color="auto" w:fill="auto"/>
            <w:noWrap/>
            <w:vAlign w:val="bottom"/>
          </w:tcPr>
          <w:p w14:paraId="3451EB52" w14:textId="77777777" w:rsidR="00920294" w:rsidRPr="00207887" w:rsidRDefault="00920294" w:rsidP="00231184">
            <w:pPr>
              <w:rPr>
                <w:lang w:val="bg-BG" w:eastAsia="bg-BG"/>
              </w:rPr>
            </w:pPr>
          </w:p>
        </w:tc>
        <w:tc>
          <w:tcPr>
            <w:tcW w:w="967" w:type="dxa"/>
            <w:tcBorders>
              <w:top w:val="single" w:sz="4" w:space="0" w:color="auto"/>
              <w:left w:val="nil"/>
              <w:bottom w:val="double" w:sz="6" w:space="0" w:color="auto"/>
              <w:right w:val="nil"/>
            </w:tcBorders>
            <w:shd w:val="clear" w:color="auto" w:fill="auto"/>
            <w:noWrap/>
            <w:vAlign w:val="bottom"/>
          </w:tcPr>
          <w:p w14:paraId="45BD70A5" w14:textId="6DB65DB5" w:rsidR="00920294" w:rsidRPr="00207887" w:rsidRDefault="00920294" w:rsidP="00231184">
            <w:pPr>
              <w:jc w:val="right"/>
              <w:rPr>
                <w:b/>
                <w:bCs/>
                <w:lang w:val="bg-BG" w:eastAsia="bg-BG"/>
              </w:rPr>
            </w:pPr>
            <w:r w:rsidRPr="000030C6">
              <w:rPr>
                <w:b/>
                <w:bCs/>
                <w:lang w:val="bg-BG" w:eastAsia="bg-BG"/>
              </w:rPr>
              <w:t xml:space="preserve">2,829   </w:t>
            </w:r>
          </w:p>
        </w:tc>
        <w:tc>
          <w:tcPr>
            <w:tcW w:w="1266" w:type="dxa"/>
            <w:tcBorders>
              <w:top w:val="single" w:sz="4" w:space="0" w:color="auto"/>
              <w:left w:val="nil"/>
              <w:bottom w:val="double" w:sz="6" w:space="0" w:color="auto"/>
              <w:right w:val="nil"/>
            </w:tcBorders>
            <w:shd w:val="clear" w:color="auto" w:fill="auto"/>
            <w:noWrap/>
            <w:vAlign w:val="bottom"/>
          </w:tcPr>
          <w:p w14:paraId="0F974B34" w14:textId="12A20585" w:rsidR="00920294" w:rsidRPr="00207887" w:rsidRDefault="00920294" w:rsidP="00231184">
            <w:pPr>
              <w:jc w:val="right"/>
              <w:rPr>
                <w:b/>
                <w:bCs/>
                <w:lang w:val="bg-BG" w:eastAsia="bg-BG"/>
              </w:rPr>
            </w:pPr>
            <w:r w:rsidRPr="000030C6">
              <w:rPr>
                <w:b/>
                <w:bCs/>
                <w:lang w:val="bg-BG" w:eastAsia="bg-BG"/>
              </w:rPr>
              <w:t xml:space="preserve">10   </w:t>
            </w:r>
          </w:p>
        </w:tc>
        <w:tc>
          <w:tcPr>
            <w:tcW w:w="154" w:type="dxa"/>
            <w:tcBorders>
              <w:top w:val="nil"/>
              <w:left w:val="nil"/>
              <w:bottom w:val="nil"/>
              <w:right w:val="nil"/>
            </w:tcBorders>
            <w:shd w:val="clear" w:color="auto" w:fill="auto"/>
            <w:noWrap/>
            <w:vAlign w:val="bottom"/>
          </w:tcPr>
          <w:p w14:paraId="3A2CB487" w14:textId="77777777" w:rsidR="00920294" w:rsidRPr="00207887" w:rsidRDefault="00920294" w:rsidP="00231184">
            <w:pPr>
              <w:rPr>
                <w:lang w:val="bg-BG" w:eastAsia="bg-BG"/>
              </w:rPr>
            </w:pPr>
          </w:p>
        </w:tc>
        <w:tc>
          <w:tcPr>
            <w:tcW w:w="967" w:type="dxa"/>
            <w:tcBorders>
              <w:top w:val="single" w:sz="4" w:space="0" w:color="auto"/>
              <w:left w:val="nil"/>
              <w:bottom w:val="double" w:sz="6" w:space="0" w:color="auto"/>
              <w:right w:val="nil"/>
            </w:tcBorders>
            <w:shd w:val="clear" w:color="auto" w:fill="auto"/>
            <w:noWrap/>
            <w:vAlign w:val="bottom"/>
          </w:tcPr>
          <w:p w14:paraId="60166014" w14:textId="47CFC78C" w:rsidR="00920294" w:rsidRPr="00207887" w:rsidRDefault="00920294" w:rsidP="00231184">
            <w:pPr>
              <w:jc w:val="right"/>
              <w:rPr>
                <w:b/>
                <w:bCs/>
                <w:lang w:val="bg-BG" w:eastAsia="bg-BG"/>
              </w:rPr>
            </w:pPr>
            <w:r w:rsidRPr="000030C6">
              <w:rPr>
                <w:b/>
                <w:bCs/>
                <w:lang w:val="bg-BG" w:eastAsia="bg-BG"/>
              </w:rPr>
              <w:t xml:space="preserve">2,445   </w:t>
            </w:r>
          </w:p>
        </w:tc>
        <w:tc>
          <w:tcPr>
            <w:tcW w:w="1230" w:type="dxa"/>
            <w:tcBorders>
              <w:top w:val="single" w:sz="4" w:space="0" w:color="auto"/>
              <w:left w:val="nil"/>
              <w:bottom w:val="double" w:sz="6" w:space="0" w:color="auto"/>
              <w:right w:val="nil"/>
            </w:tcBorders>
            <w:shd w:val="clear" w:color="auto" w:fill="auto"/>
            <w:noWrap/>
            <w:vAlign w:val="bottom"/>
          </w:tcPr>
          <w:p w14:paraId="5570D294" w14:textId="3D87A13C" w:rsidR="00920294" w:rsidRPr="00207887" w:rsidRDefault="00920294" w:rsidP="00231184">
            <w:pPr>
              <w:jc w:val="right"/>
              <w:rPr>
                <w:b/>
                <w:bCs/>
                <w:lang w:val="bg-BG" w:eastAsia="bg-BG"/>
              </w:rPr>
            </w:pPr>
            <w:r w:rsidRPr="000030C6">
              <w:rPr>
                <w:b/>
                <w:bCs/>
                <w:lang w:val="bg-BG" w:eastAsia="bg-BG"/>
              </w:rPr>
              <w:t xml:space="preserve">3   </w:t>
            </w:r>
          </w:p>
        </w:tc>
      </w:tr>
    </w:tbl>
    <w:p w14:paraId="3BA874E6" w14:textId="77777777" w:rsidR="00097162" w:rsidRDefault="00097162" w:rsidP="00097162">
      <w:pPr>
        <w:spacing w:line="288" w:lineRule="auto"/>
      </w:pPr>
    </w:p>
    <w:p w14:paraId="48997611" w14:textId="77777777" w:rsidR="00097162" w:rsidRDefault="00097162" w:rsidP="00097162">
      <w:pPr>
        <w:spacing w:line="288" w:lineRule="auto"/>
      </w:pPr>
    </w:p>
    <w:p w14:paraId="42535433" w14:textId="77777777" w:rsidR="00097162" w:rsidRDefault="00097162" w:rsidP="00097162">
      <w:pPr>
        <w:spacing w:line="288" w:lineRule="auto"/>
      </w:pPr>
    </w:p>
    <w:p w14:paraId="11D20332" w14:textId="04813C02" w:rsidR="005B2131" w:rsidRPr="0006706E" w:rsidRDefault="005B2131" w:rsidP="00283FC3">
      <w:pPr>
        <w:pStyle w:val="20"/>
      </w:pPr>
      <w:bookmarkStart w:id="54" w:name="_Toc481084810"/>
      <w:r>
        <w:t>2</w:t>
      </w:r>
      <w:r w:rsidR="00B86659">
        <w:t>4</w:t>
      </w:r>
      <w:r w:rsidR="00B35B74">
        <w:t>(B)</w:t>
      </w:r>
      <w:r>
        <w:t>. OTHER RECEIVABLES AND PREPAYMENTS</w:t>
      </w:r>
      <w:bookmarkEnd w:id="51"/>
      <w:bookmarkEnd w:id="54"/>
    </w:p>
    <w:p w14:paraId="40D14066" w14:textId="77777777" w:rsidR="005B2131" w:rsidRPr="0006706E" w:rsidRDefault="005B2131" w:rsidP="005B2131">
      <w:pPr>
        <w:spacing w:line="288" w:lineRule="auto"/>
      </w:pPr>
    </w:p>
    <w:p w14:paraId="36A05B7A" w14:textId="77777777" w:rsidR="005B2131" w:rsidRPr="00B44AAE" w:rsidRDefault="005B2131" w:rsidP="005B2131">
      <w:pPr>
        <w:spacing w:line="288" w:lineRule="auto"/>
        <w:rPr>
          <w:sz w:val="22"/>
          <w:szCs w:val="22"/>
        </w:rPr>
      </w:pPr>
      <w:r w:rsidRPr="00B44AAE">
        <w:rPr>
          <w:i/>
          <w:sz w:val="22"/>
          <w:szCs w:val="22"/>
        </w:rPr>
        <w:t>Other receivables and prepayments</w:t>
      </w:r>
      <w:r w:rsidRPr="00B44AAE">
        <w:rPr>
          <w:sz w:val="22"/>
          <w:szCs w:val="22"/>
        </w:rPr>
        <w:t xml:space="preserve"> include:</w:t>
      </w:r>
    </w:p>
    <w:tbl>
      <w:tblPr>
        <w:tblW w:w="9304" w:type="dxa"/>
        <w:tblInd w:w="70" w:type="dxa"/>
        <w:tblCellMar>
          <w:left w:w="70" w:type="dxa"/>
          <w:right w:w="70" w:type="dxa"/>
        </w:tblCellMar>
        <w:tblLook w:val="0000" w:firstRow="0" w:lastRow="0" w:firstColumn="0" w:lastColumn="0" w:noHBand="0" w:noVBand="0"/>
      </w:tblPr>
      <w:tblGrid>
        <w:gridCol w:w="6376"/>
        <w:gridCol w:w="1436"/>
        <w:gridCol w:w="176"/>
        <w:gridCol w:w="1316"/>
      </w:tblGrid>
      <w:tr w:rsidR="005B2131" w:rsidRPr="0006706E" w14:paraId="1591CF46" w14:textId="77777777" w:rsidTr="00806834">
        <w:trPr>
          <w:trHeight w:val="300"/>
        </w:trPr>
        <w:tc>
          <w:tcPr>
            <w:tcW w:w="6376" w:type="dxa"/>
            <w:tcBorders>
              <w:top w:val="nil"/>
              <w:left w:val="nil"/>
              <w:bottom w:val="nil"/>
              <w:right w:val="nil"/>
            </w:tcBorders>
            <w:shd w:val="clear" w:color="auto" w:fill="auto"/>
            <w:noWrap/>
            <w:vAlign w:val="bottom"/>
          </w:tcPr>
          <w:p w14:paraId="40E229AB" w14:textId="77777777" w:rsidR="005B2131" w:rsidRPr="0006706E" w:rsidRDefault="005B2131" w:rsidP="00806834">
            <w:pPr>
              <w:rPr>
                <w:sz w:val="22"/>
                <w:szCs w:val="22"/>
              </w:rPr>
            </w:pPr>
          </w:p>
        </w:tc>
        <w:tc>
          <w:tcPr>
            <w:tcW w:w="1436" w:type="dxa"/>
            <w:tcBorders>
              <w:top w:val="nil"/>
              <w:left w:val="nil"/>
              <w:bottom w:val="nil"/>
              <w:right w:val="nil"/>
            </w:tcBorders>
            <w:shd w:val="clear" w:color="auto" w:fill="auto"/>
            <w:noWrap/>
            <w:vAlign w:val="bottom"/>
          </w:tcPr>
          <w:p w14:paraId="3F655080" w14:textId="1A81C299" w:rsidR="005B2131" w:rsidRPr="0006706E" w:rsidRDefault="00B14C46" w:rsidP="00806834">
            <w:pPr>
              <w:jc w:val="right"/>
              <w:rPr>
                <w:b/>
                <w:bCs/>
                <w:i/>
                <w:iCs/>
                <w:sz w:val="22"/>
                <w:szCs w:val="22"/>
              </w:rPr>
            </w:pPr>
            <w:r>
              <w:rPr>
                <w:b/>
                <w:i/>
                <w:sz w:val="22"/>
              </w:rPr>
              <w:t>31.03.2017</w:t>
            </w:r>
          </w:p>
        </w:tc>
        <w:tc>
          <w:tcPr>
            <w:tcW w:w="176" w:type="dxa"/>
            <w:tcBorders>
              <w:top w:val="nil"/>
              <w:left w:val="nil"/>
              <w:bottom w:val="nil"/>
              <w:right w:val="nil"/>
            </w:tcBorders>
            <w:shd w:val="clear" w:color="auto" w:fill="auto"/>
            <w:noWrap/>
            <w:vAlign w:val="bottom"/>
          </w:tcPr>
          <w:p w14:paraId="2CCE0E00" w14:textId="77777777" w:rsidR="005B2131" w:rsidRPr="0006706E" w:rsidRDefault="005B2131" w:rsidP="00806834">
            <w:pPr>
              <w:jc w:val="right"/>
              <w:rPr>
                <w:b/>
                <w:bCs/>
                <w:i/>
                <w:iCs/>
                <w:sz w:val="22"/>
                <w:szCs w:val="22"/>
              </w:rPr>
            </w:pPr>
          </w:p>
        </w:tc>
        <w:tc>
          <w:tcPr>
            <w:tcW w:w="1316" w:type="dxa"/>
            <w:tcBorders>
              <w:top w:val="nil"/>
              <w:left w:val="nil"/>
              <w:bottom w:val="nil"/>
              <w:right w:val="nil"/>
            </w:tcBorders>
            <w:shd w:val="clear" w:color="auto" w:fill="auto"/>
            <w:noWrap/>
            <w:vAlign w:val="bottom"/>
          </w:tcPr>
          <w:p w14:paraId="77FBE51F" w14:textId="1D810B68"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4B0B8565" w14:textId="77777777" w:rsidTr="00806834">
        <w:trPr>
          <w:trHeight w:val="300"/>
        </w:trPr>
        <w:tc>
          <w:tcPr>
            <w:tcW w:w="6376" w:type="dxa"/>
            <w:tcBorders>
              <w:top w:val="nil"/>
              <w:left w:val="nil"/>
              <w:bottom w:val="nil"/>
              <w:right w:val="nil"/>
            </w:tcBorders>
            <w:shd w:val="clear" w:color="auto" w:fill="auto"/>
            <w:noWrap/>
            <w:vAlign w:val="bottom"/>
          </w:tcPr>
          <w:p w14:paraId="15C97165" w14:textId="77777777" w:rsidR="005B2131" w:rsidRPr="0006706E" w:rsidRDefault="005B2131" w:rsidP="00806834">
            <w:pPr>
              <w:rPr>
                <w:sz w:val="22"/>
                <w:szCs w:val="22"/>
              </w:rPr>
            </w:pPr>
          </w:p>
        </w:tc>
        <w:tc>
          <w:tcPr>
            <w:tcW w:w="1436" w:type="dxa"/>
            <w:tcBorders>
              <w:top w:val="nil"/>
              <w:left w:val="nil"/>
              <w:bottom w:val="nil"/>
              <w:right w:val="nil"/>
            </w:tcBorders>
            <w:shd w:val="clear" w:color="auto" w:fill="auto"/>
            <w:noWrap/>
            <w:vAlign w:val="bottom"/>
          </w:tcPr>
          <w:p w14:paraId="6C0FF5AC" w14:textId="77777777" w:rsidR="005B2131" w:rsidRPr="0006706E" w:rsidRDefault="005B2131" w:rsidP="00806834">
            <w:pPr>
              <w:jc w:val="right"/>
              <w:rPr>
                <w:b/>
                <w:bCs/>
                <w:i/>
                <w:iCs/>
                <w:sz w:val="22"/>
                <w:szCs w:val="22"/>
              </w:rPr>
            </w:pPr>
            <w:r>
              <w:rPr>
                <w:b/>
                <w:i/>
                <w:sz w:val="22"/>
              </w:rPr>
              <w:t>BGN '000</w:t>
            </w:r>
          </w:p>
        </w:tc>
        <w:tc>
          <w:tcPr>
            <w:tcW w:w="176" w:type="dxa"/>
            <w:tcBorders>
              <w:top w:val="nil"/>
              <w:left w:val="nil"/>
              <w:bottom w:val="nil"/>
              <w:right w:val="nil"/>
            </w:tcBorders>
            <w:shd w:val="clear" w:color="auto" w:fill="auto"/>
            <w:noWrap/>
            <w:vAlign w:val="bottom"/>
          </w:tcPr>
          <w:p w14:paraId="3B50BA5A" w14:textId="77777777" w:rsidR="005B2131" w:rsidRPr="0006706E" w:rsidRDefault="005B2131" w:rsidP="00806834">
            <w:pPr>
              <w:jc w:val="right"/>
              <w:rPr>
                <w:b/>
                <w:bCs/>
                <w:i/>
                <w:iCs/>
                <w:sz w:val="22"/>
                <w:szCs w:val="22"/>
              </w:rPr>
            </w:pPr>
          </w:p>
        </w:tc>
        <w:tc>
          <w:tcPr>
            <w:tcW w:w="1316" w:type="dxa"/>
            <w:tcBorders>
              <w:top w:val="nil"/>
              <w:left w:val="nil"/>
              <w:bottom w:val="nil"/>
              <w:right w:val="nil"/>
            </w:tcBorders>
            <w:shd w:val="clear" w:color="auto" w:fill="auto"/>
            <w:noWrap/>
            <w:vAlign w:val="bottom"/>
          </w:tcPr>
          <w:p w14:paraId="2309D3B5" w14:textId="77777777" w:rsidR="005B2131" w:rsidRPr="0006706E" w:rsidRDefault="005B2131" w:rsidP="00806834">
            <w:pPr>
              <w:jc w:val="right"/>
              <w:rPr>
                <w:b/>
                <w:bCs/>
                <w:i/>
                <w:iCs/>
                <w:sz w:val="22"/>
                <w:szCs w:val="22"/>
              </w:rPr>
            </w:pPr>
            <w:r>
              <w:rPr>
                <w:b/>
                <w:i/>
                <w:sz w:val="22"/>
              </w:rPr>
              <w:t>BGN '000</w:t>
            </w:r>
          </w:p>
        </w:tc>
      </w:tr>
      <w:tr w:rsidR="005B2131" w:rsidRPr="0006706E" w14:paraId="775E62AF" w14:textId="77777777" w:rsidTr="00806834">
        <w:trPr>
          <w:trHeight w:val="300"/>
        </w:trPr>
        <w:tc>
          <w:tcPr>
            <w:tcW w:w="6376" w:type="dxa"/>
            <w:tcBorders>
              <w:top w:val="nil"/>
              <w:left w:val="nil"/>
              <w:bottom w:val="nil"/>
              <w:right w:val="nil"/>
            </w:tcBorders>
            <w:shd w:val="clear" w:color="auto" w:fill="auto"/>
            <w:noWrap/>
            <w:vAlign w:val="bottom"/>
          </w:tcPr>
          <w:p w14:paraId="140947D7" w14:textId="77777777" w:rsidR="005B2131" w:rsidRPr="0006706E" w:rsidRDefault="005B2131" w:rsidP="00806834">
            <w:pPr>
              <w:rPr>
                <w:sz w:val="22"/>
                <w:szCs w:val="22"/>
              </w:rPr>
            </w:pPr>
          </w:p>
        </w:tc>
        <w:tc>
          <w:tcPr>
            <w:tcW w:w="1436" w:type="dxa"/>
            <w:tcBorders>
              <w:top w:val="nil"/>
              <w:left w:val="nil"/>
              <w:bottom w:val="nil"/>
              <w:right w:val="nil"/>
            </w:tcBorders>
            <w:shd w:val="clear" w:color="auto" w:fill="auto"/>
            <w:noWrap/>
            <w:vAlign w:val="bottom"/>
          </w:tcPr>
          <w:p w14:paraId="4315B5E8" w14:textId="77777777" w:rsidR="005B2131" w:rsidRPr="0006706E" w:rsidRDefault="005B2131" w:rsidP="00806834">
            <w:pPr>
              <w:rPr>
                <w:sz w:val="22"/>
                <w:szCs w:val="22"/>
              </w:rPr>
            </w:pPr>
          </w:p>
        </w:tc>
        <w:tc>
          <w:tcPr>
            <w:tcW w:w="176" w:type="dxa"/>
            <w:tcBorders>
              <w:top w:val="nil"/>
              <w:left w:val="nil"/>
              <w:bottom w:val="nil"/>
              <w:right w:val="nil"/>
            </w:tcBorders>
            <w:shd w:val="clear" w:color="auto" w:fill="auto"/>
            <w:noWrap/>
            <w:vAlign w:val="bottom"/>
          </w:tcPr>
          <w:p w14:paraId="32F064F7" w14:textId="77777777" w:rsidR="005B2131" w:rsidRPr="0006706E" w:rsidRDefault="005B2131" w:rsidP="00806834">
            <w:pPr>
              <w:rPr>
                <w:sz w:val="22"/>
                <w:szCs w:val="22"/>
              </w:rPr>
            </w:pPr>
          </w:p>
        </w:tc>
        <w:tc>
          <w:tcPr>
            <w:tcW w:w="1316" w:type="dxa"/>
            <w:tcBorders>
              <w:top w:val="nil"/>
              <w:left w:val="nil"/>
              <w:bottom w:val="nil"/>
              <w:right w:val="nil"/>
            </w:tcBorders>
            <w:shd w:val="clear" w:color="auto" w:fill="auto"/>
            <w:noWrap/>
            <w:vAlign w:val="bottom"/>
          </w:tcPr>
          <w:p w14:paraId="4B5E2FD9" w14:textId="77777777" w:rsidR="005B2131" w:rsidRPr="0006706E" w:rsidRDefault="005B2131" w:rsidP="00806834">
            <w:pPr>
              <w:rPr>
                <w:sz w:val="22"/>
                <w:szCs w:val="22"/>
              </w:rPr>
            </w:pPr>
          </w:p>
        </w:tc>
      </w:tr>
      <w:tr w:rsidR="00920294" w:rsidRPr="0006706E" w14:paraId="0F284640" w14:textId="77777777" w:rsidTr="00806834">
        <w:trPr>
          <w:trHeight w:val="300"/>
        </w:trPr>
        <w:tc>
          <w:tcPr>
            <w:tcW w:w="6376" w:type="dxa"/>
            <w:tcBorders>
              <w:top w:val="nil"/>
              <w:left w:val="nil"/>
              <w:bottom w:val="nil"/>
              <w:right w:val="nil"/>
            </w:tcBorders>
            <w:shd w:val="clear" w:color="auto" w:fill="auto"/>
            <w:noWrap/>
            <w:vAlign w:val="bottom"/>
          </w:tcPr>
          <w:p w14:paraId="7AFCBF05" w14:textId="77777777" w:rsidR="00920294" w:rsidRPr="0006706E" w:rsidRDefault="00920294" w:rsidP="00806834">
            <w:pPr>
              <w:rPr>
                <w:sz w:val="22"/>
                <w:szCs w:val="22"/>
              </w:rPr>
            </w:pPr>
            <w:r>
              <w:rPr>
                <w:sz w:val="22"/>
              </w:rPr>
              <w:t>Taxes refundable</w:t>
            </w:r>
          </w:p>
        </w:tc>
        <w:tc>
          <w:tcPr>
            <w:tcW w:w="1436" w:type="dxa"/>
            <w:tcBorders>
              <w:top w:val="nil"/>
              <w:left w:val="nil"/>
              <w:bottom w:val="nil"/>
              <w:right w:val="nil"/>
            </w:tcBorders>
            <w:shd w:val="clear" w:color="auto" w:fill="auto"/>
            <w:noWrap/>
            <w:vAlign w:val="bottom"/>
          </w:tcPr>
          <w:p w14:paraId="4D390EF0" w14:textId="546D71A8" w:rsidR="00920294" w:rsidRPr="0006706E" w:rsidRDefault="00920294" w:rsidP="00806834">
            <w:pPr>
              <w:jc w:val="right"/>
              <w:rPr>
                <w:sz w:val="22"/>
                <w:szCs w:val="22"/>
              </w:rPr>
            </w:pPr>
            <w:r w:rsidRPr="000030C6">
              <w:rPr>
                <w:sz w:val="22"/>
                <w:szCs w:val="22"/>
                <w:lang w:val="bg-BG" w:eastAsia="bg-BG"/>
              </w:rPr>
              <w:t>2,721</w:t>
            </w:r>
          </w:p>
        </w:tc>
        <w:tc>
          <w:tcPr>
            <w:tcW w:w="176" w:type="dxa"/>
            <w:tcBorders>
              <w:top w:val="nil"/>
              <w:left w:val="nil"/>
              <w:bottom w:val="nil"/>
              <w:right w:val="nil"/>
            </w:tcBorders>
            <w:shd w:val="clear" w:color="auto" w:fill="auto"/>
            <w:noWrap/>
            <w:vAlign w:val="bottom"/>
          </w:tcPr>
          <w:p w14:paraId="20FEEB3A" w14:textId="77777777" w:rsidR="00920294" w:rsidRPr="0006706E" w:rsidRDefault="00920294" w:rsidP="00806834">
            <w:pPr>
              <w:rPr>
                <w:sz w:val="22"/>
                <w:szCs w:val="22"/>
              </w:rPr>
            </w:pPr>
          </w:p>
        </w:tc>
        <w:tc>
          <w:tcPr>
            <w:tcW w:w="1316" w:type="dxa"/>
            <w:tcBorders>
              <w:top w:val="nil"/>
              <w:left w:val="nil"/>
              <w:bottom w:val="nil"/>
              <w:right w:val="nil"/>
            </w:tcBorders>
            <w:shd w:val="clear" w:color="auto" w:fill="auto"/>
            <w:noWrap/>
            <w:vAlign w:val="bottom"/>
          </w:tcPr>
          <w:p w14:paraId="6E92C1F8" w14:textId="02E0FC51" w:rsidR="00920294" w:rsidRPr="0006706E" w:rsidRDefault="00920294" w:rsidP="00806834">
            <w:pPr>
              <w:jc w:val="right"/>
              <w:rPr>
                <w:sz w:val="22"/>
                <w:szCs w:val="22"/>
              </w:rPr>
            </w:pPr>
            <w:r w:rsidRPr="000030C6">
              <w:rPr>
                <w:sz w:val="22"/>
                <w:szCs w:val="22"/>
                <w:lang w:val="bg-BG" w:eastAsia="bg-BG"/>
              </w:rPr>
              <w:t>3,629</w:t>
            </w:r>
          </w:p>
        </w:tc>
      </w:tr>
      <w:tr w:rsidR="00920294" w:rsidRPr="0006706E" w14:paraId="4CB2F50B" w14:textId="77777777" w:rsidTr="00806834">
        <w:trPr>
          <w:trHeight w:val="300"/>
        </w:trPr>
        <w:tc>
          <w:tcPr>
            <w:tcW w:w="6376" w:type="dxa"/>
            <w:tcBorders>
              <w:top w:val="nil"/>
              <w:left w:val="nil"/>
              <w:bottom w:val="nil"/>
              <w:right w:val="nil"/>
            </w:tcBorders>
            <w:shd w:val="clear" w:color="auto" w:fill="auto"/>
            <w:noWrap/>
            <w:vAlign w:val="bottom"/>
          </w:tcPr>
          <w:p w14:paraId="171BC22B" w14:textId="77777777" w:rsidR="00920294" w:rsidRPr="0006706E" w:rsidRDefault="00920294" w:rsidP="00806834">
            <w:pPr>
              <w:rPr>
                <w:sz w:val="22"/>
                <w:szCs w:val="22"/>
              </w:rPr>
            </w:pPr>
            <w:r>
              <w:rPr>
                <w:sz w:val="22"/>
              </w:rPr>
              <w:t>Prepayments</w:t>
            </w:r>
          </w:p>
        </w:tc>
        <w:tc>
          <w:tcPr>
            <w:tcW w:w="1436" w:type="dxa"/>
            <w:tcBorders>
              <w:top w:val="nil"/>
              <w:left w:val="nil"/>
              <w:bottom w:val="nil"/>
              <w:right w:val="nil"/>
            </w:tcBorders>
            <w:shd w:val="clear" w:color="auto" w:fill="auto"/>
            <w:noWrap/>
            <w:vAlign w:val="bottom"/>
          </w:tcPr>
          <w:p w14:paraId="1EF4B8F3" w14:textId="02E4B285" w:rsidR="00920294" w:rsidRPr="0006706E" w:rsidRDefault="00920294" w:rsidP="00806834">
            <w:pPr>
              <w:jc w:val="right"/>
              <w:rPr>
                <w:sz w:val="22"/>
                <w:szCs w:val="22"/>
              </w:rPr>
            </w:pPr>
            <w:r w:rsidRPr="000030C6">
              <w:rPr>
                <w:sz w:val="22"/>
                <w:szCs w:val="22"/>
                <w:lang w:val="bg-BG" w:eastAsia="bg-BG"/>
              </w:rPr>
              <w:t>669</w:t>
            </w:r>
          </w:p>
        </w:tc>
        <w:tc>
          <w:tcPr>
            <w:tcW w:w="176" w:type="dxa"/>
            <w:tcBorders>
              <w:top w:val="nil"/>
              <w:left w:val="nil"/>
              <w:bottom w:val="nil"/>
              <w:right w:val="nil"/>
            </w:tcBorders>
            <w:shd w:val="clear" w:color="auto" w:fill="auto"/>
            <w:noWrap/>
            <w:vAlign w:val="bottom"/>
          </w:tcPr>
          <w:p w14:paraId="2D680723" w14:textId="77777777" w:rsidR="00920294" w:rsidRPr="0006706E" w:rsidRDefault="00920294" w:rsidP="00806834">
            <w:pPr>
              <w:rPr>
                <w:sz w:val="22"/>
                <w:szCs w:val="22"/>
              </w:rPr>
            </w:pPr>
          </w:p>
        </w:tc>
        <w:tc>
          <w:tcPr>
            <w:tcW w:w="1316" w:type="dxa"/>
            <w:tcBorders>
              <w:top w:val="nil"/>
              <w:left w:val="nil"/>
              <w:bottom w:val="nil"/>
              <w:right w:val="nil"/>
            </w:tcBorders>
            <w:shd w:val="clear" w:color="auto" w:fill="auto"/>
            <w:noWrap/>
            <w:vAlign w:val="bottom"/>
          </w:tcPr>
          <w:p w14:paraId="0AE6A0C9" w14:textId="38E52070" w:rsidR="00920294" w:rsidRPr="0006706E" w:rsidRDefault="00920294" w:rsidP="00806834">
            <w:pPr>
              <w:jc w:val="right"/>
              <w:rPr>
                <w:sz w:val="22"/>
                <w:szCs w:val="22"/>
              </w:rPr>
            </w:pPr>
            <w:r w:rsidRPr="000030C6">
              <w:rPr>
                <w:sz w:val="22"/>
                <w:szCs w:val="22"/>
                <w:lang w:val="bg-BG" w:eastAsia="bg-BG"/>
              </w:rPr>
              <w:t>879</w:t>
            </w:r>
          </w:p>
        </w:tc>
      </w:tr>
      <w:tr w:rsidR="00920294" w:rsidRPr="0006706E" w14:paraId="78029B65" w14:textId="77777777" w:rsidTr="00806834">
        <w:trPr>
          <w:trHeight w:val="300"/>
        </w:trPr>
        <w:tc>
          <w:tcPr>
            <w:tcW w:w="6376" w:type="dxa"/>
            <w:tcBorders>
              <w:top w:val="nil"/>
              <w:left w:val="nil"/>
              <w:bottom w:val="nil"/>
              <w:right w:val="nil"/>
            </w:tcBorders>
            <w:shd w:val="clear" w:color="auto" w:fill="auto"/>
            <w:noWrap/>
            <w:vAlign w:val="bottom"/>
          </w:tcPr>
          <w:p w14:paraId="086F7F6A" w14:textId="77777777" w:rsidR="00920294" w:rsidRPr="0006706E" w:rsidRDefault="00920294" w:rsidP="00806834">
            <w:pPr>
              <w:rPr>
                <w:sz w:val="22"/>
                <w:szCs w:val="22"/>
              </w:rPr>
            </w:pPr>
            <w:r>
              <w:rPr>
                <w:sz w:val="22"/>
              </w:rPr>
              <w:t>Receivables on deposits placed as guarantees</w:t>
            </w:r>
          </w:p>
        </w:tc>
        <w:tc>
          <w:tcPr>
            <w:tcW w:w="1436" w:type="dxa"/>
            <w:tcBorders>
              <w:top w:val="nil"/>
              <w:left w:val="nil"/>
              <w:bottom w:val="nil"/>
              <w:right w:val="nil"/>
            </w:tcBorders>
            <w:shd w:val="clear" w:color="auto" w:fill="auto"/>
            <w:noWrap/>
            <w:vAlign w:val="bottom"/>
          </w:tcPr>
          <w:p w14:paraId="3877C5DF" w14:textId="0DE3E0E0" w:rsidR="00920294" w:rsidRPr="0006706E" w:rsidRDefault="00920294" w:rsidP="00806834">
            <w:pPr>
              <w:jc w:val="right"/>
              <w:rPr>
                <w:sz w:val="22"/>
                <w:szCs w:val="22"/>
              </w:rPr>
            </w:pPr>
            <w:r w:rsidRPr="000030C6">
              <w:rPr>
                <w:sz w:val="22"/>
                <w:szCs w:val="22"/>
                <w:lang w:val="bg-BG" w:eastAsia="bg-BG"/>
              </w:rPr>
              <w:t>175</w:t>
            </w:r>
          </w:p>
        </w:tc>
        <w:tc>
          <w:tcPr>
            <w:tcW w:w="176" w:type="dxa"/>
            <w:tcBorders>
              <w:top w:val="nil"/>
              <w:left w:val="nil"/>
              <w:bottom w:val="nil"/>
              <w:right w:val="nil"/>
            </w:tcBorders>
            <w:shd w:val="clear" w:color="auto" w:fill="auto"/>
            <w:noWrap/>
            <w:vAlign w:val="bottom"/>
          </w:tcPr>
          <w:p w14:paraId="65EED6F9" w14:textId="77777777" w:rsidR="00920294" w:rsidRPr="0006706E" w:rsidRDefault="00920294" w:rsidP="00806834">
            <w:pPr>
              <w:rPr>
                <w:sz w:val="22"/>
                <w:szCs w:val="22"/>
              </w:rPr>
            </w:pPr>
          </w:p>
        </w:tc>
        <w:tc>
          <w:tcPr>
            <w:tcW w:w="1316" w:type="dxa"/>
            <w:tcBorders>
              <w:top w:val="nil"/>
              <w:left w:val="nil"/>
              <w:bottom w:val="nil"/>
              <w:right w:val="nil"/>
            </w:tcBorders>
            <w:shd w:val="clear" w:color="auto" w:fill="auto"/>
            <w:noWrap/>
            <w:vAlign w:val="bottom"/>
          </w:tcPr>
          <w:p w14:paraId="16B9FBEE" w14:textId="1DF1AA46" w:rsidR="00920294" w:rsidRPr="0006706E" w:rsidRDefault="00920294" w:rsidP="00806834">
            <w:pPr>
              <w:jc w:val="right"/>
              <w:rPr>
                <w:sz w:val="22"/>
                <w:szCs w:val="22"/>
              </w:rPr>
            </w:pPr>
            <w:r w:rsidRPr="000030C6">
              <w:rPr>
                <w:sz w:val="22"/>
                <w:szCs w:val="22"/>
                <w:lang w:val="bg-BG" w:eastAsia="bg-BG"/>
              </w:rPr>
              <w:t>189</w:t>
            </w:r>
          </w:p>
        </w:tc>
      </w:tr>
      <w:tr w:rsidR="00920294" w:rsidRPr="0006706E" w14:paraId="2AC33015" w14:textId="77777777" w:rsidTr="00806834">
        <w:trPr>
          <w:trHeight w:val="300"/>
        </w:trPr>
        <w:tc>
          <w:tcPr>
            <w:tcW w:w="6376" w:type="dxa"/>
            <w:tcBorders>
              <w:top w:val="nil"/>
              <w:left w:val="nil"/>
              <w:bottom w:val="nil"/>
              <w:right w:val="nil"/>
            </w:tcBorders>
            <w:shd w:val="clear" w:color="auto" w:fill="auto"/>
            <w:noWrap/>
            <w:vAlign w:val="bottom"/>
          </w:tcPr>
          <w:p w14:paraId="17106BE7" w14:textId="77777777" w:rsidR="00920294" w:rsidRPr="0006706E" w:rsidRDefault="00920294" w:rsidP="00806834">
            <w:pPr>
              <w:rPr>
                <w:sz w:val="22"/>
                <w:szCs w:val="22"/>
              </w:rPr>
            </w:pPr>
            <w:r>
              <w:rPr>
                <w:sz w:val="22"/>
              </w:rPr>
              <w:t>Amounts granted to an investment intermediary</w:t>
            </w:r>
          </w:p>
        </w:tc>
        <w:tc>
          <w:tcPr>
            <w:tcW w:w="1436" w:type="dxa"/>
            <w:tcBorders>
              <w:top w:val="nil"/>
              <w:left w:val="nil"/>
              <w:bottom w:val="nil"/>
              <w:right w:val="nil"/>
            </w:tcBorders>
            <w:shd w:val="clear" w:color="auto" w:fill="auto"/>
            <w:noWrap/>
            <w:vAlign w:val="bottom"/>
          </w:tcPr>
          <w:p w14:paraId="6C083A48" w14:textId="29ED9E12" w:rsidR="00920294" w:rsidRPr="0006706E" w:rsidRDefault="00920294" w:rsidP="00806834">
            <w:pPr>
              <w:jc w:val="right"/>
              <w:rPr>
                <w:sz w:val="22"/>
                <w:szCs w:val="22"/>
              </w:rPr>
            </w:pPr>
            <w:r w:rsidRPr="000030C6">
              <w:rPr>
                <w:sz w:val="22"/>
                <w:szCs w:val="22"/>
                <w:lang w:val="bg-BG" w:eastAsia="bg-BG"/>
              </w:rPr>
              <w:t>157</w:t>
            </w:r>
          </w:p>
        </w:tc>
        <w:tc>
          <w:tcPr>
            <w:tcW w:w="176" w:type="dxa"/>
            <w:tcBorders>
              <w:top w:val="nil"/>
              <w:left w:val="nil"/>
              <w:bottom w:val="nil"/>
              <w:right w:val="nil"/>
            </w:tcBorders>
            <w:shd w:val="clear" w:color="auto" w:fill="auto"/>
            <w:noWrap/>
            <w:vAlign w:val="bottom"/>
          </w:tcPr>
          <w:p w14:paraId="12B0D34C" w14:textId="77777777" w:rsidR="00920294" w:rsidRPr="0006706E" w:rsidRDefault="00920294" w:rsidP="00806834">
            <w:pPr>
              <w:rPr>
                <w:sz w:val="22"/>
                <w:szCs w:val="22"/>
              </w:rPr>
            </w:pPr>
          </w:p>
        </w:tc>
        <w:tc>
          <w:tcPr>
            <w:tcW w:w="1316" w:type="dxa"/>
            <w:tcBorders>
              <w:top w:val="nil"/>
              <w:left w:val="nil"/>
              <w:bottom w:val="nil"/>
              <w:right w:val="nil"/>
            </w:tcBorders>
            <w:shd w:val="clear" w:color="auto" w:fill="auto"/>
            <w:noWrap/>
            <w:vAlign w:val="bottom"/>
          </w:tcPr>
          <w:p w14:paraId="24A6B6E5" w14:textId="78DA4F41" w:rsidR="00920294" w:rsidRPr="0006706E" w:rsidRDefault="00920294" w:rsidP="00806834">
            <w:pPr>
              <w:jc w:val="right"/>
              <w:rPr>
                <w:sz w:val="22"/>
                <w:szCs w:val="22"/>
              </w:rPr>
            </w:pPr>
            <w:r w:rsidRPr="000030C6">
              <w:rPr>
                <w:sz w:val="22"/>
                <w:szCs w:val="22"/>
                <w:lang w:val="bg-BG" w:eastAsia="bg-BG"/>
              </w:rPr>
              <w:t>81</w:t>
            </w:r>
          </w:p>
        </w:tc>
      </w:tr>
      <w:tr w:rsidR="00920294" w:rsidRPr="0006706E" w14:paraId="5C336991" w14:textId="77777777" w:rsidTr="00806834">
        <w:trPr>
          <w:trHeight w:val="300"/>
        </w:trPr>
        <w:tc>
          <w:tcPr>
            <w:tcW w:w="6376" w:type="dxa"/>
            <w:tcBorders>
              <w:top w:val="nil"/>
              <w:left w:val="nil"/>
              <w:bottom w:val="nil"/>
              <w:right w:val="nil"/>
            </w:tcBorders>
            <w:shd w:val="clear" w:color="auto" w:fill="auto"/>
            <w:noWrap/>
            <w:vAlign w:val="bottom"/>
          </w:tcPr>
          <w:p w14:paraId="1D1854A5" w14:textId="77777777" w:rsidR="00920294" w:rsidRPr="0006706E" w:rsidRDefault="00920294" w:rsidP="00806834">
            <w:pPr>
              <w:rPr>
                <w:i/>
                <w:iCs/>
                <w:sz w:val="22"/>
                <w:szCs w:val="22"/>
              </w:rPr>
            </w:pPr>
            <w:r>
              <w:rPr>
                <w:i/>
                <w:sz w:val="22"/>
              </w:rPr>
              <w:t>Court and awarded receivables</w:t>
            </w:r>
          </w:p>
        </w:tc>
        <w:tc>
          <w:tcPr>
            <w:tcW w:w="1436" w:type="dxa"/>
            <w:tcBorders>
              <w:top w:val="nil"/>
              <w:left w:val="nil"/>
              <w:bottom w:val="nil"/>
              <w:right w:val="nil"/>
            </w:tcBorders>
            <w:shd w:val="clear" w:color="auto" w:fill="auto"/>
            <w:noWrap/>
            <w:vAlign w:val="bottom"/>
          </w:tcPr>
          <w:p w14:paraId="49740E90" w14:textId="50D0AF59" w:rsidR="00920294" w:rsidRPr="0006706E" w:rsidRDefault="00920294" w:rsidP="00806834">
            <w:pPr>
              <w:jc w:val="right"/>
              <w:rPr>
                <w:i/>
                <w:iCs/>
                <w:sz w:val="22"/>
                <w:szCs w:val="22"/>
              </w:rPr>
            </w:pPr>
            <w:r w:rsidRPr="000030C6">
              <w:rPr>
                <w:i/>
                <w:iCs/>
                <w:sz w:val="22"/>
                <w:szCs w:val="22"/>
                <w:lang w:val="bg-BG" w:eastAsia="bg-BG"/>
              </w:rPr>
              <w:t>2,160</w:t>
            </w:r>
          </w:p>
        </w:tc>
        <w:tc>
          <w:tcPr>
            <w:tcW w:w="176" w:type="dxa"/>
            <w:tcBorders>
              <w:top w:val="nil"/>
              <w:left w:val="nil"/>
              <w:bottom w:val="nil"/>
              <w:right w:val="nil"/>
            </w:tcBorders>
            <w:shd w:val="clear" w:color="auto" w:fill="auto"/>
            <w:noWrap/>
            <w:vAlign w:val="bottom"/>
          </w:tcPr>
          <w:p w14:paraId="045F953D" w14:textId="77777777" w:rsidR="00920294" w:rsidRPr="0006706E" w:rsidRDefault="00920294" w:rsidP="00806834">
            <w:pPr>
              <w:rPr>
                <w:i/>
                <w:iCs/>
                <w:sz w:val="22"/>
                <w:szCs w:val="22"/>
              </w:rPr>
            </w:pPr>
          </w:p>
        </w:tc>
        <w:tc>
          <w:tcPr>
            <w:tcW w:w="1316" w:type="dxa"/>
            <w:tcBorders>
              <w:top w:val="nil"/>
              <w:left w:val="nil"/>
              <w:bottom w:val="nil"/>
              <w:right w:val="nil"/>
            </w:tcBorders>
            <w:shd w:val="clear" w:color="auto" w:fill="auto"/>
            <w:noWrap/>
            <w:vAlign w:val="bottom"/>
          </w:tcPr>
          <w:p w14:paraId="61ED005A" w14:textId="6DAC162E" w:rsidR="00920294" w:rsidRPr="0006706E" w:rsidRDefault="00920294" w:rsidP="00806834">
            <w:pPr>
              <w:jc w:val="right"/>
              <w:rPr>
                <w:i/>
                <w:iCs/>
                <w:sz w:val="22"/>
                <w:szCs w:val="22"/>
              </w:rPr>
            </w:pPr>
            <w:r w:rsidRPr="000030C6">
              <w:rPr>
                <w:i/>
                <w:iCs/>
                <w:sz w:val="22"/>
                <w:szCs w:val="22"/>
                <w:lang w:val="bg-BG" w:eastAsia="bg-BG"/>
              </w:rPr>
              <w:t>2,163</w:t>
            </w:r>
          </w:p>
        </w:tc>
      </w:tr>
      <w:tr w:rsidR="00920294" w:rsidRPr="0006706E" w14:paraId="5C041012" w14:textId="77777777" w:rsidTr="00231184">
        <w:trPr>
          <w:trHeight w:val="300"/>
        </w:trPr>
        <w:tc>
          <w:tcPr>
            <w:tcW w:w="6376" w:type="dxa"/>
            <w:tcBorders>
              <w:top w:val="nil"/>
              <w:left w:val="nil"/>
              <w:bottom w:val="nil"/>
              <w:right w:val="nil"/>
            </w:tcBorders>
            <w:shd w:val="clear" w:color="auto" w:fill="auto"/>
            <w:noWrap/>
            <w:vAlign w:val="bottom"/>
          </w:tcPr>
          <w:p w14:paraId="3B65B698" w14:textId="77777777" w:rsidR="00920294" w:rsidRPr="0006706E" w:rsidRDefault="00920294" w:rsidP="00806834">
            <w:pPr>
              <w:rPr>
                <w:i/>
                <w:iCs/>
                <w:sz w:val="22"/>
                <w:szCs w:val="22"/>
              </w:rPr>
            </w:pPr>
            <w:r>
              <w:rPr>
                <w:i/>
                <w:sz w:val="22"/>
              </w:rPr>
              <w:t>Impairment of court receivables</w:t>
            </w:r>
          </w:p>
        </w:tc>
        <w:tc>
          <w:tcPr>
            <w:tcW w:w="1436" w:type="dxa"/>
            <w:tcBorders>
              <w:top w:val="nil"/>
              <w:left w:val="nil"/>
              <w:bottom w:val="single" w:sz="4" w:space="0" w:color="auto"/>
              <w:right w:val="nil"/>
            </w:tcBorders>
            <w:shd w:val="clear" w:color="auto" w:fill="auto"/>
            <w:noWrap/>
            <w:vAlign w:val="bottom"/>
          </w:tcPr>
          <w:p w14:paraId="481AB3AB" w14:textId="7386ABD4" w:rsidR="00920294" w:rsidRPr="0006706E" w:rsidRDefault="00920294" w:rsidP="00806834">
            <w:pPr>
              <w:jc w:val="right"/>
              <w:rPr>
                <w:i/>
                <w:iCs/>
                <w:sz w:val="22"/>
                <w:szCs w:val="22"/>
              </w:rPr>
            </w:pPr>
            <w:r w:rsidRPr="000030C6">
              <w:rPr>
                <w:i/>
                <w:iCs/>
                <w:sz w:val="22"/>
                <w:szCs w:val="22"/>
                <w:lang w:val="bg-BG" w:eastAsia="bg-BG"/>
              </w:rPr>
              <w:t>(2,160)</w:t>
            </w:r>
          </w:p>
        </w:tc>
        <w:tc>
          <w:tcPr>
            <w:tcW w:w="176" w:type="dxa"/>
            <w:tcBorders>
              <w:top w:val="nil"/>
              <w:left w:val="nil"/>
              <w:bottom w:val="nil"/>
              <w:right w:val="nil"/>
            </w:tcBorders>
            <w:shd w:val="clear" w:color="auto" w:fill="auto"/>
            <w:noWrap/>
            <w:vAlign w:val="bottom"/>
          </w:tcPr>
          <w:p w14:paraId="436B87C7" w14:textId="77777777" w:rsidR="00920294" w:rsidRPr="0006706E" w:rsidRDefault="00920294" w:rsidP="00806834">
            <w:pPr>
              <w:rPr>
                <w:sz w:val="22"/>
                <w:szCs w:val="22"/>
              </w:rPr>
            </w:pPr>
          </w:p>
        </w:tc>
        <w:tc>
          <w:tcPr>
            <w:tcW w:w="1316" w:type="dxa"/>
            <w:tcBorders>
              <w:top w:val="nil"/>
              <w:left w:val="nil"/>
              <w:bottom w:val="single" w:sz="4" w:space="0" w:color="auto"/>
              <w:right w:val="nil"/>
            </w:tcBorders>
            <w:shd w:val="clear" w:color="auto" w:fill="auto"/>
            <w:noWrap/>
            <w:vAlign w:val="bottom"/>
          </w:tcPr>
          <w:p w14:paraId="0F44C346" w14:textId="5164BA33" w:rsidR="00920294" w:rsidRPr="0006706E" w:rsidRDefault="00920294" w:rsidP="00806834">
            <w:pPr>
              <w:jc w:val="right"/>
              <w:rPr>
                <w:i/>
                <w:iCs/>
                <w:sz w:val="22"/>
                <w:szCs w:val="22"/>
              </w:rPr>
            </w:pPr>
            <w:r w:rsidRPr="000030C6">
              <w:rPr>
                <w:i/>
                <w:iCs/>
                <w:sz w:val="22"/>
                <w:szCs w:val="22"/>
                <w:lang w:val="bg-BG" w:eastAsia="bg-BG"/>
              </w:rPr>
              <w:t>(2,163)</w:t>
            </w:r>
          </w:p>
        </w:tc>
      </w:tr>
      <w:tr w:rsidR="00920294" w:rsidRPr="0006706E" w14:paraId="1E230376" w14:textId="77777777" w:rsidTr="00231184">
        <w:trPr>
          <w:trHeight w:val="300"/>
        </w:trPr>
        <w:tc>
          <w:tcPr>
            <w:tcW w:w="6376" w:type="dxa"/>
            <w:tcBorders>
              <w:top w:val="nil"/>
              <w:left w:val="nil"/>
              <w:bottom w:val="nil"/>
              <w:right w:val="nil"/>
            </w:tcBorders>
            <w:shd w:val="clear" w:color="auto" w:fill="auto"/>
            <w:noWrap/>
            <w:vAlign w:val="bottom"/>
          </w:tcPr>
          <w:p w14:paraId="22E972DC" w14:textId="77777777" w:rsidR="00920294" w:rsidRPr="0006706E" w:rsidRDefault="00920294" w:rsidP="00806834">
            <w:pPr>
              <w:rPr>
                <w:sz w:val="22"/>
                <w:szCs w:val="22"/>
              </w:rPr>
            </w:pPr>
          </w:p>
        </w:tc>
        <w:tc>
          <w:tcPr>
            <w:tcW w:w="1436" w:type="dxa"/>
            <w:tcBorders>
              <w:top w:val="nil"/>
              <w:left w:val="nil"/>
              <w:bottom w:val="nil"/>
              <w:right w:val="nil"/>
            </w:tcBorders>
            <w:shd w:val="clear" w:color="auto" w:fill="auto"/>
            <w:noWrap/>
            <w:vAlign w:val="bottom"/>
          </w:tcPr>
          <w:p w14:paraId="70E8201C" w14:textId="08694F29" w:rsidR="00920294" w:rsidRPr="0006706E" w:rsidRDefault="00920294" w:rsidP="00806834">
            <w:pPr>
              <w:jc w:val="right"/>
              <w:rPr>
                <w:sz w:val="22"/>
                <w:szCs w:val="22"/>
              </w:rPr>
            </w:pPr>
            <w:r w:rsidRPr="000030C6">
              <w:rPr>
                <w:sz w:val="22"/>
                <w:szCs w:val="22"/>
                <w:lang w:val="bg-BG" w:eastAsia="bg-BG"/>
              </w:rPr>
              <w:t xml:space="preserve">                  -   </w:t>
            </w:r>
          </w:p>
        </w:tc>
        <w:tc>
          <w:tcPr>
            <w:tcW w:w="176" w:type="dxa"/>
            <w:tcBorders>
              <w:top w:val="nil"/>
              <w:left w:val="nil"/>
              <w:bottom w:val="nil"/>
              <w:right w:val="nil"/>
            </w:tcBorders>
            <w:shd w:val="clear" w:color="auto" w:fill="auto"/>
            <w:noWrap/>
            <w:vAlign w:val="bottom"/>
          </w:tcPr>
          <w:p w14:paraId="1424C93C" w14:textId="77777777" w:rsidR="00920294" w:rsidRPr="0006706E" w:rsidRDefault="00920294" w:rsidP="00806834">
            <w:pPr>
              <w:rPr>
                <w:sz w:val="22"/>
                <w:szCs w:val="22"/>
              </w:rPr>
            </w:pPr>
          </w:p>
        </w:tc>
        <w:tc>
          <w:tcPr>
            <w:tcW w:w="1316" w:type="dxa"/>
            <w:tcBorders>
              <w:top w:val="nil"/>
              <w:left w:val="nil"/>
              <w:bottom w:val="nil"/>
              <w:right w:val="nil"/>
            </w:tcBorders>
            <w:shd w:val="clear" w:color="auto" w:fill="auto"/>
            <w:noWrap/>
            <w:vAlign w:val="bottom"/>
          </w:tcPr>
          <w:p w14:paraId="6248CE66" w14:textId="06D1FB06" w:rsidR="00920294" w:rsidRPr="0006706E" w:rsidRDefault="00920294" w:rsidP="00806834">
            <w:pPr>
              <w:jc w:val="right"/>
              <w:rPr>
                <w:sz w:val="22"/>
                <w:szCs w:val="22"/>
              </w:rPr>
            </w:pPr>
            <w:r w:rsidRPr="000030C6">
              <w:rPr>
                <w:sz w:val="22"/>
                <w:szCs w:val="22"/>
                <w:lang w:val="bg-BG" w:eastAsia="bg-BG"/>
              </w:rPr>
              <w:t xml:space="preserve">                -   </w:t>
            </w:r>
          </w:p>
        </w:tc>
      </w:tr>
      <w:tr w:rsidR="00920294" w:rsidRPr="0006706E" w14:paraId="237D66D2" w14:textId="77777777" w:rsidTr="00231184">
        <w:trPr>
          <w:trHeight w:val="300"/>
        </w:trPr>
        <w:tc>
          <w:tcPr>
            <w:tcW w:w="6376" w:type="dxa"/>
            <w:tcBorders>
              <w:top w:val="nil"/>
              <w:left w:val="nil"/>
              <w:bottom w:val="nil"/>
              <w:right w:val="nil"/>
            </w:tcBorders>
            <w:shd w:val="clear" w:color="auto" w:fill="auto"/>
            <w:noWrap/>
            <w:vAlign w:val="bottom"/>
          </w:tcPr>
          <w:p w14:paraId="404888A1" w14:textId="77777777" w:rsidR="00920294" w:rsidRPr="0006706E" w:rsidRDefault="00920294" w:rsidP="00806834">
            <w:pPr>
              <w:rPr>
                <w:sz w:val="22"/>
                <w:szCs w:val="22"/>
              </w:rPr>
            </w:pPr>
            <w:r>
              <w:rPr>
                <w:sz w:val="22"/>
              </w:rPr>
              <w:t>Other</w:t>
            </w:r>
          </w:p>
        </w:tc>
        <w:tc>
          <w:tcPr>
            <w:tcW w:w="1436" w:type="dxa"/>
            <w:tcBorders>
              <w:top w:val="nil"/>
              <w:left w:val="nil"/>
              <w:bottom w:val="single" w:sz="4" w:space="0" w:color="auto"/>
              <w:right w:val="nil"/>
            </w:tcBorders>
            <w:shd w:val="clear" w:color="auto" w:fill="auto"/>
            <w:noWrap/>
            <w:vAlign w:val="bottom"/>
          </w:tcPr>
          <w:p w14:paraId="39AE5C42" w14:textId="1CBFA6C3" w:rsidR="00920294" w:rsidRPr="0006706E" w:rsidRDefault="00920294" w:rsidP="00806834">
            <w:pPr>
              <w:jc w:val="right"/>
              <w:rPr>
                <w:sz w:val="22"/>
                <w:szCs w:val="22"/>
              </w:rPr>
            </w:pPr>
            <w:r w:rsidRPr="000030C6">
              <w:rPr>
                <w:sz w:val="22"/>
                <w:szCs w:val="22"/>
                <w:lang w:val="bg-BG" w:eastAsia="bg-BG"/>
              </w:rPr>
              <w:t>27</w:t>
            </w:r>
          </w:p>
        </w:tc>
        <w:tc>
          <w:tcPr>
            <w:tcW w:w="176" w:type="dxa"/>
            <w:tcBorders>
              <w:top w:val="nil"/>
              <w:left w:val="nil"/>
              <w:bottom w:val="nil"/>
              <w:right w:val="nil"/>
            </w:tcBorders>
            <w:shd w:val="clear" w:color="auto" w:fill="auto"/>
            <w:noWrap/>
            <w:vAlign w:val="bottom"/>
          </w:tcPr>
          <w:p w14:paraId="71162CA9" w14:textId="77777777" w:rsidR="00920294" w:rsidRPr="0006706E" w:rsidRDefault="00920294" w:rsidP="00806834">
            <w:pPr>
              <w:rPr>
                <w:sz w:val="22"/>
                <w:szCs w:val="22"/>
              </w:rPr>
            </w:pPr>
          </w:p>
        </w:tc>
        <w:tc>
          <w:tcPr>
            <w:tcW w:w="1316" w:type="dxa"/>
            <w:tcBorders>
              <w:top w:val="nil"/>
              <w:left w:val="nil"/>
              <w:bottom w:val="single" w:sz="4" w:space="0" w:color="auto"/>
              <w:right w:val="nil"/>
            </w:tcBorders>
            <w:shd w:val="clear" w:color="auto" w:fill="auto"/>
            <w:noWrap/>
            <w:vAlign w:val="bottom"/>
          </w:tcPr>
          <w:p w14:paraId="7ABC43AE" w14:textId="1F00C8F8" w:rsidR="00920294" w:rsidRPr="0006706E" w:rsidRDefault="00920294" w:rsidP="00806834">
            <w:pPr>
              <w:jc w:val="right"/>
              <w:rPr>
                <w:sz w:val="22"/>
                <w:szCs w:val="22"/>
              </w:rPr>
            </w:pPr>
            <w:r w:rsidRPr="000030C6">
              <w:rPr>
                <w:sz w:val="22"/>
                <w:szCs w:val="22"/>
                <w:lang w:val="bg-BG" w:eastAsia="bg-BG"/>
              </w:rPr>
              <w:t>81</w:t>
            </w:r>
          </w:p>
        </w:tc>
      </w:tr>
      <w:tr w:rsidR="00920294" w:rsidRPr="0006706E" w14:paraId="041D9D01" w14:textId="77777777" w:rsidTr="00231184">
        <w:trPr>
          <w:trHeight w:val="300"/>
        </w:trPr>
        <w:tc>
          <w:tcPr>
            <w:tcW w:w="6376" w:type="dxa"/>
            <w:tcBorders>
              <w:top w:val="nil"/>
              <w:left w:val="nil"/>
              <w:bottom w:val="nil"/>
              <w:right w:val="nil"/>
            </w:tcBorders>
            <w:shd w:val="clear" w:color="auto" w:fill="auto"/>
            <w:noWrap/>
            <w:vAlign w:val="bottom"/>
          </w:tcPr>
          <w:p w14:paraId="1CDE3C77" w14:textId="77777777" w:rsidR="00920294" w:rsidRPr="0006706E" w:rsidRDefault="00920294" w:rsidP="00806834">
            <w:pPr>
              <w:rPr>
                <w:b/>
                <w:bCs/>
                <w:sz w:val="22"/>
                <w:szCs w:val="22"/>
              </w:rPr>
            </w:pPr>
            <w:r>
              <w:rPr>
                <w:b/>
                <w:sz w:val="22"/>
              </w:rPr>
              <w:t>Total</w:t>
            </w:r>
          </w:p>
        </w:tc>
        <w:tc>
          <w:tcPr>
            <w:tcW w:w="1436" w:type="dxa"/>
            <w:tcBorders>
              <w:top w:val="nil"/>
              <w:left w:val="nil"/>
              <w:bottom w:val="double" w:sz="6" w:space="0" w:color="auto"/>
              <w:right w:val="nil"/>
            </w:tcBorders>
            <w:shd w:val="clear" w:color="auto" w:fill="auto"/>
            <w:noWrap/>
            <w:vAlign w:val="bottom"/>
          </w:tcPr>
          <w:p w14:paraId="14C26139" w14:textId="0619864D" w:rsidR="00920294" w:rsidRPr="0098671E" w:rsidRDefault="00920294" w:rsidP="00231184">
            <w:pPr>
              <w:jc w:val="right"/>
              <w:rPr>
                <w:b/>
                <w:bCs/>
                <w:sz w:val="22"/>
                <w:szCs w:val="22"/>
                <w:lang w:eastAsia="bg-BG"/>
              </w:rPr>
            </w:pPr>
            <w:r w:rsidRPr="000030C6">
              <w:rPr>
                <w:b/>
                <w:bCs/>
                <w:sz w:val="22"/>
                <w:szCs w:val="22"/>
                <w:lang w:val="bg-BG" w:eastAsia="bg-BG"/>
              </w:rPr>
              <w:t>3,749</w:t>
            </w:r>
          </w:p>
        </w:tc>
        <w:tc>
          <w:tcPr>
            <w:tcW w:w="176" w:type="dxa"/>
            <w:tcBorders>
              <w:top w:val="nil"/>
              <w:left w:val="nil"/>
              <w:bottom w:val="nil"/>
              <w:right w:val="nil"/>
            </w:tcBorders>
            <w:shd w:val="clear" w:color="auto" w:fill="auto"/>
            <w:noWrap/>
            <w:vAlign w:val="bottom"/>
          </w:tcPr>
          <w:p w14:paraId="00187FD5" w14:textId="77777777" w:rsidR="00920294" w:rsidRPr="0098671E" w:rsidRDefault="00920294" w:rsidP="00231184">
            <w:pPr>
              <w:rPr>
                <w:sz w:val="22"/>
                <w:szCs w:val="22"/>
                <w:lang w:val="bg-BG" w:eastAsia="bg-BG"/>
              </w:rPr>
            </w:pPr>
          </w:p>
        </w:tc>
        <w:tc>
          <w:tcPr>
            <w:tcW w:w="1316" w:type="dxa"/>
            <w:tcBorders>
              <w:top w:val="nil"/>
              <w:left w:val="nil"/>
              <w:bottom w:val="double" w:sz="6" w:space="0" w:color="auto"/>
              <w:right w:val="nil"/>
            </w:tcBorders>
            <w:shd w:val="clear" w:color="auto" w:fill="auto"/>
            <w:noWrap/>
            <w:vAlign w:val="bottom"/>
          </w:tcPr>
          <w:p w14:paraId="46ECC3BA" w14:textId="28C16324" w:rsidR="00920294" w:rsidRPr="0098671E" w:rsidRDefault="00920294" w:rsidP="00231184">
            <w:pPr>
              <w:jc w:val="right"/>
              <w:rPr>
                <w:b/>
                <w:bCs/>
                <w:sz w:val="22"/>
                <w:szCs w:val="22"/>
                <w:lang w:eastAsia="bg-BG"/>
              </w:rPr>
            </w:pPr>
            <w:r w:rsidRPr="000030C6">
              <w:rPr>
                <w:b/>
                <w:bCs/>
                <w:sz w:val="22"/>
                <w:szCs w:val="22"/>
                <w:lang w:val="bg-BG" w:eastAsia="bg-BG"/>
              </w:rPr>
              <w:t>4,859</w:t>
            </w:r>
          </w:p>
        </w:tc>
      </w:tr>
    </w:tbl>
    <w:p w14:paraId="7F1CD5B9" w14:textId="77777777" w:rsidR="005B2131" w:rsidRPr="0006706E" w:rsidRDefault="005B2131" w:rsidP="005B2131">
      <w:pPr>
        <w:ind w:firstLine="720"/>
        <w:rPr>
          <w:i/>
          <w:iCs/>
          <w:sz w:val="22"/>
          <w:szCs w:val="22"/>
        </w:rPr>
      </w:pPr>
    </w:p>
    <w:p w14:paraId="10401A6A" w14:textId="77777777" w:rsidR="005B2131" w:rsidRPr="00B44AAE" w:rsidRDefault="005B2131" w:rsidP="00B44AAE">
      <w:pPr>
        <w:rPr>
          <w:sz w:val="22"/>
          <w:szCs w:val="22"/>
        </w:rPr>
      </w:pPr>
      <w:r w:rsidRPr="00B44AAE">
        <w:rPr>
          <w:i/>
          <w:sz w:val="22"/>
          <w:szCs w:val="22"/>
        </w:rPr>
        <w:t>Taxes refundable</w:t>
      </w:r>
      <w:r w:rsidRPr="00B44AAE">
        <w:rPr>
          <w:sz w:val="22"/>
          <w:szCs w:val="22"/>
        </w:rPr>
        <w:t xml:space="preserve"> include:</w:t>
      </w:r>
    </w:p>
    <w:tbl>
      <w:tblPr>
        <w:tblW w:w="9363" w:type="dxa"/>
        <w:tblInd w:w="70" w:type="dxa"/>
        <w:tblCellMar>
          <w:left w:w="70" w:type="dxa"/>
          <w:right w:w="70" w:type="dxa"/>
        </w:tblCellMar>
        <w:tblLook w:val="0000" w:firstRow="0" w:lastRow="0" w:firstColumn="0" w:lastColumn="0" w:noHBand="0" w:noVBand="0"/>
      </w:tblPr>
      <w:tblGrid>
        <w:gridCol w:w="6417"/>
        <w:gridCol w:w="1445"/>
        <w:gridCol w:w="177"/>
        <w:gridCol w:w="1324"/>
      </w:tblGrid>
      <w:tr w:rsidR="005B2131" w:rsidRPr="0006706E" w14:paraId="1F185B95" w14:textId="77777777" w:rsidTr="00806834">
        <w:trPr>
          <w:trHeight w:val="306"/>
        </w:trPr>
        <w:tc>
          <w:tcPr>
            <w:tcW w:w="6417" w:type="dxa"/>
            <w:tcBorders>
              <w:top w:val="nil"/>
              <w:left w:val="nil"/>
              <w:bottom w:val="nil"/>
              <w:right w:val="nil"/>
            </w:tcBorders>
            <w:shd w:val="clear" w:color="auto" w:fill="auto"/>
            <w:noWrap/>
            <w:vAlign w:val="bottom"/>
          </w:tcPr>
          <w:p w14:paraId="0641FFE5" w14:textId="77777777" w:rsidR="005B2131" w:rsidRPr="0006706E" w:rsidRDefault="005B2131" w:rsidP="00806834">
            <w:pPr>
              <w:rPr>
                <w:i/>
                <w:iCs/>
                <w:sz w:val="22"/>
                <w:szCs w:val="22"/>
              </w:rPr>
            </w:pPr>
          </w:p>
        </w:tc>
        <w:tc>
          <w:tcPr>
            <w:tcW w:w="1445" w:type="dxa"/>
            <w:tcBorders>
              <w:top w:val="nil"/>
              <w:left w:val="nil"/>
              <w:bottom w:val="nil"/>
              <w:right w:val="nil"/>
            </w:tcBorders>
            <w:shd w:val="clear" w:color="auto" w:fill="auto"/>
            <w:noWrap/>
            <w:vAlign w:val="bottom"/>
          </w:tcPr>
          <w:p w14:paraId="2D02AE30" w14:textId="1ACB4295" w:rsidR="005B2131" w:rsidRPr="0006706E" w:rsidRDefault="00B14C46" w:rsidP="00806834">
            <w:pPr>
              <w:jc w:val="right"/>
              <w:rPr>
                <w:b/>
                <w:bCs/>
                <w:i/>
                <w:iCs/>
                <w:sz w:val="22"/>
                <w:szCs w:val="22"/>
              </w:rPr>
            </w:pPr>
            <w:r>
              <w:rPr>
                <w:b/>
                <w:i/>
                <w:sz w:val="22"/>
              </w:rPr>
              <w:t>31.03.2017</w:t>
            </w:r>
          </w:p>
        </w:tc>
        <w:tc>
          <w:tcPr>
            <w:tcW w:w="177" w:type="dxa"/>
            <w:tcBorders>
              <w:top w:val="nil"/>
              <w:left w:val="nil"/>
              <w:bottom w:val="nil"/>
              <w:right w:val="nil"/>
            </w:tcBorders>
            <w:shd w:val="clear" w:color="auto" w:fill="auto"/>
            <w:noWrap/>
            <w:vAlign w:val="bottom"/>
          </w:tcPr>
          <w:p w14:paraId="5AE1318A" w14:textId="77777777" w:rsidR="005B2131" w:rsidRPr="0006706E" w:rsidRDefault="005B2131" w:rsidP="00806834">
            <w:pPr>
              <w:jc w:val="right"/>
              <w:rPr>
                <w:b/>
                <w:bCs/>
                <w:i/>
                <w:iCs/>
                <w:sz w:val="22"/>
                <w:szCs w:val="22"/>
              </w:rPr>
            </w:pPr>
          </w:p>
        </w:tc>
        <w:tc>
          <w:tcPr>
            <w:tcW w:w="1324" w:type="dxa"/>
            <w:tcBorders>
              <w:top w:val="nil"/>
              <w:left w:val="nil"/>
              <w:bottom w:val="nil"/>
              <w:right w:val="nil"/>
            </w:tcBorders>
            <w:shd w:val="clear" w:color="auto" w:fill="auto"/>
            <w:noWrap/>
            <w:vAlign w:val="bottom"/>
          </w:tcPr>
          <w:p w14:paraId="0C366DA0" w14:textId="508C0522"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41339774" w14:textId="77777777" w:rsidTr="00806834">
        <w:trPr>
          <w:trHeight w:val="306"/>
        </w:trPr>
        <w:tc>
          <w:tcPr>
            <w:tcW w:w="6417" w:type="dxa"/>
            <w:tcBorders>
              <w:top w:val="nil"/>
              <w:left w:val="nil"/>
              <w:bottom w:val="nil"/>
              <w:right w:val="nil"/>
            </w:tcBorders>
            <w:shd w:val="clear" w:color="auto" w:fill="auto"/>
            <w:noWrap/>
            <w:vAlign w:val="bottom"/>
          </w:tcPr>
          <w:p w14:paraId="047E2F69" w14:textId="77777777" w:rsidR="005B2131" w:rsidRPr="0006706E" w:rsidRDefault="005B2131" w:rsidP="00806834">
            <w:pPr>
              <w:rPr>
                <w:sz w:val="22"/>
                <w:szCs w:val="22"/>
              </w:rPr>
            </w:pPr>
          </w:p>
        </w:tc>
        <w:tc>
          <w:tcPr>
            <w:tcW w:w="1445" w:type="dxa"/>
            <w:tcBorders>
              <w:top w:val="nil"/>
              <w:left w:val="nil"/>
              <w:bottom w:val="nil"/>
              <w:right w:val="nil"/>
            </w:tcBorders>
            <w:shd w:val="clear" w:color="auto" w:fill="auto"/>
            <w:noWrap/>
            <w:vAlign w:val="bottom"/>
          </w:tcPr>
          <w:p w14:paraId="77ED7F2C" w14:textId="77777777" w:rsidR="005B2131" w:rsidRPr="0006706E" w:rsidRDefault="005B2131" w:rsidP="00806834">
            <w:pPr>
              <w:jc w:val="right"/>
              <w:rPr>
                <w:b/>
                <w:bCs/>
                <w:i/>
                <w:iCs/>
                <w:sz w:val="22"/>
                <w:szCs w:val="22"/>
              </w:rPr>
            </w:pPr>
            <w:r>
              <w:rPr>
                <w:b/>
                <w:i/>
                <w:sz w:val="22"/>
              </w:rPr>
              <w:t>BGN '000</w:t>
            </w:r>
          </w:p>
        </w:tc>
        <w:tc>
          <w:tcPr>
            <w:tcW w:w="177" w:type="dxa"/>
            <w:tcBorders>
              <w:top w:val="nil"/>
              <w:left w:val="nil"/>
              <w:bottom w:val="nil"/>
              <w:right w:val="nil"/>
            </w:tcBorders>
            <w:shd w:val="clear" w:color="auto" w:fill="auto"/>
            <w:noWrap/>
            <w:vAlign w:val="bottom"/>
          </w:tcPr>
          <w:p w14:paraId="6D34A561" w14:textId="77777777" w:rsidR="005B2131" w:rsidRPr="0006706E" w:rsidRDefault="005B2131" w:rsidP="00806834">
            <w:pPr>
              <w:jc w:val="right"/>
              <w:rPr>
                <w:b/>
                <w:bCs/>
                <w:i/>
                <w:iCs/>
                <w:sz w:val="22"/>
                <w:szCs w:val="22"/>
              </w:rPr>
            </w:pPr>
          </w:p>
        </w:tc>
        <w:tc>
          <w:tcPr>
            <w:tcW w:w="1324" w:type="dxa"/>
            <w:tcBorders>
              <w:top w:val="nil"/>
              <w:left w:val="nil"/>
              <w:bottom w:val="nil"/>
              <w:right w:val="nil"/>
            </w:tcBorders>
            <w:shd w:val="clear" w:color="auto" w:fill="auto"/>
            <w:noWrap/>
            <w:vAlign w:val="bottom"/>
          </w:tcPr>
          <w:p w14:paraId="17B977BF" w14:textId="77777777" w:rsidR="005B2131" w:rsidRPr="0006706E" w:rsidRDefault="005B2131" w:rsidP="00806834">
            <w:pPr>
              <w:jc w:val="right"/>
              <w:rPr>
                <w:b/>
                <w:bCs/>
                <w:i/>
                <w:iCs/>
                <w:sz w:val="22"/>
                <w:szCs w:val="22"/>
              </w:rPr>
            </w:pPr>
            <w:r>
              <w:rPr>
                <w:b/>
                <w:i/>
                <w:sz w:val="22"/>
              </w:rPr>
              <w:t>BGN '000</w:t>
            </w:r>
          </w:p>
        </w:tc>
      </w:tr>
      <w:tr w:rsidR="005B2131" w:rsidRPr="0006706E" w14:paraId="40E27485" w14:textId="77777777" w:rsidTr="00806834">
        <w:trPr>
          <w:trHeight w:val="306"/>
        </w:trPr>
        <w:tc>
          <w:tcPr>
            <w:tcW w:w="6417" w:type="dxa"/>
            <w:tcBorders>
              <w:top w:val="nil"/>
              <w:left w:val="nil"/>
              <w:bottom w:val="nil"/>
              <w:right w:val="nil"/>
            </w:tcBorders>
            <w:shd w:val="clear" w:color="auto" w:fill="auto"/>
            <w:noWrap/>
            <w:vAlign w:val="bottom"/>
          </w:tcPr>
          <w:p w14:paraId="73461867" w14:textId="77777777" w:rsidR="005B2131" w:rsidRPr="0006706E" w:rsidRDefault="005B2131" w:rsidP="00806834">
            <w:pPr>
              <w:rPr>
                <w:sz w:val="22"/>
                <w:szCs w:val="22"/>
              </w:rPr>
            </w:pPr>
          </w:p>
        </w:tc>
        <w:tc>
          <w:tcPr>
            <w:tcW w:w="1445" w:type="dxa"/>
            <w:tcBorders>
              <w:top w:val="nil"/>
              <w:left w:val="nil"/>
              <w:bottom w:val="nil"/>
              <w:right w:val="nil"/>
            </w:tcBorders>
            <w:shd w:val="clear" w:color="auto" w:fill="auto"/>
            <w:noWrap/>
            <w:vAlign w:val="bottom"/>
          </w:tcPr>
          <w:p w14:paraId="63230A65" w14:textId="77777777" w:rsidR="005B2131" w:rsidRPr="0006706E" w:rsidRDefault="005B2131" w:rsidP="00806834">
            <w:pPr>
              <w:jc w:val="right"/>
              <w:rPr>
                <w:b/>
                <w:bCs/>
                <w:i/>
                <w:iCs/>
                <w:sz w:val="22"/>
                <w:szCs w:val="22"/>
              </w:rPr>
            </w:pPr>
          </w:p>
        </w:tc>
        <w:tc>
          <w:tcPr>
            <w:tcW w:w="177" w:type="dxa"/>
            <w:tcBorders>
              <w:top w:val="nil"/>
              <w:left w:val="nil"/>
              <w:bottom w:val="nil"/>
              <w:right w:val="nil"/>
            </w:tcBorders>
            <w:shd w:val="clear" w:color="auto" w:fill="auto"/>
            <w:noWrap/>
            <w:vAlign w:val="bottom"/>
          </w:tcPr>
          <w:p w14:paraId="5252C2F2" w14:textId="77777777" w:rsidR="005B2131" w:rsidRPr="0006706E" w:rsidRDefault="005B2131" w:rsidP="00806834">
            <w:pPr>
              <w:jc w:val="right"/>
              <w:rPr>
                <w:b/>
                <w:bCs/>
                <w:i/>
                <w:iCs/>
                <w:sz w:val="22"/>
                <w:szCs w:val="22"/>
              </w:rPr>
            </w:pPr>
          </w:p>
        </w:tc>
        <w:tc>
          <w:tcPr>
            <w:tcW w:w="1324" w:type="dxa"/>
            <w:tcBorders>
              <w:top w:val="nil"/>
              <w:left w:val="nil"/>
              <w:bottom w:val="nil"/>
              <w:right w:val="nil"/>
            </w:tcBorders>
            <w:shd w:val="clear" w:color="auto" w:fill="auto"/>
            <w:noWrap/>
            <w:vAlign w:val="bottom"/>
          </w:tcPr>
          <w:p w14:paraId="4C0D9A3A" w14:textId="77777777" w:rsidR="005B2131" w:rsidRPr="0006706E" w:rsidRDefault="005B2131" w:rsidP="00806834">
            <w:pPr>
              <w:jc w:val="right"/>
              <w:rPr>
                <w:b/>
                <w:bCs/>
                <w:i/>
                <w:iCs/>
                <w:sz w:val="22"/>
                <w:szCs w:val="22"/>
              </w:rPr>
            </w:pPr>
          </w:p>
        </w:tc>
      </w:tr>
      <w:tr w:rsidR="00920294" w:rsidRPr="0006706E" w14:paraId="25656F44" w14:textId="77777777" w:rsidTr="00806834">
        <w:trPr>
          <w:trHeight w:val="306"/>
        </w:trPr>
        <w:tc>
          <w:tcPr>
            <w:tcW w:w="6417" w:type="dxa"/>
            <w:tcBorders>
              <w:top w:val="nil"/>
              <w:left w:val="nil"/>
              <w:bottom w:val="nil"/>
              <w:right w:val="nil"/>
            </w:tcBorders>
            <w:shd w:val="clear" w:color="auto" w:fill="auto"/>
            <w:noWrap/>
            <w:vAlign w:val="bottom"/>
          </w:tcPr>
          <w:p w14:paraId="4A9CD6CD" w14:textId="77777777" w:rsidR="00920294" w:rsidRPr="0006706E" w:rsidRDefault="00920294" w:rsidP="00806834">
            <w:pPr>
              <w:rPr>
                <w:sz w:val="22"/>
                <w:szCs w:val="22"/>
              </w:rPr>
            </w:pPr>
            <w:r>
              <w:rPr>
                <w:sz w:val="22"/>
              </w:rPr>
              <w:t>Excise duties</w:t>
            </w:r>
          </w:p>
        </w:tc>
        <w:tc>
          <w:tcPr>
            <w:tcW w:w="1445" w:type="dxa"/>
            <w:tcBorders>
              <w:top w:val="nil"/>
              <w:left w:val="nil"/>
              <w:bottom w:val="nil"/>
              <w:right w:val="nil"/>
            </w:tcBorders>
            <w:shd w:val="clear" w:color="auto" w:fill="auto"/>
            <w:noWrap/>
            <w:vAlign w:val="bottom"/>
          </w:tcPr>
          <w:p w14:paraId="7DE9510F" w14:textId="52D53482" w:rsidR="00920294" w:rsidRPr="0006706E" w:rsidRDefault="00920294" w:rsidP="00806834">
            <w:pPr>
              <w:jc w:val="right"/>
              <w:rPr>
                <w:sz w:val="22"/>
                <w:szCs w:val="22"/>
              </w:rPr>
            </w:pPr>
            <w:r w:rsidRPr="000030C6">
              <w:rPr>
                <w:sz w:val="22"/>
                <w:szCs w:val="22"/>
                <w:lang w:val="bg-BG" w:eastAsia="bg-BG"/>
              </w:rPr>
              <w:t>2,721</w:t>
            </w:r>
          </w:p>
        </w:tc>
        <w:tc>
          <w:tcPr>
            <w:tcW w:w="177" w:type="dxa"/>
            <w:tcBorders>
              <w:top w:val="nil"/>
              <w:left w:val="nil"/>
              <w:bottom w:val="nil"/>
              <w:right w:val="nil"/>
            </w:tcBorders>
            <w:shd w:val="clear" w:color="auto" w:fill="auto"/>
            <w:noWrap/>
            <w:vAlign w:val="bottom"/>
          </w:tcPr>
          <w:p w14:paraId="7AD79D70" w14:textId="77777777" w:rsidR="00920294" w:rsidRPr="0006706E" w:rsidRDefault="00920294" w:rsidP="00806834">
            <w:pPr>
              <w:rPr>
                <w:sz w:val="22"/>
                <w:szCs w:val="22"/>
              </w:rPr>
            </w:pPr>
          </w:p>
        </w:tc>
        <w:tc>
          <w:tcPr>
            <w:tcW w:w="1324" w:type="dxa"/>
            <w:tcBorders>
              <w:top w:val="nil"/>
              <w:left w:val="nil"/>
              <w:bottom w:val="nil"/>
              <w:right w:val="nil"/>
            </w:tcBorders>
            <w:shd w:val="clear" w:color="auto" w:fill="auto"/>
            <w:noWrap/>
            <w:vAlign w:val="bottom"/>
          </w:tcPr>
          <w:p w14:paraId="3CBFCE98" w14:textId="027D6D17" w:rsidR="00920294" w:rsidRPr="0006706E" w:rsidRDefault="00920294" w:rsidP="00806834">
            <w:pPr>
              <w:jc w:val="right"/>
              <w:rPr>
                <w:sz w:val="22"/>
                <w:szCs w:val="22"/>
              </w:rPr>
            </w:pPr>
            <w:r w:rsidRPr="000030C6">
              <w:rPr>
                <w:sz w:val="22"/>
                <w:szCs w:val="22"/>
                <w:lang w:val="bg-BG" w:eastAsia="bg-BG"/>
              </w:rPr>
              <w:t>2,712</w:t>
            </w:r>
          </w:p>
        </w:tc>
      </w:tr>
      <w:tr w:rsidR="00920294" w:rsidRPr="0006706E" w14:paraId="5161039F" w14:textId="77777777" w:rsidTr="00806834">
        <w:trPr>
          <w:trHeight w:val="306"/>
        </w:trPr>
        <w:tc>
          <w:tcPr>
            <w:tcW w:w="6417" w:type="dxa"/>
            <w:tcBorders>
              <w:top w:val="nil"/>
              <w:left w:val="nil"/>
              <w:bottom w:val="nil"/>
              <w:right w:val="nil"/>
            </w:tcBorders>
            <w:shd w:val="clear" w:color="auto" w:fill="auto"/>
            <w:noWrap/>
            <w:vAlign w:val="bottom"/>
          </w:tcPr>
          <w:p w14:paraId="3F6A5992" w14:textId="77777777" w:rsidR="00920294" w:rsidRPr="0006706E" w:rsidRDefault="00920294" w:rsidP="00806834">
            <w:pPr>
              <w:rPr>
                <w:sz w:val="22"/>
                <w:szCs w:val="22"/>
              </w:rPr>
            </w:pPr>
            <w:r>
              <w:rPr>
                <w:sz w:val="22"/>
              </w:rPr>
              <w:t>Corporate tax</w:t>
            </w:r>
          </w:p>
        </w:tc>
        <w:tc>
          <w:tcPr>
            <w:tcW w:w="1445" w:type="dxa"/>
            <w:tcBorders>
              <w:top w:val="nil"/>
              <w:left w:val="nil"/>
              <w:bottom w:val="nil"/>
              <w:right w:val="nil"/>
            </w:tcBorders>
            <w:shd w:val="clear" w:color="auto" w:fill="auto"/>
            <w:noWrap/>
            <w:vAlign w:val="bottom"/>
          </w:tcPr>
          <w:p w14:paraId="6DFB1605" w14:textId="344E1C25" w:rsidR="00920294" w:rsidRPr="0006706E" w:rsidRDefault="00920294" w:rsidP="00806834">
            <w:pPr>
              <w:jc w:val="right"/>
              <w:rPr>
                <w:sz w:val="22"/>
                <w:szCs w:val="22"/>
              </w:rPr>
            </w:pPr>
            <w:r w:rsidRPr="000030C6">
              <w:rPr>
                <w:sz w:val="22"/>
                <w:szCs w:val="22"/>
                <w:lang w:val="bg-BG" w:eastAsia="bg-BG"/>
              </w:rPr>
              <w:t xml:space="preserve">                  -   </w:t>
            </w:r>
          </w:p>
        </w:tc>
        <w:tc>
          <w:tcPr>
            <w:tcW w:w="177" w:type="dxa"/>
            <w:tcBorders>
              <w:top w:val="nil"/>
              <w:left w:val="nil"/>
              <w:bottom w:val="nil"/>
              <w:right w:val="nil"/>
            </w:tcBorders>
            <w:shd w:val="clear" w:color="auto" w:fill="auto"/>
            <w:noWrap/>
            <w:vAlign w:val="bottom"/>
          </w:tcPr>
          <w:p w14:paraId="5488B1CE" w14:textId="77777777" w:rsidR="00920294" w:rsidRPr="0006706E" w:rsidRDefault="00920294" w:rsidP="00806834">
            <w:pPr>
              <w:rPr>
                <w:sz w:val="22"/>
                <w:szCs w:val="22"/>
              </w:rPr>
            </w:pPr>
          </w:p>
        </w:tc>
        <w:tc>
          <w:tcPr>
            <w:tcW w:w="1324" w:type="dxa"/>
            <w:tcBorders>
              <w:top w:val="nil"/>
              <w:left w:val="nil"/>
              <w:bottom w:val="nil"/>
              <w:right w:val="nil"/>
            </w:tcBorders>
            <w:shd w:val="clear" w:color="auto" w:fill="auto"/>
            <w:noWrap/>
            <w:vAlign w:val="bottom"/>
          </w:tcPr>
          <w:p w14:paraId="1B1A0C92" w14:textId="487A0EB8" w:rsidR="00920294" w:rsidRPr="0006706E" w:rsidRDefault="00920294" w:rsidP="00806834">
            <w:pPr>
              <w:jc w:val="right"/>
              <w:rPr>
                <w:sz w:val="22"/>
                <w:szCs w:val="22"/>
              </w:rPr>
            </w:pPr>
            <w:r w:rsidRPr="000030C6">
              <w:rPr>
                <w:sz w:val="22"/>
                <w:szCs w:val="22"/>
                <w:lang w:val="bg-BG" w:eastAsia="bg-BG"/>
              </w:rPr>
              <w:t>475</w:t>
            </w:r>
          </w:p>
        </w:tc>
      </w:tr>
      <w:tr w:rsidR="00920294" w:rsidRPr="0006706E" w14:paraId="0050345B" w14:textId="77777777" w:rsidTr="00806834">
        <w:trPr>
          <w:trHeight w:val="306"/>
        </w:trPr>
        <w:tc>
          <w:tcPr>
            <w:tcW w:w="6417" w:type="dxa"/>
            <w:tcBorders>
              <w:top w:val="nil"/>
              <w:left w:val="nil"/>
              <w:bottom w:val="nil"/>
              <w:right w:val="nil"/>
            </w:tcBorders>
            <w:shd w:val="clear" w:color="auto" w:fill="auto"/>
            <w:noWrap/>
            <w:vAlign w:val="bottom"/>
          </w:tcPr>
          <w:p w14:paraId="11D4C8A6" w14:textId="77777777" w:rsidR="00920294" w:rsidRPr="0006706E" w:rsidRDefault="00920294" w:rsidP="00806834">
            <w:pPr>
              <w:rPr>
                <w:sz w:val="22"/>
                <w:szCs w:val="22"/>
              </w:rPr>
            </w:pPr>
            <w:r>
              <w:rPr>
                <w:sz w:val="22"/>
              </w:rPr>
              <w:t>Value added tax</w:t>
            </w:r>
          </w:p>
        </w:tc>
        <w:tc>
          <w:tcPr>
            <w:tcW w:w="1445" w:type="dxa"/>
            <w:tcBorders>
              <w:top w:val="nil"/>
              <w:left w:val="nil"/>
              <w:bottom w:val="nil"/>
              <w:right w:val="nil"/>
            </w:tcBorders>
            <w:shd w:val="clear" w:color="auto" w:fill="auto"/>
            <w:noWrap/>
            <w:vAlign w:val="bottom"/>
          </w:tcPr>
          <w:p w14:paraId="2B2252A3" w14:textId="0D939472" w:rsidR="00920294" w:rsidRPr="0006706E" w:rsidRDefault="00920294" w:rsidP="00806834">
            <w:pPr>
              <w:jc w:val="right"/>
              <w:rPr>
                <w:sz w:val="22"/>
                <w:szCs w:val="22"/>
              </w:rPr>
            </w:pPr>
          </w:p>
        </w:tc>
        <w:tc>
          <w:tcPr>
            <w:tcW w:w="177" w:type="dxa"/>
            <w:tcBorders>
              <w:top w:val="nil"/>
              <w:left w:val="nil"/>
              <w:bottom w:val="nil"/>
              <w:right w:val="nil"/>
            </w:tcBorders>
            <w:shd w:val="clear" w:color="auto" w:fill="auto"/>
            <w:noWrap/>
            <w:vAlign w:val="bottom"/>
          </w:tcPr>
          <w:p w14:paraId="5EC8F1E2" w14:textId="77777777" w:rsidR="00920294" w:rsidRPr="0006706E" w:rsidRDefault="00920294" w:rsidP="00806834">
            <w:pPr>
              <w:rPr>
                <w:sz w:val="22"/>
                <w:szCs w:val="22"/>
              </w:rPr>
            </w:pPr>
          </w:p>
        </w:tc>
        <w:tc>
          <w:tcPr>
            <w:tcW w:w="1324" w:type="dxa"/>
            <w:tcBorders>
              <w:top w:val="nil"/>
              <w:left w:val="nil"/>
              <w:bottom w:val="nil"/>
              <w:right w:val="nil"/>
            </w:tcBorders>
            <w:shd w:val="clear" w:color="auto" w:fill="auto"/>
            <w:noWrap/>
            <w:vAlign w:val="bottom"/>
          </w:tcPr>
          <w:p w14:paraId="5DF44D8E" w14:textId="68E2635C" w:rsidR="00920294" w:rsidRPr="0006706E" w:rsidRDefault="00920294" w:rsidP="00806834">
            <w:pPr>
              <w:jc w:val="right"/>
              <w:rPr>
                <w:sz w:val="22"/>
                <w:szCs w:val="22"/>
              </w:rPr>
            </w:pPr>
            <w:r w:rsidRPr="000030C6">
              <w:rPr>
                <w:sz w:val="22"/>
                <w:szCs w:val="22"/>
                <w:lang w:val="bg-BG" w:eastAsia="bg-BG"/>
              </w:rPr>
              <w:t>442</w:t>
            </w:r>
          </w:p>
        </w:tc>
      </w:tr>
      <w:tr w:rsidR="00920294" w:rsidRPr="0006706E" w14:paraId="2D08508D" w14:textId="77777777" w:rsidTr="00806834">
        <w:trPr>
          <w:trHeight w:val="306"/>
        </w:trPr>
        <w:tc>
          <w:tcPr>
            <w:tcW w:w="6417" w:type="dxa"/>
            <w:tcBorders>
              <w:top w:val="nil"/>
              <w:left w:val="nil"/>
              <w:bottom w:val="nil"/>
              <w:right w:val="nil"/>
            </w:tcBorders>
            <w:shd w:val="clear" w:color="auto" w:fill="auto"/>
            <w:noWrap/>
            <w:vAlign w:val="bottom"/>
          </w:tcPr>
          <w:p w14:paraId="1FF52C86" w14:textId="77777777" w:rsidR="00920294" w:rsidRPr="0006706E" w:rsidRDefault="00920294" w:rsidP="00806834">
            <w:pPr>
              <w:rPr>
                <w:b/>
                <w:bCs/>
                <w:sz w:val="22"/>
                <w:szCs w:val="22"/>
              </w:rPr>
            </w:pPr>
            <w:r>
              <w:rPr>
                <w:b/>
                <w:sz w:val="22"/>
              </w:rPr>
              <w:t>Total</w:t>
            </w:r>
          </w:p>
        </w:tc>
        <w:tc>
          <w:tcPr>
            <w:tcW w:w="1445" w:type="dxa"/>
            <w:tcBorders>
              <w:top w:val="single" w:sz="4" w:space="0" w:color="auto"/>
              <w:left w:val="nil"/>
              <w:bottom w:val="double" w:sz="6" w:space="0" w:color="auto"/>
              <w:right w:val="nil"/>
            </w:tcBorders>
            <w:shd w:val="clear" w:color="auto" w:fill="auto"/>
            <w:noWrap/>
            <w:vAlign w:val="bottom"/>
          </w:tcPr>
          <w:p w14:paraId="1BB9E3A1" w14:textId="47A38AC3" w:rsidR="00920294" w:rsidRPr="0006706E" w:rsidRDefault="00920294" w:rsidP="00806834">
            <w:pPr>
              <w:jc w:val="right"/>
              <w:rPr>
                <w:b/>
                <w:bCs/>
                <w:sz w:val="22"/>
                <w:szCs w:val="22"/>
              </w:rPr>
            </w:pPr>
            <w:r w:rsidRPr="000030C6">
              <w:rPr>
                <w:b/>
                <w:bCs/>
                <w:sz w:val="22"/>
                <w:szCs w:val="22"/>
                <w:lang w:val="bg-BG" w:eastAsia="bg-BG"/>
              </w:rPr>
              <w:t>2,721</w:t>
            </w:r>
          </w:p>
        </w:tc>
        <w:tc>
          <w:tcPr>
            <w:tcW w:w="177" w:type="dxa"/>
            <w:tcBorders>
              <w:top w:val="nil"/>
              <w:left w:val="nil"/>
              <w:bottom w:val="nil"/>
              <w:right w:val="nil"/>
            </w:tcBorders>
            <w:shd w:val="clear" w:color="auto" w:fill="auto"/>
            <w:noWrap/>
            <w:vAlign w:val="bottom"/>
          </w:tcPr>
          <w:p w14:paraId="455E5C46" w14:textId="77777777" w:rsidR="00920294" w:rsidRPr="0006706E" w:rsidRDefault="00920294" w:rsidP="00806834"/>
        </w:tc>
        <w:tc>
          <w:tcPr>
            <w:tcW w:w="1324" w:type="dxa"/>
            <w:tcBorders>
              <w:top w:val="single" w:sz="4" w:space="0" w:color="auto"/>
              <w:left w:val="nil"/>
              <w:bottom w:val="double" w:sz="6" w:space="0" w:color="auto"/>
              <w:right w:val="nil"/>
            </w:tcBorders>
            <w:shd w:val="clear" w:color="auto" w:fill="auto"/>
            <w:noWrap/>
            <w:vAlign w:val="bottom"/>
          </w:tcPr>
          <w:p w14:paraId="5006B987" w14:textId="2B228059" w:rsidR="00920294" w:rsidRPr="0006706E" w:rsidRDefault="00920294" w:rsidP="00806834">
            <w:pPr>
              <w:jc w:val="right"/>
              <w:rPr>
                <w:b/>
                <w:bCs/>
                <w:sz w:val="22"/>
                <w:szCs w:val="22"/>
              </w:rPr>
            </w:pPr>
            <w:r w:rsidRPr="000030C6">
              <w:rPr>
                <w:b/>
                <w:bCs/>
                <w:sz w:val="22"/>
                <w:szCs w:val="22"/>
                <w:lang w:val="bg-BG" w:eastAsia="bg-BG"/>
              </w:rPr>
              <w:t>3,629</w:t>
            </w:r>
          </w:p>
        </w:tc>
      </w:tr>
    </w:tbl>
    <w:p w14:paraId="33070944" w14:textId="77777777" w:rsidR="005B2131" w:rsidRDefault="005B2131" w:rsidP="00B44AAE">
      <w:pPr>
        <w:rPr>
          <w:sz w:val="22"/>
          <w:szCs w:val="22"/>
        </w:rPr>
      </w:pPr>
    </w:p>
    <w:p w14:paraId="2FFB3997" w14:textId="77777777" w:rsidR="00301339" w:rsidRPr="0006706E" w:rsidRDefault="00301339" w:rsidP="00B44AAE">
      <w:pPr>
        <w:rPr>
          <w:sz w:val="22"/>
          <w:szCs w:val="22"/>
        </w:rPr>
      </w:pPr>
    </w:p>
    <w:bookmarkEnd w:id="48"/>
    <w:p w14:paraId="638E62C7" w14:textId="77777777" w:rsidR="005B2131" w:rsidRPr="00B44AAE" w:rsidRDefault="005B2131" w:rsidP="00B44AAE">
      <w:pPr>
        <w:rPr>
          <w:sz w:val="22"/>
          <w:szCs w:val="22"/>
        </w:rPr>
      </w:pPr>
      <w:r w:rsidRPr="00B44AAE">
        <w:rPr>
          <w:i/>
          <w:sz w:val="22"/>
          <w:szCs w:val="22"/>
        </w:rPr>
        <w:lastRenderedPageBreak/>
        <w:t>Prepayments</w:t>
      </w:r>
      <w:r w:rsidRPr="00B44AAE">
        <w:rPr>
          <w:sz w:val="22"/>
          <w:szCs w:val="22"/>
        </w:rPr>
        <w:t xml:space="preserve"> include:</w:t>
      </w:r>
    </w:p>
    <w:tbl>
      <w:tblPr>
        <w:tblW w:w="9671" w:type="dxa"/>
        <w:tblInd w:w="70" w:type="dxa"/>
        <w:tblCellMar>
          <w:left w:w="70" w:type="dxa"/>
          <w:right w:w="70" w:type="dxa"/>
        </w:tblCellMar>
        <w:tblLook w:val="0000" w:firstRow="0" w:lastRow="0" w:firstColumn="0" w:lastColumn="0" w:noHBand="0" w:noVBand="0"/>
      </w:tblPr>
      <w:tblGrid>
        <w:gridCol w:w="6625"/>
        <w:gridCol w:w="1494"/>
        <w:gridCol w:w="183"/>
        <w:gridCol w:w="1369"/>
      </w:tblGrid>
      <w:tr w:rsidR="005B2131" w:rsidRPr="0006706E" w14:paraId="3A1FCE84" w14:textId="77777777" w:rsidTr="00250241">
        <w:trPr>
          <w:trHeight w:val="293"/>
        </w:trPr>
        <w:tc>
          <w:tcPr>
            <w:tcW w:w="6625" w:type="dxa"/>
            <w:tcBorders>
              <w:top w:val="nil"/>
              <w:left w:val="nil"/>
              <w:bottom w:val="nil"/>
              <w:right w:val="nil"/>
            </w:tcBorders>
            <w:shd w:val="clear" w:color="auto" w:fill="auto"/>
            <w:noWrap/>
            <w:vAlign w:val="bottom"/>
          </w:tcPr>
          <w:p w14:paraId="68706945" w14:textId="77777777" w:rsidR="005B2131" w:rsidRPr="0006706E" w:rsidRDefault="005B2131" w:rsidP="00806834"/>
        </w:tc>
        <w:tc>
          <w:tcPr>
            <w:tcW w:w="1494" w:type="dxa"/>
            <w:tcBorders>
              <w:top w:val="nil"/>
              <w:left w:val="nil"/>
              <w:bottom w:val="nil"/>
              <w:right w:val="nil"/>
            </w:tcBorders>
            <w:shd w:val="clear" w:color="auto" w:fill="auto"/>
            <w:noWrap/>
            <w:vAlign w:val="bottom"/>
          </w:tcPr>
          <w:p w14:paraId="3B837B5F" w14:textId="3EA0D975" w:rsidR="005B2131" w:rsidRPr="0006706E" w:rsidRDefault="00B14C46" w:rsidP="00806834">
            <w:pPr>
              <w:jc w:val="right"/>
              <w:rPr>
                <w:b/>
                <w:bCs/>
                <w:i/>
                <w:iCs/>
                <w:sz w:val="22"/>
                <w:szCs w:val="22"/>
              </w:rPr>
            </w:pPr>
            <w:r>
              <w:rPr>
                <w:b/>
                <w:i/>
                <w:sz w:val="22"/>
              </w:rPr>
              <w:t>31.03.2017</w:t>
            </w:r>
          </w:p>
        </w:tc>
        <w:tc>
          <w:tcPr>
            <w:tcW w:w="183" w:type="dxa"/>
            <w:tcBorders>
              <w:top w:val="nil"/>
              <w:left w:val="nil"/>
              <w:bottom w:val="nil"/>
              <w:right w:val="nil"/>
            </w:tcBorders>
            <w:shd w:val="clear" w:color="auto" w:fill="auto"/>
            <w:noWrap/>
            <w:vAlign w:val="bottom"/>
          </w:tcPr>
          <w:p w14:paraId="3E20B64A" w14:textId="77777777" w:rsidR="005B2131" w:rsidRPr="0006706E" w:rsidRDefault="005B2131" w:rsidP="00806834">
            <w:pPr>
              <w:jc w:val="right"/>
              <w:rPr>
                <w:b/>
                <w:bCs/>
                <w:i/>
                <w:iCs/>
                <w:sz w:val="22"/>
                <w:szCs w:val="22"/>
              </w:rPr>
            </w:pPr>
          </w:p>
        </w:tc>
        <w:tc>
          <w:tcPr>
            <w:tcW w:w="1369" w:type="dxa"/>
            <w:tcBorders>
              <w:top w:val="nil"/>
              <w:left w:val="nil"/>
              <w:bottom w:val="nil"/>
              <w:right w:val="nil"/>
            </w:tcBorders>
            <w:shd w:val="clear" w:color="auto" w:fill="auto"/>
            <w:noWrap/>
            <w:vAlign w:val="bottom"/>
          </w:tcPr>
          <w:p w14:paraId="07FE195E" w14:textId="23163BF1"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13C53207" w14:textId="77777777" w:rsidTr="00250241">
        <w:trPr>
          <w:trHeight w:val="293"/>
        </w:trPr>
        <w:tc>
          <w:tcPr>
            <w:tcW w:w="6625" w:type="dxa"/>
            <w:tcBorders>
              <w:top w:val="nil"/>
              <w:left w:val="nil"/>
              <w:bottom w:val="nil"/>
              <w:right w:val="nil"/>
            </w:tcBorders>
            <w:shd w:val="clear" w:color="auto" w:fill="auto"/>
            <w:noWrap/>
            <w:vAlign w:val="bottom"/>
          </w:tcPr>
          <w:p w14:paraId="71426D99" w14:textId="77777777" w:rsidR="005B2131" w:rsidRPr="0006706E" w:rsidRDefault="005B2131" w:rsidP="00806834"/>
        </w:tc>
        <w:tc>
          <w:tcPr>
            <w:tcW w:w="1494" w:type="dxa"/>
            <w:tcBorders>
              <w:top w:val="nil"/>
              <w:left w:val="nil"/>
              <w:bottom w:val="nil"/>
              <w:right w:val="nil"/>
            </w:tcBorders>
            <w:shd w:val="clear" w:color="auto" w:fill="auto"/>
            <w:noWrap/>
            <w:vAlign w:val="bottom"/>
          </w:tcPr>
          <w:p w14:paraId="1C738A02" w14:textId="77777777" w:rsidR="005B2131" w:rsidRPr="0006706E" w:rsidRDefault="005B2131" w:rsidP="00806834">
            <w:pPr>
              <w:jc w:val="right"/>
              <w:rPr>
                <w:b/>
                <w:bCs/>
                <w:i/>
                <w:iCs/>
                <w:sz w:val="22"/>
                <w:szCs w:val="22"/>
              </w:rPr>
            </w:pPr>
            <w:r>
              <w:rPr>
                <w:b/>
                <w:i/>
                <w:sz w:val="22"/>
              </w:rPr>
              <w:t>BGN '000</w:t>
            </w:r>
          </w:p>
        </w:tc>
        <w:tc>
          <w:tcPr>
            <w:tcW w:w="183" w:type="dxa"/>
            <w:tcBorders>
              <w:top w:val="nil"/>
              <w:left w:val="nil"/>
              <w:bottom w:val="nil"/>
              <w:right w:val="nil"/>
            </w:tcBorders>
            <w:shd w:val="clear" w:color="auto" w:fill="auto"/>
            <w:noWrap/>
            <w:vAlign w:val="bottom"/>
          </w:tcPr>
          <w:p w14:paraId="17823948" w14:textId="77777777" w:rsidR="005B2131" w:rsidRPr="0006706E" w:rsidRDefault="005B2131" w:rsidP="00806834">
            <w:pPr>
              <w:jc w:val="right"/>
              <w:rPr>
                <w:b/>
                <w:bCs/>
                <w:i/>
                <w:iCs/>
                <w:sz w:val="22"/>
                <w:szCs w:val="22"/>
              </w:rPr>
            </w:pPr>
          </w:p>
        </w:tc>
        <w:tc>
          <w:tcPr>
            <w:tcW w:w="1369" w:type="dxa"/>
            <w:tcBorders>
              <w:top w:val="nil"/>
              <w:left w:val="nil"/>
              <w:bottom w:val="nil"/>
              <w:right w:val="nil"/>
            </w:tcBorders>
            <w:shd w:val="clear" w:color="auto" w:fill="auto"/>
            <w:noWrap/>
            <w:vAlign w:val="bottom"/>
          </w:tcPr>
          <w:p w14:paraId="79DC4EBA" w14:textId="77777777" w:rsidR="005B2131" w:rsidRPr="0006706E" w:rsidRDefault="005B2131" w:rsidP="00806834">
            <w:pPr>
              <w:jc w:val="right"/>
              <w:rPr>
                <w:b/>
                <w:bCs/>
                <w:i/>
                <w:iCs/>
                <w:sz w:val="22"/>
                <w:szCs w:val="22"/>
              </w:rPr>
            </w:pPr>
            <w:r>
              <w:rPr>
                <w:b/>
                <w:i/>
                <w:sz w:val="22"/>
              </w:rPr>
              <w:t>BGN '000</w:t>
            </w:r>
          </w:p>
        </w:tc>
      </w:tr>
      <w:tr w:rsidR="005B2131" w:rsidRPr="0006706E" w14:paraId="33A7EB5B" w14:textId="77777777" w:rsidTr="00250241">
        <w:trPr>
          <w:trHeight w:val="293"/>
        </w:trPr>
        <w:tc>
          <w:tcPr>
            <w:tcW w:w="6625" w:type="dxa"/>
            <w:tcBorders>
              <w:top w:val="nil"/>
              <w:left w:val="nil"/>
              <w:bottom w:val="nil"/>
              <w:right w:val="nil"/>
            </w:tcBorders>
            <w:shd w:val="clear" w:color="auto" w:fill="auto"/>
            <w:noWrap/>
            <w:vAlign w:val="bottom"/>
          </w:tcPr>
          <w:p w14:paraId="0F1D0525" w14:textId="77777777" w:rsidR="005B2131" w:rsidRPr="0006706E" w:rsidRDefault="005B2131" w:rsidP="00806834">
            <w:pPr>
              <w:rPr>
                <w:sz w:val="22"/>
                <w:szCs w:val="22"/>
              </w:rPr>
            </w:pPr>
          </w:p>
        </w:tc>
        <w:tc>
          <w:tcPr>
            <w:tcW w:w="1494" w:type="dxa"/>
            <w:tcBorders>
              <w:top w:val="nil"/>
              <w:left w:val="nil"/>
              <w:bottom w:val="nil"/>
              <w:right w:val="nil"/>
            </w:tcBorders>
            <w:shd w:val="clear" w:color="auto" w:fill="auto"/>
            <w:noWrap/>
            <w:vAlign w:val="bottom"/>
          </w:tcPr>
          <w:p w14:paraId="675B24AC" w14:textId="77777777" w:rsidR="005B2131" w:rsidRPr="0006706E" w:rsidRDefault="005B2131" w:rsidP="00806834"/>
        </w:tc>
        <w:tc>
          <w:tcPr>
            <w:tcW w:w="183" w:type="dxa"/>
            <w:tcBorders>
              <w:top w:val="nil"/>
              <w:left w:val="nil"/>
              <w:bottom w:val="nil"/>
              <w:right w:val="nil"/>
            </w:tcBorders>
            <w:shd w:val="clear" w:color="auto" w:fill="auto"/>
            <w:noWrap/>
            <w:vAlign w:val="bottom"/>
          </w:tcPr>
          <w:p w14:paraId="2E9AB839" w14:textId="77777777" w:rsidR="005B2131" w:rsidRPr="0006706E" w:rsidRDefault="005B2131" w:rsidP="00806834"/>
        </w:tc>
        <w:tc>
          <w:tcPr>
            <w:tcW w:w="1369" w:type="dxa"/>
            <w:tcBorders>
              <w:top w:val="nil"/>
              <w:left w:val="nil"/>
              <w:bottom w:val="nil"/>
              <w:right w:val="nil"/>
            </w:tcBorders>
            <w:shd w:val="clear" w:color="auto" w:fill="auto"/>
            <w:noWrap/>
            <w:vAlign w:val="bottom"/>
          </w:tcPr>
          <w:p w14:paraId="009A1F1A" w14:textId="77777777" w:rsidR="005B2131" w:rsidRPr="0006706E" w:rsidRDefault="005B2131" w:rsidP="00806834"/>
        </w:tc>
      </w:tr>
      <w:tr w:rsidR="00920294" w:rsidRPr="0006706E" w14:paraId="0F5B015D" w14:textId="77777777" w:rsidTr="00250241">
        <w:trPr>
          <w:trHeight w:val="293"/>
        </w:trPr>
        <w:tc>
          <w:tcPr>
            <w:tcW w:w="6625" w:type="dxa"/>
            <w:tcBorders>
              <w:top w:val="nil"/>
              <w:left w:val="nil"/>
              <w:bottom w:val="nil"/>
              <w:right w:val="nil"/>
            </w:tcBorders>
            <w:shd w:val="clear" w:color="auto" w:fill="auto"/>
            <w:noWrap/>
            <w:vAlign w:val="bottom"/>
          </w:tcPr>
          <w:p w14:paraId="4BFCE3C4" w14:textId="77777777" w:rsidR="00920294" w:rsidRPr="0006706E" w:rsidRDefault="00920294" w:rsidP="00806834">
            <w:pPr>
              <w:rPr>
                <w:sz w:val="22"/>
                <w:szCs w:val="22"/>
              </w:rPr>
            </w:pPr>
            <w:r>
              <w:rPr>
                <w:sz w:val="22"/>
              </w:rPr>
              <w:t>Insurance</w:t>
            </w:r>
          </w:p>
        </w:tc>
        <w:tc>
          <w:tcPr>
            <w:tcW w:w="1494" w:type="dxa"/>
            <w:tcBorders>
              <w:top w:val="nil"/>
              <w:left w:val="nil"/>
              <w:bottom w:val="nil"/>
              <w:right w:val="nil"/>
            </w:tcBorders>
            <w:shd w:val="clear" w:color="auto" w:fill="auto"/>
            <w:noWrap/>
            <w:vAlign w:val="bottom"/>
          </w:tcPr>
          <w:p w14:paraId="3FBAB626" w14:textId="5823DD0D" w:rsidR="00920294" w:rsidRPr="0006706E" w:rsidRDefault="00920294" w:rsidP="00806834">
            <w:pPr>
              <w:jc w:val="right"/>
              <w:rPr>
                <w:sz w:val="22"/>
                <w:szCs w:val="22"/>
              </w:rPr>
            </w:pPr>
            <w:r w:rsidRPr="000030C6">
              <w:rPr>
                <w:sz w:val="22"/>
                <w:szCs w:val="22"/>
                <w:lang w:val="bg-BG" w:eastAsia="bg-BG"/>
              </w:rPr>
              <w:t>316</w:t>
            </w:r>
          </w:p>
        </w:tc>
        <w:tc>
          <w:tcPr>
            <w:tcW w:w="183" w:type="dxa"/>
            <w:tcBorders>
              <w:top w:val="nil"/>
              <w:left w:val="nil"/>
              <w:bottom w:val="nil"/>
              <w:right w:val="nil"/>
            </w:tcBorders>
            <w:shd w:val="clear" w:color="auto" w:fill="auto"/>
            <w:noWrap/>
            <w:vAlign w:val="bottom"/>
          </w:tcPr>
          <w:p w14:paraId="78EAAD2A" w14:textId="77777777" w:rsidR="00920294" w:rsidRPr="0006706E" w:rsidRDefault="00920294" w:rsidP="00806834">
            <w:pPr>
              <w:rPr>
                <w:sz w:val="22"/>
                <w:szCs w:val="22"/>
              </w:rPr>
            </w:pPr>
          </w:p>
        </w:tc>
        <w:tc>
          <w:tcPr>
            <w:tcW w:w="1369" w:type="dxa"/>
            <w:tcBorders>
              <w:top w:val="nil"/>
              <w:left w:val="nil"/>
              <w:bottom w:val="nil"/>
              <w:right w:val="nil"/>
            </w:tcBorders>
            <w:shd w:val="clear" w:color="auto" w:fill="auto"/>
            <w:noWrap/>
            <w:vAlign w:val="bottom"/>
          </w:tcPr>
          <w:p w14:paraId="5E020A89" w14:textId="358EAACB" w:rsidR="00920294" w:rsidRPr="0006706E" w:rsidRDefault="00920294" w:rsidP="00806834">
            <w:pPr>
              <w:jc w:val="right"/>
              <w:rPr>
                <w:sz w:val="22"/>
                <w:szCs w:val="22"/>
              </w:rPr>
            </w:pPr>
            <w:r w:rsidRPr="000030C6">
              <w:rPr>
                <w:sz w:val="22"/>
                <w:szCs w:val="22"/>
                <w:lang w:val="bg-BG" w:eastAsia="bg-BG"/>
              </w:rPr>
              <w:t>362</w:t>
            </w:r>
          </w:p>
        </w:tc>
      </w:tr>
      <w:tr w:rsidR="00920294" w:rsidRPr="0006706E" w14:paraId="7F51053B" w14:textId="77777777" w:rsidTr="00250241">
        <w:trPr>
          <w:trHeight w:val="293"/>
        </w:trPr>
        <w:tc>
          <w:tcPr>
            <w:tcW w:w="6625" w:type="dxa"/>
            <w:tcBorders>
              <w:top w:val="nil"/>
              <w:left w:val="nil"/>
              <w:bottom w:val="nil"/>
              <w:right w:val="nil"/>
            </w:tcBorders>
            <w:shd w:val="clear" w:color="auto" w:fill="auto"/>
            <w:noWrap/>
            <w:vAlign w:val="bottom"/>
          </w:tcPr>
          <w:p w14:paraId="31500D3A" w14:textId="77777777" w:rsidR="00920294" w:rsidRPr="0006706E" w:rsidRDefault="00920294" w:rsidP="00806834">
            <w:pPr>
              <w:rPr>
                <w:sz w:val="22"/>
                <w:szCs w:val="22"/>
              </w:rPr>
            </w:pPr>
            <w:r>
              <w:rPr>
                <w:sz w:val="22"/>
              </w:rPr>
              <w:t>Subscriptions</w:t>
            </w:r>
          </w:p>
        </w:tc>
        <w:tc>
          <w:tcPr>
            <w:tcW w:w="1494" w:type="dxa"/>
            <w:tcBorders>
              <w:top w:val="nil"/>
              <w:left w:val="nil"/>
              <w:bottom w:val="nil"/>
              <w:right w:val="nil"/>
            </w:tcBorders>
            <w:shd w:val="clear" w:color="auto" w:fill="auto"/>
            <w:noWrap/>
            <w:vAlign w:val="bottom"/>
          </w:tcPr>
          <w:p w14:paraId="671825A3" w14:textId="1A26739E" w:rsidR="00920294" w:rsidRPr="0006706E" w:rsidRDefault="00920294" w:rsidP="00806834">
            <w:pPr>
              <w:jc w:val="right"/>
              <w:rPr>
                <w:sz w:val="22"/>
                <w:szCs w:val="22"/>
              </w:rPr>
            </w:pPr>
            <w:r w:rsidRPr="000030C6">
              <w:rPr>
                <w:sz w:val="22"/>
                <w:szCs w:val="22"/>
                <w:lang w:val="bg-BG" w:eastAsia="bg-BG"/>
              </w:rPr>
              <w:t>270</w:t>
            </w:r>
          </w:p>
        </w:tc>
        <w:tc>
          <w:tcPr>
            <w:tcW w:w="183" w:type="dxa"/>
            <w:tcBorders>
              <w:top w:val="nil"/>
              <w:left w:val="nil"/>
              <w:bottom w:val="nil"/>
              <w:right w:val="nil"/>
            </w:tcBorders>
            <w:shd w:val="clear" w:color="auto" w:fill="auto"/>
            <w:noWrap/>
            <w:vAlign w:val="bottom"/>
          </w:tcPr>
          <w:p w14:paraId="2468C791" w14:textId="77777777" w:rsidR="00920294" w:rsidRPr="0006706E" w:rsidRDefault="00920294" w:rsidP="00806834">
            <w:pPr>
              <w:rPr>
                <w:sz w:val="22"/>
                <w:szCs w:val="22"/>
              </w:rPr>
            </w:pPr>
          </w:p>
        </w:tc>
        <w:tc>
          <w:tcPr>
            <w:tcW w:w="1369" w:type="dxa"/>
            <w:tcBorders>
              <w:top w:val="nil"/>
              <w:left w:val="nil"/>
              <w:bottom w:val="nil"/>
              <w:right w:val="nil"/>
            </w:tcBorders>
            <w:shd w:val="clear" w:color="auto" w:fill="auto"/>
            <w:noWrap/>
            <w:vAlign w:val="bottom"/>
          </w:tcPr>
          <w:p w14:paraId="62BCC7FC" w14:textId="194EA4ED" w:rsidR="00920294" w:rsidRPr="0006706E" w:rsidRDefault="00920294" w:rsidP="00806834">
            <w:pPr>
              <w:jc w:val="right"/>
              <w:rPr>
                <w:sz w:val="22"/>
                <w:szCs w:val="22"/>
              </w:rPr>
            </w:pPr>
            <w:r w:rsidRPr="000030C6">
              <w:rPr>
                <w:sz w:val="22"/>
                <w:szCs w:val="22"/>
                <w:lang w:val="bg-BG" w:eastAsia="bg-BG"/>
              </w:rPr>
              <w:t>369</w:t>
            </w:r>
          </w:p>
        </w:tc>
      </w:tr>
      <w:tr w:rsidR="00920294" w:rsidRPr="0006706E" w14:paraId="214CBBD7" w14:textId="77777777" w:rsidTr="00250241">
        <w:trPr>
          <w:trHeight w:val="293"/>
        </w:trPr>
        <w:tc>
          <w:tcPr>
            <w:tcW w:w="6625" w:type="dxa"/>
            <w:tcBorders>
              <w:top w:val="nil"/>
              <w:left w:val="nil"/>
              <w:bottom w:val="nil"/>
              <w:right w:val="nil"/>
            </w:tcBorders>
            <w:shd w:val="clear" w:color="auto" w:fill="auto"/>
            <w:noWrap/>
            <w:vAlign w:val="bottom"/>
          </w:tcPr>
          <w:p w14:paraId="62429DD8" w14:textId="77777777" w:rsidR="00920294" w:rsidRPr="0006706E" w:rsidRDefault="00920294" w:rsidP="00806834">
            <w:pPr>
              <w:rPr>
                <w:sz w:val="22"/>
                <w:szCs w:val="22"/>
              </w:rPr>
            </w:pPr>
            <w:r>
              <w:rPr>
                <w:sz w:val="22"/>
              </w:rPr>
              <w:t>Licence and patent fees</w:t>
            </w:r>
          </w:p>
        </w:tc>
        <w:tc>
          <w:tcPr>
            <w:tcW w:w="1494" w:type="dxa"/>
            <w:tcBorders>
              <w:top w:val="nil"/>
              <w:left w:val="nil"/>
              <w:bottom w:val="nil"/>
              <w:right w:val="nil"/>
            </w:tcBorders>
            <w:shd w:val="clear" w:color="auto" w:fill="auto"/>
            <w:noWrap/>
            <w:vAlign w:val="bottom"/>
          </w:tcPr>
          <w:p w14:paraId="30AE5996" w14:textId="6CA6A374" w:rsidR="00920294" w:rsidRPr="0006706E" w:rsidRDefault="00920294" w:rsidP="00806834">
            <w:pPr>
              <w:jc w:val="right"/>
              <w:rPr>
                <w:sz w:val="22"/>
                <w:szCs w:val="22"/>
              </w:rPr>
            </w:pPr>
            <w:r w:rsidRPr="000030C6">
              <w:rPr>
                <w:sz w:val="22"/>
                <w:szCs w:val="22"/>
                <w:lang w:val="bg-BG" w:eastAsia="bg-BG"/>
              </w:rPr>
              <w:t>39</w:t>
            </w:r>
          </w:p>
        </w:tc>
        <w:tc>
          <w:tcPr>
            <w:tcW w:w="183" w:type="dxa"/>
            <w:tcBorders>
              <w:top w:val="nil"/>
              <w:left w:val="nil"/>
              <w:bottom w:val="nil"/>
              <w:right w:val="nil"/>
            </w:tcBorders>
            <w:shd w:val="clear" w:color="auto" w:fill="auto"/>
            <w:noWrap/>
            <w:vAlign w:val="bottom"/>
          </w:tcPr>
          <w:p w14:paraId="2BAF9B79" w14:textId="77777777" w:rsidR="00920294" w:rsidRPr="0006706E" w:rsidRDefault="00920294" w:rsidP="00806834">
            <w:pPr>
              <w:rPr>
                <w:sz w:val="22"/>
                <w:szCs w:val="22"/>
              </w:rPr>
            </w:pPr>
          </w:p>
        </w:tc>
        <w:tc>
          <w:tcPr>
            <w:tcW w:w="1369" w:type="dxa"/>
            <w:tcBorders>
              <w:top w:val="nil"/>
              <w:left w:val="nil"/>
              <w:bottom w:val="nil"/>
              <w:right w:val="nil"/>
            </w:tcBorders>
            <w:shd w:val="clear" w:color="auto" w:fill="auto"/>
            <w:noWrap/>
            <w:vAlign w:val="bottom"/>
          </w:tcPr>
          <w:p w14:paraId="0AEC2B7B" w14:textId="66AC3B71" w:rsidR="00920294" w:rsidRPr="0006706E" w:rsidRDefault="00920294" w:rsidP="00806834">
            <w:pPr>
              <w:jc w:val="right"/>
              <w:rPr>
                <w:sz w:val="22"/>
                <w:szCs w:val="22"/>
              </w:rPr>
            </w:pPr>
            <w:r w:rsidRPr="000030C6">
              <w:rPr>
                <w:sz w:val="22"/>
                <w:szCs w:val="22"/>
                <w:lang w:val="bg-BG" w:eastAsia="bg-BG"/>
              </w:rPr>
              <w:t>38</w:t>
            </w:r>
          </w:p>
        </w:tc>
      </w:tr>
      <w:tr w:rsidR="00920294" w:rsidRPr="0006706E" w14:paraId="2DC9357A" w14:textId="77777777" w:rsidTr="00250241">
        <w:trPr>
          <w:trHeight w:val="293"/>
        </w:trPr>
        <w:tc>
          <w:tcPr>
            <w:tcW w:w="6625" w:type="dxa"/>
            <w:tcBorders>
              <w:top w:val="nil"/>
              <w:left w:val="nil"/>
              <w:bottom w:val="nil"/>
              <w:right w:val="nil"/>
            </w:tcBorders>
            <w:shd w:val="clear" w:color="auto" w:fill="auto"/>
            <w:noWrap/>
            <w:vAlign w:val="bottom"/>
          </w:tcPr>
          <w:p w14:paraId="17CEFCC0" w14:textId="77777777" w:rsidR="00920294" w:rsidRPr="0006706E" w:rsidRDefault="00920294" w:rsidP="00806834">
            <w:pPr>
              <w:rPr>
                <w:sz w:val="22"/>
                <w:szCs w:val="22"/>
              </w:rPr>
            </w:pPr>
            <w:r>
              <w:rPr>
                <w:sz w:val="22"/>
              </w:rPr>
              <w:t>Rentals</w:t>
            </w:r>
          </w:p>
        </w:tc>
        <w:tc>
          <w:tcPr>
            <w:tcW w:w="1494" w:type="dxa"/>
            <w:tcBorders>
              <w:top w:val="nil"/>
              <w:left w:val="nil"/>
              <w:bottom w:val="nil"/>
              <w:right w:val="nil"/>
            </w:tcBorders>
            <w:shd w:val="clear" w:color="auto" w:fill="auto"/>
            <w:noWrap/>
            <w:vAlign w:val="bottom"/>
          </w:tcPr>
          <w:p w14:paraId="7AC31CD3" w14:textId="2E5F6AA0" w:rsidR="00920294" w:rsidRPr="0006706E" w:rsidRDefault="00920294" w:rsidP="00806834">
            <w:pPr>
              <w:jc w:val="right"/>
              <w:rPr>
                <w:sz w:val="22"/>
                <w:szCs w:val="22"/>
              </w:rPr>
            </w:pPr>
            <w:r w:rsidRPr="000030C6">
              <w:rPr>
                <w:sz w:val="22"/>
                <w:szCs w:val="22"/>
                <w:lang w:val="bg-BG" w:eastAsia="bg-BG"/>
              </w:rPr>
              <w:t>12</w:t>
            </w:r>
          </w:p>
        </w:tc>
        <w:tc>
          <w:tcPr>
            <w:tcW w:w="183" w:type="dxa"/>
            <w:tcBorders>
              <w:top w:val="nil"/>
              <w:left w:val="nil"/>
              <w:bottom w:val="nil"/>
              <w:right w:val="nil"/>
            </w:tcBorders>
            <w:shd w:val="clear" w:color="auto" w:fill="auto"/>
            <w:noWrap/>
            <w:vAlign w:val="bottom"/>
          </w:tcPr>
          <w:p w14:paraId="2A35CB02" w14:textId="77777777" w:rsidR="00920294" w:rsidRPr="0006706E" w:rsidRDefault="00920294" w:rsidP="00806834">
            <w:pPr>
              <w:rPr>
                <w:sz w:val="22"/>
                <w:szCs w:val="22"/>
              </w:rPr>
            </w:pPr>
          </w:p>
        </w:tc>
        <w:tc>
          <w:tcPr>
            <w:tcW w:w="1369" w:type="dxa"/>
            <w:tcBorders>
              <w:top w:val="nil"/>
              <w:left w:val="nil"/>
              <w:bottom w:val="nil"/>
              <w:right w:val="nil"/>
            </w:tcBorders>
            <w:shd w:val="clear" w:color="auto" w:fill="auto"/>
            <w:noWrap/>
            <w:vAlign w:val="bottom"/>
          </w:tcPr>
          <w:p w14:paraId="6CB9C50B" w14:textId="5D6D0948" w:rsidR="00920294" w:rsidRPr="0006706E" w:rsidRDefault="00920294" w:rsidP="00806834">
            <w:pPr>
              <w:jc w:val="right"/>
              <w:rPr>
                <w:sz w:val="22"/>
                <w:szCs w:val="22"/>
              </w:rPr>
            </w:pPr>
            <w:r w:rsidRPr="000030C6">
              <w:rPr>
                <w:sz w:val="22"/>
                <w:szCs w:val="22"/>
                <w:lang w:val="bg-BG" w:eastAsia="bg-BG"/>
              </w:rPr>
              <w:t>37</w:t>
            </w:r>
          </w:p>
        </w:tc>
      </w:tr>
      <w:tr w:rsidR="00920294" w:rsidRPr="0006706E" w14:paraId="7BA7805E" w14:textId="77777777" w:rsidTr="00250241">
        <w:trPr>
          <w:trHeight w:val="293"/>
        </w:trPr>
        <w:tc>
          <w:tcPr>
            <w:tcW w:w="6625" w:type="dxa"/>
            <w:tcBorders>
              <w:top w:val="nil"/>
              <w:left w:val="nil"/>
              <w:bottom w:val="nil"/>
              <w:right w:val="nil"/>
            </w:tcBorders>
            <w:shd w:val="clear" w:color="auto" w:fill="auto"/>
            <w:noWrap/>
            <w:vAlign w:val="bottom"/>
          </w:tcPr>
          <w:p w14:paraId="1B15542D" w14:textId="77777777" w:rsidR="00920294" w:rsidRPr="0006706E" w:rsidRDefault="00920294" w:rsidP="00806834">
            <w:pPr>
              <w:rPr>
                <w:sz w:val="22"/>
                <w:szCs w:val="22"/>
              </w:rPr>
            </w:pPr>
            <w:r>
              <w:rPr>
                <w:sz w:val="22"/>
              </w:rPr>
              <w:t>Vouchers</w:t>
            </w:r>
          </w:p>
        </w:tc>
        <w:tc>
          <w:tcPr>
            <w:tcW w:w="1494" w:type="dxa"/>
            <w:tcBorders>
              <w:top w:val="nil"/>
              <w:left w:val="nil"/>
              <w:bottom w:val="nil"/>
              <w:right w:val="nil"/>
            </w:tcBorders>
            <w:shd w:val="clear" w:color="auto" w:fill="auto"/>
            <w:noWrap/>
            <w:vAlign w:val="bottom"/>
          </w:tcPr>
          <w:p w14:paraId="1C4B076F" w14:textId="0A1923D3" w:rsidR="00920294" w:rsidRPr="0006706E" w:rsidRDefault="00920294" w:rsidP="00806834">
            <w:pPr>
              <w:jc w:val="right"/>
              <w:rPr>
                <w:sz w:val="22"/>
                <w:szCs w:val="22"/>
              </w:rPr>
            </w:pPr>
            <w:r w:rsidRPr="000030C6">
              <w:rPr>
                <w:sz w:val="22"/>
                <w:szCs w:val="22"/>
                <w:lang w:val="bg-BG" w:eastAsia="bg-BG"/>
              </w:rPr>
              <w:t>1</w:t>
            </w:r>
          </w:p>
        </w:tc>
        <w:tc>
          <w:tcPr>
            <w:tcW w:w="183" w:type="dxa"/>
            <w:tcBorders>
              <w:top w:val="nil"/>
              <w:left w:val="nil"/>
              <w:bottom w:val="nil"/>
              <w:right w:val="nil"/>
            </w:tcBorders>
            <w:shd w:val="clear" w:color="auto" w:fill="auto"/>
            <w:noWrap/>
            <w:vAlign w:val="bottom"/>
          </w:tcPr>
          <w:p w14:paraId="0568F2F0" w14:textId="77777777" w:rsidR="00920294" w:rsidRPr="0006706E" w:rsidRDefault="00920294" w:rsidP="00806834">
            <w:pPr>
              <w:rPr>
                <w:sz w:val="22"/>
                <w:szCs w:val="22"/>
              </w:rPr>
            </w:pPr>
          </w:p>
        </w:tc>
        <w:tc>
          <w:tcPr>
            <w:tcW w:w="1369" w:type="dxa"/>
            <w:tcBorders>
              <w:top w:val="nil"/>
              <w:left w:val="nil"/>
              <w:bottom w:val="nil"/>
              <w:right w:val="nil"/>
            </w:tcBorders>
            <w:shd w:val="clear" w:color="auto" w:fill="auto"/>
            <w:noWrap/>
            <w:vAlign w:val="bottom"/>
          </w:tcPr>
          <w:p w14:paraId="263C8AD9" w14:textId="281EC656" w:rsidR="00920294" w:rsidRPr="0006706E" w:rsidRDefault="00920294" w:rsidP="00806834">
            <w:pPr>
              <w:jc w:val="right"/>
              <w:rPr>
                <w:sz w:val="22"/>
                <w:szCs w:val="22"/>
              </w:rPr>
            </w:pPr>
            <w:r w:rsidRPr="000030C6">
              <w:rPr>
                <w:sz w:val="22"/>
                <w:szCs w:val="22"/>
                <w:lang w:val="bg-BG" w:eastAsia="bg-BG"/>
              </w:rPr>
              <w:t>11</w:t>
            </w:r>
          </w:p>
        </w:tc>
      </w:tr>
      <w:tr w:rsidR="00920294" w:rsidRPr="0006706E" w14:paraId="5FD3F904" w14:textId="77777777" w:rsidTr="00250241">
        <w:trPr>
          <w:trHeight w:val="293"/>
        </w:trPr>
        <w:tc>
          <w:tcPr>
            <w:tcW w:w="6625" w:type="dxa"/>
            <w:tcBorders>
              <w:top w:val="nil"/>
              <w:left w:val="nil"/>
              <w:bottom w:val="nil"/>
              <w:right w:val="nil"/>
            </w:tcBorders>
            <w:shd w:val="clear" w:color="auto" w:fill="auto"/>
            <w:noWrap/>
            <w:vAlign w:val="bottom"/>
          </w:tcPr>
          <w:p w14:paraId="63F498AC" w14:textId="77777777" w:rsidR="00920294" w:rsidRPr="0006706E" w:rsidRDefault="00920294" w:rsidP="00806834">
            <w:pPr>
              <w:rPr>
                <w:sz w:val="22"/>
                <w:szCs w:val="22"/>
              </w:rPr>
            </w:pPr>
            <w:r>
              <w:rPr>
                <w:sz w:val="22"/>
              </w:rPr>
              <w:t>Other</w:t>
            </w:r>
          </w:p>
        </w:tc>
        <w:tc>
          <w:tcPr>
            <w:tcW w:w="1494" w:type="dxa"/>
            <w:tcBorders>
              <w:top w:val="nil"/>
              <w:left w:val="nil"/>
              <w:bottom w:val="single" w:sz="4" w:space="0" w:color="auto"/>
              <w:right w:val="nil"/>
            </w:tcBorders>
            <w:shd w:val="clear" w:color="auto" w:fill="auto"/>
            <w:noWrap/>
            <w:vAlign w:val="bottom"/>
          </w:tcPr>
          <w:p w14:paraId="3991E882" w14:textId="325FE066" w:rsidR="00920294" w:rsidRPr="0006706E" w:rsidRDefault="00920294" w:rsidP="00806834">
            <w:pPr>
              <w:jc w:val="right"/>
              <w:rPr>
                <w:sz w:val="22"/>
                <w:szCs w:val="22"/>
              </w:rPr>
            </w:pPr>
            <w:r w:rsidRPr="000030C6">
              <w:rPr>
                <w:sz w:val="22"/>
                <w:szCs w:val="22"/>
                <w:lang w:val="bg-BG" w:eastAsia="bg-BG"/>
              </w:rPr>
              <w:t>31</w:t>
            </w:r>
          </w:p>
        </w:tc>
        <w:tc>
          <w:tcPr>
            <w:tcW w:w="183" w:type="dxa"/>
            <w:tcBorders>
              <w:top w:val="nil"/>
              <w:left w:val="nil"/>
              <w:bottom w:val="nil"/>
              <w:right w:val="nil"/>
            </w:tcBorders>
            <w:shd w:val="clear" w:color="auto" w:fill="auto"/>
            <w:noWrap/>
            <w:vAlign w:val="bottom"/>
          </w:tcPr>
          <w:p w14:paraId="2D919DE4" w14:textId="77777777" w:rsidR="00920294" w:rsidRPr="0006706E" w:rsidRDefault="00920294" w:rsidP="00806834">
            <w:pPr>
              <w:rPr>
                <w:sz w:val="22"/>
                <w:szCs w:val="22"/>
              </w:rPr>
            </w:pPr>
          </w:p>
        </w:tc>
        <w:tc>
          <w:tcPr>
            <w:tcW w:w="1369" w:type="dxa"/>
            <w:tcBorders>
              <w:top w:val="nil"/>
              <w:left w:val="nil"/>
              <w:bottom w:val="single" w:sz="4" w:space="0" w:color="auto"/>
              <w:right w:val="nil"/>
            </w:tcBorders>
            <w:shd w:val="clear" w:color="auto" w:fill="auto"/>
            <w:noWrap/>
            <w:vAlign w:val="bottom"/>
          </w:tcPr>
          <w:p w14:paraId="4663056D" w14:textId="136E6728" w:rsidR="00920294" w:rsidRPr="0006706E" w:rsidRDefault="00920294" w:rsidP="00806834">
            <w:pPr>
              <w:jc w:val="right"/>
              <w:rPr>
                <w:sz w:val="22"/>
                <w:szCs w:val="22"/>
              </w:rPr>
            </w:pPr>
            <w:r w:rsidRPr="000030C6">
              <w:rPr>
                <w:sz w:val="22"/>
                <w:szCs w:val="22"/>
                <w:lang w:val="bg-BG" w:eastAsia="bg-BG"/>
              </w:rPr>
              <w:t>62</w:t>
            </w:r>
          </w:p>
        </w:tc>
      </w:tr>
      <w:tr w:rsidR="00920294" w:rsidRPr="0006706E" w14:paraId="01899CD4" w14:textId="77777777" w:rsidTr="00250241">
        <w:trPr>
          <w:trHeight w:val="293"/>
        </w:trPr>
        <w:tc>
          <w:tcPr>
            <w:tcW w:w="6625" w:type="dxa"/>
            <w:tcBorders>
              <w:top w:val="nil"/>
              <w:left w:val="nil"/>
              <w:bottom w:val="nil"/>
              <w:right w:val="nil"/>
            </w:tcBorders>
            <w:shd w:val="clear" w:color="auto" w:fill="auto"/>
            <w:noWrap/>
            <w:vAlign w:val="bottom"/>
          </w:tcPr>
          <w:p w14:paraId="62050729" w14:textId="77777777" w:rsidR="00920294" w:rsidRPr="0006706E" w:rsidRDefault="00920294" w:rsidP="00806834">
            <w:pPr>
              <w:rPr>
                <w:b/>
                <w:bCs/>
                <w:sz w:val="22"/>
                <w:szCs w:val="22"/>
              </w:rPr>
            </w:pPr>
            <w:r>
              <w:rPr>
                <w:b/>
                <w:sz w:val="22"/>
              </w:rPr>
              <w:t>Total</w:t>
            </w:r>
          </w:p>
        </w:tc>
        <w:tc>
          <w:tcPr>
            <w:tcW w:w="1494" w:type="dxa"/>
            <w:tcBorders>
              <w:top w:val="nil"/>
              <w:left w:val="nil"/>
              <w:bottom w:val="double" w:sz="6" w:space="0" w:color="auto"/>
              <w:right w:val="nil"/>
            </w:tcBorders>
            <w:shd w:val="clear" w:color="auto" w:fill="auto"/>
            <w:noWrap/>
            <w:vAlign w:val="bottom"/>
          </w:tcPr>
          <w:p w14:paraId="75F0A1A2" w14:textId="54A73FC4" w:rsidR="00920294" w:rsidRPr="0006706E" w:rsidRDefault="00920294" w:rsidP="00806834">
            <w:pPr>
              <w:jc w:val="right"/>
              <w:rPr>
                <w:b/>
                <w:bCs/>
                <w:sz w:val="22"/>
                <w:szCs w:val="22"/>
              </w:rPr>
            </w:pPr>
            <w:r w:rsidRPr="000030C6">
              <w:rPr>
                <w:b/>
                <w:bCs/>
                <w:sz w:val="22"/>
                <w:szCs w:val="22"/>
                <w:lang w:val="bg-BG" w:eastAsia="bg-BG"/>
              </w:rPr>
              <w:t>669</w:t>
            </w:r>
          </w:p>
        </w:tc>
        <w:tc>
          <w:tcPr>
            <w:tcW w:w="183" w:type="dxa"/>
            <w:tcBorders>
              <w:top w:val="nil"/>
              <w:left w:val="nil"/>
              <w:bottom w:val="nil"/>
              <w:right w:val="nil"/>
            </w:tcBorders>
            <w:shd w:val="clear" w:color="auto" w:fill="auto"/>
            <w:noWrap/>
            <w:vAlign w:val="bottom"/>
          </w:tcPr>
          <w:p w14:paraId="2B75B9B7" w14:textId="77777777" w:rsidR="00920294" w:rsidRPr="0006706E" w:rsidRDefault="00920294" w:rsidP="00806834"/>
        </w:tc>
        <w:tc>
          <w:tcPr>
            <w:tcW w:w="1369" w:type="dxa"/>
            <w:tcBorders>
              <w:top w:val="nil"/>
              <w:left w:val="nil"/>
              <w:bottom w:val="double" w:sz="6" w:space="0" w:color="auto"/>
              <w:right w:val="nil"/>
            </w:tcBorders>
            <w:shd w:val="clear" w:color="auto" w:fill="auto"/>
            <w:noWrap/>
            <w:vAlign w:val="bottom"/>
          </w:tcPr>
          <w:p w14:paraId="5E6270AE" w14:textId="336BD89A" w:rsidR="00920294" w:rsidRPr="0006706E" w:rsidRDefault="00920294" w:rsidP="00806834">
            <w:pPr>
              <w:jc w:val="right"/>
              <w:rPr>
                <w:b/>
                <w:bCs/>
                <w:sz w:val="22"/>
                <w:szCs w:val="22"/>
              </w:rPr>
            </w:pPr>
            <w:r w:rsidRPr="000030C6">
              <w:rPr>
                <w:b/>
                <w:bCs/>
                <w:sz w:val="22"/>
                <w:szCs w:val="22"/>
                <w:lang w:val="bg-BG" w:eastAsia="bg-BG"/>
              </w:rPr>
              <w:t>879</w:t>
            </w:r>
          </w:p>
        </w:tc>
      </w:tr>
    </w:tbl>
    <w:p w14:paraId="17522DC9" w14:textId="77777777" w:rsidR="005B2131" w:rsidRPr="0006706E" w:rsidRDefault="005B2131" w:rsidP="005B2131">
      <w:pPr>
        <w:ind w:firstLine="720"/>
        <w:rPr>
          <w:sz w:val="22"/>
          <w:szCs w:val="22"/>
        </w:rPr>
      </w:pPr>
    </w:p>
    <w:p w14:paraId="46B33769" w14:textId="77777777" w:rsidR="005B2131" w:rsidRPr="00B44AAE" w:rsidRDefault="005B2131" w:rsidP="00B44AAE">
      <w:pPr>
        <w:rPr>
          <w:sz w:val="22"/>
          <w:szCs w:val="22"/>
        </w:rPr>
      </w:pPr>
      <w:r w:rsidRPr="00B44AAE">
        <w:rPr>
          <w:i/>
          <w:sz w:val="22"/>
          <w:szCs w:val="22"/>
        </w:rPr>
        <w:t>Deposits placed as guarantees</w:t>
      </w:r>
      <w:r w:rsidRPr="00B44AAE">
        <w:rPr>
          <w:sz w:val="22"/>
          <w:szCs w:val="22"/>
        </w:rPr>
        <w:t xml:space="preserve"> include:</w:t>
      </w:r>
    </w:p>
    <w:tbl>
      <w:tblPr>
        <w:tblW w:w="9626" w:type="dxa"/>
        <w:tblInd w:w="70" w:type="dxa"/>
        <w:tblCellMar>
          <w:left w:w="70" w:type="dxa"/>
          <w:right w:w="70" w:type="dxa"/>
        </w:tblCellMar>
        <w:tblLook w:val="0000" w:firstRow="0" w:lastRow="0" w:firstColumn="0" w:lastColumn="0" w:noHBand="0" w:noVBand="0"/>
      </w:tblPr>
      <w:tblGrid>
        <w:gridCol w:w="6594"/>
        <w:gridCol w:w="1487"/>
        <w:gridCol w:w="182"/>
        <w:gridCol w:w="1363"/>
      </w:tblGrid>
      <w:tr w:rsidR="005B2131" w:rsidRPr="0006706E" w14:paraId="671956F1" w14:textId="77777777" w:rsidTr="00250241">
        <w:trPr>
          <w:trHeight w:val="319"/>
        </w:trPr>
        <w:tc>
          <w:tcPr>
            <w:tcW w:w="6594" w:type="dxa"/>
            <w:tcBorders>
              <w:top w:val="nil"/>
              <w:left w:val="nil"/>
              <w:bottom w:val="nil"/>
              <w:right w:val="nil"/>
            </w:tcBorders>
            <w:shd w:val="clear" w:color="auto" w:fill="auto"/>
            <w:noWrap/>
            <w:vAlign w:val="bottom"/>
          </w:tcPr>
          <w:p w14:paraId="64618FBF" w14:textId="77777777" w:rsidR="005B2131" w:rsidRPr="0006706E" w:rsidRDefault="005B2131" w:rsidP="00806834"/>
        </w:tc>
        <w:tc>
          <w:tcPr>
            <w:tcW w:w="1487" w:type="dxa"/>
            <w:tcBorders>
              <w:top w:val="nil"/>
              <w:left w:val="nil"/>
              <w:bottom w:val="nil"/>
              <w:right w:val="nil"/>
            </w:tcBorders>
            <w:shd w:val="clear" w:color="auto" w:fill="auto"/>
            <w:noWrap/>
            <w:vAlign w:val="bottom"/>
          </w:tcPr>
          <w:p w14:paraId="0DD47765" w14:textId="4B76D968" w:rsidR="005B2131" w:rsidRPr="0006706E" w:rsidRDefault="00B14C46" w:rsidP="00806834">
            <w:pPr>
              <w:jc w:val="right"/>
              <w:rPr>
                <w:b/>
                <w:bCs/>
                <w:i/>
                <w:iCs/>
                <w:sz w:val="22"/>
                <w:szCs w:val="22"/>
              </w:rPr>
            </w:pPr>
            <w:r>
              <w:rPr>
                <w:b/>
                <w:i/>
                <w:sz w:val="22"/>
              </w:rPr>
              <w:t>31.03.2017</w:t>
            </w:r>
          </w:p>
        </w:tc>
        <w:tc>
          <w:tcPr>
            <w:tcW w:w="182" w:type="dxa"/>
            <w:tcBorders>
              <w:top w:val="nil"/>
              <w:left w:val="nil"/>
              <w:bottom w:val="nil"/>
              <w:right w:val="nil"/>
            </w:tcBorders>
            <w:shd w:val="clear" w:color="auto" w:fill="auto"/>
            <w:noWrap/>
            <w:vAlign w:val="bottom"/>
          </w:tcPr>
          <w:p w14:paraId="2AF50B79" w14:textId="77777777" w:rsidR="005B2131" w:rsidRPr="0006706E" w:rsidRDefault="005B2131" w:rsidP="00806834">
            <w:pPr>
              <w:jc w:val="right"/>
              <w:rPr>
                <w:b/>
                <w:bCs/>
                <w:i/>
                <w:iCs/>
                <w:sz w:val="22"/>
                <w:szCs w:val="22"/>
              </w:rPr>
            </w:pPr>
          </w:p>
        </w:tc>
        <w:tc>
          <w:tcPr>
            <w:tcW w:w="1363" w:type="dxa"/>
            <w:tcBorders>
              <w:top w:val="nil"/>
              <w:left w:val="nil"/>
              <w:bottom w:val="nil"/>
              <w:right w:val="nil"/>
            </w:tcBorders>
            <w:shd w:val="clear" w:color="auto" w:fill="auto"/>
            <w:noWrap/>
            <w:vAlign w:val="bottom"/>
          </w:tcPr>
          <w:p w14:paraId="15C5FA20" w14:textId="3A28AC4C"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302F84C7" w14:textId="77777777" w:rsidTr="00250241">
        <w:trPr>
          <w:trHeight w:val="319"/>
        </w:trPr>
        <w:tc>
          <w:tcPr>
            <w:tcW w:w="6594" w:type="dxa"/>
            <w:tcBorders>
              <w:top w:val="nil"/>
              <w:left w:val="nil"/>
              <w:bottom w:val="nil"/>
              <w:right w:val="nil"/>
            </w:tcBorders>
            <w:shd w:val="clear" w:color="auto" w:fill="auto"/>
            <w:noWrap/>
            <w:vAlign w:val="bottom"/>
          </w:tcPr>
          <w:p w14:paraId="52295A07" w14:textId="77777777" w:rsidR="005B2131" w:rsidRPr="0006706E" w:rsidRDefault="005B2131" w:rsidP="00806834"/>
        </w:tc>
        <w:tc>
          <w:tcPr>
            <w:tcW w:w="1487" w:type="dxa"/>
            <w:tcBorders>
              <w:top w:val="nil"/>
              <w:left w:val="nil"/>
              <w:bottom w:val="nil"/>
              <w:right w:val="nil"/>
            </w:tcBorders>
            <w:shd w:val="clear" w:color="auto" w:fill="auto"/>
            <w:noWrap/>
            <w:vAlign w:val="bottom"/>
          </w:tcPr>
          <w:p w14:paraId="176FAFC3" w14:textId="77777777" w:rsidR="005B2131" w:rsidRPr="0006706E" w:rsidRDefault="005B2131" w:rsidP="00806834">
            <w:pPr>
              <w:jc w:val="right"/>
              <w:rPr>
                <w:b/>
                <w:bCs/>
                <w:i/>
                <w:iCs/>
                <w:sz w:val="22"/>
                <w:szCs w:val="22"/>
              </w:rPr>
            </w:pPr>
            <w:r>
              <w:rPr>
                <w:b/>
                <w:i/>
                <w:sz w:val="22"/>
              </w:rPr>
              <w:t>BGN '000</w:t>
            </w:r>
          </w:p>
        </w:tc>
        <w:tc>
          <w:tcPr>
            <w:tcW w:w="182" w:type="dxa"/>
            <w:tcBorders>
              <w:top w:val="nil"/>
              <w:left w:val="nil"/>
              <w:bottom w:val="nil"/>
              <w:right w:val="nil"/>
            </w:tcBorders>
            <w:shd w:val="clear" w:color="auto" w:fill="auto"/>
            <w:noWrap/>
            <w:vAlign w:val="bottom"/>
          </w:tcPr>
          <w:p w14:paraId="32B690ED" w14:textId="77777777" w:rsidR="005B2131" w:rsidRPr="0006706E" w:rsidRDefault="005B2131" w:rsidP="00806834">
            <w:pPr>
              <w:jc w:val="right"/>
              <w:rPr>
                <w:b/>
                <w:bCs/>
                <w:i/>
                <w:iCs/>
                <w:sz w:val="22"/>
                <w:szCs w:val="22"/>
              </w:rPr>
            </w:pPr>
          </w:p>
        </w:tc>
        <w:tc>
          <w:tcPr>
            <w:tcW w:w="1363" w:type="dxa"/>
            <w:tcBorders>
              <w:top w:val="nil"/>
              <w:left w:val="nil"/>
              <w:bottom w:val="nil"/>
              <w:right w:val="nil"/>
            </w:tcBorders>
            <w:shd w:val="clear" w:color="auto" w:fill="auto"/>
            <w:noWrap/>
            <w:vAlign w:val="bottom"/>
          </w:tcPr>
          <w:p w14:paraId="20E299B5" w14:textId="77777777" w:rsidR="005B2131" w:rsidRPr="0006706E" w:rsidRDefault="005B2131" w:rsidP="00806834">
            <w:pPr>
              <w:jc w:val="right"/>
              <w:rPr>
                <w:b/>
                <w:bCs/>
                <w:i/>
                <w:iCs/>
                <w:sz w:val="22"/>
                <w:szCs w:val="22"/>
              </w:rPr>
            </w:pPr>
            <w:r>
              <w:rPr>
                <w:b/>
                <w:i/>
                <w:sz w:val="22"/>
              </w:rPr>
              <w:t>BGN '000</w:t>
            </w:r>
          </w:p>
        </w:tc>
      </w:tr>
      <w:tr w:rsidR="005B2131" w:rsidRPr="0006706E" w14:paraId="5D165AFA" w14:textId="77777777" w:rsidTr="00250241">
        <w:trPr>
          <w:trHeight w:val="319"/>
        </w:trPr>
        <w:tc>
          <w:tcPr>
            <w:tcW w:w="6594" w:type="dxa"/>
            <w:tcBorders>
              <w:top w:val="nil"/>
              <w:left w:val="nil"/>
              <w:bottom w:val="nil"/>
              <w:right w:val="nil"/>
            </w:tcBorders>
            <w:shd w:val="clear" w:color="auto" w:fill="auto"/>
            <w:noWrap/>
            <w:vAlign w:val="bottom"/>
          </w:tcPr>
          <w:p w14:paraId="2A059FD5" w14:textId="77777777" w:rsidR="005B2131" w:rsidRPr="0006706E" w:rsidRDefault="005B2131" w:rsidP="00806834"/>
        </w:tc>
        <w:tc>
          <w:tcPr>
            <w:tcW w:w="1487" w:type="dxa"/>
            <w:tcBorders>
              <w:top w:val="nil"/>
              <w:left w:val="nil"/>
              <w:bottom w:val="nil"/>
              <w:right w:val="nil"/>
            </w:tcBorders>
            <w:shd w:val="clear" w:color="auto" w:fill="auto"/>
            <w:noWrap/>
            <w:vAlign w:val="bottom"/>
          </w:tcPr>
          <w:p w14:paraId="34D18A8B" w14:textId="77777777" w:rsidR="005B2131" w:rsidRPr="0006706E" w:rsidRDefault="005B2131" w:rsidP="00806834">
            <w:pPr>
              <w:jc w:val="right"/>
              <w:rPr>
                <w:b/>
                <w:bCs/>
                <w:i/>
                <w:iCs/>
                <w:sz w:val="22"/>
                <w:szCs w:val="22"/>
              </w:rPr>
            </w:pPr>
          </w:p>
        </w:tc>
        <w:tc>
          <w:tcPr>
            <w:tcW w:w="182" w:type="dxa"/>
            <w:tcBorders>
              <w:top w:val="nil"/>
              <w:left w:val="nil"/>
              <w:bottom w:val="nil"/>
              <w:right w:val="nil"/>
            </w:tcBorders>
            <w:shd w:val="clear" w:color="auto" w:fill="auto"/>
            <w:noWrap/>
            <w:vAlign w:val="bottom"/>
          </w:tcPr>
          <w:p w14:paraId="65BCBA01" w14:textId="77777777" w:rsidR="005B2131" w:rsidRPr="0006706E" w:rsidRDefault="005B2131" w:rsidP="00806834">
            <w:pPr>
              <w:jc w:val="right"/>
              <w:rPr>
                <w:b/>
                <w:bCs/>
                <w:i/>
                <w:iCs/>
                <w:sz w:val="22"/>
                <w:szCs w:val="22"/>
              </w:rPr>
            </w:pPr>
          </w:p>
        </w:tc>
        <w:tc>
          <w:tcPr>
            <w:tcW w:w="1363" w:type="dxa"/>
            <w:tcBorders>
              <w:top w:val="nil"/>
              <w:left w:val="nil"/>
              <w:bottom w:val="nil"/>
              <w:right w:val="nil"/>
            </w:tcBorders>
            <w:shd w:val="clear" w:color="auto" w:fill="auto"/>
            <w:noWrap/>
            <w:vAlign w:val="bottom"/>
          </w:tcPr>
          <w:p w14:paraId="1438AB75" w14:textId="77777777" w:rsidR="005B2131" w:rsidRPr="0006706E" w:rsidRDefault="005B2131" w:rsidP="00806834">
            <w:pPr>
              <w:jc w:val="right"/>
              <w:rPr>
                <w:b/>
                <w:bCs/>
                <w:i/>
                <w:iCs/>
                <w:sz w:val="22"/>
                <w:szCs w:val="22"/>
              </w:rPr>
            </w:pPr>
          </w:p>
        </w:tc>
      </w:tr>
      <w:tr w:rsidR="00920294" w:rsidRPr="0006706E" w14:paraId="07788361" w14:textId="77777777" w:rsidTr="00250241">
        <w:trPr>
          <w:trHeight w:val="319"/>
        </w:trPr>
        <w:tc>
          <w:tcPr>
            <w:tcW w:w="6594" w:type="dxa"/>
            <w:tcBorders>
              <w:top w:val="nil"/>
              <w:left w:val="nil"/>
              <w:bottom w:val="nil"/>
              <w:right w:val="nil"/>
            </w:tcBorders>
            <w:shd w:val="clear" w:color="auto" w:fill="auto"/>
            <w:noWrap/>
            <w:vAlign w:val="bottom"/>
          </w:tcPr>
          <w:p w14:paraId="3DAD20DB" w14:textId="77777777" w:rsidR="00920294" w:rsidRPr="0006706E" w:rsidRDefault="00920294" w:rsidP="00806834">
            <w:pPr>
              <w:rPr>
                <w:sz w:val="22"/>
                <w:szCs w:val="22"/>
              </w:rPr>
            </w:pPr>
            <w:r>
              <w:rPr>
                <w:sz w:val="22"/>
              </w:rPr>
              <w:t>Guarantees under contracts for fuel supply</w:t>
            </w:r>
          </w:p>
        </w:tc>
        <w:tc>
          <w:tcPr>
            <w:tcW w:w="1487" w:type="dxa"/>
            <w:tcBorders>
              <w:top w:val="nil"/>
              <w:left w:val="nil"/>
              <w:bottom w:val="nil"/>
              <w:right w:val="nil"/>
            </w:tcBorders>
            <w:shd w:val="clear" w:color="auto" w:fill="auto"/>
            <w:noWrap/>
            <w:vAlign w:val="bottom"/>
          </w:tcPr>
          <w:p w14:paraId="35D24AF3" w14:textId="654E52DD" w:rsidR="00920294" w:rsidRPr="0006706E" w:rsidRDefault="00920294" w:rsidP="00310061">
            <w:pPr>
              <w:jc w:val="right"/>
              <w:rPr>
                <w:sz w:val="22"/>
                <w:szCs w:val="22"/>
              </w:rPr>
            </w:pPr>
            <w:r w:rsidRPr="000030C6">
              <w:rPr>
                <w:sz w:val="22"/>
                <w:szCs w:val="22"/>
                <w:lang w:val="bg-BG" w:eastAsia="bg-BG"/>
              </w:rPr>
              <w:t>86</w:t>
            </w:r>
          </w:p>
        </w:tc>
        <w:tc>
          <w:tcPr>
            <w:tcW w:w="182" w:type="dxa"/>
            <w:tcBorders>
              <w:top w:val="nil"/>
              <w:left w:val="nil"/>
              <w:bottom w:val="nil"/>
              <w:right w:val="nil"/>
            </w:tcBorders>
            <w:shd w:val="clear" w:color="auto" w:fill="auto"/>
            <w:noWrap/>
            <w:vAlign w:val="bottom"/>
          </w:tcPr>
          <w:p w14:paraId="5F921A80" w14:textId="77777777" w:rsidR="00920294" w:rsidRPr="0006706E" w:rsidRDefault="00920294" w:rsidP="00310061">
            <w:pPr>
              <w:jc w:val="right"/>
              <w:rPr>
                <w:sz w:val="22"/>
                <w:szCs w:val="22"/>
              </w:rPr>
            </w:pPr>
          </w:p>
        </w:tc>
        <w:tc>
          <w:tcPr>
            <w:tcW w:w="1363" w:type="dxa"/>
            <w:tcBorders>
              <w:top w:val="nil"/>
              <w:left w:val="nil"/>
              <w:bottom w:val="nil"/>
              <w:right w:val="nil"/>
            </w:tcBorders>
            <w:shd w:val="clear" w:color="auto" w:fill="auto"/>
            <w:noWrap/>
            <w:vAlign w:val="bottom"/>
          </w:tcPr>
          <w:p w14:paraId="030F929F" w14:textId="5B65F739" w:rsidR="00920294" w:rsidRPr="0006706E" w:rsidRDefault="00920294" w:rsidP="00310061">
            <w:pPr>
              <w:jc w:val="right"/>
              <w:rPr>
                <w:sz w:val="22"/>
                <w:szCs w:val="22"/>
              </w:rPr>
            </w:pPr>
            <w:r w:rsidRPr="000030C6">
              <w:rPr>
                <w:sz w:val="22"/>
                <w:szCs w:val="22"/>
                <w:lang w:val="bg-BG" w:eastAsia="bg-BG"/>
              </w:rPr>
              <w:t>86</w:t>
            </w:r>
          </w:p>
        </w:tc>
      </w:tr>
      <w:tr w:rsidR="00920294" w:rsidRPr="0006706E" w14:paraId="67164E35" w14:textId="77777777" w:rsidTr="00250241">
        <w:trPr>
          <w:trHeight w:val="319"/>
        </w:trPr>
        <w:tc>
          <w:tcPr>
            <w:tcW w:w="6594" w:type="dxa"/>
            <w:tcBorders>
              <w:top w:val="nil"/>
              <w:left w:val="nil"/>
              <w:bottom w:val="nil"/>
              <w:right w:val="nil"/>
            </w:tcBorders>
            <w:shd w:val="clear" w:color="auto" w:fill="auto"/>
            <w:noWrap/>
            <w:vAlign w:val="bottom"/>
          </w:tcPr>
          <w:p w14:paraId="3554DAC3" w14:textId="77777777" w:rsidR="00920294" w:rsidRPr="0006706E" w:rsidRDefault="00920294" w:rsidP="00806834">
            <w:pPr>
              <w:rPr>
                <w:sz w:val="22"/>
                <w:szCs w:val="22"/>
              </w:rPr>
            </w:pPr>
            <w:r>
              <w:rPr>
                <w:sz w:val="22"/>
              </w:rPr>
              <w:t>Guarantees under construction contracts</w:t>
            </w:r>
          </w:p>
        </w:tc>
        <w:tc>
          <w:tcPr>
            <w:tcW w:w="1487" w:type="dxa"/>
            <w:tcBorders>
              <w:top w:val="nil"/>
              <w:left w:val="nil"/>
              <w:bottom w:val="nil"/>
              <w:right w:val="nil"/>
            </w:tcBorders>
            <w:shd w:val="clear" w:color="auto" w:fill="auto"/>
            <w:noWrap/>
            <w:vAlign w:val="bottom"/>
          </w:tcPr>
          <w:p w14:paraId="13592FFE" w14:textId="7428B882" w:rsidR="00920294" w:rsidRPr="0006706E" w:rsidRDefault="00920294" w:rsidP="00310061">
            <w:pPr>
              <w:jc w:val="right"/>
              <w:rPr>
                <w:sz w:val="22"/>
                <w:szCs w:val="22"/>
              </w:rPr>
            </w:pPr>
            <w:r w:rsidRPr="000030C6">
              <w:rPr>
                <w:sz w:val="22"/>
                <w:szCs w:val="22"/>
                <w:lang w:val="bg-BG" w:eastAsia="bg-BG"/>
              </w:rPr>
              <w:t>66</w:t>
            </w:r>
          </w:p>
        </w:tc>
        <w:tc>
          <w:tcPr>
            <w:tcW w:w="182" w:type="dxa"/>
            <w:tcBorders>
              <w:top w:val="nil"/>
              <w:left w:val="nil"/>
              <w:bottom w:val="nil"/>
              <w:right w:val="nil"/>
            </w:tcBorders>
            <w:shd w:val="clear" w:color="auto" w:fill="auto"/>
            <w:noWrap/>
            <w:vAlign w:val="bottom"/>
          </w:tcPr>
          <w:p w14:paraId="5F92E09A" w14:textId="77777777" w:rsidR="00920294" w:rsidRPr="0006706E" w:rsidRDefault="00920294" w:rsidP="00310061">
            <w:pPr>
              <w:jc w:val="right"/>
              <w:rPr>
                <w:sz w:val="22"/>
                <w:szCs w:val="22"/>
              </w:rPr>
            </w:pPr>
          </w:p>
        </w:tc>
        <w:tc>
          <w:tcPr>
            <w:tcW w:w="1363" w:type="dxa"/>
            <w:tcBorders>
              <w:top w:val="nil"/>
              <w:left w:val="nil"/>
              <w:bottom w:val="nil"/>
              <w:right w:val="nil"/>
            </w:tcBorders>
            <w:shd w:val="clear" w:color="auto" w:fill="auto"/>
            <w:noWrap/>
            <w:vAlign w:val="bottom"/>
          </w:tcPr>
          <w:p w14:paraId="20BF546B" w14:textId="5338FD80" w:rsidR="00920294" w:rsidRPr="0006706E" w:rsidRDefault="00920294" w:rsidP="00310061">
            <w:pPr>
              <w:jc w:val="right"/>
              <w:rPr>
                <w:sz w:val="22"/>
                <w:szCs w:val="22"/>
              </w:rPr>
            </w:pPr>
            <w:r w:rsidRPr="000030C6">
              <w:rPr>
                <w:sz w:val="22"/>
                <w:szCs w:val="22"/>
                <w:lang w:val="bg-BG" w:eastAsia="bg-BG"/>
              </w:rPr>
              <w:t>66</w:t>
            </w:r>
          </w:p>
        </w:tc>
      </w:tr>
      <w:tr w:rsidR="00920294" w:rsidRPr="0006706E" w14:paraId="4B9B3D17" w14:textId="77777777" w:rsidTr="00250241">
        <w:trPr>
          <w:trHeight w:val="319"/>
        </w:trPr>
        <w:tc>
          <w:tcPr>
            <w:tcW w:w="6594" w:type="dxa"/>
            <w:tcBorders>
              <w:top w:val="nil"/>
              <w:left w:val="nil"/>
              <w:bottom w:val="nil"/>
              <w:right w:val="nil"/>
            </w:tcBorders>
            <w:shd w:val="clear" w:color="auto" w:fill="auto"/>
            <w:noWrap/>
            <w:vAlign w:val="bottom"/>
          </w:tcPr>
          <w:p w14:paraId="5DC33014" w14:textId="56766C6E" w:rsidR="00920294" w:rsidRPr="0006706E" w:rsidRDefault="00920294" w:rsidP="00806834">
            <w:pPr>
              <w:rPr>
                <w:sz w:val="22"/>
                <w:szCs w:val="22"/>
              </w:rPr>
            </w:pPr>
            <w:r>
              <w:rPr>
                <w:sz w:val="22"/>
              </w:rPr>
              <w:t>Guarantees under rental contracts</w:t>
            </w:r>
          </w:p>
        </w:tc>
        <w:tc>
          <w:tcPr>
            <w:tcW w:w="1487" w:type="dxa"/>
            <w:tcBorders>
              <w:top w:val="nil"/>
              <w:left w:val="nil"/>
              <w:bottom w:val="nil"/>
              <w:right w:val="nil"/>
            </w:tcBorders>
            <w:shd w:val="clear" w:color="auto" w:fill="auto"/>
            <w:noWrap/>
            <w:vAlign w:val="bottom"/>
          </w:tcPr>
          <w:p w14:paraId="24184D87" w14:textId="672EE8D9" w:rsidR="00920294" w:rsidRPr="0006706E" w:rsidRDefault="00920294" w:rsidP="00310061">
            <w:pPr>
              <w:jc w:val="right"/>
              <w:rPr>
                <w:sz w:val="22"/>
                <w:szCs w:val="22"/>
              </w:rPr>
            </w:pPr>
            <w:r w:rsidRPr="000030C6">
              <w:rPr>
                <w:sz w:val="22"/>
                <w:szCs w:val="22"/>
                <w:lang w:val="bg-BG" w:eastAsia="bg-BG"/>
              </w:rPr>
              <w:t>12</w:t>
            </w:r>
          </w:p>
        </w:tc>
        <w:tc>
          <w:tcPr>
            <w:tcW w:w="182" w:type="dxa"/>
            <w:tcBorders>
              <w:top w:val="nil"/>
              <w:left w:val="nil"/>
              <w:bottom w:val="nil"/>
              <w:right w:val="nil"/>
            </w:tcBorders>
            <w:shd w:val="clear" w:color="auto" w:fill="auto"/>
            <w:noWrap/>
            <w:vAlign w:val="bottom"/>
          </w:tcPr>
          <w:p w14:paraId="5362FAD9" w14:textId="77777777" w:rsidR="00920294" w:rsidRPr="0006706E" w:rsidRDefault="00920294" w:rsidP="00310061">
            <w:pPr>
              <w:jc w:val="right"/>
              <w:rPr>
                <w:sz w:val="22"/>
                <w:szCs w:val="22"/>
              </w:rPr>
            </w:pPr>
          </w:p>
        </w:tc>
        <w:tc>
          <w:tcPr>
            <w:tcW w:w="1363" w:type="dxa"/>
            <w:tcBorders>
              <w:top w:val="nil"/>
              <w:left w:val="nil"/>
              <w:bottom w:val="nil"/>
              <w:right w:val="nil"/>
            </w:tcBorders>
            <w:shd w:val="clear" w:color="auto" w:fill="auto"/>
            <w:noWrap/>
            <w:vAlign w:val="bottom"/>
          </w:tcPr>
          <w:p w14:paraId="173E49A0" w14:textId="78C80B92" w:rsidR="00920294" w:rsidRPr="0006706E" w:rsidRDefault="00920294" w:rsidP="00310061">
            <w:pPr>
              <w:jc w:val="right"/>
              <w:rPr>
                <w:sz w:val="22"/>
                <w:szCs w:val="22"/>
              </w:rPr>
            </w:pPr>
            <w:r w:rsidRPr="000030C6">
              <w:rPr>
                <w:sz w:val="22"/>
                <w:szCs w:val="22"/>
                <w:lang w:val="bg-BG" w:eastAsia="bg-BG"/>
              </w:rPr>
              <w:t>12</w:t>
            </w:r>
          </w:p>
        </w:tc>
      </w:tr>
      <w:tr w:rsidR="00920294" w:rsidRPr="0006706E" w14:paraId="6BCB7C79" w14:textId="77777777" w:rsidTr="00250241">
        <w:trPr>
          <w:trHeight w:val="319"/>
        </w:trPr>
        <w:tc>
          <w:tcPr>
            <w:tcW w:w="6594" w:type="dxa"/>
            <w:tcBorders>
              <w:top w:val="nil"/>
              <w:left w:val="nil"/>
              <w:bottom w:val="nil"/>
              <w:right w:val="nil"/>
            </w:tcBorders>
            <w:shd w:val="clear" w:color="auto" w:fill="auto"/>
            <w:noWrap/>
            <w:vAlign w:val="bottom"/>
          </w:tcPr>
          <w:p w14:paraId="1D837D84" w14:textId="7918AAC5" w:rsidR="00920294" w:rsidRPr="0006706E" w:rsidRDefault="00920294" w:rsidP="00920294">
            <w:pPr>
              <w:rPr>
                <w:sz w:val="22"/>
                <w:szCs w:val="22"/>
              </w:rPr>
            </w:pPr>
            <w:r>
              <w:rPr>
                <w:sz w:val="22"/>
              </w:rPr>
              <w:t>Guarantees under contracts for supply of LTA</w:t>
            </w:r>
          </w:p>
        </w:tc>
        <w:tc>
          <w:tcPr>
            <w:tcW w:w="1487" w:type="dxa"/>
            <w:tcBorders>
              <w:top w:val="nil"/>
              <w:left w:val="nil"/>
              <w:bottom w:val="nil"/>
              <w:right w:val="nil"/>
            </w:tcBorders>
            <w:shd w:val="clear" w:color="auto" w:fill="auto"/>
            <w:noWrap/>
            <w:vAlign w:val="bottom"/>
          </w:tcPr>
          <w:p w14:paraId="5872E27B" w14:textId="5A77C8F6" w:rsidR="00920294" w:rsidRPr="0006706E" w:rsidRDefault="00920294" w:rsidP="00310061">
            <w:pPr>
              <w:jc w:val="right"/>
              <w:rPr>
                <w:sz w:val="22"/>
                <w:szCs w:val="22"/>
              </w:rPr>
            </w:pPr>
            <w:r w:rsidRPr="000030C6">
              <w:rPr>
                <w:sz w:val="22"/>
                <w:szCs w:val="22"/>
                <w:lang w:val="bg-BG" w:eastAsia="bg-BG"/>
              </w:rPr>
              <w:t xml:space="preserve">                  -   </w:t>
            </w:r>
          </w:p>
        </w:tc>
        <w:tc>
          <w:tcPr>
            <w:tcW w:w="182" w:type="dxa"/>
            <w:tcBorders>
              <w:top w:val="nil"/>
              <w:left w:val="nil"/>
              <w:bottom w:val="nil"/>
              <w:right w:val="nil"/>
            </w:tcBorders>
            <w:shd w:val="clear" w:color="auto" w:fill="auto"/>
            <w:noWrap/>
            <w:vAlign w:val="bottom"/>
          </w:tcPr>
          <w:p w14:paraId="4A6764FF" w14:textId="77777777" w:rsidR="00920294" w:rsidRPr="0006706E" w:rsidRDefault="00920294" w:rsidP="00310061">
            <w:pPr>
              <w:jc w:val="right"/>
              <w:rPr>
                <w:sz w:val="22"/>
                <w:szCs w:val="22"/>
              </w:rPr>
            </w:pPr>
          </w:p>
        </w:tc>
        <w:tc>
          <w:tcPr>
            <w:tcW w:w="1363" w:type="dxa"/>
            <w:tcBorders>
              <w:top w:val="nil"/>
              <w:left w:val="nil"/>
              <w:bottom w:val="nil"/>
              <w:right w:val="nil"/>
            </w:tcBorders>
            <w:shd w:val="clear" w:color="auto" w:fill="auto"/>
            <w:noWrap/>
            <w:vAlign w:val="bottom"/>
          </w:tcPr>
          <w:p w14:paraId="7B9A5C15" w14:textId="0E60CAA4" w:rsidR="00920294" w:rsidRPr="0006706E" w:rsidRDefault="00920294" w:rsidP="00310061">
            <w:pPr>
              <w:jc w:val="right"/>
              <w:rPr>
                <w:sz w:val="22"/>
                <w:szCs w:val="22"/>
              </w:rPr>
            </w:pPr>
            <w:r w:rsidRPr="000030C6">
              <w:rPr>
                <w:sz w:val="22"/>
                <w:szCs w:val="22"/>
                <w:lang w:val="bg-BG" w:eastAsia="bg-BG"/>
              </w:rPr>
              <w:t>19</w:t>
            </w:r>
          </w:p>
        </w:tc>
      </w:tr>
      <w:tr w:rsidR="00920294" w:rsidRPr="0006706E" w14:paraId="2A161F47" w14:textId="77777777" w:rsidTr="00250241">
        <w:trPr>
          <w:trHeight w:val="319"/>
        </w:trPr>
        <w:tc>
          <w:tcPr>
            <w:tcW w:w="6594" w:type="dxa"/>
            <w:tcBorders>
              <w:top w:val="nil"/>
              <w:left w:val="nil"/>
              <w:bottom w:val="nil"/>
              <w:right w:val="nil"/>
            </w:tcBorders>
            <w:shd w:val="clear" w:color="auto" w:fill="auto"/>
            <w:noWrap/>
            <w:vAlign w:val="bottom"/>
          </w:tcPr>
          <w:p w14:paraId="1BC0814E" w14:textId="77777777" w:rsidR="00920294" w:rsidRPr="0006706E" w:rsidRDefault="00920294" w:rsidP="00806834">
            <w:pPr>
              <w:rPr>
                <w:sz w:val="22"/>
                <w:szCs w:val="22"/>
              </w:rPr>
            </w:pPr>
            <w:r>
              <w:rPr>
                <w:sz w:val="22"/>
              </w:rPr>
              <w:t>Other</w:t>
            </w:r>
          </w:p>
        </w:tc>
        <w:tc>
          <w:tcPr>
            <w:tcW w:w="1487" w:type="dxa"/>
            <w:tcBorders>
              <w:top w:val="nil"/>
              <w:left w:val="nil"/>
              <w:bottom w:val="single" w:sz="4" w:space="0" w:color="auto"/>
              <w:right w:val="nil"/>
            </w:tcBorders>
            <w:shd w:val="clear" w:color="auto" w:fill="auto"/>
            <w:noWrap/>
            <w:vAlign w:val="bottom"/>
          </w:tcPr>
          <w:p w14:paraId="432D4695" w14:textId="771E9A6A" w:rsidR="00920294" w:rsidRPr="0006706E" w:rsidRDefault="00920294" w:rsidP="00310061">
            <w:pPr>
              <w:jc w:val="right"/>
              <w:rPr>
                <w:sz w:val="22"/>
                <w:szCs w:val="22"/>
              </w:rPr>
            </w:pPr>
            <w:r w:rsidRPr="000030C6">
              <w:rPr>
                <w:sz w:val="22"/>
                <w:szCs w:val="22"/>
                <w:lang w:val="bg-BG" w:eastAsia="bg-BG"/>
              </w:rPr>
              <w:t>11</w:t>
            </w:r>
          </w:p>
        </w:tc>
        <w:tc>
          <w:tcPr>
            <w:tcW w:w="182" w:type="dxa"/>
            <w:tcBorders>
              <w:top w:val="nil"/>
              <w:left w:val="nil"/>
              <w:bottom w:val="nil"/>
              <w:right w:val="nil"/>
            </w:tcBorders>
            <w:shd w:val="clear" w:color="auto" w:fill="auto"/>
            <w:noWrap/>
            <w:vAlign w:val="bottom"/>
          </w:tcPr>
          <w:p w14:paraId="3AF99347" w14:textId="77777777" w:rsidR="00920294" w:rsidRPr="0006706E" w:rsidRDefault="00920294" w:rsidP="00310061">
            <w:pPr>
              <w:jc w:val="right"/>
              <w:rPr>
                <w:sz w:val="22"/>
                <w:szCs w:val="22"/>
              </w:rPr>
            </w:pPr>
          </w:p>
        </w:tc>
        <w:tc>
          <w:tcPr>
            <w:tcW w:w="1363" w:type="dxa"/>
            <w:tcBorders>
              <w:top w:val="nil"/>
              <w:left w:val="nil"/>
              <w:bottom w:val="single" w:sz="4" w:space="0" w:color="auto"/>
              <w:right w:val="nil"/>
            </w:tcBorders>
            <w:shd w:val="clear" w:color="auto" w:fill="auto"/>
            <w:noWrap/>
            <w:vAlign w:val="bottom"/>
          </w:tcPr>
          <w:p w14:paraId="1393D9C5" w14:textId="446F2A7B" w:rsidR="00920294" w:rsidRPr="0006706E" w:rsidRDefault="00920294" w:rsidP="00310061">
            <w:pPr>
              <w:jc w:val="right"/>
              <w:rPr>
                <w:sz w:val="22"/>
                <w:szCs w:val="22"/>
              </w:rPr>
            </w:pPr>
            <w:r w:rsidRPr="000030C6">
              <w:rPr>
                <w:sz w:val="22"/>
                <w:szCs w:val="22"/>
                <w:lang w:val="bg-BG" w:eastAsia="bg-BG"/>
              </w:rPr>
              <w:t>6</w:t>
            </w:r>
          </w:p>
        </w:tc>
      </w:tr>
      <w:tr w:rsidR="00920294" w:rsidRPr="0006706E" w14:paraId="6876E57C" w14:textId="77777777" w:rsidTr="00250241">
        <w:trPr>
          <w:trHeight w:val="319"/>
        </w:trPr>
        <w:tc>
          <w:tcPr>
            <w:tcW w:w="6594" w:type="dxa"/>
            <w:tcBorders>
              <w:top w:val="nil"/>
              <w:left w:val="nil"/>
              <w:bottom w:val="nil"/>
              <w:right w:val="nil"/>
            </w:tcBorders>
            <w:shd w:val="clear" w:color="auto" w:fill="auto"/>
            <w:noWrap/>
            <w:vAlign w:val="bottom"/>
          </w:tcPr>
          <w:p w14:paraId="2DBAAFED" w14:textId="77777777" w:rsidR="00920294" w:rsidRPr="0006706E" w:rsidRDefault="00920294" w:rsidP="00806834">
            <w:pPr>
              <w:rPr>
                <w:b/>
                <w:bCs/>
                <w:sz w:val="22"/>
                <w:szCs w:val="22"/>
              </w:rPr>
            </w:pPr>
            <w:r>
              <w:rPr>
                <w:b/>
                <w:sz w:val="22"/>
              </w:rPr>
              <w:t>Total</w:t>
            </w:r>
          </w:p>
        </w:tc>
        <w:tc>
          <w:tcPr>
            <w:tcW w:w="1487" w:type="dxa"/>
            <w:tcBorders>
              <w:top w:val="nil"/>
              <w:left w:val="nil"/>
              <w:bottom w:val="double" w:sz="6" w:space="0" w:color="auto"/>
              <w:right w:val="nil"/>
            </w:tcBorders>
            <w:shd w:val="clear" w:color="auto" w:fill="auto"/>
            <w:noWrap/>
            <w:vAlign w:val="bottom"/>
          </w:tcPr>
          <w:p w14:paraId="6DFBD55C" w14:textId="3C9D922E" w:rsidR="00920294" w:rsidRPr="0006706E" w:rsidRDefault="00920294" w:rsidP="00806834">
            <w:pPr>
              <w:jc w:val="right"/>
              <w:rPr>
                <w:b/>
                <w:bCs/>
                <w:sz w:val="22"/>
                <w:szCs w:val="22"/>
              </w:rPr>
            </w:pPr>
            <w:r w:rsidRPr="000030C6">
              <w:rPr>
                <w:b/>
                <w:bCs/>
                <w:sz w:val="22"/>
                <w:szCs w:val="22"/>
                <w:lang w:val="bg-BG" w:eastAsia="bg-BG"/>
              </w:rPr>
              <w:t>175</w:t>
            </w:r>
          </w:p>
        </w:tc>
        <w:tc>
          <w:tcPr>
            <w:tcW w:w="182" w:type="dxa"/>
            <w:tcBorders>
              <w:top w:val="nil"/>
              <w:left w:val="nil"/>
              <w:bottom w:val="nil"/>
              <w:right w:val="nil"/>
            </w:tcBorders>
            <w:shd w:val="clear" w:color="auto" w:fill="auto"/>
            <w:noWrap/>
            <w:vAlign w:val="bottom"/>
          </w:tcPr>
          <w:p w14:paraId="71352873" w14:textId="77777777" w:rsidR="00920294" w:rsidRPr="0006706E" w:rsidRDefault="00920294" w:rsidP="00806834"/>
        </w:tc>
        <w:tc>
          <w:tcPr>
            <w:tcW w:w="1363" w:type="dxa"/>
            <w:tcBorders>
              <w:top w:val="nil"/>
              <w:left w:val="nil"/>
              <w:bottom w:val="double" w:sz="6" w:space="0" w:color="auto"/>
              <w:right w:val="nil"/>
            </w:tcBorders>
            <w:shd w:val="clear" w:color="auto" w:fill="auto"/>
            <w:noWrap/>
            <w:vAlign w:val="bottom"/>
          </w:tcPr>
          <w:p w14:paraId="1F5DB1B3" w14:textId="3AE9908D" w:rsidR="00920294" w:rsidRPr="0006706E" w:rsidRDefault="00920294" w:rsidP="00806834">
            <w:pPr>
              <w:jc w:val="right"/>
              <w:rPr>
                <w:b/>
                <w:bCs/>
                <w:sz w:val="22"/>
                <w:szCs w:val="22"/>
              </w:rPr>
            </w:pPr>
            <w:r w:rsidRPr="000030C6">
              <w:rPr>
                <w:b/>
                <w:bCs/>
                <w:sz w:val="22"/>
                <w:szCs w:val="22"/>
                <w:lang w:val="bg-BG" w:eastAsia="bg-BG"/>
              </w:rPr>
              <w:t>189</w:t>
            </w:r>
          </w:p>
        </w:tc>
      </w:tr>
    </w:tbl>
    <w:p w14:paraId="344EAE7F" w14:textId="77777777" w:rsidR="005B2131" w:rsidRDefault="005B2131" w:rsidP="005B2131">
      <w:pPr>
        <w:ind w:firstLine="720"/>
        <w:rPr>
          <w:sz w:val="22"/>
          <w:szCs w:val="22"/>
        </w:rPr>
      </w:pPr>
    </w:p>
    <w:p w14:paraId="49891FEB" w14:textId="77777777" w:rsidR="00B44AAE" w:rsidRPr="0006706E" w:rsidRDefault="00B44AAE" w:rsidP="005B2131">
      <w:pPr>
        <w:ind w:firstLine="720"/>
        <w:rPr>
          <w:sz w:val="22"/>
          <w:szCs w:val="22"/>
        </w:rPr>
      </w:pPr>
    </w:p>
    <w:p w14:paraId="2C9A55C9" w14:textId="77777777" w:rsidR="00301339" w:rsidRDefault="00301339">
      <w:pPr>
        <w:rPr>
          <w:b/>
          <w:caps/>
          <w:noProof/>
        </w:rPr>
      </w:pPr>
      <w:bookmarkStart w:id="55" w:name="_Toc475710807"/>
      <w:r>
        <w:br w:type="page"/>
      </w:r>
    </w:p>
    <w:p w14:paraId="37D9CA93" w14:textId="1EE05E94" w:rsidR="005B2131" w:rsidRPr="0006706E" w:rsidRDefault="005B2131" w:rsidP="00283FC3">
      <w:pPr>
        <w:pStyle w:val="20"/>
      </w:pPr>
      <w:bookmarkStart w:id="56" w:name="_Toc481084811"/>
      <w:r>
        <w:lastRenderedPageBreak/>
        <w:t>2</w:t>
      </w:r>
      <w:r w:rsidR="00920294">
        <w:t>5</w:t>
      </w:r>
      <w:r>
        <w:t>. CASH AND CASH EQUIVALENTS</w:t>
      </w:r>
      <w:bookmarkEnd w:id="55"/>
      <w:bookmarkEnd w:id="56"/>
    </w:p>
    <w:p w14:paraId="393D38FA" w14:textId="77777777" w:rsidR="005B2131" w:rsidRPr="0006706E" w:rsidRDefault="005B2131" w:rsidP="005B2131">
      <w:pPr>
        <w:spacing w:line="288" w:lineRule="auto"/>
      </w:pPr>
    </w:p>
    <w:p w14:paraId="7CBFA4E9" w14:textId="77777777" w:rsidR="005B2131" w:rsidRPr="00B44AAE" w:rsidRDefault="005B2131" w:rsidP="00B44AAE">
      <w:pPr>
        <w:spacing w:line="288" w:lineRule="auto"/>
        <w:rPr>
          <w:sz w:val="22"/>
          <w:szCs w:val="22"/>
        </w:rPr>
      </w:pPr>
      <w:r w:rsidRPr="00B44AAE">
        <w:rPr>
          <w:i/>
          <w:sz w:val="22"/>
          <w:szCs w:val="22"/>
        </w:rPr>
        <w:t>Cash</w:t>
      </w:r>
      <w:r w:rsidRPr="00B44AAE">
        <w:rPr>
          <w:sz w:val="22"/>
          <w:szCs w:val="22"/>
        </w:rPr>
        <w:t xml:space="preserve"> includes:</w:t>
      </w:r>
    </w:p>
    <w:tbl>
      <w:tblPr>
        <w:tblW w:w="9513" w:type="dxa"/>
        <w:tblInd w:w="70" w:type="dxa"/>
        <w:tblCellMar>
          <w:left w:w="70" w:type="dxa"/>
          <w:right w:w="70" w:type="dxa"/>
        </w:tblCellMar>
        <w:tblLook w:val="0000" w:firstRow="0" w:lastRow="0" w:firstColumn="0" w:lastColumn="0" w:noHBand="0" w:noVBand="0"/>
      </w:tblPr>
      <w:tblGrid>
        <w:gridCol w:w="6572"/>
        <w:gridCol w:w="164"/>
        <w:gridCol w:w="1368"/>
        <w:gridCol w:w="164"/>
        <w:gridCol w:w="1245"/>
      </w:tblGrid>
      <w:tr w:rsidR="005B2131" w:rsidRPr="0006706E" w14:paraId="55534907" w14:textId="77777777" w:rsidTr="00806834">
        <w:trPr>
          <w:trHeight w:val="225"/>
        </w:trPr>
        <w:tc>
          <w:tcPr>
            <w:tcW w:w="6572" w:type="dxa"/>
            <w:tcBorders>
              <w:top w:val="nil"/>
              <w:left w:val="nil"/>
              <w:bottom w:val="nil"/>
              <w:right w:val="nil"/>
            </w:tcBorders>
            <w:shd w:val="clear" w:color="auto" w:fill="auto"/>
            <w:noWrap/>
            <w:vAlign w:val="bottom"/>
          </w:tcPr>
          <w:p w14:paraId="5F267388" w14:textId="77777777" w:rsidR="005B2131" w:rsidRPr="0006706E" w:rsidRDefault="005B2131" w:rsidP="00806834"/>
        </w:tc>
        <w:tc>
          <w:tcPr>
            <w:tcW w:w="164" w:type="dxa"/>
            <w:tcBorders>
              <w:top w:val="nil"/>
              <w:left w:val="nil"/>
              <w:bottom w:val="nil"/>
              <w:right w:val="nil"/>
            </w:tcBorders>
            <w:shd w:val="clear" w:color="auto" w:fill="auto"/>
            <w:noWrap/>
            <w:vAlign w:val="bottom"/>
          </w:tcPr>
          <w:p w14:paraId="612B1008" w14:textId="77777777" w:rsidR="005B2131" w:rsidRPr="0006706E" w:rsidRDefault="005B2131" w:rsidP="00806834">
            <w:pPr>
              <w:rPr>
                <w:b/>
                <w:bCs/>
                <w:sz w:val="22"/>
                <w:szCs w:val="22"/>
              </w:rPr>
            </w:pPr>
          </w:p>
        </w:tc>
        <w:tc>
          <w:tcPr>
            <w:tcW w:w="1368" w:type="dxa"/>
            <w:tcBorders>
              <w:top w:val="nil"/>
              <w:left w:val="nil"/>
              <w:bottom w:val="nil"/>
              <w:right w:val="nil"/>
            </w:tcBorders>
            <w:shd w:val="clear" w:color="auto" w:fill="auto"/>
            <w:noWrap/>
            <w:vAlign w:val="bottom"/>
          </w:tcPr>
          <w:p w14:paraId="4C12E4C3" w14:textId="1435E564" w:rsidR="005B2131" w:rsidRPr="0006706E" w:rsidRDefault="00B14C46" w:rsidP="00806834">
            <w:pPr>
              <w:jc w:val="right"/>
              <w:rPr>
                <w:b/>
                <w:bCs/>
                <w:i/>
                <w:iCs/>
                <w:sz w:val="22"/>
                <w:szCs w:val="22"/>
              </w:rPr>
            </w:pPr>
            <w:r>
              <w:rPr>
                <w:b/>
                <w:i/>
                <w:sz w:val="22"/>
              </w:rPr>
              <w:t>31.03.2017</w:t>
            </w:r>
          </w:p>
        </w:tc>
        <w:tc>
          <w:tcPr>
            <w:tcW w:w="164" w:type="dxa"/>
            <w:tcBorders>
              <w:top w:val="nil"/>
              <w:left w:val="nil"/>
              <w:bottom w:val="nil"/>
              <w:right w:val="nil"/>
            </w:tcBorders>
            <w:shd w:val="clear" w:color="auto" w:fill="auto"/>
            <w:noWrap/>
            <w:vAlign w:val="bottom"/>
          </w:tcPr>
          <w:p w14:paraId="0BDEEF39" w14:textId="77777777" w:rsidR="005B2131" w:rsidRPr="0006706E" w:rsidRDefault="005B2131" w:rsidP="00806834">
            <w:pPr>
              <w:jc w:val="right"/>
              <w:rPr>
                <w:b/>
                <w:bCs/>
                <w:i/>
                <w:iCs/>
                <w:sz w:val="22"/>
                <w:szCs w:val="22"/>
              </w:rPr>
            </w:pPr>
          </w:p>
        </w:tc>
        <w:tc>
          <w:tcPr>
            <w:tcW w:w="1245" w:type="dxa"/>
            <w:tcBorders>
              <w:top w:val="nil"/>
              <w:left w:val="nil"/>
              <w:bottom w:val="nil"/>
              <w:right w:val="nil"/>
            </w:tcBorders>
            <w:shd w:val="clear" w:color="auto" w:fill="auto"/>
            <w:noWrap/>
            <w:vAlign w:val="bottom"/>
          </w:tcPr>
          <w:p w14:paraId="028C2425" w14:textId="0E27E202"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76E1AD20" w14:textId="77777777" w:rsidTr="00806834">
        <w:trPr>
          <w:trHeight w:val="265"/>
        </w:trPr>
        <w:tc>
          <w:tcPr>
            <w:tcW w:w="6572" w:type="dxa"/>
            <w:tcBorders>
              <w:top w:val="nil"/>
              <w:left w:val="nil"/>
              <w:bottom w:val="nil"/>
              <w:right w:val="nil"/>
            </w:tcBorders>
            <w:shd w:val="clear" w:color="auto" w:fill="auto"/>
            <w:noWrap/>
            <w:vAlign w:val="bottom"/>
          </w:tcPr>
          <w:p w14:paraId="7725641D" w14:textId="77777777" w:rsidR="005B2131" w:rsidRPr="0006706E" w:rsidRDefault="005B2131" w:rsidP="00806834">
            <w:pPr>
              <w:rPr>
                <w:b/>
                <w:bCs/>
                <w:sz w:val="22"/>
                <w:szCs w:val="22"/>
              </w:rPr>
            </w:pPr>
          </w:p>
        </w:tc>
        <w:tc>
          <w:tcPr>
            <w:tcW w:w="164" w:type="dxa"/>
            <w:tcBorders>
              <w:top w:val="nil"/>
              <w:left w:val="nil"/>
              <w:bottom w:val="nil"/>
              <w:right w:val="nil"/>
            </w:tcBorders>
            <w:shd w:val="clear" w:color="auto" w:fill="auto"/>
            <w:noWrap/>
            <w:vAlign w:val="bottom"/>
          </w:tcPr>
          <w:p w14:paraId="707EA3D2" w14:textId="77777777" w:rsidR="005B2131" w:rsidRPr="0006706E" w:rsidRDefault="005B2131" w:rsidP="00806834">
            <w:pPr>
              <w:rPr>
                <w:b/>
                <w:bCs/>
                <w:sz w:val="22"/>
                <w:szCs w:val="22"/>
              </w:rPr>
            </w:pPr>
          </w:p>
        </w:tc>
        <w:tc>
          <w:tcPr>
            <w:tcW w:w="1368" w:type="dxa"/>
            <w:tcBorders>
              <w:top w:val="nil"/>
              <w:left w:val="nil"/>
              <w:bottom w:val="nil"/>
              <w:right w:val="nil"/>
            </w:tcBorders>
            <w:shd w:val="clear" w:color="auto" w:fill="auto"/>
            <w:noWrap/>
            <w:vAlign w:val="bottom"/>
          </w:tcPr>
          <w:p w14:paraId="455F8FB9" w14:textId="77777777" w:rsidR="005B2131" w:rsidRPr="0006706E" w:rsidRDefault="005B2131" w:rsidP="00806834">
            <w:pPr>
              <w:jc w:val="right"/>
              <w:rPr>
                <w:b/>
                <w:bCs/>
                <w:i/>
                <w:iCs/>
                <w:sz w:val="22"/>
                <w:szCs w:val="22"/>
              </w:rPr>
            </w:pPr>
            <w:r>
              <w:rPr>
                <w:b/>
                <w:i/>
                <w:sz w:val="22"/>
              </w:rPr>
              <w:t>BGN '000</w:t>
            </w:r>
          </w:p>
        </w:tc>
        <w:tc>
          <w:tcPr>
            <w:tcW w:w="164" w:type="dxa"/>
            <w:tcBorders>
              <w:top w:val="nil"/>
              <w:left w:val="nil"/>
              <w:bottom w:val="nil"/>
              <w:right w:val="nil"/>
            </w:tcBorders>
            <w:shd w:val="clear" w:color="auto" w:fill="auto"/>
            <w:noWrap/>
            <w:vAlign w:val="bottom"/>
          </w:tcPr>
          <w:p w14:paraId="7E197D5A" w14:textId="77777777" w:rsidR="005B2131" w:rsidRPr="0006706E" w:rsidRDefault="005B2131" w:rsidP="00806834">
            <w:pPr>
              <w:jc w:val="right"/>
              <w:rPr>
                <w:b/>
                <w:bCs/>
                <w:i/>
                <w:iCs/>
                <w:sz w:val="22"/>
                <w:szCs w:val="22"/>
              </w:rPr>
            </w:pPr>
          </w:p>
        </w:tc>
        <w:tc>
          <w:tcPr>
            <w:tcW w:w="1245" w:type="dxa"/>
            <w:tcBorders>
              <w:top w:val="nil"/>
              <w:left w:val="nil"/>
              <w:bottom w:val="nil"/>
              <w:right w:val="nil"/>
            </w:tcBorders>
            <w:shd w:val="clear" w:color="auto" w:fill="auto"/>
            <w:noWrap/>
            <w:vAlign w:val="bottom"/>
          </w:tcPr>
          <w:p w14:paraId="32EADB09" w14:textId="77777777" w:rsidR="005B2131" w:rsidRPr="0006706E" w:rsidRDefault="005B2131" w:rsidP="00806834">
            <w:pPr>
              <w:jc w:val="right"/>
              <w:rPr>
                <w:b/>
                <w:bCs/>
                <w:i/>
                <w:iCs/>
                <w:sz w:val="22"/>
                <w:szCs w:val="22"/>
              </w:rPr>
            </w:pPr>
            <w:r>
              <w:rPr>
                <w:b/>
                <w:i/>
                <w:sz w:val="22"/>
              </w:rPr>
              <w:t>BGN '000</w:t>
            </w:r>
          </w:p>
        </w:tc>
      </w:tr>
      <w:tr w:rsidR="005B2131" w:rsidRPr="0006706E" w14:paraId="4CB14078" w14:textId="77777777" w:rsidTr="00806834">
        <w:trPr>
          <w:trHeight w:val="147"/>
        </w:trPr>
        <w:tc>
          <w:tcPr>
            <w:tcW w:w="6572" w:type="dxa"/>
            <w:tcBorders>
              <w:top w:val="nil"/>
              <w:left w:val="nil"/>
              <w:bottom w:val="nil"/>
              <w:right w:val="nil"/>
            </w:tcBorders>
            <w:shd w:val="clear" w:color="auto" w:fill="auto"/>
            <w:noWrap/>
            <w:vAlign w:val="bottom"/>
          </w:tcPr>
          <w:p w14:paraId="4ABBA20E" w14:textId="77777777" w:rsidR="005B2131" w:rsidRPr="0006706E" w:rsidRDefault="005B2131" w:rsidP="00806834">
            <w:pPr>
              <w:rPr>
                <w:sz w:val="22"/>
                <w:szCs w:val="22"/>
              </w:rPr>
            </w:pPr>
          </w:p>
        </w:tc>
        <w:tc>
          <w:tcPr>
            <w:tcW w:w="164" w:type="dxa"/>
            <w:tcBorders>
              <w:top w:val="nil"/>
              <w:left w:val="nil"/>
              <w:bottom w:val="nil"/>
              <w:right w:val="nil"/>
            </w:tcBorders>
            <w:shd w:val="clear" w:color="auto" w:fill="auto"/>
            <w:noWrap/>
            <w:vAlign w:val="bottom"/>
          </w:tcPr>
          <w:p w14:paraId="1B44CFA0" w14:textId="77777777" w:rsidR="005B2131" w:rsidRPr="0006706E" w:rsidRDefault="005B2131" w:rsidP="00806834">
            <w:pPr>
              <w:rPr>
                <w:sz w:val="22"/>
                <w:szCs w:val="22"/>
              </w:rPr>
            </w:pPr>
          </w:p>
        </w:tc>
        <w:tc>
          <w:tcPr>
            <w:tcW w:w="1368" w:type="dxa"/>
            <w:tcBorders>
              <w:top w:val="nil"/>
              <w:left w:val="nil"/>
              <w:bottom w:val="nil"/>
              <w:right w:val="nil"/>
            </w:tcBorders>
            <w:shd w:val="clear" w:color="auto" w:fill="auto"/>
            <w:noWrap/>
            <w:vAlign w:val="bottom"/>
          </w:tcPr>
          <w:p w14:paraId="39DDED1D" w14:textId="77777777" w:rsidR="005B2131" w:rsidRPr="0006706E" w:rsidRDefault="005B2131" w:rsidP="00806834">
            <w:pPr>
              <w:rPr>
                <w:sz w:val="22"/>
                <w:szCs w:val="22"/>
              </w:rPr>
            </w:pPr>
          </w:p>
        </w:tc>
        <w:tc>
          <w:tcPr>
            <w:tcW w:w="164" w:type="dxa"/>
            <w:tcBorders>
              <w:top w:val="nil"/>
              <w:left w:val="nil"/>
              <w:bottom w:val="nil"/>
              <w:right w:val="nil"/>
            </w:tcBorders>
            <w:shd w:val="clear" w:color="auto" w:fill="auto"/>
            <w:noWrap/>
            <w:vAlign w:val="bottom"/>
          </w:tcPr>
          <w:p w14:paraId="11DE5006" w14:textId="77777777" w:rsidR="005B2131" w:rsidRPr="0006706E" w:rsidRDefault="005B2131" w:rsidP="00806834">
            <w:pPr>
              <w:rPr>
                <w:sz w:val="22"/>
                <w:szCs w:val="22"/>
              </w:rPr>
            </w:pPr>
          </w:p>
        </w:tc>
        <w:tc>
          <w:tcPr>
            <w:tcW w:w="1245" w:type="dxa"/>
            <w:tcBorders>
              <w:top w:val="nil"/>
              <w:left w:val="nil"/>
              <w:bottom w:val="nil"/>
              <w:right w:val="nil"/>
            </w:tcBorders>
            <w:shd w:val="clear" w:color="auto" w:fill="auto"/>
            <w:noWrap/>
            <w:vAlign w:val="bottom"/>
          </w:tcPr>
          <w:p w14:paraId="18B0AB88" w14:textId="77777777" w:rsidR="005B2131" w:rsidRPr="0006706E" w:rsidRDefault="005B2131" w:rsidP="00806834">
            <w:pPr>
              <w:rPr>
                <w:sz w:val="22"/>
                <w:szCs w:val="22"/>
              </w:rPr>
            </w:pPr>
          </w:p>
        </w:tc>
      </w:tr>
      <w:tr w:rsidR="00920294" w:rsidRPr="0006706E" w14:paraId="7550D369" w14:textId="77777777" w:rsidTr="00806834">
        <w:trPr>
          <w:trHeight w:val="265"/>
        </w:trPr>
        <w:tc>
          <w:tcPr>
            <w:tcW w:w="6572" w:type="dxa"/>
            <w:tcBorders>
              <w:top w:val="nil"/>
              <w:left w:val="nil"/>
              <w:bottom w:val="nil"/>
              <w:right w:val="nil"/>
            </w:tcBorders>
            <w:shd w:val="clear" w:color="auto" w:fill="auto"/>
            <w:noWrap/>
            <w:vAlign w:val="bottom"/>
          </w:tcPr>
          <w:p w14:paraId="4703210C" w14:textId="77777777" w:rsidR="00920294" w:rsidRPr="0006706E" w:rsidRDefault="00920294" w:rsidP="00806834">
            <w:pPr>
              <w:rPr>
                <w:i/>
                <w:iCs/>
                <w:sz w:val="22"/>
                <w:szCs w:val="22"/>
              </w:rPr>
            </w:pPr>
            <w:r>
              <w:rPr>
                <w:i/>
                <w:sz w:val="22"/>
              </w:rPr>
              <w:t>Cash at current bank accounts</w:t>
            </w:r>
          </w:p>
        </w:tc>
        <w:tc>
          <w:tcPr>
            <w:tcW w:w="164" w:type="dxa"/>
            <w:tcBorders>
              <w:top w:val="nil"/>
              <w:left w:val="nil"/>
              <w:bottom w:val="nil"/>
              <w:right w:val="nil"/>
            </w:tcBorders>
            <w:shd w:val="clear" w:color="auto" w:fill="auto"/>
            <w:noWrap/>
            <w:vAlign w:val="bottom"/>
          </w:tcPr>
          <w:p w14:paraId="5E17A0F3" w14:textId="77777777" w:rsidR="00920294" w:rsidRPr="0006706E" w:rsidRDefault="00920294" w:rsidP="00806834">
            <w:pPr>
              <w:rPr>
                <w:i/>
                <w:iCs/>
                <w:sz w:val="22"/>
                <w:szCs w:val="22"/>
              </w:rPr>
            </w:pPr>
          </w:p>
        </w:tc>
        <w:tc>
          <w:tcPr>
            <w:tcW w:w="1368" w:type="dxa"/>
            <w:tcBorders>
              <w:top w:val="nil"/>
              <w:left w:val="nil"/>
              <w:bottom w:val="nil"/>
              <w:right w:val="nil"/>
            </w:tcBorders>
            <w:shd w:val="clear" w:color="auto" w:fill="auto"/>
            <w:noWrap/>
            <w:vAlign w:val="bottom"/>
          </w:tcPr>
          <w:p w14:paraId="4B867114" w14:textId="0A043BB8" w:rsidR="00920294" w:rsidRPr="001C20B5" w:rsidRDefault="00920294" w:rsidP="00806834">
            <w:pPr>
              <w:jc w:val="right"/>
              <w:rPr>
                <w:i/>
                <w:iCs/>
                <w:sz w:val="22"/>
                <w:szCs w:val="22"/>
              </w:rPr>
            </w:pPr>
            <w:r w:rsidRPr="000030C6">
              <w:rPr>
                <w:i/>
                <w:iCs/>
                <w:sz w:val="22"/>
                <w:szCs w:val="22"/>
                <w:lang w:val="bg-BG" w:eastAsia="bg-BG"/>
              </w:rPr>
              <w:t>2,500</w:t>
            </w:r>
          </w:p>
        </w:tc>
        <w:tc>
          <w:tcPr>
            <w:tcW w:w="164" w:type="dxa"/>
            <w:tcBorders>
              <w:top w:val="nil"/>
              <w:left w:val="nil"/>
              <w:bottom w:val="nil"/>
              <w:right w:val="nil"/>
            </w:tcBorders>
            <w:shd w:val="clear" w:color="auto" w:fill="auto"/>
            <w:noWrap/>
            <w:vAlign w:val="bottom"/>
          </w:tcPr>
          <w:p w14:paraId="7FACEE31" w14:textId="77777777" w:rsidR="00920294" w:rsidRPr="001C20B5" w:rsidRDefault="00920294" w:rsidP="00806834">
            <w:pPr>
              <w:rPr>
                <w:i/>
                <w:iCs/>
                <w:sz w:val="22"/>
                <w:szCs w:val="22"/>
              </w:rPr>
            </w:pPr>
          </w:p>
        </w:tc>
        <w:tc>
          <w:tcPr>
            <w:tcW w:w="1245" w:type="dxa"/>
            <w:tcBorders>
              <w:top w:val="nil"/>
              <w:left w:val="nil"/>
              <w:bottom w:val="nil"/>
              <w:right w:val="nil"/>
            </w:tcBorders>
            <w:shd w:val="clear" w:color="auto" w:fill="auto"/>
            <w:noWrap/>
            <w:vAlign w:val="bottom"/>
          </w:tcPr>
          <w:p w14:paraId="283ADD84" w14:textId="77FF59EE" w:rsidR="00920294" w:rsidRPr="0006706E" w:rsidRDefault="00920294" w:rsidP="00806834">
            <w:pPr>
              <w:jc w:val="right"/>
              <w:rPr>
                <w:i/>
                <w:iCs/>
                <w:sz w:val="22"/>
                <w:szCs w:val="22"/>
              </w:rPr>
            </w:pPr>
            <w:r w:rsidRPr="000030C6">
              <w:rPr>
                <w:i/>
                <w:iCs/>
                <w:sz w:val="22"/>
                <w:szCs w:val="22"/>
                <w:lang w:val="bg-BG" w:eastAsia="bg-BG"/>
              </w:rPr>
              <w:t>4,423</w:t>
            </w:r>
          </w:p>
        </w:tc>
      </w:tr>
      <w:tr w:rsidR="00920294" w:rsidRPr="0006706E" w14:paraId="077A3867" w14:textId="77777777" w:rsidTr="00806834">
        <w:trPr>
          <w:trHeight w:val="265"/>
        </w:trPr>
        <w:tc>
          <w:tcPr>
            <w:tcW w:w="6572" w:type="dxa"/>
            <w:tcBorders>
              <w:top w:val="nil"/>
              <w:left w:val="nil"/>
              <w:bottom w:val="nil"/>
              <w:right w:val="nil"/>
            </w:tcBorders>
            <w:shd w:val="clear" w:color="auto" w:fill="auto"/>
            <w:noWrap/>
            <w:vAlign w:val="bottom"/>
          </w:tcPr>
          <w:p w14:paraId="38CB67C5" w14:textId="77777777" w:rsidR="00920294" w:rsidRPr="0006706E" w:rsidRDefault="00920294" w:rsidP="00806834">
            <w:pPr>
              <w:rPr>
                <w:i/>
                <w:iCs/>
                <w:sz w:val="22"/>
                <w:szCs w:val="22"/>
              </w:rPr>
            </w:pPr>
            <w:r>
              <w:rPr>
                <w:i/>
                <w:sz w:val="22"/>
              </w:rPr>
              <w:t>Impairment of cash at current bank accounts</w:t>
            </w:r>
          </w:p>
        </w:tc>
        <w:tc>
          <w:tcPr>
            <w:tcW w:w="164" w:type="dxa"/>
            <w:tcBorders>
              <w:top w:val="nil"/>
              <w:left w:val="nil"/>
              <w:bottom w:val="nil"/>
              <w:right w:val="nil"/>
            </w:tcBorders>
            <w:shd w:val="clear" w:color="auto" w:fill="auto"/>
            <w:noWrap/>
            <w:vAlign w:val="bottom"/>
          </w:tcPr>
          <w:p w14:paraId="6E58B785" w14:textId="77777777" w:rsidR="00920294" w:rsidRPr="0006706E" w:rsidRDefault="00920294" w:rsidP="00806834">
            <w:pPr>
              <w:rPr>
                <w:i/>
                <w:iCs/>
                <w:sz w:val="22"/>
                <w:szCs w:val="22"/>
              </w:rPr>
            </w:pPr>
          </w:p>
        </w:tc>
        <w:tc>
          <w:tcPr>
            <w:tcW w:w="1368" w:type="dxa"/>
            <w:tcBorders>
              <w:top w:val="nil"/>
              <w:left w:val="nil"/>
              <w:bottom w:val="single" w:sz="4" w:space="0" w:color="auto"/>
              <w:right w:val="nil"/>
            </w:tcBorders>
            <w:shd w:val="clear" w:color="auto" w:fill="auto"/>
            <w:noWrap/>
            <w:vAlign w:val="bottom"/>
          </w:tcPr>
          <w:p w14:paraId="5C856A0B" w14:textId="54457C57" w:rsidR="00920294" w:rsidRPr="001C20B5" w:rsidRDefault="00920294" w:rsidP="00806834">
            <w:pPr>
              <w:jc w:val="right"/>
              <w:rPr>
                <w:i/>
                <w:iCs/>
                <w:sz w:val="22"/>
                <w:szCs w:val="22"/>
              </w:rPr>
            </w:pPr>
            <w:r w:rsidRPr="000030C6">
              <w:rPr>
                <w:i/>
                <w:iCs/>
                <w:sz w:val="22"/>
                <w:szCs w:val="22"/>
                <w:lang w:val="bg-BG" w:eastAsia="bg-BG"/>
              </w:rPr>
              <w:t>(172)</w:t>
            </w:r>
          </w:p>
        </w:tc>
        <w:tc>
          <w:tcPr>
            <w:tcW w:w="164" w:type="dxa"/>
            <w:tcBorders>
              <w:top w:val="nil"/>
              <w:left w:val="nil"/>
              <w:bottom w:val="nil"/>
              <w:right w:val="nil"/>
            </w:tcBorders>
            <w:shd w:val="clear" w:color="auto" w:fill="auto"/>
            <w:noWrap/>
            <w:vAlign w:val="bottom"/>
          </w:tcPr>
          <w:p w14:paraId="0542043D" w14:textId="77777777" w:rsidR="00920294" w:rsidRPr="001C20B5" w:rsidRDefault="00920294" w:rsidP="00806834">
            <w:pPr>
              <w:rPr>
                <w:i/>
                <w:iCs/>
                <w:sz w:val="22"/>
                <w:szCs w:val="22"/>
              </w:rPr>
            </w:pPr>
          </w:p>
        </w:tc>
        <w:tc>
          <w:tcPr>
            <w:tcW w:w="1245" w:type="dxa"/>
            <w:tcBorders>
              <w:top w:val="nil"/>
              <w:left w:val="nil"/>
              <w:bottom w:val="single" w:sz="4" w:space="0" w:color="auto"/>
              <w:right w:val="nil"/>
            </w:tcBorders>
            <w:shd w:val="clear" w:color="auto" w:fill="auto"/>
            <w:noWrap/>
            <w:vAlign w:val="bottom"/>
          </w:tcPr>
          <w:p w14:paraId="50A93C46" w14:textId="4706D1F0" w:rsidR="00920294" w:rsidRPr="0006706E" w:rsidRDefault="00920294" w:rsidP="00806834">
            <w:pPr>
              <w:jc w:val="right"/>
              <w:rPr>
                <w:i/>
                <w:iCs/>
                <w:sz w:val="22"/>
                <w:szCs w:val="22"/>
              </w:rPr>
            </w:pPr>
            <w:r w:rsidRPr="000030C6">
              <w:rPr>
                <w:i/>
                <w:iCs/>
                <w:sz w:val="22"/>
                <w:szCs w:val="22"/>
                <w:lang w:val="bg-BG" w:eastAsia="bg-BG"/>
              </w:rPr>
              <w:t>(172)</w:t>
            </w:r>
          </w:p>
        </w:tc>
      </w:tr>
      <w:tr w:rsidR="00920294" w:rsidRPr="0006706E" w14:paraId="0A6985BF" w14:textId="77777777" w:rsidTr="00806834">
        <w:trPr>
          <w:trHeight w:val="265"/>
        </w:trPr>
        <w:tc>
          <w:tcPr>
            <w:tcW w:w="6572" w:type="dxa"/>
            <w:tcBorders>
              <w:top w:val="nil"/>
              <w:left w:val="nil"/>
              <w:bottom w:val="nil"/>
              <w:right w:val="nil"/>
            </w:tcBorders>
            <w:shd w:val="clear" w:color="auto" w:fill="auto"/>
            <w:noWrap/>
            <w:vAlign w:val="bottom"/>
          </w:tcPr>
          <w:p w14:paraId="76D27B44" w14:textId="2B61140E" w:rsidR="00920294" w:rsidRPr="0006706E" w:rsidRDefault="00920294" w:rsidP="00806834">
            <w:pPr>
              <w:rPr>
                <w:sz w:val="22"/>
                <w:szCs w:val="22"/>
              </w:rPr>
            </w:pPr>
            <w:r>
              <w:rPr>
                <w:sz w:val="22"/>
              </w:rPr>
              <w:t>Net change of cash in current accounts</w:t>
            </w:r>
          </w:p>
        </w:tc>
        <w:tc>
          <w:tcPr>
            <w:tcW w:w="164" w:type="dxa"/>
            <w:tcBorders>
              <w:top w:val="nil"/>
              <w:left w:val="nil"/>
              <w:bottom w:val="nil"/>
              <w:right w:val="nil"/>
            </w:tcBorders>
            <w:shd w:val="clear" w:color="auto" w:fill="auto"/>
            <w:noWrap/>
            <w:vAlign w:val="bottom"/>
          </w:tcPr>
          <w:p w14:paraId="03CFD438" w14:textId="77777777" w:rsidR="00920294" w:rsidRPr="0006706E" w:rsidRDefault="00920294" w:rsidP="00806834">
            <w:pPr>
              <w:rPr>
                <w:sz w:val="22"/>
                <w:szCs w:val="22"/>
              </w:rPr>
            </w:pPr>
          </w:p>
        </w:tc>
        <w:tc>
          <w:tcPr>
            <w:tcW w:w="1368" w:type="dxa"/>
            <w:tcBorders>
              <w:top w:val="nil"/>
              <w:left w:val="nil"/>
              <w:bottom w:val="nil"/>
              <w:right w:val="nil"/>
            </w:tcBorders>
            <w:shd w:val="clear" w:color="auto" w:fill="auto"/>
            <w:noWrap/>
            <w:vAlign w:val="bottom"/>
          </w:tcPr>
          <w:p w14:paraId="570D2D34" w14:textId="77BBB599" w:rsidR="00920294" w:rsidRPr="0006706E" w:rsidRDefault="00920294" w:rsidP="00806834">
            <w:pPr>
              <w:jc w:val="right"/>
              <w:rPr>
                <w:sz w:val="22"/>
                <w:szCs w:val="22"/>
              </w:rPr>
            </w:pPr>
            <w:r w:rsidRPr="000030C6">
              <w:rPr>
                <w:sz w:val="22"/>
                <w:szCs w:val="22"/>
                <w:lang w:val="bg-BG" w:eastAsia="bg-BG"/>
              </w:rPr>
              <w:t>2,328</w:t>
            </w:r>
          </w:p>
        </w:tc>
        <w:tc>
          <w:tcPr>
            <w:tcW w:w="164" w:type="dxa"/>
            <w:tcBorders>
              <w:top w:val="nil"/>
              <w:left w:val="nil"/>
              <w:bottom w:val="nil"/>
              <w:right w:val="nil"/>
            </w:tcBorders>
            <w:shd w:val="clear" w:color="auto" w:fill="auto"/>
            <w:noWrap/>
            <w:vAlign w:val="bottom"/>
          </w:tcPr>
          <w:p w14:paraId="2F8BFAF5" w14:textId="77777777" w:rsidR="00920294" w:rsidRPr="0006706E" w:rsidRDefault="00920294" w:rsidP="00806834">
            <w:pPr>
              <w:rPr>
                <w:sz w:val="22"/>
                <w:szCs w:val="22"/>
              </w:rPr>
            </w:pPr>
          </w:p>
        </w:tc>
        <w:tc>
          <w:tcPr>
            <w:tcW w:w="1245" w:type="dxa"/>
            <w:tcBorders>
              <w:top w:val="nil"/>
              <w:left w:val="nil"/>
              <w:bottom w:val="nil"/>
              <w:right w:val="nil"/>
            </w:tcBorders>
            <w:shd w:val="clear" w:color="auto" w:fill="auto"/>
            <w:noWrap/>
            <w:vAlign w:val="bottom"/>
          </w:tcPr>
          <w:p w14:paraId="28276564" w14:textId="6D8DB098" w:rsidR="00920294" w:rsidRPr="0006706E" w:rsidRDefault="00920294" w:rsidP="00806834">
            <w:pPr>
              <w:jc w:val="right"/>
              <w:rPr>
                <w:sz w:val="22"/>
                <w:szCs w:val="22"/>
              </w:rPr>
            </w:pPr>
            <w:r w:rsidRPr="000030C6">
              <w:rPr>
                <w:sz w:val="22"/>
                <w:szCs w:val="22"/>
                <w:lang w:val="bg-BG" w:eastAsia="bg-BG"/>
              </w:rPr>
              <w:t>4,251</w:t>
            </w:r>
          </w:p>
        </w:tc>
      </w:tr>
      <w:tr w:rsidR="00920294" w:rsidRPr="0006706E" w14:paraId="37075267" w14:textId="77777777" w:rsidTr="00806834">
        <w:trPr>
          <w:trHeight w:val="265"/>
        </w:trPr>
        <w:tc>
          <w:tcPr>
            <w:tcW w:w="6572" w:type="dxa"/>
            <w:tcBorders>
              <w:top w:val="nil"/>
              <w:left w:val="nil"/>
              <w:bottom w:val="nil"/>
              <w:right w:val="nil"/>
            </w:tcBorders>
            <w:shd w:val="clear" w:color="auto" w:fill="auto"/>
            <w:noWrap/>
            <w:vAlign w:val="bottom"/>
          </w:tcPr>
          <w:p w14:paraId="0D3CB0C1" w14:textId="77777777" w:rsidR="00920294" w:rsidRPr="0006706E" w:rsidRDefault="00920294" w:rsidP="00806834">
            <w:pPr>
              <w:rPr>
                <w:sz w:val="22"/>
                <w:szCs w:val="22"/>
              </w:rPr>
            </w:pPr>
            <w:r>
              <w:rPr>
                <w:sz w:val="22"/>
              </w:rPr>
              <w:t>Cash in hand</w:t>
            </w:r>
          </w:p>
        </w:tc>
        <w:tc>
          <w:tcPr>
            <w:tcW w:w="164" w:type="dxa"/>
            <w:tcBorders>
              <w:top w:val="nil"/>
              <w:left w:val="nil"/>
              <w:bottom w:val="nil"/>
              <w:right w:val="nil"/>
            </w:tcBorders>
            <w:shd w:val="clear" w:color="auto" w:fill="auto"/>
            <w:noWrap/>
            <w:vAlign w:val="bottom"/>
          </w:tcPr>
          <w:p w14:paraId="6C5590B6" w14:textId="77777777" w:rsidR="00920294" w:rsidRPr="0006706E" w:rsidRDefault="00920294" w:rsidP="00806834">
            <w:pPr>
              <w:rPr>
                <w:sz w:val="22"/>
                <w:szCs w:val="22"/>
              </w:rPr>
            </w:pPr>
          </w:p>
        </w:tc>
        <w:tc>
          <w:tcPr>
            <w:tcW w:w="1368" w:type="dxa"/>
            <w:tcBorders>
              <w:top w:val="nil"/>
              <w:left w:val="nil"/>
              <w:bottom w:val="nil"/>
              <w:right w:val="nil"/>
            </w:tcBorders>
            <w:shd w:val="clear" w:color="auto" w:fill="auto"/>
            <w:noWrap/>
            <w:vAlign w:val="bottom"/>
          </w:tcPr>
          <w:p w14:paraId="299D8397" w14:textId="320427F4" w:rsidR="00920294" w:rsidRPr="0006706E" w:rsidRDefault="00920294" w:rsidP="00806834">
            <w:pPr>
              <w:jc w:val="right"/>
              <w:rPr>
                <w:sz w:val="22"/>
                <w:szCs w:val="22"/>
              </w:rPr>
            </w:pPr>
            <w:r w:rsidRPr="000030C6">
              <w:rPr>
                <w:sz w:val="22"/>
                <w:szCs w:val="22"/>
                <w:lang w:val="bg-BG" w:eastAsia="bg-BG"/>
              </w:rPr>
              <w:t>90</w:t>
            </w:r>
          </w:p>
        </w:tc>
        <w:tc>
          <w:tcPr>
            <w:tcW w:w="164" w:type="dxa"/>
            <w:tcBorders>
              <w:top w:val="nil"/>
              <w:left w:val="nil"/>
              <w:bottom w:val="nil"/>
              <w:right w:val="nil"/>
            </w:tcBorders>
            <w:shd w:val="clear" w:color="auto" w:fill="auto"/>
            <w:noWrap/>
            <w:vAlign w:val="bottom"/>
          </w:tcPr>
          <w:p w14:paraId="1ACDF9DF" w14:textId="77777777" w:rsidR="00920294" w:rsidRPr="0006706E" w:rsidRDefault="00920294" w:rsidP="00806834">
            <w:pPr>
              <w:rPr>
                <w:sz w:val="22"/>
                <w:szCs w:val="22"/>
              </w:rPr>
            </w:pPr>
          </w:p>
        </w:tc>
        <w:tc>
          <w:tcPr>
            <w:tcW w:w="1245" w:type="dxa"/>
            <w:tcBorders>
              <w:top w:val="nil"/>
              <w:left w:val="nil"/>
              <w:bottom w:val="nil"/>
              <w:right w:val="nil"/>
            </w:tcBorders>
            <w:shd w:val="clear" w:color="auto" w:fill="auto"/>
            <w:noWrap/>
            <w:vAlign w:val="bottom"/>
          </w:tcPr>
          <w:p w14:paraId="6AF79476" w14:textId="3F1BF588" w:rsidR="00920294" w:rsidRPr="0006706E" w:rsidRDefault="00920294" w:rsidP="00806834">
            <w:pPr>
              <w:jc w:val="right"/>
              <w:rPr>
                <w:sz w:val="22"/>
                <w:szCs w:val="22"/>
              </w:rPr>
            </w:pPr>
            <w:r w:rsidRPr="000030C6">
              <w:rPr>
                <w:sz w:val="22"/>
                <w:szCs w:val="22"/>
                <w:lang w:val="bg-BG" w:eastAsia="bg-BG"/>
              </w:rPr>
              <w:t>85</w:t>
            </w:r>
          </w:p>
        </w:tc>
      </w:tr>
      <w:tr w:rsidR="00920294" w:rsidRPr="0006706E" w14:paraId="50BB4E75" w14:textId="77777777" w:rsidTr="00806834">
        <w:trPr>
          <w:trHeight w:val="265"/>
        </w:trPr>
        <w:tc>
          <w:tcPr>
            <w:tcW w:w="6572" w:type="dxa"/>
            <w:tcBorders>
              <w:top w:val="nil"/>
              <w:left w:val="nil"/>
              <w:bottom w:val="nil"/>
              <w:right w:val="nil"/>
            </w:tcBorders>
            <w:shd w:val="clear" w:color="auto" w:fill="auto"/>
            <w:noWrap/>
            <w:vAlign w:val="bottom"/>
          </w:tcPr>
          <w:p w14:paraId="2EF103AC" w14:textId="77777777" w:rsidR="00920294" w:rsidRPr="0006706E" w:rsidRDefault="00920294" w:rsidP="00806834">
            <w:pPr>
              <w:rPr>
                <w:sz w:val="22"/>
                <w:szCs w:val="22"/>
              </w:rPr>
            </w:pPr>
            <w:r>
              <w:rPr>
                <w:sz w:val="22"/>
              </w:rPr>
              <w:t>Blocked cash under issued bank guarantees</w:t>
            </w:r>
          </w:p>
        </w:tc>
        <w:tc>
          <w:tcPr>
            <w:tcW w:w="164" w:type="dxa"/>
            <w:tcBorders>
              <w:top w:val="nil"/>
              <w:left w:val="nil"/>
              <w:bottom w:val="nil"/>
              <w:right w:val="nil"/>
            </w:tcBorders>
            <w:shd w:val="clear" w:color="auto" w:fill="auto"/>
            <w:noWrap/>
            <w:vAlign w:val="bottom"/>
          </w:tcPr>
          <w:p w14:paraId="6F26B78C" w14:textId="77777777" w:rsidR="00920294" w:rsidRPr="0006706E" w:rsidRDefault="00920294" w:rsidP="00806834">
            <w:pPr>
              <w:rPr>
                <w:sz w:val="22"/>
                <w:szCs w:val="22"/>
              </w:rPr>
            </w:pPr>
          </w:p>
        </w:tc>
        <w:tc>
          <w:tcPr>
            <w:tcW w:w="1368" w:type="dxa"/>
            <w:tcBorders>
              <w:top w:val="nil"/>
              <w:left w:val="nil"/>
              <w:bottom w:val="nil"/>
              <w:right w:val="nil"/>
            </w:tcBorders>
            <w:shd w:val="clear" w:color="auto" w:fill="auto"/>
            <w:noWrap/>
            <w:vAlign w:val="bottom"/>
          </w:tcPr>
          <w:p w14:paraId="3B5C5C70" w14:textId="5F495F5F" w:rsidR="00920294" w:rsidRPr="0006706E" w:rsidRDefault="00920294" w:rsidP="00806834">
            <w:pPr>
              <w:jc w:val="right"/>
              <w:rPr>
                <w:sz w:val="22"/>
                <w:szCs w:val="22"/>
              </w:rPr>
            </w:pPr>
            <w:r w:rsidRPr="000030C6">
              <w:rPr>
                <w:sz w:val="22"/>
                <w:szCs w:val="22"/>
                <w:lang w:val="bg-BG" w:eastAsia="bg-BG"/>
              </w:rPr>
              <w:t>7</w:t>
            </w:r>
          </w:p>
        </w:tc>
        <w:tc>
          <w:tcPr>
            <w:tcW w:w="164" w:type="dxa"/>
            <w:tcBorders>
              <w:top w:val="nil"/>
              <w:left w:val="nil"/>
              <w:bottom w:val="nil"/>
              <w:right w:val="nil"/>
            </w:tcBorders>
            <w:shd w:val="clear" w:color="auto" w:fill="auto"/>
            <w:noWrap/>
            <w:vAlign w:val="bottom"/>
          </w:tcPr>
          <w:p w14:paraId="615301C9" w14:textId="77777777" w:rsidR="00920294" w:rsidRPr="0006706E" w:rsidRDefault="00920294" w:rsidP="00806834">
            <w:pPr>
              <w:rPr>
                <w:sz w:val="22"/>
                <w:szCs w:val="22"/>
              </w:rPr>
            </w:pPr>
          </w:p>
        </w:tc>
        <w:tc>
          <w:tcPr>
            <w:tcW w:w="1245" w:type="dxa"/>
            <w:tcBorders>
              <w:top w:val="nil"/>
              <w:left w:val="nil"/>
              <w:bottom w:val="nil"/>
              <w:right w:val="nil"/>
            </w:tcBorders>
            <w:shd w:val="clear" w:color="auto" w:fill="auto"/>
            <w:noWrap/>
            <w:vAlign w:val="bottom"/>
          </w:tcPr>
          <w:p w14:paraId="487878B3" w14:textId="55AEE678" w:rsidR="00920294" w:rsidRPr="0006706E" w:rsidRDefault="00920294" w:rsidP="00806834">
            <w:pPr>
              <w:jc w:val="right"/>
              <w:rPr>
                <w:sz w:val="22"/>
                <w:szCs w:val="22"/>
              </w:rPr>
            </w:pPr>
            <w:r w:rsidRPr="000030C6">
              <w:rPr>
                <w:sz w:val="22"/>
                <w:szCs w:val="22"/>
                <w:lang w:val="bg-BG" w:eastAsia="bg-BG"/>
              </w:rPr>
              <w:t>7</w:t>
            </w:r>
          </w:p>
        </w:tc>
      </w:tr>
      <w:tr w:rsidR="00920294" w:rsidRPr="0006706E" w14:paraId="6FC735B1" w14:textId="77777777" w:rsidTr="00806834">
        <w:trPr>
          <w:trHeight w:val="278"/>
        </w:trPr>
        <w:tc>
          <w:tcPr>
            <w:tcW w:w="6572" w:type="dxa"/>
            <w:tcBorders>
              <w:top w:val="nil"/>
              <w:left w:val="nil"/>
              <w:bottom w:val="nil"/>
              <w:right w:val="nil"/>
            </w:tcBorders>
            <w:shd w:val="clear" w:color="auto" w:fill="auto"/>
            <w:noWrap/>
            <w:vAlign w:val="bottom"/>
          </w:tcPr>
          <w:p w14:paraId="3CBDB9C4" w14:textId="77777777" w:rsidR="00920294" w:rsidRPr="0006706E" w:rsidRDefault="00920294" w:rsidP="00806834">
            <w:pPr>
              <w:rPr>
                <w:b/>
                <w:bCs/>
                <w:sz w:val="22"/>
                <w:szCs w:val="22"/>
              </w:rPr>
            </w:pPr>
            <w:r>
              <w:rPr>
                <w:b/>
                <w:sz w:val="22"/>
              </w:rPr>
              <w:t>Total</w:t>
            </w:r>
          </w:p>
        </w:tc>
        <w:tc>
          <w:tcPr>
            <w:tcW w:w="164" w:type="dxa"/>
            <w:tcBorders>
              <w:top w:val="nil"/>
              <w:left w:val="nil"/>
              <w:bottom w:val="nil"/>
              <w:right w:val="nil"/>
            </w:tcBorders>
            <w:shd w:val="clear" w:color="auto" w:fill="auto"/>
            <w:noWrap/>
            <w:vAlign w:val="bottom"/>
          </w:tcPr>
          <w:p w14:paraId="558C772F" w14:textId="77777777" w:rsidR="00920294" w:rsidRPr="0006706E" w:rsidRDefault="00920294" w:rsidP="00806834">
            <w:pPr>
              <w:rPr>
                <w:sz w:val="22"/>
                <w:szCs w:val="22"/>
              </w:rPr>
            </w:pPr>
          </w:p>
        </w:tc>
        <w:tc>
          <w:tcPr>
            <w:tcW w:w="1368" w:type="dxa"/>
            <w:tcBorders>
              <w:top w:val="single" w:sz="4" w:space="0" w:color="auto"/>
              <w:left w:val="nil"/>
              <w:bottom w:val="double" w:sz="6" w:space="0" w:color="auto"/>
              <w:right w:val="nil"/>
            </w:tcBorders>
            <w:shd w:val="clear" w:color="auto" w:fill="auto"/>
            <w:noWrap/>
            <w:vAlign w:val="bottom"/>
          </w:tcPr>
          <w:p w14:paraId="08C51DE5" w14:textId="0C51057F" w:rsidR="00920294" w:rsidRPr="0006706E" w:rsidRDefault="00920294" w:rsidP="00806834">
            <w:pPr>
              <w:jc w:val="right"/>
              <w:rPr>
                <w:b/>
                <w:bCs/>
                <w:sz w:val="22"/>
                <w:szCs w:val="22"/>
              </w:rPr>
            </w:pPr>
            <w:r w:rsidRPr="000030C6">
              <w:rPr>
                <w:b/>
                <w:bCs/>
                <w:sz w:val="22"/>
                <w:szCs w:val="22"/>
                <w:lang w:val="bg-BG" w:eastAsia="bg-BG"/>
              </w:rPr>
              <w:t>2,425</w:t>
            </w:r>
          </w:p>
        </w:tc>
        <w:tc>
          <w:tcPr>
            <w:tcW w:w="164" w:type="dxa"/>
            <w:tcBorders>
              <w:top w:val="nil"/>
              <w:left w:val="nil"/>
              <w:bottom w:val="nil"/>
              <w:right w:val="nil"/>
            </w:tcBorders>
            <w:shd w:val="clear" w:color="auto" w:fill="auto"/>
            <w:noWrap/>
            <w:vAlign w:val="bottom"/>
          </w:tcPr>
          <w:p w14:paraId="0D18892D" w14:textId="77777777" w:rsidR="00920294" w:rsidRPr="0006706E" w:rsidRDefault="00920294" w:rsidP="00806834">
            <w:pPr>
              <w:rPr>
                <w:b/>
                <w:bCs/>
                <w:sz w:val="22"/>
                <w:szCs w:val="22"/>
              </w:rPr>
            </w:pPr>
          </w:p>
        </w:tc>
        <w:tc>
          <w:tcPr>
            <w:tcW w:w="1245" w:type="dxa"/>
            <w:tcBorders>
              <w:top w:val="single" w:sz="4" w:space="0" w:color="auto"/>
              <w:left w:val="nil"/>
              <w:bottom w:val="double" w:sz="6" w:space="0" w:color="auto"/>
              <w:right w:val="nil"/>
            </w:tcBorders>
            <w:shd w:val="clear" w:color="auto" w:fill="auto"/>
            <w:noWrap/>
            <w:vAlign w:val="bottom"/>
          </w:tcPr>
          <w:p w14:paraId="0153328E" w14:textId="61C9BF92" w:rsidR="00920294" w:rsidRPr="0006706E" w:rsidRDefault="00920294" w:rsidP="00806834">
            <w:pPr>
              <w:jc w:val="right"/>
              <w:rPr>
                <w:b/>
                <w:bCs/>
                <w:sz w:val="22"/>
                <w:szCs w:val="22"/>
              </w:rPr>
            </w:pPr>
            <w:r w:rsidRPr="000030C6">
              <w:rPr>
                <w:b/>
                <w:bCs/>
                <w:sz w:val="22"/>
                <w:szCs w:val="22"/>
                <w:lang w:val="bg-BG" w:eastAsia="bg-BG"/>
              </w:rPr>
              <w:t>4,343</w:t>
            </w:r>
          </w:p>
        </w:tc>
      </w:tr>
    </w:tbl>
    <w:p w14:paraId="4863CBC6" w14:textId="77777777" w:rsidR="005B2131" w:rsidRPr="0006706E" w:rsidRDefault="005B2131" w:rsidP="00B44AAE">
      <w:pPr>
        <w:spacing w:line="288" w:lineRule="auto"/>
        <w:rPr>
          <w:sz w:val="22"/>
          <w:szCs w:val="22"/>
        </w:rPr>
      </w:pPr>
    </w:p>
    <w:p w14:paraId="378D55B4" w14:textId="441B1132" w:rsidR="005B2131" w:rsidRPr="0006706E" w:rsidRDefault="005B2131" w:rsidP="00EA6191">
      <w:pPr>
        <w:pStyle w:val="22"/>
        <w:spacing w:after="80" w:line="288" w:lineRule="auto"/>
        <w:ind w:firstLine="0"/>
      </w:pPr>
      <w:r>
        <w:t xml:space="preserve">Cash structure at current bank accounts is as follows: in BGN: BGN </w:t>
      </w:r>
      <w:r w:rsidR="00920294">
        <w:t>1</w:t>
      </w:r>
      <w:r>
        <w:t>,</w:t>
      </w:r>
      <w:r w:rsidR="00920294">
        <w:t>707</w:t>
      </w:r>
      <w:r>
        <w:t xml:space="preserve"> thousand (31 December </w:t>
      </w:r>
      <w:r w:rsidR="00446103">
        <w:t>2016</w:t>
      </w:r>
      <w:r w:rsidR="00920294">
        <w:t>: BGN 3</w:t>
      </w:r>
      <w:r>
        <w:t>,</w:t>
      </w:r>
      <w:r w:rsidR="00920294">
        <w:t>927</w:t>
      </w:r>
      <w:r>
        <w:t xml:space="preserve"> thousand), in EUR – BGN </w:t>
      </w:r>
      <w:r w:rsidR="00920294">
        <w:t>513</w:t>
      </w:r>
      <w:r>
        <w:t xml:space="preserve"> thousand (31 December </w:t>
      </w:r>
      <w:r w:rsidR="00446103">
        <w:t>2016</w:t>
      </w:r>
      <w:r>
        <w:t xml:space="preserve">: BGN </w:t>
      </w:r>
      <w:r w:rsidR="00920294">
        <w:t>275</w:t>
      </w:r>
      <w:r>
        <w:t xml:space="preserve"> thousand), in USD – BGN </w:t>
      </w:r>
      <w:r w:rsidR="00174C3E">
        <w:t>97</w:t>
      </w:r>
      <w:r>
        <w:t xml:space="preserve"> thousand (31 December </w:t>
      </w:r>
      <w:r w:rsidR="00446103">
        <w:t>2016</w:t>
      </w:r>
      <w:r>
        <w:t xml:space="preserve">: BGN </w:t>
      </w:r>
      <w:r w:rsidR="00174C3E">
        <w:t>38</w:t>
      </w:r>
      <w:r>
        <w:t xml:space="preserve"> thousand) and in other currency – BGN 11 thousand (31 December </w:t>
      </w:r>
      <w:r w:rsidR="00446103">
        <w:t>2016</w:t>
      </w:r>
      <w:r>
        <w:t xml:space="preserve">: BGN </w:t>
      </w:r>
      <w:r w:rsidR="00174C3E">
        <w:t>11</w:t>
      </w:r>
      <w:r>
        <w:t xml:space="preserve"> thousand).</w:t>
      </w:r>
    </w:p>
    <w:p w14:paraId="41A977D7" w14:textId="43B37B63" w:rsidR="005B2131" w:rsidRPr="0006706E" w:rsidRDefault="005B2131" w:rsidP="00B44AAE">
      <w:pPr>
        <w:pStyle w:val="22"/>
        <w:spacing w:line="288" w:lineRule="auto"/>
        <w:ind w:firstLine="0"/>
      </w:pPr>
      <w:r>
        <w:t xml:space="preserve">Cash in hand includes: in BGN: BGN 73 thousand (31 December </w:t>
      </w:r>
      <w:r w:rsidR="00446103">
        <w:t>2016</w:t>
      </w:r>
      <w:r>
        <w:t xml:space="preserve">: BGN </w:t>
      </w:r>
      <w:r w:rsidR="00174C3E">
        <w:t>73</w:t>
      </w:r>
      <w:r>
        <w:t xml:space="preserve"> thousand) and in other currency – BGN </w:t>
      </w:r>
      <w:r w:rsidR="00174C3E">
        <w:t>17</w:t>
      </w:r>
      <w:r>
        <w:t xml:space="preserve"> thousand (31 December </w:t>
      </w:r>
      <w:r w:rsidR="00446103">
        <w:t>2016</w:t>
      </w:r>
      <w:r w:rsidR="00174C3E">
        <w:t>: BGN 12</w:t>
      </w:r>
      <w:r>
        <w:t xml:space="preserve"> thousand).</w:t>
      </w:r>
    </w:p>
    <w:p w14:paraId="1D674947" w14:textId="77777777" w:rsidR="005B2131" w:rsidRDefault="005B2131" w:rsidP="00B44AAE">
      <w:pPr>
        <w:pStyle w:val="22"/>
        <w:tabs>
          <w:tab w:val="left" w:pos="3572"/>
        </w:tabs>
        <w:spacing w:line="288" w:lineRule="auto"/>
        <w:ind w:firstLine="0"/>
      </w:pPr>
    </w:p>
    <w:p w14:paraId="1E72D7ED" w14:textId="77777777" w:rsidR="00301339" w:rsidRPr="0006706E" w:rsidRDefault="00301339" w:rsidP="00B44AAE">
      <w:pPr>
        <w:pStyle w:val="22"/>
        <w:tabs>
          <w:tab w:val="left" w:pos="3572"/>
        </w:tabs>
        <w:spacing w:line="288" w:lineRule="auto"/>
        <w:ind w:firstLine="0"/>
      </w:pPr>
    </w:p>
    <w:p w14:paraId="36D25C3D" w14:textId="04BAEC90" w:rsidR="005B2131" w:rsidRPr="0006706E" w:rsidRDefault="005B2131" w:rsidP="00283FC3">
      <w:pPr>
        <w:pStyle w:val="20"/>
      </w:pPr>
      <w:bookmarkStart w:id="57" w:name="_Toc439746830"/>
      <w:bookmarkStart w:id="58" w:name="_Toc475710808"/>
      <w:bookmarkStart w:id="59" w:name="_Toc481084812"/>
      <w:r>
        <w:t>2</w:t>
      </w:r>
      <w:r w:rsidR="0083713A">
        <w:t>6</w:t>
      </w:r>
      <w:r>
        <w:t xml:space="preserve">. </w:t>
      </w:r>
      <w:bookmarkEnd w:id="57"/>
      <w:r>
        <w:t>EQUITY</w:t>
      </w:r>
      <w:bookmarkEnd w:id="58"/>
      <w:bookmarkEnd w:id="59"/>
    </w:p>
    <w:p w14:paraId="3F297264" w14:textId="77777777" w:rsidR="005B2131" w:rsidRPr="0006706E" w:rsidRDefault="005B2131" w:rsidP="005B2131"/>
    <w:p w14:paraId="34164530" w14:textId="77777777" w:rsidR="005B2131" w:rsidRPr="0006706E" w:rsidRDefault="005B2131" w:rsidP="00B44AAE">
      <w:pPr>
        <w:pStyle w:val="9"/>
        <w:spacing w:line="288" w:lineRule="auto"/>
        <w:ind w:firstLine="0"/>
        <w:rPr>
          <w:b/>
          <w:bCs/>
        </w:rPr>
      </w:pPr>
      <w:r>
        <w:rPr>
          <w:b/>
        </w:rPr>
        <w:t>Share capital</w:t>
      </w:r>
    </w:p>
    <w:p w14:paraId="55691AA1" w14:textId="5272BD4C" w:rsidR="005B2131" w:rsidRDefault="005B2131" w:rsidP="00B44AAE">
      <w:pPr>
        <w:pStyle w:val="22"/>
        <w:spacing w:line="288" w:lineRule="auto"/>
        <w:ind w:firstLine="0"/>
      </w:pPr>
      <w:r>
        <w:t xml:space="preserve">As at </w:t>
      </w:r>
      <w:r w:rsidR="00FA156B">
        <w:t>31 March 2017</w:t>
      </w:r>
      <w:r>
        <w:t xml:space="preserve">, the registered share capital of </w:t>
      </w:r>
      <w:proofErr w:type="spellStart"/>
      <w:r>
        <w:t>Sopharma</w:t>
      </w:r>
      <w:proofErr w:type="spellEnd"/>
      <w:r>
        <w:t xml:space="preserve"> AD amounted to BGN 134,79</w:t>
      </w:r>
      <w:r w:rsidR="0083713A">
        <w:t>7 899</w:t>
      </w:r>
      <w:r>
        <w:t xml:space="preserve"> thousand distributed in 134,797,899 shares of nominal value BGN 1 each. </w:t>
      </w:r>
    </w:p>
    <w:p w14:paraId="3C2F644F" w14:textId="77777777" w:rsidR="005B2131" w:rsidRPr="0006706E" w:rsidRDefault="005B2131" w:rsidP="005B2131">
      <w:pPr>
        <w:pStyle w:val="22"/>
        <w:spacing w:line="288" w:lineRule="auto"/>
      </w:pPr>
    </w:p>
    <w:tbl>
      <w:tblPr>
        <w:tblW w:w="9356" w:type="dxa"/>
        <w:tblInd w:w="70" w:type="dxa"/>
        <w:tblCellMar>
          <w:left w:w="70" w:type="dxa"/>
          <w:right w:w="70" w:type="dxa"/>
        </w:tblCellMar>
        <w:tblLook w:val="0000" w:firstRow="0" w:lastRow="0" w:firstColumn="0" w:lastColumn="0" w:noHBand="0" w:noVBand="0"/>
      </w:tblPr>
      <w:tblGrid>
        <w:gridCol w:w="5812"/>
        <w:gridCol w:w="193"/>
        <w:gridCol w:w="1522"/>
        <w:gridCol w:w="213"/>
        <w:gridCol w:w="1616"/>
      </w:tblGrid>
      <w:tr w:rsidR="005B2131" w:rsidRPr="0006706E" w14:paraId="1F12A8FA" w14:textId="77777777" w:rsidTr="00806834">
        <w:trPr>
          <w:trHeight w:val="884"/>
        </w:trPr>
        <w:tc>
          <w:tcPr>
            <w:tcW w:w="5812" w:type="dxa"/>
            <w:tcBorders>
              <w:top w:val="nil"/>
              <w:left w:val="nil"/>
              <w:bottom w:val="nil"/>
              <w:right w:val="nil"/>
            </w:tcBorders>
            <w:shd w:val="clear" w:color="auto" w:fill="auto"/>
          </w:tcPr>
          <w:p w14:paraId="01281208" w14:textId="77777777" w:rsidR="005B2131" w:rsidRPr="0006706E" w:rsidRDefault="005B2131" w:rsidP="00806834">
            <w:pPr>
              <w:rPr>
                <w:b/>
                <w:bCs/>
                <w:i/>
                <w:iCs/>
              </w:rPr>
            </w:pPr>
            <w:r>
              <w:rPr>
                <w:b/>
                <w:i/>
              </w:rPr>
              <w:t>Ordinary shares issued and fully paid</w:t>
            </w:r>
          </w:p>
        </w:tc>
        <w:tc>
          <w:tcPr>
            <w:tcW w:w="193" w:type="dxa"/>
            <w:tcBorders>
              <w:top w:val="nil"/>
              <w:left w:val="nil"/>
              <w:bottom w:val="nil"/>
              <w:right w:val="nil"/>
            </w:tcBorders>
            <w:shd w:val="clear" w:color="auto" w:fill="auto"/>
            <w:noWrap/>
            <w:vAlign w:val="bottom"/>
          </w:tcPr>
          <w:p w14:paraId="79485C86" w14:textId="77777777" w:rsidR="005B2131" w:rsidRPr="0006706E" w:rsidRDefault="005B2131" w:rsidP="00806834"/>
        </w:tc>
        <w:tc>
          <w:tcPr>
            <w:tcW w:w="1522" w:type="dxa"/>
            <w:tcBorders>
              <w:top w:val="nil"/>
              <w:left w:val="nil"/>
              <w:bottom w:val="nil"/>
              <w:right w:val="nil"/>
            </w:tcBorders>
            <w:shd w:val="clear" w:color="auto" w:fill="auto"/>
          </w:tcPr>
          <w:p w14:paraId="6812738B" w14:textId="77777777" w:rsidR="005B2131" w:rsidRPr="0006706E" w:rsidRDefault="005B2131" w:rsidP="00806834">
            <w:pPr>
              <w:jc w:val="right"/>
              <w:rPr>
                <w:b/>
                <w:bCs/>
                <w:i/>
                <w:iCs/>
              </w:rPr>
            </w:pPr>
            <w:r>
              <w:rPr>
                <w:b/>
                <w:i/>
              </w:rPr>
              <w:t>Shares</w:t>
            </w:r>
          </w:p>
        </w:tc>
        <w:tc>
          <w:tcPr>
            <w:tcW w:w="213" w:type="dxa"/>
            <w:tcBorders>
              <w:top w:val="nil"/>
              <w:left w:val="nil"/>
              <w:bottom w:val="nil"/>
              <w:right w:val="nil"/>
            </w:tcBorders>
            <w:shd w:val="clear" w:color="auto" w:fill="auto"/>
            <w:noWrap/>
          </w:tcPr>
          <w:p w14:paraId="26E79269" w14:textId="77777777" w:rsidR="005B2131" w:rsidRPr="0006706E" w:rsidRDefault="005B2131" w:rsidP="00806834">
            <w:pPr>
              <w:jc w:val="right"/>
            </w:pPr>
          </w:p>
        </w:tc>
        <w:tc>
          <w:tcPr>
            <w:tcW w:w="1616" w:type="dxa"/>
            <w:tcBorders>
              <w:top w:val="nil"/>
              <w:left w:val="nil"/>
              <w:bottom w:val="nil"/>
              <w:right w:val="nil"/>
            </w:tcBorders>
            <w:shd w:val="clear" w:color="auto" w:fill="auto"/>
          </w:tcPr>
          <w:p w14:paraId="1CE883BD" w14:textId="77777777" w:rsidR="005B2131" w:rsidRPr="0006706E" w:rsidRDefault="005B2131" w:rsidP="00806834">
            <w:pPr>
              <w:jc w:val="right"/>
              <w:rPr>
                <w:b/>
                <w:bCs/>
                <w:i/>
                <w:iCs/>
              </w:rPr>
            </w:pPr>
            <w:r>
              <w:rPr>
                <w:b/>
                <w:i/>
              </w:rPr>
              <w:t>Share capital net of treasury shares</w:t>
            </w:r>
          </w:p>
        </w:tc>
      </w:tr>
      <w:tr w:rsidR="005B2131" w:rsidRPr="0006706E" w14:paraId="2EDB3CDA" w14:textId="77777777" w:rsidTr="00806834">
        <w:trPr>
          <w:trHeight w:val="268"/>
        </w:trPr>
        <w:tc>
          <w:tcPr>
            <w:tcW w:w="5812" w:type="dxa"/>
            <w:tcBorders>
              <w:top w:val="nil"/>
              <w:left w:val="nil"/>
              <w:bottom w:val="nil"/>
              <w:right w:val="nil"/>
            </w:tcBorders>
            <w:shd w:val="clear" w:color="auto" w:fill="auto"/>
            <w:noWrap/>
            <w:vAlign w:val="bottom"/>
          </w:tcPr>
          <w:p w14:paraId="29E944F4" w14:textId="77777777" w:rsidR="005B2131" w:rsidRPr="0006706E" w:rsidRDefault="005B2131" w:rsidP="00806834"/>
        </w:tc>
        <w:tc>
          <w:tcPr>
            <w:tcW w:w="193" w:type="dxa"/>
            <w:tcBorders>
              <w:top w:val="nil"/>
              <w:left w:val="nil"/>
              <w:bottom w:val="nil"/>
              <w:right w:val="nil"/>
            </w:tcBorders>
            <w:shd w:val="clear" w:color="auto" w:fill="auto"/>
            <w:noWrap/>
            <w:vAlign w:val="bottom"/>
          </w:tcPr>
          <w:p w14:paraId="75071F13" w14:textId="77777777" w:rsidR="005B2131" w:rsidRPr="0006706E" w:rsidRDefault="005B2131" w:rsidP="00806834"/>
        </w:tc>
        <w:tc>
          <w:tcPr>
            <w:tcW w:w="1522" w:type="dxa"/>
            <w:tcBorders>
              <w:top w:val="nil"/>
              <w:left w:val="nil"/>
              <w:bottom w:val="nil"/>
              <w:right w:val="nil"/>
            </w:tcBorders>
            <w:shd w:val="clear" w:color="auto" w:fill="auto"/>
            <w:vAlign w:val="bottom"/>
          </w:tcPr>
          <w:p w14:paraId="2D402553" w14:textId="77777777" w:rsidR="005B2131" w:rsidRPr="0006706E" w:rsidRDefault="005B2131" w:rsidP="00806834">
            <w:pPr>
              <w:jc w:val="right"/>
              <w:rPr>
                <w:b/>
                <w:bCs/>
                <w:i/>
                <w:iCs/>
              </w:rPr>
            </w:pPr>
            <w:r>
              <w:rPr>
                <w:b/>
                <w:i/>
              </w:rPr>
              <w:t xml:space="preserve">number </w:t>
            </w:r>
          </w:p>
        </w:tc>
        <w:tc>
          <w:tcPr>
            <w:tcW w:w="213" w:type="dxa"/>
            <w:tcBorders>
              <w:top w:val="nil"/>
              <w:left w:val="nil"/>
              <w:bottom w:val="nil"/>
              <w:right w:val="nil"/>
            </w:tcBorders>
            <w:shd w:val="clear" w:color="auto" w:fill="auto"/>
            <w:noWrap/>
            <w:vAlign w:val="bottom"/>
          </w:tcPr>
          <w:p w14:paraId="10E499BA" w14:textId="77777777" w:rsidR="005B2131" w:rsidRPr="0006706E" w:rsidRDefault="005B2131" w:rsidP="00806834"/>
        </w:tc>
        <w:tc>
          <w:tcPr>
            <w:tcW w:w="1616" w:type="dxa"/>
            <w:tcBorders>
              <w:top w:val="nil"/>
              <w:left w:val="nil"/>
              <w:bottom w:val="nil"/>
              <w:right w:val="nil"/>
            </w:tcBorders>
            <w:shd w:val="clear" w:color="auto" w:fill="auto"/>
            <w:noWrap/>
            <w:vAlign w:val="bottom"/>
          </w:tcPr>
          <w:p w14:paraId="2CEA2D5E" w14:textId="77777777" w:rsidR="005B2131" w:rsidRPr="0006706E" w:rsidRDefault="005B2131" w:rsidP="00806834">
            <w:pPr>
              <w:jc w:val="right"/>
              <w:rPr>
                <w:b/>
                <w:bCs/>
                <w:i/>
                <w:iCs/>
              </w:rPr>
            </w:pPr>
            <w:r>
              <w:rPr>
                <w:b/>
                <w:i/>
              </w:rPr>
              <w:t>BGN '000</w:t>
            </w:r>
          </w:p>
        </w:tc>
      </w:tr>
      <w:tr w:rsidR="005B2131" w:rsidRPr="0006706E" w14:paraId="0EDCFFCE" w14:textId="77777777" w:rsidTr="00806834">
        <w:trPr>
          <w:trHeight w:val="253"/>
        </w:trPr>
        <w:tc>
          <w:tcPr>
            <w:tcW w:w="5812" w:type="dxa"/>
            <w:tcBorders>
              <w:top w:val="nil"/>
              <w:left w:val="nil"/>
              <w:bottom w:val="nil"/>
              <w:right w:val="nil"/>
            </w:tcBorders>
            <w:shd w:val="clear" w:color="auto" w:fill="auto"/>
            <w:noWrap/>
            <w:vAlign w:val="bottom"/>
          </w:tcPr>
          <w:p w14:paraId="2BBA3889" w14:textId="77777777" w:rsidR="005B2131" w:rsidRPr="0006706E" w:rsidRDefault="005B2131" w:rsidP="00806834"/>
        </w:tc>
        <w:tc>
          <w:tcPr>
            <w:tcW w:w="193" w:type="dxa"/>
            <w:tcBorders>
              <w:top w:val="nil"/>
              <w:left w:val="nil"/>
              <w:bottom w:val="nil"/>
              <w:right w:val="nil"/>
            </w:tcBorders>
            <w:shd w:val="clear" w:color="auto" w:fill="auto"/>
            <w:noWrap/>
            <w:vAlign w:val="bottom"/>
          </w:tcPr>
          <w:p w14:paraId="2217A23C" w14:textId="77777777" w:rsidR="005B2131" w:rsidRPr="0006706E" w:rsidRDefault="005B2131" w:rsidP="00806834"/>
        </w:tc>
        <w:tc>
          <w:tcPr>
            <w:tcW w:w="1522" w:type="dxa"/>
            <w:tcBorders>
              <w:top w:val="nil"/>
              <w:left w:val="nil"/>
              <w:bottom w:val="nil"/>
              <w:right w:val="nil"/>
            </w:tcBorders>
            <w:shd w:val="clear" w:color="auto" w:fill="auto"/>
            <w:noWrap/>
            <w:vAlign w:val="bottom"/>
          </w:tcPr>
          <w:p w14:paraId="7FB78FB1" w14:textId="77777777" w:rsidR="005B2131" w:rsidRPr="0006706E" w:rsidRDefault="005B2131" w:rsidP="00806834"/>
        </w:tc>
        <w:tc>
          <w:tcPr>
            <w:tcW w:w="213" w:type="dxa"/>
            <w:tcBorders>
              <w:top w:val="nil"/>
              <w:left w:val="nil"/>
              <w:bottom w:val="nil"/>
              <w:right w:val="nil"/>
            </w:tcBorders>
            <w:shd w:val="clear" w:color="auto" w:fill="auto"/>
            <w:noWrap/>
            <w:vAlign w:val="bottom"/>
          </w:tcPr>
          <w:p w14:paraId="40106679" w14:textId="77777777" w:rsidR="005B2131" w:rsidRPr="0006706E" w:rsidRDefault="005B2131" w:rsidP="00806834"/>
        </w:tc>
        <w:tc>
          <w:tcPr>
            <w:tcW w:w="1616" w:type="dxa"/>
            <w:tcBorders>
              <w:top w:val="nil"/>
              <w:left w:val="nil"/>
              <w:bottom w:val="nil"/>
              <w:right w:val="nil"/>
            </w:tcBorders>
            <w:shd w:val="clear" w:color="auto" w:fill="auto"/>
            <w:noWrap/>
            <w:vAlign w:val="bottom"/>
          </w:tcPr>
          <w:p w14:paraId="5037FC75" w14:textId="77777777" w:rsidR="005B2131" w:rsidRPr="0006706E" w:rsidRDefault="005B2131" w:rsidP="00806834"/>
        </w:tc>
      </w:tr>
      <w:tr w:rsidR="00174C3E" w:rsidRPr="0006706E" w14:paraId="1AA8B2D5" w14:textId="77777777" w:rsidTr="00806834">
        <w:trPr>
          <w:trHeight w:val="253"/>
        </w:trPr>
        <w:tc>
          <w:tcPr>
            <w:tcW w:w="5812" w:type="dxa"/>
            <w:tcBorders>
              <w:top w:val="nil"/>
              <w:left w:val="nil"/>
              <w:bottom w:val="nil"/>
              <w:right w:val="nil"/>
            </w:tcBorders>
            <w:shd w:val="clear" w:color="auto" w:fill="auto"/>
            <w:noWrap/>
            <w:vAlign w:val="bottom"/>
          </w:tcPr>
          <w:p w14:paraId="4F4E3982" w14:textId="37CAA1B0" w:rsidR="00174C3E" w:rsidRPr="0006706E" w:rsidRDefault="00174C3E" w:rsidP="00806834">
            <w:pPr>
              <w:rPr>
                <w:b/>
                <w:bCs/>
              </w:rPr>
            </w:pPr>
            <w:r>
              <w:rPr>
                <w:b/>
              </w:rPr>
              <w:t>Balance at 1 January 2016</w:t>
            </w:r>
          </w:p>
        </w:tc>
        <w:tc>
          <w:tcPr>
            <w:tcW w:w="193" w:type="dxa"/>
            <w:tcBorders>
              <w:top w:val="nil"/>
              <w:left w:val="nil"/>
              <w:bottom w:val="nil"/>
              <w:right w:val="nil"/>
            </w:tcBorders>
            <w:shd w:val="clear" w:color="auto" w:fill="auto"/>
            <w:noWrap/>
            <w:vAlign w:val="bottom"/>
          </w:tcPr>
          <w:p w14:paraId="0701087F" w14:textId="77777777" w:rsidR="00174C3E" w:rsidRPr="0006706E" w:rsidRDefault="00174C3E" w:rsidP="00806834"/>
        </w:tc>
        <w:tc>
          <w:tcPr>
            <w:tcW w:w="1522" w:type="dxa"/>
            <w:tcBorders>
              <w:top w:val="nil"/>
              <w:left w:val="nil"/>
              <w:bottom w:val="single" w:sz="4" w:space="0" w:color="auto"/>
              <w:right w:val="nil"/>
            </w:tcBorders>
            <w:shd w:val="clear" w:color="auto" w:fill="auto"/>
            <w:noWrap/>
            <w:vAlign w:val="bottom"/>
          </w:tcPr>
          <w:p w14:paraId="4DAFA290" w14:textId="7A8D2352" w:rsidR="00174C3E" w:rsidRPr="0006706E" w:rsidRDefault="00174C3E" w:rsidP="00806834">
            <w:pPr>
              <w:jc w:val="right"/>
              <w:rPr>
                <w:b/>
                <w:bCs/>
              </w:rPr>
            </w:pPr>
            <w:r w:rsidRPr="000030C6">
              <w:rPr>
                <w:b/>
                <w:bCs/>
                <w:lang w:val="bg-BG" w:eastAsia="bg-BG"/>
              </w:rPr>
              <w:t xml:space="preserve">      129,578,603 </w:t>
            </w:r>
          </w:p>
        </w:tc>
        <w:tc>
          <w:tcPr>
            <w:tcW w:w="213" w:type="dxa"/>
            <w:tcBorders>
              <w:top w:val="nil"/>
              <w:left w:val="nil"/>
              <w:bottom w:val="nil"/>
              <w:right w:val="nil"/>
            </w:tcBorders>
            <w:shd w:val="clear" w:color="auto" w:fill="auto"/>
            <w:noWrap/>
            <w:vAlign w:val="bottom"/>
          </w:tcPr>
          <w:p w14:paraId="65FC5184" w14:textId="77777777" w:rsidR="00174C3E" w:rsidRPr="0006706E" w:rsidRDefault="00174C3E" w:rsidP="00806834">
            <w:pPr>
              <w:jc w:val="right"/>
            </w:pPr>
          </w:p>
        </w:tc>
        <w:tc>
          <w:tcPr>
            <w:tcW w:w="1616" w:type="dxa"/>
            <w:tcBorders>
              <w:top w:val="nil"/>
              <w:left w:val="nil"/>
              <w:bottom w:val="single" w:sz="4" w:space="0" w:color="auto"/>
              <w:right w:val="nil"/>
            </w:tcBorders>
            <w:shd w:val="clear" w:color="auto" w:fill="auto"/>
            <w:noWrap/>
            <w:vAlign w:val="bottom"/>
          </w:tcPr>
          <w:p w14:paraId="1BD021AD" w14:textId="3BA96FFD" w:rsidR="00174C3E" w:rsidRPr="0006706E" w:rsidRDefault="00174C3E" w:rsidP="00806834">
            <w:pPr>
              <w:jc w:val="right"/>
              <w:rPr>
                <w:b/>
                <w:bCs/>
              </w:rPr>
            </w:pPr>
            <w:r w:rsidRPr="000030C6">
              <w:rPr>
                <w:b/>
                <w:bCs/>
                <w:lang w:val="bg-BG" w:eastAsia="bg-BG"/>
              </w:rPr>
              <w:t>117,201</w:t>
            </w:r>
          </w:p>
        </w:tc>
      </w:tr>
      <w:tr w:rsidR="00174C3E" w:rsidRPr="0006706E" w14:paraId="228041AF" w14:textId="77777777" w:rsidTr="00806834">
        <w:trPr>
          <w:trHeight w:val="253"/>
        </w:trPr>
        <w:tc>
          <w:tcPr>
            <w:tcW w:w="5812" w:type="dxa"/>
            <w:tcBorders>
              <w:top w:val="nil"/>
              <w:left w:val="nil"/>
              <w:bottom w:val="nil"/>
              <w:right w:val="nil"/>
            </w:tcBorders>
            <w:shd w:val="clear" w:color="auto" w:fill="auto"/>
            <w:noWrap/>
            <w:vAlign w:val="bottom"/>
          </w:tcPr>
          <w:p w14:paraId="54E145B5" w14:textId="77777777" w:rsidR="00174C3E" w:rsidRPr="0006706E" w:rsidRDefault="00174C3E" w:rsidP="00806834">
            <w:r>
              <w:t>Effects of a subsidiary merger</w:t>
            </w:r>
          </w:p>
        </w:tc>
        <w:tc>
          <w:tcPr>
            <w:tcW w:w="193" w:type="dxa"/>
            <w:tcBorders>
              <w:top w:val="nil"/>
              <w:left w:val="nil"/>
              <w:bottom w:val="nil"/>
              <w:right w:val="nil"/>
            </w:tcBorders>
            <w:shd w:val="clear" w:color="auto" w:fill="auto"/>
            <w:noWrap/>
            <w:vAlign w:val="bottom"/>
          </w:tcPr>
          <w:p w14:paraId="613C10A9" w14:textId="77777777" w:rsidR="00174C3E" w:rsidRPr="0006706E" w:rsidRDefault="00174C3E" w:rsidP="00806834">
            <w:pPr>
              <w:jc w:val="both"/>
            </w:pPr>
          </w:p>
        </w:tc>
        <w:tc>
          <w:tcPr>
            <w:tcW w:w="1522" w:type="dxa"/>
            <w:tcBorders>
              <w:top w:val="nil"/>
              <w:left w:val="nil"/>
              <w:bottom w:val="nil"/>
              <w:right w:val="nil"/>
            </w:tcBorders>
            <w:shd w:val="clear" w:color="auto" w:fill="auto"/>
            <w:noWrap/>
            <w:vAlign w:val="bottom"/>
          </w:tcPr>
          <w:p w14:paraId="5858106A" w14:textId="4437448E" w:rsidR="00174C3E" w:rsidRPr="0006706E" w:rsidRDefault="00174C3E" w:rsidP="00806834">
            <w:pPr>
              <w:jc w:val="right"/>
            </w:pPr>
            <w:r w:rsidRPr="000030C6">
              <w:rPr>
                <w:lang w:val="bg-BG" w:eastAsia="bg-BG"/>
              </w:rPr>
              <w:t>300</w:t>
            </w:r>
          </w:p>
        </w:tc>
        <w:tc>
          <w:tcPr>
            <w:tcW w:w="213" w:type="dxa"/>
            <w:tcBorders>
              <w:top w:val="nil"/>
              <w:left w:val="nil"/>
              <w:bottom w:val="nil"/>
              <w:right w:val="nil"/>
            </w:tcBorders>
            <w:shd w:val="clear" w:color="auto" w:fill="auto"/>
            <w:noWrap/>
            <w:vAlign w:val="bottom"/>
          </w:tcPr>
          <w:p w14:paraId="457A975C" w14:textId="77777777" w:rsidR="00174C3E" w:rsidRPr="0006706E" w:rsidRDefault="00174C3E" w:rsidP="00806834">
            <w:pPr>
              <w:jc w:val="right"/>
            </w:pPr>
          </w:p>
        </w:tc>
        <w:tc>
          <w:tcPr>
            <w:tcW w:w="1616" w:type="dxa"/>
            <w:tcBorders>
              <w:top w:val="nil"/>
              <w:left w:val="nil"/>
              <w:bottom w:val="nil"/>
              <w:right w:val="nil"/>
            </w:tcBorders>
            <w:shd w:val="clear" w:color="auto" w:fill="auto"/>
            <w:noWrap/>
            <w:vAlign w:val="bottom"/>
          </w:tcPr>
          <w:p w14:paraId="0B0D90FF" w14:textId="1D77E580" w:rsidR="00174C3E" w:rsidRPr="0006706E" w:rsidRDefault="00174C3E" w:rsidP="00806834">
            <w:pPr>
              <w:jc w:val="right"/>
            </w:pPr>
            <w:r w:rsidRPr="000030C6">
              <w:rPr>
                <w:lang w:val="bg-BG" w:eastAsia="bg-BG"/>
              </w:rPr>
              <w:t>1</w:t>
            </w:r>
          </w:p>
        </w:tc>
      </w:tr>
      <w:tr w:rsidR="00174C3E" w:rsidRPr="0006706E" w14:paraId="15D114AE" w14:textId="77777777" w:rsidTr="00806834">
        <w:trPr>
          <w:trHeight w:val="253"/>
        </w:trPr>
        <w:tc>
          <w:tcPr>
            <w:tcW w:w="5812" w:type="dxa"/>
            <w:tcBorders>
              <w:top w:val="nil"/>
              <w:left w:val="nil"/>
              <w:bottom w:val="nil"/>
              <w:right w:val="nil"/>
            </w:tcBorders>
            <w:shd w:val="clear" w:color="auto" w:fill="auto"/>
            <w:noWrap/>
            <w:vAlign w:val="bottom"/>
          </w:tcPr>
          <w:p w14:paraId="2D648F26" w14:textId="77777777" w:rsidR="00174C3E" w:rsidRPr="0006706E" w:rsidRDefault="00174C3E" w:rsidP="00806834">
            <w:r>
              <w:t>Treasury shares</w:t>
            </w:r>
          </w:p>
        </w:tc>
        <w:tc>
          <w:tcPr>
            <w:tcW w:w="193" w:type="dxa"/>
            <w:tcBorders>
              <w:top w:val="nil"/>
              <w:left w:val="nil"/>
              <w:bottom w:val="nil"/>
              <w:right w:val="nil"/>
            </w:tcBorders>
            <w:shd w:val="clear" w:color="auto" w:fill="auto"/>
            <w:noWrap/>
            <w:vAlign w:val="bottom"/>
          </w:tcPr>
          <w:p w14:paraId="05D45D9B" w14:textId="77777777" w:rsidR="00174C3E" w:rsidRPr="0006706E" w:rsidRDefault="00174C3E" w:rsidP="00806834"/>
        </w:tc>
        <w:tc>
          <w:tcPr>
            <w:tcW w:w="1522" w:type="dxa"/>
            <w:tcBorders>
              <w:top w:val="nil"/>
              <w:left w:val="nil"/>
              <w:bottom w:val="nil"/>
              <w:right w:val="nil"/>
            </w:tcBorders>
            <w:shd w:val="clear" w:color="auto" w:fill="auto"/>
            <w:noWrap/>
            <w:vAlign w:val="bottom"/>
          </w:tcPr>
          <w:p w14:paraId="3F17AAA5" w14:textId="34E7C0E8" w:rsidR="00174C3E" w:rsidRPr="0006706E" w:rsidRDefault="00174C3E" w:rsidP="00806834">
            <w:pPr>
              <w:jc w:val="right"/>
            </w:pPr>
            <w:r>
              <w:rPr>
                <w:lang w:val="bg-BG" w:eastAsia="bg-BG"/>
              </w:rPr>
              <w:t xml:space="preserve">            </w:t>
            </w:r>
            <w:r w:rsidRPr="000030C6">
              <w:rPr>
                <w:lang w:val="bg-BG" w:eastAsia="bg-BG"/>
              </w:rPr>
              <w:t>(443,418)</w:t>
            </w:r>
          </w:p>
        </w:tc>
        <w:tc>
          <w:tcPr>
            <w:tcW w:w="213" w:type="dxa"/>
            <w:tcBorders>
              <w:top w:val="nil"/>
              <w:left w:val="nil"/>
              <w:bottom w:val="nil"/>
              <w:right w:val="nil"/>
            </w:tcBorders>
            <w:shd w:val="clear" w:color="auto" w:fill="auto"/>
            <w:noWrap/>
            <w:vAlign w:val="bottom"/>
          </w:tcPr>
          <w:p w14:paraId="09FA63A5" w14:textId="77777777" w:rsidR="00174C3E" w:rsidRPr="0006706E" w:rsidRDefault="00174C3E" w:rsidP="00806834">
            <w:pPr>
              <w:jc w:val="right"/>
            </w:pPr>
          </w:p>
        </w:tc>
        <w:tc>
          <w:tcPr>
            <w:tcW w:w="1616" w:type="dxa"/>
            <w:tcBorders>
              <w:top w:val="nil"/>
              <w:left w:val="nil"/>
              <w:bottom w:val="nil"/>
              <w:right w:val="nil"/>
            </w:tcBorders>
            <w:shd w:val="clear" w:color="auto" w:fill="auto"/>
            <w:noWrap/>
            <w:vAlign w:val="bottom"/>
          </w:tcPr>
          <w:p w14:paraId="65CD7367" w14:textId="6BF5860F" w:rsidR="00174C3E" w:rsidRPr="0006706E" w:rsidRDefault="00174C3E" w:rsidP="00806834">
            <w:pPr>
              <w:jc w:val="right"/>
            </w:pPr>
            <w:r>
              <w:rPr>
                <w:lang w:val="bg-BG" w:eastAsia="bg-BG"/>
              </w:rPr>
              <w:t xml:space="preserve">             </w:t>
            </w:r>
            <w:r w:rsidRPr="000030C6">
              <w:rPr>
                <w:lang w:val="bg-BG" w:eastAsia="bg-BG"/>
              </w:rPr>
              <w:t>(1,207)</w:t>
            </w:r>
          </w:p>
        </w:tc>
      </w:tr>
      <w:tr w:rsidR="00174C3E" w:rsidRPr="0006706E" w14:paraId="128587E2" w14:textId="77777777" w:rsidTr="00806834">
        <w:trPr>
          <w:trHeight w:val="283"/>
        </w:trPr>
        <w:tc>
          <w:tcPr>
            <w:tcW w:w="5812" w:type="dxa"/>
            <w:tcBorders>
              <w:top w:val="nil"/>
              <w:left w:val="nil"/>
              <w:bottom w:val="nil"/>
              <w:right w:val="nil"/>
            </w:tcBorders>
            <w:shd w:val="clear" w:color="auto" w:fill="auto"/>
            <w:vAlign w:val="bottom"/>
          </w:tcPr>
          <w:p w14:paraId="11131E05" w14:textId="77777777" w:rsidR="00174C3E" w:rsidRPr="0006706E" w:rsidRDefault="00174C3E" w:rsidP="00806834">
            <w:r>
              <w:t>Expense on treasury shares</w:t>
            </w:r>
          </w:p>
        </w:tc>
        <w:tc>
          <w:tcPr>
            <w:tcW w:w="193" w:type="dxa"/>
            <w:tcBorders>
              <w:top w:val="nil"/>
              <w:left w:val="nil"/>
              <w:bottom w:val="nil"/>
              <w:right w:val="nil"/>
            </w:tcBorders>
            <w:shd w:val="clear" w:color="auto" w:fill="auto"/>
            <w:noWrap/>
            <w:vAlign w:val="bottom"/>
          </w:tcPr>
          <w:p w14:paraId="2573723F" w14:textId="77777777" w:rsidR="00174C3E" w:rsidRPr="0006706E" w:rsidRDefault="00174C3E" w:rsidP="00806834"/>
        </w:tc>
        <w:tc>
          <w:tcPr>
            <w:tcW w:w="1522" w:type="dxa"/>
            <w:tcBorders>
              <w:top w:val="nil"/>
              <w:left w:val="nil"/>
              <w:bottom w:val="nil"/>
              <w:right w:val="nil"/>
            </w:tcBorders>
            <w:shd w:val="clear" w:color="auto" w:fill="auto"/>
            <w:noWrap/>
            <w:vAlign w:val="bottom"/>
          </w:tcPr>
          <w:p w14:paraId="58F298DA" w14:textId="2FD8A9CD" w:rsidR="00174C3E" w:rsidRPr="0006706E" w:rsidRDefault="00174C3E" w:rsidP="00806834">
            <w:pPr>
              <w:jc w:val="right"/>
            </w:pPr>
            <w:r w:rsidRPr="000030C6">
              <w:rPr>
                <w:lang w:val="bg-BG" w:eastAsia="bg-BG"/>
              </w:rPr>
              <w:t xml:space="preserve">                          -   </w:t>
            </w:r>
          </w:p>
        </w:tc>
        <w:tc>
          <w:tcPr>
            <w:tcW w:w="213" w:type="dxa"/>
            <w:tcBorders>
              <w:top w:val="nil"/>
              <w:left w:val="nil"/>
              <w:bottom w:val="nil"/>
              <w:right w:val="nil"/>
            </w:tcBorders>
            <w:shd w:val="clear" w:color="auto" w:fill="auto"/>
            <w:noWrap/>
            <w:vAlign w:val="bottom"/>
          </w:tcPr>
          <w:p w14:paraId="6DDEC559" w14:textId="77777777" w:rsidR="00174C3E" w:rsidRPr="0006706E" w:rsidRDefault="00174C3E" w:rsidP="00806834">
            <w:pPr>
              <w:jc w:val="right"/>
            </w:pPr>
          </w:p>
        </w:tc>
        <w:tc>
          <w:tcPr>
            <w:tcW w:w="1616" w:type="dxa"/>
            <w:tcBorders>
              <w:top w:val="nil"/>
              <w:left w:val="nil"/>
              <w:bottom w:val="nil"/>
              <w:right w:val="nil"/>
            </w:tcBorders>
            <w:shd w:val="clear" w:color="auto" w:fill="auto"/>
            <w:noWrap/>
            <w:vAlign w:val="bottom"/>
          </w:tcPr>
          <w:p w14:paraId="1645E597" w14:textId="0E83295A" w:rsidR="00174C3E" w:rsidRPr="0006706E" w:rsidRDefault="00174C3E" w:rsidP="00806834">
            <w:pPr>
              <w:jc w:val="right"/>
            </w:pPr>
            <w:r>
              <w:rPr>
                <w:lang w:val="bg-BG" w:eastAsia="bg-BG"/>
              </w:rPr>
              <w:t xml:space="preserve">                    </w:t>
            </w:r>
            <w:r w:rsidRPr="000030C6">
              <w:rPr>
                <w:lang w:val="bg-BG" w:eastAsia="bg-BG"/>
              </w:rPr>
              <w:t>(6)</w:t>
            </w:r>
          </w:p>
        </w:tc>
      </w:tr>
      <w:tr w:rsidR="00174C3E" w:rsidRPr="0006706E" w14:paraId="511CA2CC" w14:textId="77777777" w:rsidTr="00806834">
        <w:trPr>
          <w:trHeight w:val="268"/>
        </w:trPr>
        <w:tc>
          <w:tcPr>
            <w:tcW w:w="5812" w:type="dxa"/>
            <w:tcBorders>
              <w:top w:val="nil"/>
              <w:left w:val="nil"/>
              <w:bottom w:val="nil"/>
              <w:right w:val="nil"/>
            </w:tcBorders>
            <w:shd w:val="clear" w:color="auto" w:fill="auto"/>
            <w:noWrap/>
            <w:vAlign w:val="bottom"/>
          </w:tcPr>
          <w:p w14:paraId="27BA9B28" w14:textId="4F127645" w:rsidR="00174C3E" w:rsidRPr="0006706E" w:rsidRDefault="00174C3E" w:rsidP="00806834">
            <w:pPr>
              <w:rPr>
                <w:b/>
                <w:bCs/>
              </w:rPr>
            </w:pPr>
            <w:r>
              <w:rPr>
                <w:b/>
              </w:rPr>
              <w:t>Balance at 31 December 2016</w:t>
            </w:r>
          </w:p>
        </w:tc>
        <w:tc>
          <w:tcPr>
            <w:tcW w:w="193" w:type="dxa"/>
            <w:tcBorders>
              <w:top w:val="nil"/>
              <w:left w:val="nil"/>
              <w:bottom w:val="nil"/>
              <w:right w:val="nil"/>
            </w:tcBorders>
            <w:shd w:val="clear" w:color="auto" w:fill="auto"/>
            <w:noWrap/>
            <w:vAlign w:val="bottom"/>
          </w:tcPr>
          <w:p w14:paraId="3CDF0DE5" w14:textId="77777777" w:rsidR="00174C3E" w:rsidRPr="0006706E" w:rsidRDefault="00174C3E" w:rsidP="00806834">
            <w:pPr>
              <w:rPr>
                <w:b/>
                <w:bCs/>
              </w:rPr>
            </w:pPr>
          </w:p>
        </w:tc>
        <w:tc>
          <w:tcPr>
            <w:tcW w:w="1522" w:type="dxa"/>
            <w:tcBorders>
              <w:top w:val="single" w:sz="4" w:space="0" w:color="auto"/>
              <w:left w:val="nil"/>
              <w:bottom w:val="double" w:sz="6" w:space="0" w:color="auto"/>
              <w:right w:val="nil"/>
            </w:tcBorders>
            <w:shd w:val="clear" w:color="auto" w:fill="auto"/>
            <w:noWrap/>
            <w:vAlign w:val="bottom"/>
          </w:tcPr>
          <w:p w14:paraId="5424E527" w14:textId="260B80C6" w:rsidR="00174C3E" w:rsidRPr="0006706E" w:rsidRDefault="00174C3E" w:rsidP="00806834">
            <w:pPr>
              <w:jc w:val="right"/>
              <w:rPr>
                <w:b/>
                <w:bCs/>
              </w:rPr>
            </w:pPr>
            <w:r w:rsidRPr="000030C6">
              <w:rPr>
                <w:b/>
                <w:bCs/>
                <w:lang w:val="bg-BG" w:eastAsia="bg-BG"/>
              </w:rPr>
              <w:t>129,135,485</w:t>
            </w:r>
          </w:p>
        </w:tc>
        <w:tc>
          <w:tcPr>
            <w:tcW w:w="213" w:type="dxa"/>
            <w:tcBorders>
              <w:top w:val="nil"/>
              <w:left w:val="nil"/>
              <w:bottom w:val="nil"/>
              <w:right w:val="nil"/>
            </w:tcBorders>
            <w:shd w:val="clear" w:color="auto" w:fill="auto"/>
            <w:noWrap/>
            <w:vAlign w:val="bottom"/>
          </w:tcPr>
          <w:p w14:paraId="2677F6A4" w14:textId="77777777" w:rsidR="00174C3E" w:rsidRPr="0006706E" w:rsidRDefault="00174C3E" w:rsidP="00806834">
            <w:pPr>
              <w:jc w:val="right"/>
              <w:rPr>
                <w:b/>
                <w:bCs/>
              </w:rPr>
            </w:pPr>
          </w:p>
        </w:tc>
        <w:tc>
          <w:tcPr>
            <w:tcW w:w="1616" w:type="dxa"/>
            <w:tcBorders>
              <w:top w:val="single" w:sz="4" w:space="0" w:color="auto"/>
              <w:left w:val="nil"/>
              <w:bottom w:val="double" w:sz="6" w:space="0" w:color="auto"/>
              <w:right w:val="nil"/>
            </w:tcBorders>
            <w:shd w:val="clear" w:color="auto" w:fill="auto"/>
            <w:noWrap/>
            <w:vAlign w:val="bottom"/>
          </w:tcPr>
          <w:p w14:paraId="633DB383" w14:textId="223072CA" w:rsidR="00174C3E" w:rsidRPr="0006706E" w:rsidRDefault="00174C3E" w:rsidP="00806834">
            <w:pPr>
              <w:jc w:val="right"/>
              <w:rPr>
                <w:b/>
                <w:bCs/>
              </w:rPr>
            </w:pPr>
            <w:r w:rsidRPr="000030C6">
              <w:rPr>
                <w:b/>
                <w:bCs/>
                <w:lang w:val="bg-BG" w:eastAsia="bg-BG"/>
              </w:rPr>
              <w:t>115,989</w:t>
            </w:r>
          </w:p>
        </w:tc>
      </w:tr>
      <w:tr w:rsidR="00174C3E" w:rsidRPr="0006706E" w14:paraId="5FC24795" w14:textId="77777777" w:rsidTr="00806834">
        <w:trPr>
          <w:trHeight w:val="268"/>
        </w:trPr>
        <w:tc>
          <w:tcPr>
            <w:tcW w:w="5812" w:type="dxa"/>
            <w:tcBorders>
              <w:top w:val="nil"/>
              <w:left w:val="nil"/>
              <w:bottom w:val="nil"/>
              <w:right w:val="nil"/>
            </w:tcBorders>
            <w:shd w:val="clear" w:color="auto" w:fill="auto"/>
            <w:noWrap/>
            <w:vAlign w:val="bottom"/>
          </w:tcPr>
          <w:p w14:paraId="529E4FC3" w14:textId="77777777" w:rsidR="00174C3E" w:rsidRPr="0006706E" w:rsidRDefault="00174C3E" w:rsidP="00806834">
            <w:pPr>
              <w:jc w:val="both"/>
            </w:pPr>
          </w:p>
        </w:tc>
        <w:tc>
          <w:tcPr>
            <w:tcW w:w="193" w:type="dxa"/>
            <w:tcBorders>
              <w:top w:val="nil"/>
              <w:left w:val="nil"/>
              <w:bottom w:val="nil"/>
              <w:right w:val="nil"/>
            </w:tcBorders>
            <w:shd w:val="clear" w:color="auto" w:fill="auto"/>
            <w:noWrap/>
            <w:vAlign w:val="bottom"/>
          </w:tcPr>
          <w:p w14:paraId="1E66DC03" w14:textId="77777777" w:rsidR="00174C3E" w:rsidRPr="0006706E" w:rsidRDefault="00174C3E" w:rsidP="00806834">
            <w:pPr>
              <w:jc w:val="both"/>
            </w:pPr>
          </w:p>
        </w:tc>
        <w:tc>
          <w:tcPr>
            <w:tcW w:w="1522" w:type="dxa"/>
            <w:tcBorders>
              <w:top w:val="nil"/>
              <w:left w:val="nil"/>
              <w:bottom w:val="nil"/>
              <w:right w:val="nil"/>
            </w:tcBorders>
            <w:shd w:val="clear" w:color="auto" w:fill="auto"/>
            <w:noWrap/>
            <w:vAlign w:val="bottom"/>
          </w:tcPr>
          <w:p w14:paraId="6B130F57" w14:textId="77777777" w:rsidR="00174C3E" w:rsidRPr="0006706E" w:rsidRDefault="00174C3E" w:rsidP="00806834">
            <w:pPr>
              <w:jc w:val="right"/>
            </w:pPr>
          </w:p>
        </w:tc>
        <w:tc>
          <w:tcPr>
            <w:tcW w:w="213" w:type="dxa"/>
            <w:tcBorders>
              <w:top w:val="nil"/>
              <w:left w:val="nil"/>
              <w:bottom w:val="nil"/>
              <w:right w:val="nil"/>
            </w:tcBorders>
            <w:shd w:val="clear" w:color="auto" w:fill="auto"/>
            <w:noWrap/>
            <w:vAlign w:val="bottom"/>
          </w:tcPr>
          <w:p w14:paraId="55407BE8" w14:textId="77777777" w:rsidR="00174C3E" w:rsidRPr="0006706E" w:rsidRDefault="00174C3E" w:rsidP="00806834">
            <w:pPr>
              <w:jc w:val="right"/>
            </w:pPr>
          </w:p>
        </w:tc>
        <w:tc>
          <w:tcPr>
            <w:tcW w:w="1616" w:type="dxa"/>
            <w:tcBorders>
              <w:top w:val="nil"/>
              <w:left w:val="nil"/>
              <w:bottom w:val="nil"/>
              <w:right w:val="nil"/>
            </w:tcBorders>
            <w:shd w:val="clear" w:color="auto" w:fill="auto"/>
            <w:noWrap/>
            <w:vAlign w:val="bottom"/>
          </w:tcPr>
          <w:p w14:paraId="25DE6480" w14:textId="77777777" w:rsidR="00174C3E" w:rsidRPr="0006706E" w:rsidRDefault="00174C3E" w:rsidP="00806834">
            <w:pPr>
              <w:jc w:val="right"/>
            </w:pPr>
          </w:p>
        </w:tc>
      </w:tr>
      <w:tr w:rsidR="00174C3E" w:rsidRPr="00992843" w14:paraId="1093D1F6" w14:textId="77777777" w:rsidTr="00806834">
        <w:trPr>
          <w:trHeight w:val="253"/>
        </w:trPr>
        <w:tc>
          <w:tcPr>
            <w:tcW w:w="5812" w:type="dxa"/>
            <w:tcBorders>
              <w:top w:val="nil"/>
              <w:left w:val="nil"/>
              <w:bottom w:val="nil"/>
              <w:right w:val="nil"/>
            </w:tcBorders>
            <w:shd w:val="clear" w:color="auto" w:fill="auto"/>
            <w:noWrap/>
            <w:vAlign w:val="bottom"/>
          </w:tcPr>
          <w:p w14:paraId="3B410B1A" w14:textId="6BCE1F7E" w:rsidR="00174C3E" w:rsidRPr="00992843" w:rsidRDefault="00174C3E" w:rsidP="00806834">
            <w:pPr>
              <w:rPr>
                <w:b/>
                <w:bCs/>
              </w:rPr>
            </w:pPr>
            <w:r w:rsidRPr="00992843">
              <w:rPr>
                <w:b/>
              </w:rPr>
              <w:t>Balance at 1 January 2017</w:t>
            </w:r>
          </w:p>
        </w:tc>
        <w:tc>
          <w:tcPr>
            <w:tcW w:w="193" w:type="dxa"/>
            <w:tcBorders>
              <w:top w:val="nil"/>
              <w:left w:val="nil"/>
              <w:bottom w:val="nil"/>
              <w:right w:val="nil"/>
            </w:tcBorders>
            <w:shd w:val="clear" w:color="auto" w:fill="auto"/>
            <w:noWrap/>
            <w:vAlign w:val="bottom"/>
          </w:tcPr>
          <w:p w14:paraId="4953B478" w14:textId="77777777" w:rsidR="00174C3E" w:rsidRPr="00992843" w:rsidRDefault="00174C3E" w:rsidP="00806834">
            <w:pPr>
              <w:jc w:val="both"/>
            </w:pPr>
          </w:p>
        </w:tc>
        <w:tc>
          <w:tcPr>
            <w:tcW w:w="1522" w:type="dxa"/>
            <w:tcBorders>
              <w:top w:val="nil"/>
              <w:left w:val="nil"/>
              <w:bottom w:val="single" w:sz="4" w:space="0" w:color="auto"/>
              <w:right w:val="nil"/>
            </w:tcBorders>
            <w:shd w:val="clear" w:color="auto" w:fill="auto"/>
            <w:noWrap/>
            <w:vAlign w:val="bottom"/>
          </w:tcPr>
          <w:p w14:paraId="2B3F3922" w14:textId="06B32DBE" w:rsidR="00174C3E" w:rsidRPr="00992843" w:rsidRDefault="00174C3E" w:rsidP="00806834">
            <w:pPr>
              <w:jc w:val="right"/>
              <w:rPr>
                <w:b/>
                <w:bCs/>
              </w:rPr>
            </w:pPr>
            <w:r w:rsidRPr="00992843">
              <w:rPr>
                <w:b/>
                <w:bCs/>
                <w:lang w:val="bg-BG" w:eastAsia="bg-BG"/>
              </w:rPr>
              <w:t>129,135,485</w:t>
            </w:r>
          </w:p>
        </w:tc>
        <w:tc>
          <w:tcPr>
            <w:tcW w:w="213" w:type="dxa"/>
            <w:tcBorders>
              <w:top w:val="nil"/>
              <w:left w:val="nil"/>
              <w:bottom w:val="nil"/>
              <w:right w:val="nil"/>
            </w:tcBorders>
            <w:shd w:val="clear" w:color="auto" w:fill="auto"/>
            <w:noWrap/>
            <w:vAlign w:val="bottom"/>
          </w:tcPr>
          <w:p w14:paraId="337FA984" w14:textId="77777777" w:rsidR="00174C3E" w:rsidRPr="00992843" w:rsidRDefault="00174C3E" w:rsidP="00806834">
            <w:pPr>
              <w:jc w:val="right"/>
            </w:pPr>
          </w:p>
        </w:tc>
        <w:tc>
          <w:tcPr>
            <w:tcW w:w="1616" w:type="dxa"/>
            <w:tcBorders>
              <w:top w:val="nil"/>
              <w:left w:val="nil"/>
              <w:bottom w:val="single" w:sz="4" w:space="0" w:color="auto"/>
              <w:right w:val="nil"/>
            </w:tcBorders>
            <w:shd w:val="clear" w:color="auto" w:fill="auto"/>
            <w:noWrap/>
            <w:vAlign w:val="bottom"/>
          </w:tcPr>
          <w:p w14:paraId="4396F077" w14:textId="328FFC2A" w:rsidR="00174C3E" w:rsidRPr="00992843" w:rsidRDefault="00174C3E" w:rsidP="00806834">
            <w:pPr>
              <w:jc w:val="right"/>
              <w:rPr>
                <w:b/>
                <w:bCs/>
              </w:rPr>
            </w:pPr>
            <w:r w:rsidRPr="00992843">
              <w:rPr>
                <w:b/>
                <w:bCs/>
                <w:lang w:val="bg-BG" w:eastAsia="bg-BG"/>
              </w:rPr>
              <w:t>115,989</w:t>
            </w:r>
          </w:p>
        </w:tc>
      </w:tr>
      <w:tr w:rsidR="00174C3E" w:rsidRPr="0006706E" w14:paraId="6AFC63B7" w14:textId="77777777" w:rsidTr="00806834">
        <w:trPr>
          <w:trHeight w:val="268"/>
        </w:trPr>
        <w:tc>
          <w:tcPr>
            <w:tcW w:w="5812" w:type="dxa"/>
            <w:tcBorders>
              <w:top w:val="nil"/>
              <w:left w:val="nil"/>
              <w:bottom w:val="nil"/>
              <w:right w:val="nil"/>
            </w:tcBorders>
            <w:shd w:val="clear" w:color="auto" w:fill="auto"/>
            <w:noWrap/>
            <w:vAlign w:val="bottom"/>
          </w:tcPr>
          <w:p w14:paraId="18081F78" w14:textId="0A0DA537" w:rsidR="00174C3E" w:rsidRPr="00992843" w:rsidRDefault="00174C3E" w:rsidP="00806834">
            <w:pPr>
              <w:rPr>
                <w:b/>
                <w:bCs/>
              </w:rPr>
            </w:pPr>
            <w:r w:rsidRPr="00992843">
              <w:rPr>
                <w:b/>
              </w:rPr>
              <w:t>Balance at 31 March 2017</w:t>
            </w:r>
          </w:p>
        </w:tc>
        <w:tc>
          <w:tcPr>
            <w:tcW w:w="193" w:type="dxa"/>
            <w:tcBorders>
              <w:top w:val="nil"/>
              <w:left w:val="nil"/>
              <w:bottom w:val="nil"/>
              <w:right w:val="nil"/>
            </w:tcBorders>
            <w:shd w:val="clear" w:color="auto" w:fill="auto"/>
            <w:noWrap/>
            <w:vAlign w:val="bottom"/>
          </w:tcPr>
          <w:p w14:paraId="0AAC0EC5" w14:textId="77777777" w:rsidR="00174C3E" w:rsidRPr="00992843" w:rsidRDefault="00174C3E" w:rsidP="00806834">
            <w:pPr>
              <w:rPr>
                <w:b/>
                <w:bCs/>
              </w:rPr>
            </w:pPr>
          </w:p>
        </w:tc>
        <w:tc>
          <w:tcPr>
            <w:tcW w:w="1522" w:type="dxa"/>
            <w:tcBorders>
              <w:top w:val="single" w:sz="4" w:space="0" w:color="auto"/>
              <w:left w:val="nil"/>
              <w:bottom w:val="double" w:sz="6" w:space="0" w:color="auto"/>
              <w:right w:val="nil"/>
            </w:tcBorders>
            <w:shd w:val="clear" w:color="auto" w:fill="auto"/>
            <w:noWrap/>
            <w:vAlign w:val="bottom"/>
          </w:tcPr>
          <w:p w14:paraId="05BF5CAF" w14:textId="77777777" w:rsidR="00174C3E" w:rsidRPr="00992843" w:rsidRDefault="00174C3E" w:rsidP="00806834">
            <w:pPr>
              <w:jc w:val="right"/>
              <w:rPr>
                <w:b/>
                <w:bCs/>
              </w:rPr>
            </w:pPr>
            <w:r w:rsidRPr="00992843">
              <w:rPr>
                <w:b/>
              </w:rPr>
              <w:t>129,135,485</w:t>
            </w:r>
          </w:p>
        </w:tc>
        <w:tc>
          <w:tcPr>
            <w:tcW w:w="213" w:type="dxa"/>
            <w:tcBorders>
              <w:top w:val="nil"/>
              <w:left w:val="nil"/>
              <w:bottom w:val="nil"/>
              <w:right w:val="nil"/>
            </w:tcBorders>
            <w:shd w:val="clear" w:color="auto" w:fill="auto"/>
            <w:noWrap/>
            <w:vAlign w:val="bottom"/>
          </w:tcPr>
          <w:p w14:paraId="19535322" w14:textId="77777777" w:rsidR="00174C3E" w:rsidRPr="00992843" w:rsidRDefault="00174C3E" w:rsidP="00806834">
            <w:pPr>
              <w:jc w:val="right"/>
              <w:rPr>
                <w:b/>
                <w:bCs/>
              </w:rPr>
            </w:pPr>
          </w:p>
        </w:tc>
        <w:tc>
          <w:tcPr>
            <w:tcW w:w="1616" w:type="dxa"/>
            <w:tcBorders>
              <w:top w:val="single" w:sz="4" w:space="0" w:color="auto"/>
              <w:left w:val="nil"/>
              <w:bottom w:val="double" w:sz="6" w:space="0" w:color="auto"/>
              <w:right w:val="nil"/>
            </w:tcBorders>
            <w:shd w:val="clear" w:color="auto" w:fill="auto"/>
            <w:noWrap/>
            <w:vAlign w:val="bottom"/>
          </w:tcPr>
          <w:p w14:paraId="2CA9039D" w14:textId="77777777" w:rsidR="00174C3E" w:rsidRPr="00992843" w:rsidRDefault="00174C3E" w:rsidP="00806834">
            <w:pPr>
              <w:jc w:val="right"/>
              <w:rPr>
                <w:b/>
                <w:bCs/>
                <w:lang w:val="bg-BG"/>
              </w:rPr>
            </w:pPr>
            <w:r w:rsidRPr="00992843">
              <w:rPr>
                <w:b/>
              </w:rPr>
              <w:t>115,989</w:t>
            </w:r>
          </w:p>
        </w:tc>
      </w:tr>
    </w:tbl>
    <w:p w14:paraId="6F8A60D5" w14:textId="77777777" w:rsidR="005B2131" w:rsidRPr="0006706E" w:rsidRDefault="005B2131" w:rsidP="005B2131">
      <w:pPr>
        <w:pStyle w:val="22"/>
        <w:spacing w:line="288" w:lineRule="auto"/>
      </w:pPr>
    </w:p>
    <w:p w14:paraId="4809A37B" w14:textId="77777777" w:rsidR="005B2131" w:rsidRPr="0006706E" w:rsidRDefault="005B2131" w:rsidP="005B2131">
      <w:pPr>
        <w:spacing w:line="288" w:lineRule="auto"/>
        <w:ind w:firstLine="720"/>
        <w:jc w:val="both"/>
        <w:rPr>
          <w:bCs/>
          <w:iCs/>
          <w:sz w:val="4"/>
          <w:szCs w:val="4"/>
        </w:rPr>
      </w:pPr>
    </w:p>
    <w:p w14:paraId="34D18F09" w14:textId="77777777" w:rsidR="005B2131" w:rsidRPr="0006706E" w:rsidRDefault="005B2131" w:rsidP="005B2131">
      <w:pPr>
        <w:spacing w:line="288" w:lineRule="auto"/>
        <w:ind w:firstLine="720"/>
        <w:jc w:val="both"/>
        <w:rPr>
          <w:bCs/>
          <w:iCs/>
          <w:sz w:val="4"/>
          <w:szCs w:val="4"/>
        </w:rPr>
      </w:pPr>
    </w:p>
    <w:p w14:paraId="66690E94" w14:textId="77777777" w:rsidR="005B2131" w:rsidRPr="0006706E" w:rsidRDefault="005B2131" w:rsidP="005B2131">
      <w:pPr>
        <w:spacing w:line="288" w:lineRule="auto"/>
        <w:ind w:firstLine="720"/>
        <w:jc w:val="both"/>
        <w:rPr>
          <w:bCs/>
          <w:iCs/>
          <w:sz w:val="4"/>
          <w:szCs w:val="4"/>
        </w:rPr>
      </w:pPr>
    </w:p>
    <w:p w14:paraId="67613A73" w14:textId="77777777" w:rsidR="005B2131" w:rsidRPr="0006706E" w:rsidRDefault="005B2131" w:rsidP="00B44AAE">
      <w:pPr>
        <w:spacing w:line="288" w:lineRule="auto"/>
        <w:jc w:val="both"/>
        <w:rPr>
          <w:bCs/>
          <w:iCs/>
          <w:sz w:val="22"/>
          <w:szCs w:val="22"/>
        </w:rPr>
      </w:pPr>
      <w:r>
        <w:rPr>
          <w:sz w:val="22"/>
        </w:rPr>
        <w:t>Company's shares are ordinary, non-cash, with right of dividend and liquidation share and are registered for trade in the Bulgarian Stock Exchange – Sofia AD and Warsaw Stock Exchange.</w:t>
      </w:r>
    </w:p>
    <w:p w14:paraId="180C4331" w14:textId="77777777" w:rsidR="00B44AAE" w:rsidRDefault="00B44AAE" w:rsidP="00B44AAE">
      <w:pPr>
        <w:spacing w:line="288" w:lineRule="auto"/>
        <w:jc w:val="both"/>
      </w:pPr>
    </w:p>
    <w:p w14:paraId="297A7A7B" w14:textId="420780FB" w:rsidR="005B2131" w:rsidRPr="00EA6191" w:rsidRDefault="005B2131" w:rsidP="00B44AAE">
      <w:pPr>
        <w:spacing w:line="288" w:lineRule="auto"/>
        <w:jc w:val="both"/>
        <w:rPr>
          <w:sz w:val="22"/>
          <w:szCs w:val="22"/>
        </w:rPr>
      </w:pPr>
      <w:r w:rsidRPr="00EA6191">
        <w:rPr>
          <w:sz w:val="22"/>
          <w:szCs w:val="22"/>
        </w:rPr>
        <w:lastRenderedPageBreak/>
        <w:t xml:space="preserve">The </w:t>
      </w:r>
      <w:r w:rsidRPr="00EA6191">
        <w:rPr>
          <w:b/>
          <w:i/>
          <w:sz w:val="22"/>
          <w:szCs w:val="22"/>
        </w:rPr>
        <w:t>treasury shares</w:t>
      </w:r>
      <w:r w:rsidRPr="00EA6191">
        <w:rPr>
          <w:sz w:val="22"/>
          <w:szCs w:val="22"/>
        </w:rPr>
        <w:t xml:space="preserve"> were 5,662,416 at the amount of BGN 18,809 thousand as at </w:t>
      </w:r>
      <w:r w:rsidR="00FA156B">
        <w:rPr>
          <w:sz w:val="22"/>
          <w:szCs w:val="22"/>
        </w:rPr>
        <w:t xml:space="preserve">31 March 2017 </w:t>
      </w:r>
      <w:r w:rsidRPr="00EA6191">
        <w:rPr>
          <w:sz w:val="22"/>
          <w:szCs w:val="22"/>
        </w:rPr>
        <w:t xml:space="preserve">(31 December </w:t>
      </w:r>
      <w:r w:rsidR="00446103">
        <w:rPr>
          <w:sz w:val="22"/>
          <w:szCs w:val="22"/>
        </w:rPr>
        <w:t>2016</w:t>
      </w:r>
      <w:r w:rsidRPr="00EA6191">
        <w:rPr>
          <w:sz w:val="22"/>
          <w:szCs w:val="22"/>
        </w:rPr>
        <w:t>: 5,</w:t>
      </w:r>
      <w:r w:rsidR="00174C3E">
        <w:rPr>
          <w:sz w:val="22"/>
          <w:szCs w:val="22"/>
        </w:rPr>
        <w:t>662</w:t>
      </w:r>
      <w:r w:rsidRPr="00EA6191">
        <w:rPr>
          <w:sz w:val="22"/>
          <w:szCs w:val="22"/>
        </w:rPr>
        <w:t>,</w:t>
      </w:r>
      <w:r w:rsidR="00174C3E">
        <w:rPr>
          <w:sz w:val="22"/>
          <w:szCs w:val="22"/>
        </w:rPr>
        <w:t>416</w:t>
      </w:r>
      <w:r w:rsidRPr="00EA6191">
        <w:rPr>
          <w:sz w:val="22"/>
          <w:szCs w:val="22"/>
        </w:rPr>
        <w:t xml:space="preserve"> shares at the amount of BGN </w:t>
      </w:r>
      <w:r w:rsidR="00174C3E">
        <w:rPr>
          <w:sz w:val="22"/>
          <w:szCs w:val="22"/>
        </w:rPr>
        <w:t>18</w:t>
      </w:r>
      <w:r w:rsidRPr="00EA6191">
        <w:rPr>
          <w:sz w:val="22"/>
          <w:szCs w:val="22"/>
        </w:rPr>
        <w:t>,</w:t>
      </w:r>
      <w:r w:rsidR="00174C3E">
        <w:rPr>
          <w:sz w:val="22"/>
          <w:szCs w:val="22"/>
        </w:rPr>
        <w:t>809</w:t>
      </w:r>
      <w:r w:rsidRPr="00EA6191">
        <w:rPr>
          <w:sz w:val="22"/>
          <w:szCs w:val="22"/>
        </w:rPr>
        <w:t xml:space="preserve"> thousand). </w:t>
      </w:r>
      <w:r w:rsidR="00174C3E">
        <w:rPr>
          <w:sz w:val="22"/>
          <w:szCs w:val="22"/>
        </w:rPr>
        <w:t>No</w:t>
      </w:r>
      <w:r w:rsidRPr="00EA6191">
        <w:rPr>
          <w:sz w:val="22"/>
          <w:szCs w:val="22"/>
        </w:rPr>
        <w:t xml:space="preserve"> shares </w:t>
      </w:r>
      <w:r w:rsidR="00174C3E">
        <w:rPr>
          <w:sz w:val="22"/>
          <w:szCs w:val="22"/>
        </w:rPr>
        <w:t xml:space="preserve">were </w:t>
      </w:r>
      <w:r w:rsidRPr="00EA6191">
        <w:rPr>
          <w:sz w:val="22"/>
          <w:szCs w:val="22"/>
        </w:rPr>
        <w:t>purchased in the current year (</w:t>
      </w:r>
      <w:r w:rsidR="00446103">
        <w:rPr>
          <w:sz w:val="22"/>
          <w:szCs w:val="22"/>
        </w:rPr>
        <w:t>2016</w:t>
      </w:r>
      <w:r w:rsidRPr="00EA6191">
        <w:rPr>
          <w:sz w:val="22"/>
          <w:szCs w:val="22"/>
        </w:rPr>
        <w:t xml:space="preserve">: </w:t>
      </w:r>
      <w:r w:rsidR="00174C3E">
        <w:rPr>
          <w:sz w:val="22"/>
          <w:szCs w:val="22"/>
        </w:rPr>
        <w:t>443,418</w:t>
      </w:r>
      <w:r w:rsidRPr="00EA6191">
        <w:rPr>
          <w:sz w:val="22"/>
          <w:szCs w:val="22"/>
        </w:rPr>
        <w:t xml:space="preserve"> shares) and </w:t>
      </w:r>
      <w:r w:rsidR="00174C3E">
        <w:rPr>
          <w:sz w:val="22"/>
          <w:szCs w:val="22"/>
        </w:rPr>
        <w:t>no</w:t>
      </w:r>
      <w:r w:rsidRPr="00EA6191">
        <w:rPr>
          <w:sz w:val="22"/>
          <w:szCs w:val="22"/>
        </w:rPr>
        <w:t xml:space="preserve"> shares </w:t>
      </w:r>
      <w:r w:rsidR="00174C3E">
        <w:rPr>
          <w:sz w:val="22"/>
          <w:szCs w:val="22"/>
        </w:rPr>
        <w:t xml:space="preserve">were </w:t>
      </w:r>
      <w:r w:rsidRPr="00EA6191">
        <w:rPr>
          <w:sz w:val="22"/>
          <w:szCs w:val="22"/>
        </w:rPr>
        <w:t>sold (</w:t>
      </w:r>
      <w:r w:rsidR="00446103">
        <w:rPr>
          <w:sz w:val="22"/>
          <w:szCs w:val="22"/>
        </w:rPr>
        <w:t>2016</w:t>
      </w:r>
      <w:r w:rsidRPr="00EA6191">
        <w:rPr>
          <w:sz w:val="22"/>
          <w:szCs w:val="22"/>
        </w:rPr>
        <w:t xml:space="preserve">: </w:t>
      </w:r>
      <w:r w:rsidR="00174C3E">
        <w:rPr>
          <w:sz w:val="22"/>
          <w:szCs w:val="22"/>
        </w:rPr>
        <w:t>300</w:t>
      </w:r>
      <w:r w:rsidRPr="00EA6191">
        <w:rPr>
          <w:sz w:val="22"/>
          <w:szCs w:val="22"/>
        </w:rPr>
        <w:t>).</w:t>
      </w:r>
    </w:p>
    <w:p w14:paraId="5AB985B1" w14:textId="77777777" w:rsidR="00B44AAE" w:rsidRDefault="00B44AAE" w:rsidP="00B44AAE">
      <w:pPr>
        <w:spacing w:line="300" w:lineRule="auto"/>
        <w:jc w:val="both"/>
        <w:rPr>
          <w:sz w:val="22"/>
        </w:rPr>
      </w:pPr>
    </w:p>
    <w:p w14:paraId="1A4ABC4F" w14:textId="1FD9763F" w:rsidR="005B2131" w:rsidRPr="0006706E" w:rsidRDefault="005B2131" w:rsidP="00B44AAE">
      <w:pPr>
        <w:spacing w:line="300" w:lineRule="auto"/>
        <w:jc w:val="both"/>
        <w:rPr>
          <w:sz w:val="22"/>
        </w:rPr>
      </w:pPr>
      <w:r>
        <w:rPr>
          <w:sz w:val="22"/>
        </w:rPr>
        <w:t xml:space="preserve">As at </w:t>
      </w:r>
      <w:r w:rsidR="00FA156B">
        <w:rPr>
          <w:sz w:val="22"/>
        </w:rPr>
        <w:t>31 March 2017</w:t>
      </w:r>
      <w:r>
        <w:rPr>
          <w:sz w:val="22"/>
        </w:rPr>
        <w:t xml:space="preserve">, Company's shares </w:t>
      </w:r>
      <w:r>
        <w:rPr>
          <w:b/>
          <w:i/>
          <w:sz w:val="22"/>
        </w:rPr>
        <w:t>held by its subsidiaries</w:t>
      </w:r>
      <w:r>
        <w:rPr>
          <w:sz w:val="22"/>
        </w:rPr>
        <w:t xml:space="preserve"> were as follows: </w:t>
      </w:r>
    </w:p>
    <w:p w14:paraId="4026D07B" w14:textId="5DB238DB" w:rsidR="005B2131" w:rsidRPr="0006706E" w:rsidRDefault="005B2131" w:rsidP="006159FD">
      <w:pPr>
        <w:pStyle w:val="a4"/>
        <w:widowControl w:val="0"/>
        <w:numPr>
          <w:ilvl w:val="0"/>
          <w:numId w:val="5"/>
        </w:numPr>
        <w:tabs>
          <w:tab w:val="clear" w:pos="360"/>
          <w:tab w:val="num" w:pos="1080"/>
        </w:tabs>
        <w:spacing w:line="300" w:lineRule="auto"/>
        <w:ind w:left="720"/>
        <w:jc w:val="both"/>
      </w:pPr>
      <w:r>
        <w:t xml:space="preserve">by Unipharm AD – 151,166 shares (31 December </w:t>
      </w:r>
      <w:r w:rsidR="00446103">
        <w:t>2016</w:t>
      </w:r>
      <w:r>
        <w:t>: 1</w:t>
      </w:r>
      <w:r w:rsidR="00174C3E">
        <w:t>5</w:t>
      </w:r>
      <w:r>
        <w:t xml:space="preserve">1,166 shares); </w:t>
      </w:r>
    </w:p>
    <w:p w14:paraId="16B1C312" w14:textId="77777777" w:rsidR="00B44AAE" w:rsidRDefault="00B44AAE" w:rsidP="005B2131">
      <w:pPr>
        <w:spacing w:before="80" w:after="80" w:line="288" w:lineRule="auto"/>
        <w:rPr>
          <w:b/>
          <w:i/>
          <w:sz w:val="22"/>
        </w:rPr>
      </w:pPr>
      <w:bookmarkStart w:id="60" w:name="_Toc84821261"/>
      <w:bookmarkStart w:id="61" w:name="_Toc439746831"/>
    </w:p>
    <w:p w14:paraId="3C955465" w14:textId="77777777" w:rsidR="005B2131" w:rsidRPr="00B44AAE" w:rsidRDefault="005B2131" w:rsidP="005B2131">
      <w:pPr>
        <w:spacing w:before="80" w:after="80" w:line="288" w:lineRule="auto"/>
        <w:rPr>
          <w:bCs/>
          <w:iCs/>
          <w:sz w:val="22"/>
          <w:szCs w:val="22"/>
        </w:rPr>
      </w:pPr>
      <w:r w:rsidRPr="00B44AAE">
        <w:rPr>
          <w:sz w:val="22"/>
          <w:szCs w:val="22"/>
        </w:rPr>
        <w:t xml:space="preserve">Company's </w:t>
      </w:r>
      <w:r w:rsidRPr="00B44AAE">
        <w:rPr>
          <w:b/>
          <w:i/>
          <w:sz w:val="22"/>
          <w:szCs w:val="22"/>
        </w:rPr>
        <w:t>reserves</w:t>
      </w:r>
      <w:r w:rsidRPr="00B44AAE">
        <w:rPr>
          <w:sz w:val="22"/>
          <w:szCs w:val="22"/>
        </w:rPr>
        <w:t xml:space="preserve"> are summarised in the table below:</w:t>
      </w:r>
    </w:p>
    <w:p w14:paraId="47D36BC6" w14:textId="77777777" w:rsidR="005B2131" w:rsidRPr="0006706E" w:rsidRDefault="005B2131" w:rsidP="005B2131">
      <w:pPr>
        <w:spacing w:line="288" w:lineRule="auto"/>
        <w:ind w:firstLine="720"/>
        <w:jc w:val="both"/>
        <w:rPr>
          <w:b/>
          <w:bCs/>
          <w:i/>
          <w:iCs/>
          <w:sz w:val="4"/>
          <w:szCs w:val="4"/>
        </w:rPr>
      </w:pPr>
    </w:p>
    <w:tbl>
      <w:tblPr>
        <w:tblW w:w="9493" w:type="dxa"/>
        <w:tblInd w:w="70" w:type="dxa"/>
        <w:tblCellMar>
          <w:left w:w="70" w:type="dxa"/>
          <w:right w:w="70" w:type="dxa"/>
        </w:tblCellMar>
        <w:tblLook w:val="0000" w:firstRow="0" w:lastRow="0" w:firstColumn="0" w:lastColumn="0" w:noHBand="0" w:noVBand="0"/>
      </w:tblPr>
      <w:tblGrid>
        <w:gridCol w:w="6488"/>
        <w:gridCol w:w="162"/>
        <w:gridCol w:w="1290"/>
        <w:gridCol w:w="162"/>
        <w:gridCol w:w="1391"/>
      </w:tblGrid>
      <w:tr w:rsidR="005B2131" w:rsidRPr="0006706E" w14:paraId="011D2ABF" w14:textId="77777777" w:rsidTr="00806834">
        <w:trPr>
          <w:trHeight w:val="312"/>
        </w:trPr>
        <w:tc>
          <w:tcPr>
            <w:tcW w:w="6488" w:type="dxa"/>
            <w:tcBorders>
              <w:top w:val="nil"/>
              <w:left w:val="nil"/>
              <w:bottom w:val="nil"/>
              <w:right w:val="nil"/>
            </w:tcBorders>
            <w:shd w:val="clear" w:color="auto" w:fill="auto"/>
            <w:noWrap/>
            <w:vAlign w:val="bottom"/>
          </w:tcPr>
          <w:p w14:paraId="14DA76E8" w14:textId="77777777" w:rsidR="005B2131" w:rsidRPr="0006706E" w:rsidRDefault="005B2131" w:rsidP="00806834"/>
        </w:tc>
        <w:tc>
          <w:tcPr>
            <w:tcW w:w="162" w:type="dxa"/>
            <w:tcBorders>
              <w:top w:val="nil"/>
              <w:left w:val="nil"/>
              <w:bottom w:val="nil"/>
              <w:right w:val="nil"/>
            </w:tcBorders>
            <w:shd w:val="clear" w:color="auto" w:fill="auto"/>
            <w:noWrap/>
            <w:vAlign w:val="bottom"/>
          </w:tcPr>
          <w:p w14:paraId="1C104BF2" w14:textId="77777777" w:rsidR="005B2131" w:rsidRPr="0006706E" w:rsidRDefault="005B2131" w:rsidP="00806834">
            <w:pPr>
              <w:rPr>
                <w:sz w:val="22"/>
                <w:szCs w:val="22"/>
              </w:rPr>
            </w:pPr>
          </w:p>
        </w:tc>
        <w:tc>
          <w:tcPr>
            <w:tcW w:w="1290" w:type="dxa"/>
            <w:tcBorders>
              <w:top w:val="nil"/>
              <w:left w:val="nil"/>
              <w:bottom w:val="nil"/>
              <w:right w:val="nil"/>
            </w:tcBorders>
            <w:shd w:val="clear" w:color="auto" w:fill="auto"/>
            <w:noWrap/>
            <w:vAlign w:val="bottom"/>
          </w:tcPr>
          <w:p w14:paraId="383E3617" w14:textId="1792A293" w:rsidR="005B2131" w:rsidRPr="0006706E" w:rsidRDefault="00B14C46" w:rsidP="00806834">
            <w:pPr>
              <w:jc w:val="right"/>
              <w:rPr>
                <w:b/>
                <w:bCs/>
                <w:i/>
                <w:iCs/>
                <w:sz w:val="22"/>
                <w:szCs w:val="22"/>
              </w:rPr>
            </w:pPr>
            <w:r>
              <w:rPr>
                <w:b/>
                <w:i/>
                <w:sz w:val="22"/>
              </w:rPr>
              <w:t>31.03.2017</w:t>
            </w:r>
          </w:p>
        </w:tc>
        <w:tc>
          <w:tcPr>
            <w:tcW w:w="162" w:type="dxa"/>
            <w:tcBorders>
              <w:top w:val="nil"/>
              <w:left w:val="nil"/>
              <w:bottom w:val="nil"/>
              <w:right w:val="nil"/>
            </w:tcBorders>
            <w:shd w:val="clear" w:color="auto" w:fill="auto"/>
            <w:noWrap/>
            <w:vAlign w:val="bottom"/>
          </w:tcPr>
          <w:p w14:paraId="45ADEC84" w14:textId="77777777" w:rsidR="005B2131" w:rsidRPr="0006706E" w:rsidRDefault="005B2131" w:rsidP="00806834">
            <w:pPr>
              <w:jc w:val="right"/>
              <w:rPr>
                <w:sz w:val="22"/>
                <w:szCs w:val="22"/>
              </w:rPr>
            </w:pPr>
          </w:p>
        </w:tc>
        <w:tc>
          <w:tcPr>
            <w:tcW w:w="1391" w:type="dxa"/>
            <w:tcBorders>
              <w:top w:val="nil"/>
              <w:left w:val="nil"/>
              <w:bottom w:val="nil"/>
              <w:right w:val="nil"/>
            </w:tcBorders>
            <w:shd w:val="clear" w:color="auto" w:fill="auto"/>
            <w:noWrap/>
            <w:vAlign w:val="bottom"/>
          </w:tcPr>
          <w:p w14:paraId="3C576DD4" w14:textId="4B7F032C"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634300A0" w14:textId="77777777" w:rsidTr="00806834">
        <w:trPr>
          <w:trHeight w:val="312"/>
        </w:trPr>
        <w:tc>
          <w:tcPr>
            <w:tcW w:w="6488" w:type="dxa"/>
            <w:tcBorders>
              <w:top w:val="nil"/>
              <w:left w:val="nil"/>
              <w:bottom w:val="nil"/>
              <w:right w:val="nil"/>
            </w:tcBorders>
            <w:shd w:val="clear" w:color="auto" w:fill="auto"/>
            <w:noWrap/>
            <w:vAlign w:val="bottom"/>
          </w:tcPr>
          <w:p w14:paraId="56FD94DD" w14:textId="77777777" w:rsidR="005B2131" w:rsidRPr="0006706E" w:rsidRDefault="005B2131" w:rsidP="00806834">
            <w:pPr>
              <w:rPr>
                <w:sz w:val="22"/>
                <w:szCs w:val="22"/>
              </w:rPr>
            </w:pPr>
          </w:p>
        </w:tc>
        <w:tc>
          <w:tcPr>
            <w:tcW w:w="162" w:type="dxa"/>
            <w:tcBorders>
              <w:top w:val="nil"/>
              <w:left w:val="nil"/>
              <w:bottom w:val="nil"/>
              <w:right w:val="nil"/>
            </w:tcBorders>
            <w:shd w:val="clear" w:color="auto" w:fill="auto"/>
            <w:noWrap/>
            <w:vAlign w:val="bottom"/>
          </w:tcPr>
          <w:p w14:paraId="5944B3F5" w14:textId="77777777" w:rsidR="005B2131" w:rsidRPr="0006706E" w:rsidRDefault="005B2131" w:rsidP="00806834">
            <w:pPr>
              <w:rPr>
                <w:sz w:val="22"/>
                <w:szCs w:val="22"/>
              </w:rPr>
            </w:pPr>
          </w:p>
        </w:tc>
        <w:tc>
          <w:tcPr>
            <w:tcW w:w="1290" w:type="dxa"/>
            <w:tcBorders>
              <w:top w:val="nil"/>
              <w:left w:val="nil"/>
              <w:bottom w:val="nil"/>
              <w:right w:val="nil"/>
            </w:tcBorders>
            <w:shd w:val="clear" w:color="auto" w:fill="auto"/>
            <w:noWrap/>
            <w:vAlign w:val="bottom"/>
          </w:tcPr>
          <w:p w14:paraId="3BB8A2DC" w14:textId="77777777" w:rsidR="005B2131" w:rsidRPr="0006706E" w:rsidRDefault="005B2131" w:rsidP="00806834">
            <w:pPr>
              <w:jc w:val="right"/>
              <w:rPr>
                <w:b/>
                <w:bCs/>
                <w:i/>
                <w:iCs/>
                <w:sz w:val="22"/>
                <w:szCs w:val="22"/>
              </w:rPr>
            </w:pPr>
            <w:r>
              <w:rPr>
                <w:b/>
                <w:i/>
                <w:sz w:val="22"/>
              </w:rPr>
              <w:t>BGN '000</w:t>
            </w:r>
          </w:p>
        </w:tc>
        <w:tc>
          <w:tcPr>
            <w:tcW w:w="162" w:type="dxa"/>
            <w:tcBorders>
              <w:top w:val="nil"/>
              <w:left w:val="nil"/>
              <w:bottom w:val="nil"/>
              <w:right w:val="nil"/>
            </w:tcBorders>
            <w:shd w:val="clear" w:color="auto" w:fill="auto"/>
            <w:noWrap/>
            <w:vAlign w:val="bottom"/>
          </w:tcPr>
          <w:p w14:paraId="354C9821" w14:textId="77777777" w:rsidR="005B2131" w:rsidRPr="0006706E" w:rsidRDefault="005B2131" w:rsidP="00806834">
            <w:pPr>
              <w:jc w:val="right"/>
              <w:rPr>
                <w:b/>
                <w:bCs/>
                <w:i/>
                <w:iCs/>
                <w:sz w:val="22"/>
                <w:szCs w:val="22"/>
              </w:rPr>
            </w:pPr>
          </w:p>
        </w:tc>
        <w:tc>
          <w:tcPr>
            <w:tcW w:w="1391" w:type="dxa"/>
            <w:tcBorders>
              <w:top w:val="nil"/>
              <w:left w:val="nil"/>
              <w:bottom w:val="nil"/>
              <w:right w:val="nil"/>
            </w:tcBorders>
            <w:shd w:val="clear" w:color="auto" w:fill="auto"/>
            <w:noWrap/>
            <w:vAlign w:val="bottom"/>
          </w:tcPr>
          <w:p w14:paraId="56750B65" w14:textId="77777777" w:rsidR="005B2131" w:rsidRPr="0006706E" w:rsidRDefault="005B2131" w:rsidP="00806834">
            <w:pPr>
              <w:jc w:val="right"/>
              <w:rPr>
                <w:b/>
                <w:bCs/>
                <w:i/>
                <w:iCs/>
                <w:sz w:val="22"/>
                <w:szCs w:val="22"/>
              </w:rPr>
            </w:pPr>
            <w:r>
              <w:rPr>
                <w:b/>
                <w:i/>
                <w:sz w:val="22"/>
              </w:rPr>
              <w:t>BGN '000</w:t>
            </w:r>
          </w:p>
        </w:tc>
      </w:tr>
      <w:tr w:rsidR="005B2131" w:rsidRPr="0006706E" w14:paraId="08E72309" w14:textId="77777777" w:rsidTr="00806834">
        <w:trPr>
          <w:trHeight w:val="312"/>
        </w:trPr>
        <w:tc>
          <w:tcPr>
            <w:tcW w:w="6488" w:type="dxa"/>
            <w:tcBorders>
              <w:top w:val="nil"/>
              <w:left w:val="nil"/>
              <w:bottom w:val="nil"/>
              <w:right w:val="nil"/>
            </w:tcBorders>
            <w:shd w:val="clear" w:color="auto" w:fill="auto"/>
            <w:noWrap/>
            <w:vAlign w:val="bottom"/>
          </w:tcPr>
          <w:p w14:paraId="1C7BD949" w14:textId="77777777" w:rsidR="005B2131" w:rsidRPr="0006706E" w:rsidRDefault="005B2131" w:rsidP="00806834">
            <w:pPr>
              <w:rPr>
                <w:sz w:val="22"/>
                <w:szCs w:val="22"/>
              </w:rPr>
            </w:pPr>
          </w:p>
        </w:tc>
        <w:tc>
          <w:tcPr>
            <w:tcW w:w="162" w:type="dxa"/>
            <w:tcBorders>
              <w:top w:val="nil"/>
              <w:left w:val="nil"/>
              <w:bottom w:val="nil"/>
              <w:right w:val="nil"/>
            </w:tcBorders>
            <w:shd w:val="clear" w:color="auto" w:fill="auto"/>
            <w:noWrap/>
            <w:vAlign w:val="bottom"/>
          </w:tcPr>
          <w:p w14:paraId="564B9338" w14:textId="77777777" w:rsidR="005B2131" w:rsidRPr="0006706E" w:rsidRDefault="005B2131" w:rsidP="00806834">
            <w:pPr>
              <w:rPr>
                <w:sz w:val="22"/>
                <w:szCs w:val="22"/>
              </w:rPr>
            </w:pPr>
          </w:p>
        </w:tc>
        <w:tc>
          <w:tcPr>
            <w:tcW w:w="1290" w:type="dxa"/>
            <w:tcBorders>
              <w:top w:val="nil"/>
              <w:left w:val="nil"/>
              <w:bottom w:val="nil"/>
              <w:right w:val="nil"/>
            </w:tcBorders>
            <w:shd w:val="clear" w:color="auto" w:fill="auto"/>
            <w:noWrap/>
            <w:vAlign w:val="bottom"/>
          </w:tcPr>
          <w:p w14:paraId="2C5BB30C" w14:textId="77777777" w:rsidR="005B2131" w:rsidRPr="0006706E" w:rsidRDefault="005B2131" w:rsidP="00806834">
            <w:pPr>
              <w:rPr>
                <w:sz w:val="22"/>
                <w:szCs w:val="22"/>
              </w:rPr>
            </w:pPr>
          </w:p>
        </w:tc>
        <w:tc>
          <w:tcPr>
            <w:tcW w:w="162" w:type="dxa"/>
            <w:tcBorders>
              <w:top w:val="nil"/>
              <w:left w:val="nil"/>
              <w:bottom w:val="nil"/>
              <w:right w:val="nil"/>
            </w:tcBorders>
            <w:shd w:val="clear" w:color="auto" w:fill="auto"/>
            <w:noWrap/>
            <w:vAlign w:val="bottom"/>
          </w:tcPr>
          <w:p w14:paraId="54F095D2" w14:textId="77777777" w:rsidR="005B2131" w:rsidRPr="0006706E" w:rsidRDefault="005B2131" w:rsidP="00806834">
            <w:pPr>
              <w:rPr>
                <w:sz w:val="22"/>
                <w:szCs w:val="22"/>
              </w:rPr>
            </w:pPr>
          </w:p>
        </w:tc>
        <w:tc>
          <w:tcPr>
            <w:tcW w:w="1391" w:type="dxa"/>
            <w:tcBorders>
              <w:top w:val="nil"/>
              <w:left w:val="nil"/>
              <w:bottom w:val="nil"/>
              <w:right w:val="nil"/>
            </w:tcBorders>
            <w:shd w:val="clear" w:color="auto" w:fill="auto"/>
            <w:noWrap/>
            <w:vAlign w:val="bottom"/>
          </w:tcPr>
          <w:p w14:paraId="2CB0778D" w14:textId="77777777" w:rsidR="005B2131" w:rsidRPr="0006706E" w:rsidRDefault="005B2131" w:rsidP="00806834">
            <w:pPr>
              <w:rPr>
                <w:sz w:val="22"/>
                <w:szCs w:val="22"/>
              </w:rPr>
            </w:pPr>
          </w:p>
        </w:tc>
      </w:tr>
      <w:tr w:rsidR="00174C3E" w:rsidRPr="0006706E" w14:paraId="1E0DA894" w14:textId="77777777" w:rsidTr="00806834">
        <w:trPr>
          <w:trHeight w:val="312"/>
        </w:trPr>
        <w:tc>
          <w:tcPr>
            <w:tcW w:w="6488" w:type="dxa"/>
            <w:tcBorders>
              <w:top w:val="nil"/>
              <w:left w:val="nil"/>
              <w:bottom w:val="nil"/>
              <w:right w:val="nil"/>
            </w:tcBorders>
            <w:shd w:val="clear" w:color="auto" w:fill="auto"/>
            <w:noWrap/>
            <w:vAlign w:val="bottom"/>
          </w:tcPr>
          <w:p w14:paraId="2637B656" w14:textId="77777777" w:rsidR="00174C3E" w:rsidRPr="0006706E" w:rsidRDefault="00174C3E" w:rsidP="00806834">
            <w:pPr>
              <w:rPr>
                <w:sz w:val="22"/>
                <w:szCs w:val="22"/>
              </w:rPr>
            </w:pPr>
            <w:r>
              <w:rPr>
                <w:sz w:val="22"/>
              </w:rPr>
              <w:t>Statutory reserves</w:t>
            </w:r>
          </w:p>
        </w:tc>
        <w:tc>
          <w:tcPr>
            <w:tcW w:w="162" w:type="dxa"/>
            <w:tcBorders>
              <w:top w:val="nil"/>
              <w:left w:val="nil"/>
              <w:bottom w:val="nil"/>
              <w:right w:val="nil"/>
            </w:tcBorders>
            <w:shd w:val="clear" w:color="auto" w:fill="auto"/>
            <w:noWrap/>
            <w:vAlign w:val="bottom"/>
          </w:tcPr>
          <w:p w14:paraId="425ABF35" w14:textId="77777777" w:rsidR="00174C3E" w:rsidRPr="0006706E" w:rsidRDefault="00174C3E" w:rsidP="00806834">
            <w:pPr>
              <w:rPr>
                <w:sz w:val="22"/>
                <w:szCs w:val="22"/>
              </w:rPr>
            </w:pPr>
          </w:p>
        </w:tc>
        <w:tc>
          <w:tcPr>
            <w:tcW w:w="1290" w:type="dxa"/>
            <w:tcBorders>
              <w:top w:val="nil"/>
              <w:left w:val="nil"/>
              <w:bottom w:val="nil"/>
              <w:right w:val="nil"/>
            </w:tcBorders>
            <w:shd w:val="clear" w:color="auto" w:fill="auto"/>
            <w:noWrap/>
            <w:vAlign w:val="bottom"/>
          </w:tcPr>
          <w:p w14:paraId="2E663669" w14:textId="0CFA8725" w:rsidR="00174C3E" w:rsidRPr="0006706E" w:rsidRDefault="00174C3E" w:rsidP="00806834">
            <w:pPr>
              <w:jc w:val="right"/>
              <w:rPr>
                <w:sz w:val="22"/>
                <w:szCs w:val="22"/>
              </w:rPr>
            </w:pPr>
            <w:r w:rsidRPr="000E674E">
              <w:rPr>
                <w:sz w:val="22"/>
                <w:szCs w:val="22"/>
                <w:lang w:val="bg-BG" w:eastAsia="bg-BG"/>
              </w:rPr>
              <w:t>47,841</w:t>
            </w:r>
          </w:p>
        </w:tc>
        <w:tc>
          <w:tcPr>
            <w:tcW w:w="162" w:type="dxa"/>
            <w:tcBorders>
              <w:top w:val="nil"/>
              <w:left w:val="nil"/>
              <w:bottom w:val="nil"/>
              <w:right w:val="nil"/>
            </w:tcBorders>
            <w:shd w:val="clear" w:color="auto" w:fill="auto"/>
            <w:noWrap/>
            <w:vAlign w:val="bottom"/>
          </w:tcPr>
          <w:p w14:paraId="2242320A" w14:textId="77777777" w:rsidR="00174C3E" w:rsidRPr="0006706E" w:rsidRDefault="00174C3E" w:rsidP="00806834">
            <w:pPr>
              <w:jc w:val="right"/>
              <w:rPr>
                <w:sz w:val="22"/>
                <w:szCs w:val="22"/>
              </w:rPr>
            </w:pPr>
          </w:p>
        </w:tc>
        <w:tc>
          <w:tcPr>
            <w:tcW w:w="1391" w:type="dxa"/>
            <w:tcBorders>
              <w:top w:val="nil"/>
              <w:left w:val="nil"/>
              <w:bottom w:val="nil"/>
              <w:right w:val="nil"/>
            </w:tcBorders>
            <w:shd w:val="clear" w:color="auto" w:fill="auto"/>
            <w:noWrap/>
            <w:vAlign w:val="bottom"/>
          </w:tcPr>
          <w:p w14:paraId="60865F94" w14:textId="0446FADA" w:rsidR="00174C3E" w:rsidRPr="0006706E" w:rsidRDefault="00174C3E" w:rsidP="00806834">
            <w:pPr>
              <w:jc w:val="right"/>
              <w:rPr>
                <w:sz w:val="22"/>
                <w:szCs w:val="22"/>
              </w:rPr>
            </w:pPr>
            <w:r w:rsidRPr="000E674E">
              <w:rPr>
                <w:sz w:val="22"/>
                <w:szCs w:val="22"/>
                <w:lang w:val="bg-BG" w:eastAsia="bg-BG"/>
              </w:rPr>
              <w:t>47,841</w:t>
            </w:r>
          </w:p>
        </w:tc>
      </w:tr>
      <w:tr w:rsidR="00174C3E" w:rsidRPr="0006706E" w14:paraId="72B6BF2A" w14:textId="77777777" w:rsidTr="00806834">
        <w:trPr>
          <w:trHeight w:val="344"/>
        </w:trPr>
        <w:tc>
          <w:tcPr>
            <w:tcW w:w="6488" w:type="dxa"/>
            <w:tcBorders>
              <w:top w:val="nil"/>
              <w:left w:val="nil"/>
              <w:bottom w:val="nil"/>
              <w:right w:val="nil"/>
            </w:tcBorders>
            <w:shd w:val="clear" w:color="auto" w:fill="auto"/>
            <w:vAlign w:val="bottom"/>
          </w:tcPr>
          <w:p w14:paraId="0D08FA41" w14:textId="77777777" w:rsidR="00174C3E" w:rsidRPr="0006706E" w:rsidRDefault="00174C3E" w:rsidP="00806834">
            <w:pPr>
              <w:rPr>
                <w:sz w:val="22"/>
                <w:szCs w:val="22"/>
              </w:rPr>
            </w:pPr>
            <w:r>
              <w:rPr>
                <w:sz w:val="22"/>
              </w:rPr>
              <w:t>Property, plant and equipment revaluation reserve</w:t>
            </w:r>
          </w:p>
        </w:tc>
        <w:tc>
          <w:tcPr>
            <w:tcW w:w="162" w:type="dxa"/>
            <w:tcBorders>
              <w:top w:val="nil"/>
              <w:left w:val="nil"/>
              <w:bottom w:val="nil"/>
              <w:right w:val="nil"/>
            </w:tcBorders>
            <w:shd w:val="clear" w:color="auto" w:fill="auto"/>
            <w:noWrap/>
            <w:vAlign w:val="bottom"/>
          </w:tcPr>
          <w:p w14:paraId="2C7543D7" w14:textId="77777777" w:rsidR="00174C3E" w:rsidRPr="0006706E" w:rsidRDefault="00174C3E" w:rsidP="00806834">
            <w:pPr>
              <w:rPr>
                <w:sz w:val="22"/>
                <w:szCs w:val="22"/>
              </w:rPr>
            </w:pPr>
          </w:p>
        </w:tc>
        <w:tc>
          <w:tcPr>
            <w:tcW w:w="1290" w:type="dxa"/>
            <w:tcBorders>
              <w:top w:val="nil"/>
              <w:left w:val="nil"/>
              <w:bottom w:val="nil"/>
              <w:right w:val="nil"/>
            </w:tcBorders>
            <w:shd w:val="clear" w:color="auto" w:fill="auto"/>
            <w:noWrap/>
            <w:vAlign w:val="bottom"/>
          </w:tcPr>
          <w:p w14:paraId="29B859BC" w14:textId="7CB7581B" w:rsidR="00174C3E" w:rsidRPr="0006706E" w:rsidRDefault="00174C3E" w:rsidP="00806834">
            <w:pPr>
              <w:jc w:val="right"/>
              <w:rPr>
                <w:sz w:val="22"/>
                <w:szCs w:val="22"/>
              </w:rPr>
            </w:pPr>
            <w:r w:rsidRPr="000E674E">
              <w:rPr>
                <w:sz w:val="22"/>
                <w:szCs w:val="22"/>
                <w:lang w:val="bg-BG" w:eastAsia="bg-BG"/>
              </w:rPr>
              <w:t>24,171</w:t>
            </w:r>
          </w:p>
        </w:tc>
        <w:tc>
          <w:tcPr>
            <w:tcW w:w="162" w:type="dxa"/>
            <w:tcBorders>
              <w:top w:val="nil"/>
              <w:left w:val="nil"/>
              <w:bottom w:val="nil"/>
              <w:right w:val="nil"/>
            </w:tcBorders>
            <w:shd w:val="clear" w:color="auto" w:fill="auto"/>
            <w:noWrap/>
            <w:vAlign w:val="bottom"/>
          </w:tcPr>
          <w:p w14:paraId="205757D7" w14:textId="77777777" w:rsidR="00174C3E" w:rsidRPr="0006706E" w:rsidRDefault="00174C3E" w:rsidP="00806834">
            <w:pPr>
              <w:jc w:val="right"/>
              <w:rPr>
                <w:sz w:val="22"/>
                <w:szCs w:val="22"/>
              </w:rPr>
            </w:pPr>
          </w:p>
        </w:tc>
        <w:tc>
          <w:tcPr>
            <w:tcW w:w="1391" w:type="dxa"/>
            <w:tcBorders>
              <w:top w:val="nil"/>
              <w:left w:val="nil"/>
              <w:bottom w:val="nil"/>
              <w:right w:val="nil"/>
            </w:tcBorders>
            <w:shd w:val="clear" w:color="auto" w:fill="auto"/>
            <w:noWrap/>
            <w:vAlign w:val="bottom"/>
          </w:tcPr>
          <w:p w14:paraId="51D1A514" w14:textId="6872A30B" w:rsidR="00174C3E" w:rsidRPr="0006706E" w:rsidRDefault="00174C3E" w:rsidP="00806834">
            <w:pPr>
              <w:jc w:val="right"/>
              <w:rPr>
                <w:sz w:val="22"/>
                <w:szCs w:val="22"/>
              </w:rPr>
            </w:pPr>
            <w:r w:rsidRPr="000E674E">
              <w:rPr>
                <w:sz w:val="22"/>
                <w:szCs w:val="22"/>
                <w:lang w:val="bg-BG" w:eastAsia="bg-BG"/>
              </w:rPr>
              <w:t>24,171</w:t>
            </w:r>
          </w:p>
        </w:tc>
      </w:tr>
      <w:tr w:rsidR="00174C3E" w:rsidRPr="0006706E" w14:paraId="36141E55" w14:textId="77777777" w:rsidTr="00806834">
        <w:trPr>
          <w:trHeight w:val="344"/>
        </w:trPr>
        <w:tc>
          <w:tcPr>
            <w:tcW w:w="6488" w:type="dxa"/>
            <w:tcBorders>
              <w:top w:val="nil"/>
              <w:left w:val="nil"/>
              <w:bottom w:val="nil"/>
              <w:right w:val="nil"/>
            </w:tcBorders>
            <w:shd w:val="clear" w:color="auto" w:fill="auto"/>
            <w:vAlign w:val="bottom"/>
          </w:tcPr>
          <w:p w14:paraId="67D0925C" w14:textId="77777777" w:rsidR="00174C3E" w:rsidRPr="0006706E" w:rsidRDefault="00174C3E" w:rsidP="00806834">
            <w:pPr>
              <w:rPr>
                <w:sz w:val="22"/>
                <w:szCs w:val="22"/>
              </w:rPr>
            </w:pPr>
            <w:r>
              <w:rPr>
                <w:sz w:val="22"/>
              </w:rPr>
              <w:t>Available-for-sale financial assets reserve</w:t>
            </w:r>
          </w:p>
        </w:tc>
        <w:tc>
          <w:tcPr>
            <w:tcW w:w="162" w:type="dxa"/>
            <w:tcBorders>
              <w:top w:val="nil"/>
              <w:left w:val="nil"/>
              <w:bottom w:val="nil"/>
              <w:right w:val="nil"/>
            </w:tcBorders>
            <w:shd w:val="clear" w:color="auto" w:fill="auto"/>
            <w:noWrap/>
            <w:vAlign w:val="bottom"/>
          </w:tcPr>
          <w:p w14:paraId="478BC709" w14:textId="77777777" w:rsidR="00174C3E" w:rsidRPr="0006706E" w:rsidRDefault="00174C3E" w:rsidP="00806834">
            <w:pPr>
              <w:rPr>
                <w:sz w:val="22"/>
                <w:szCs w:val="22"/>
              </w:rPr>
            </w:pPr>
          </w:p>
        </w:tc>
        <w:tc>
          <w:tcPr>
            <w:tcW w:w="1290" w:type="dxa"/>
            <w:tcBorders>
              <w:top w:val="nil"/>
              <w:left w:val="nil"/>
              <w:bottom w:val="nil"/>
              <w:right w:val="nil"/>
            </w:tcBorders>
            <w:shd w:val="clear" w:color="auto" w:fill="auto"/>
            <w:noWrap/>
            <w:vAlign w:val="bottom"/>
          </w:tcPr>
          <w:p w14:paraId="585F8886" w14:textId="595BCDA0" w:rsidR="00174C3E" w:rsidRPr="0006706E" w:rsidRDefault="00174C3E" w:rsidP="00806834">
            <w:pPr>
              <w:jc w:val="right"/>
              <w:rPr>
                <w:sz w:val="22"/>
                <w:szCs w:val="22"/>
              </w:rPr>
            </w:pPr>
            <w:r w:rsidRPr="000E674E">
              <w:rPr>
                <w:sz w:val="22"/>
                <w:szCs w:val="22"/>
                <w:lang w:val="bg-BG" w:eastAsia="bg-BG"/>
              </w:rPr>
              <w:t xml:space="preserve">           2,789 </w:t>
            </w:r>
          </w:p>
        </w:tc>
        <w:tc>
          <w:tcPr>
            <w:tcW w:w="162" w:type="dxa"/>
            <w:tcBorders>
              <w:top w:val="nil"/>
              <w:left w:val="nil"/>
              <w:bottom w:val="nil"/>
              <w:right w:val="nil"/>
            </w:tcBorders>
            <w:shd w:val="clear" w:color="auto" w:fill="auto"/>
            <w:noWrap/>
            <w:vAlign w:val="bottom"/>
          </w:tcPr>
          <w:p w14:paraId="640557DE" w14:textId="77777777" w:rsidR="00174C3E" w:rsidRPr="0006706E" w:rsidRDefault="00174C3E" w:rsidP="00806834">
            <w:pPr>
              <w:jc w:val="right"/>
              <w:rPr>
                <w:sz w:val="22"/>
                <w:szCs w:val="22"/>
              </w:rPr>
            </w:pPr>
          </w:p>
        </w:tc>
        <w:tc>
          <w:tcPr>
            <w:tcW w:w="1391" w:type="dxa"/>
            <w:tcBorders>
              <w:top w:val="nil"/>
              <w:left w:val="nil"/>
              <w:bottom w:val="nil"/>
              <w:right w:val="nil"/>
            </w:tcBorders>
            <w:shd w:val="clear" w:color="auto" w:fill="auto"/>
            <w:noWrap/>
            <w:vAlign w:val="bottom"/>
          </w:tcPr>
          <w:p w14:paraId="3C08BBA9" w14:textId="547EECCD" w:rsidR="00174C3E" w:rsidRPr="0006706E" w:rsidRDefault="00174C3E" w:rsidP="00806834">
            <w:pPr>
              <w:jc w:val="right"/>
              <w:rPr>
                <w:sz w:val="22"/>
                <w:szCs w:val="22"/>
              </w:rPr>
            </w:pPr>
            <w:r w:rsidRPr="000E674E">
              <w:rPr>
                <w:sz w:val="22"/>
                <w:szCs w:val="22"/>
                <w:lang w:val="bg-BG" w:eastAsia="bg-BG"/>
              </w:rPr>
              <w:t xml:space="preserve">            2,805 </w:t>
            </w:r>
          </w:p>
        </w:tc>
      </w:tr>
      <w:tr w:rsidR="00174C3E" w:rsidRPr="0006706E" w14:paraId="3C2B8E6E" w14:textId="77777777" w:rsidTr="00806834">
        <w:trPr>
          <w:trHeight w:val="312"/>
        </w:trPr>
        <w:tc>
          <w:tcPr>
            <w:tcW w:w="6488" w:type="dxa"/>
            <w:tcBorders>
              <w:top w:val="nil"/>
              <w:left w:val="nil"/>
              <w:bottom w:val="nil"/>
              <w:right w:val="nil"/>
            </w:tcBorders>
            <w:shd w:val="clear" w:color="auto" w:fill="auto"/>
            <w:vAlign w:val="bottom"/>
          </w:tcPr>
          <w:p w14:paraId="3CDC77D9" w14:textId="77777777" w:rsidR="00174C3E" w:rsidRPr="0006706E" w:rsidRDefault="00174C3E" w:rsidP="00806834">
            <w:pPr>
              <w:rPr>
                <w:sz w:val="22"/>
                <w:szCs w:val="22"/>
              </w:rPr>
            </w:pPr>
            <w:r>
              <w:rPr>
                <w:sz w:val="22"/>
              </w:rPr>
              <w:t>Additional reserves</w:t>
            </w:r>
          </w:p>
        </w:tc>
        <w:tc>
          <w:tcPr>
            <w:tcW w:w="162" w:type="dxa"/>
            <w:tcBorders>
              <w:top w:val="nil"/>
              <w:left w:val="nil"/>
              <w:bottom w:val="nil"/>
              <w:right w:val="nil"/>
            </w:tcBorders>
            <w:shd w:val="clear" w:color="auto" w:fill="auto"/>
            <w:noWrap/>
            <w:vAlign w:val="bottom"/>
          </w:tcPr>
          <w:p w14:paraId="70EE98EB" w14:textId="77777777" w:rsidR="00174C3E" w:rsidRPr="0006706E" w:rsidRDefault="00174C3E" w:rsidP="00806834">
            <w:pPr>
              <w:rPr>
                <w:sz w:val="22"/>
                <w:szCs w:val="22"/>
              </w:rPr>
            </w:pPr>
          </w:p>
        </w:tc>
        <w:tc>
          <w:tcPr>
            <w:tcW w:w="1290" w:type="dxa"/>
            <w:tcBorders>
              <w:top w:val="nil"/>
              <w:left w:val="nil"/>
              <w:bottom w:val="nil"/>
              <w:right w:val="nil"/>
            </w:tcBorders>
            <w:shd w:val="clear" w:color="auto" w:fill="auto"/>
            <w:noWrap/>
            <w:vAlign w:val="bottom"/>
          </w:tcPr>
          <w:p w14:paraId="0C6D6E74" w14:textId="14DD5DCF" w:rsidR="00174C3E" w:rsidRPr="0006706E" w:rsidRDefault="00174C3E" w:rsidP="00806834">
            <w:pPr>
              <w:jc w:val="right"/>
              <w:rPr>
                <w:sz w:val="22"/>
                <w:szCs w:val="22"/>
              </w:rPr>
            </w:pPr>
            <w:r w:rsidRPr="000E674E">
              <w:rPr>
                <w:sz w:val="22"/>
                <w:szCs w:val="22"/>
                <w:lang w:val="bg-BG" w:eastAsia="bg-BG"/>
              </w:rPr>
              <w:t>229,586</w:t>
            </w:r>
          </w:p>
        </w:tc>
        <w:tc>
          <w:tcPr>
            <w:tcW w:w="162" w:type="dxa"/>
            <w:tcBorders>
              <w:top w:val="nil"/>
              <w:left w:val="nil"/>
              <w:bottom w:val="nil"/>
              <w:right w:val="nil"/>
            </w:tcBorders>
            <w:shd w:val="clear" w:color="auto" w:fill="auto"/>
            <w:noWrap/>
            <w:vAlign w:val="bottom"/>
          </w:tcPr>
          <w:p w14:paraId="5D330E03" w14:textId="77777777" w:rsidR="00174C3E" w:rsidRPr="0006706E" w:rsidRDefault="00174C3E" w:rsidP="00806834">
            <w:pPr>
              <w:jc w:val="right"/>
              <w:rPr>
                <w:sz w:val="22"/>
                <w:szCs w:val="22"/>
              </w:rPr>
            </w:pPr>
          </w:p>
        </w:tc>
        <w:tc>
          <w:tcPr>
            <w:tcW w:w="1391" w:type="dxa"/>
            <w:tcBorders>
              <w:top w:val="nil"/>
              <w:left w:val="nil"/>
              <w:bottom w:val="nil"/>
              <w:right w:val="nil"/>
            </w:tcBorders>
            <w:shd w:val="clear" w:color="auto" w:fill="auto"/>
            <w:noWrap/>
            <w:vAlign w:val="bottom"/>
          </w:tcPr>
          <w:p w14:paraId="0AAD79EF" w14:textId="2D929032" w:rsidR="00174C3E" w:rsidRPr="0006706E" w:rsidRDefault="00174C3E" w:rsidP="00806834">
            <w:pPr>
              <w:jc w:val="right"/>
              <w:rPr>
                <w:sz w:val="22"/>
                <w:szCs w:val="22"/>
              </w:rPr>
            </w:pPr>
            <w:r w:rsidRPr="000E674E">
              <w:rPr>
                <w:sz w:val="22"/>
                <w:szCs w:val="22"/>
                <w:lang w:val="bg-BG" w:eastAsia="bg-BG"/>
              </w:rPr>
              <w:t>229,586</w:t>
            </w:r>
          </w:p>
        </w:tc>
      </w:tr>
      <w:tr w:rsidR="00174C3E" w:rsidRPr="0006706E" w14:paraId="57C96C86" w14:textId="77777777" w:rsidTr="00806834">
        <w:trPr>
          <w:trHeight w:val="328"/>
        </w:trPr>
        <w:tc>
          <w:tcPr>
            <w:tcW w:w="6488" w:type="dxa"/>
            <w:tcBorders>
              <w:top w:val="nil"/>
              <w:left w:val="nil"/>
              <w:bottom w:val="nil"/>
              <w:right w:val="nil"/>
            </w:tcBorders>
            <w:shd w:val="clear" w:color="auto" w:fill="auto"/>
            <w:noWrap/>
            <w:vAlign w:val="bottom"/>
          </w:tcPr>
          <w:p w14:paraId="6E03EC2C" w14:textId="77777777" w:rsidR="00174C3E" w:rsidRPr="0006706E" w:rsidRDefault="00174C3E" w:rsidP="00806834">
            <w:pPr>
              <w:rPr>
                <w:b/>
                <w:bCs/>
                <w:sz w:val="22"/>
                <w:szCs w:val="22"/>
              </w:rPr>
            </w:pPr>
            <w:r>
              <w:rPr>
                <w:b/>
                <w:sz w:val="22"/>
              </w:rPr>
              <w:t>Total</w:t>
            </w:r>
          </w:p>
        </w:tc>
        <w:tc>
          <w:tcPr>
            <w:tcW w:w="162" w:type="dxa"/>
            <w:tcBorders>
              <w:top w:val="nil"/>
              <w:left w:val="nil"/>
              <w:bottom w:val="nil"/>
              <w:right w:val="nil"/>
            </w:tcBorders>
            <w:shd w:val="clear" w:color="auto" w:fill="auto"/>
            <w:noWrap/>
            <w:vAlign w:val="bottom"/>
          </w:tcPr>
          <w:p w14:paraId="27884880" w14:textId="77777777" w:rsidR="00174C3E" w:rsidRPr="0006706E" w:rsidRDefault="00174C3E" w:rsidP="00806834">
            <w:pPr>
              <w:rPr>
                <w:sz w:val="22"/>
                <w:szCs w:val="22"/>
              </w:rPr>
            </w:pPr>
          </w:p>
        </w:tc>
        <w:tc>
          <w:tcPr>
            <w:tcW w:w="1290" w:type="dxa"/>
            <w:tcBorders>
              <w:top w:val="single" w:sz="4" w:space="0" w:color="auto"/>
              <w:left w:val="nil"/>
              <w:bottom w:val="double" w:sz="6" w:space="0" w:color="auto"/>
              <w:right w:val="nil"/>
            </w:tcBorders>
            <w:shd w:val="clear" w:color="auto" w:fill="auto"/>
            <w:noWrap/>
            <w:vAlign w:val="bottom"/>
          </w:tcPr>
          <w:p w14:paraId="32521B5C" w14:textId="62E6DFE7" w:rsidR="00174C3E" w:rsidRPr="0006706E" w:rsidRDefault="00174C3E" w:rsidP="00806834">
            <w:pPr>
              <w:jc w:val="right"/>
              <w:rPr>
                <w:b/>
                <w:bCs/>
                <w:sz w:val="22"/>
                <w:szCs w:val="22"/>
              </w:rPr>
            </w:pPr>
            <w:r w:rsidRPr="000E674E">
              <w:rPr>
                <w:b/>
                <w:bCs/>
                <w:sz w:val="22"/>
                <w:szCs w:val="22"/>
                <w:lang w:val="bg-BG" w:eastAsia="bg-BG"/>
              </w:rPr>
              <w:t>304,387</w:t>
            </w:r>
          </w:p>
        </w:tc>
        <w:tc>
          <w:tcPr>
            <w:tcW w:w="162" w:type="dxa"/>
            <w:tcBorders>
              <w:top w:val="nil"/>
              <w:left w:val="nil"/>
              <w:bottom w:val="nil"/>
              <w:right w:val="nil"/>
            </w:tcBorders>
            <w:shd w:val="clear" w:color="auto" w:fill="auto"/>
            <w:noWrap/>
            <w:vAlign w:val="bottom"/>
          </w:tcPr>
          <w:p w14:paraId="12F06F7E" w14:textId="77777777" w:rsidR="00174C3E" w:rsidRPr="0006706E" w:rsidRDefault="00174C3E" w:rsidP="00806834">
            <w:pPr>
              <w:jc w:val="right"/>
              <w:rPr>
                <w:b/>
                <w:bCs/>
                <w:sz w:val="22"/>
                <w:szCs w:val="22"/>
              </w:rPr>
            </w:pPr>
          </w:p>
        </w:tc>
        <w:tc>
          <w:tcPr>
            <w:tcW w:w="1391" w:type="dxa"/>
            <w:tcBorders>
              <w:top w:val="single" w:sz="4" w:space="0" w:color="auto"/>
              <w:left w:val="nil"/>
              <w:bottom w:val="double" w:sz="6" w:space="0" w:color="auto"/>
              <w:right w:val="nil"/>
            </w:tcBorders>
            <w:shd w:val="clear" w:color="auto" w:fill="auto"/>
            <w:noWrap/>
            <w:vAlign w:val="bottom"/>
          </w:tcPr>
          <w:p w14:paraId="2CF1EACC" w14:textId="070A9BD4" w:rsidR="00174C3E" w:rsidRPr="0006706E" w:rsidRDefault="00174C3E" w:rsidP="00806834">
            <w:pPr>
              <w:jc w:val="right"/>
              <w:rPr>
                <w:b/>
                <w:bCs/>
                <w:sz w:val="22"/>
                <w:szCs w:val="22"/>
              </w:rPr>
            </w:pPr>
            <w:r w:rsidRPr="000E674E">
              <w:rPr>
                <w:b/>
                <w:bCs/>
                <w:sz w:val="22"/>
                <w:szCs w:val="22"/>
                <w:lang w:val="bg-BG" w:eastAsia="bg-BG"/>
              </w:rPr>
              <w:t>304,403</w:t>
            </w:r>
          </w:p>
        </w:tc>
      </w:tr>
    </w:tbl>
    <w:p w14:paraId="65553768" w14:textId="77777777" w:rsidR="005B2131" w:rsidRPr="0006706E" w:rsidRDefault="005B2131" w:rsidP="005B2131">
      <w:pPr>
        <w:spacing w:line="288" w:lineRule="auto"/>
        <w:ind w:firstLine="720"/>
        <w:jc w:val="both"/>
        <w:rPr>
          <w:b/>
          <w:bCs/>
          <w:i/>
          <w:iCs/>
          <w:sz w:val="22"/>
          <w:szCs w:val="22"/>
        </w:rPr>
      </w:pPr>
    </w:p>
    <w:p w14:paraId="113B6BBF" w14:textId="16D4AFF7" w:rsidR="005B2131" w:rsidRPr="00B44AAE" w:rsidRDefault="005B2131" w:rsidP="00B44AAE">
      <w:pPr>
        <w:spacing w:line="288" w:lineRule="auto"/>
        <w:jc w:val="both"/>
        <w:rPr>
          <w:sz w:val="22"/>
          <w:szCs w:val="22"/>
        </w:rPr>
      </w:pPr>
      <w:r w:rsidRPr="00B44AAE">
        <w:rPr>
          <w:b/>
          <w:i/>
          <w:sz w:val="22"/>
          <w:szCs w:val="22"/>
        </w:rPr>
        <w:t>Statutory reserves</w:t>
      </w:r>
      <w:r w:rsidRPr="00B44AAE">
        <w:rPr>
          <w:sz w:val="22"/>
          <w:szCs w:val="22"/>
        </w:rPr>
        <w:t xml:space="preserve"> at the amount of BGN 47,841 thousand (31 December </w:t>
      </w:r>
      <w:r w:rsidR="00446103">
        <w:rPr>
          <w:sz w:val="22"/>
          <w:szCs w:val="22"/>
        </w:rPr>
        <w:t>2016</w:t>
      </w:r>
      <w:r w:rsidRPr="00B44AAE">
        <w:rPr>
          <w:sz w:val="22"/>
          <w:szCs w:val="22"/>
        </w:rPr>
        <w:t xml:space="preserve">: BGN </w:t>
      </w:r>
      <w:r w:rsidR="00174C3E">
        <w:rPr>
          <w:sz w:val="22"/>
          <w:szCs w:val="22"/>
        </w:rPr>
        <w:t>47</w:t>
      </w:r>
      <w:r w:rsidRPr="00B44AAE">
        <w:rPr>
          <w:sz w:val="22"/>
          <w:szCs w:val="22"/>
        </w:rPr>
        <w:t>,</w:t>
      </w:r>
      <w:r w:rsidR="00174C3E">
        <w:rPr>
          <w:sz w:val="22"/>
          <w:szCs w:val="22"/>
        </w:rPr>
        <w:t>841</w:t>
      </w:r>
      <w:r w:rsidRPr="00B44AAE">
        <w:rPr>
          <w:sz w:val="22"/>
          <w:szCs w:val="22"/>
        </w:rPr>
        <w:t xml:space="preserve"> thousand) represent the Reserve Fund, which is set aside under a requirement of the Commercial Act and Company's Articles of Association, and includes two components: (a) amounts from distribution of profit for the Reserve Fund – BGN 39,056 thousand (31 December </w:t>
      </w:r>
      <w:r w:rsidR="00446103">
        <w:rPr>
          <w:sz w:val="22"/>
          <w:szCs w:val="22"/>
        </w:rPr>
        <w:t>2016</w:t>
      </w:r>
      <w:r w:rsidRPr="00B44AAE">
        <w:rPr>
          <w:sz w:val="22"/>
          <w:szCs w:val="22"/>
        </w:rPr>
        <w:t xml:space="preserve">: BGN </w:t>
      </w:r>
      <w:r w:rsidR="00174C3E">
        <w:rPr>
          <w:sz w:val="22"/>
          <w:szCs w:val="22"/>
        </w:rPr>
        <w:t>39</w:t>
      </w:r>
      <w:r w:rsidRPr="00B44AAE">
        <w:rPr>
          <w:sz w:val="22"/>
          <w:szCs w:val="22"/>
        </w:rPr>
        <w:t>,</w:t>
      </w:r>
      <w:r w:rsidR="00174C3E">
        <w:rPr>
          <w:sz w:val="22"/>
          <w:szCs w:val="22"/>
        </w:rPr>
        <w:t>056</w:t>
      </w:r>
      <w:r w:rsidRPr="00B44AAE">
        <w:rPr>
          <w:sz w:val="22"/>
          <w:szCs w:val="22"/>
        </w:rPr>
        <w:t xml:space="preserve"> thousand), and (b) share premium representing the excess of the issue value over the nominal value of the issued shares on the merger of a subsidiary into </w:t>
      </w:r>
      <w:proofErr w:type="spellStart"/>
      <w:r w:rsidRPr="00B44AAE">
        <w:rPr>
          <w:sz w:val="22"/>
          <w:szCs w:val="22"/>
        </w:rPr>
        <w:t>Sopharma</w:t>
      </w:r>
      <w:proofErr w:type="spellEnd"/>
      <w:r w:rsidRPr="00B44AAE">
        <w:rPr>
          <w:sz w:val="22"/>
          <w:szCs w:val="22"/>
        </w:rPr>
        <w:t xml:space="preserve"> AD – BGN 8,785 thousand (31 December </w:t>
      </w:r>
      <w:r w:rsidR="00446103">
        <w:rPr>
          <w:sz w:val="22"/>
          <w:szCs w:val="22"/>
        </w:rPr>
        <w:t>2016</w:t>
      </w:r>
      <w:r w:rsidRPr="00B44AAE">
        <w:rPr>
          <w:sz w:val="22"/>
          <w:szCs w:val="22"/>
        </w:rPr>
        <w:t>: BGN 8,785 thousand)</w:t>
      </w:r>
    </w:p>
    <w:p w14:paraId="2FA1457F" w14:textId="77777777" w:rsidR="005B2131" w:rsidRPr="00B44AAE" w:rsidRDefault="005B2131" w:rsidP="00B44AAE">
      <w:pPr>
        <w:spacing w:line="288" w:lineRule="auto"/>
        <w:jc w:val="both"/>
        <w:rPr>
          <w:iCs/>
          <w:sz w:val="22"/>
          <w:szCs w:val="22"/>
        </w:rPr>
      </w:pPr>
      <w:r w:rsidRPr="00B44AAE">
        <w:rPr>
          <w:sz w:val="22"/>
          <w:szCs w:val="22"/>
        </w:rPr>
        <w:t>The movements of statutory reserves were as follows:</w:t>
      </w:r>
    </w:p>
    <w:tbl>
      <w:tblPr>
        <w:tblW w:w="9388" w:type="dxa"/>
        <w:tblInd w:w="70" w:type="dxa"/>
        <w:tblCellMar>
          <w:left w:w="70" w:type="dxa"/>
          <w:right w:w="70" w:type="dxa"/>
        </w:tblCellMar>
        <w:tblLook w:val="0000" w:firstRow="0" w:lastRow="0" w:firstColumn="0" w:lastColumn="0" w:noHBand="0" w:noVBand="0"/>
      </w:tblPr>
      <w:tblGrid>
        <w:gridCol w:w="6416"/>
        <w:gridCol w:w="160"/>
        <w:gridCol w:w="1276"/>
        <w:gridCol w:w="160"/>
        <w:gridCol w:w="1376"/>
      </w:tblGrid>
      <w:tr w:rsidR="005B2131" w:rsidRPr="0006706E" w14:paraId="46221F4C" w14:textId="77777777" w:rsidTr="00806834">
        <w:trPr>
          <w:trHeight w:val="300"/>
        </w:trPr>
        <w:tc>
          <w:tcPr>
            <w:tcW w:w="6416" w:type="dxa"/>
            <w:tcBorders>
              <w:top w:val="nil"/>
              <w:left w:val="nil"/>
              <w:bottom w:val="nil"/>
              <w:right w:val="nil"/>
            </w:tcBorders>
            <w:shd w:val="clear" w:color="auto" w:fill="auto"/>
            <w:noWrap/>
            <w:vAlign w:val="bottom"/>
          </w:tcPr>
          <w:p w14:paraId="58F3DB13" w14:textId="77777777" w:rsidR="005B2131" w:rsidRPr="0006706E" w:rsidRDefault="005B2131" w:rsidP="00806834">
            <w:pPr>
              <w:rPr>
                <w:i/>
                <w:iCs/>
                <w:sz w:val="22"/>
                <w:szCs w:val="22"/>
              </w:rPr>
            </w:pPr>
          </w:p>
        </w:tc>
        <w:tc>
          <w:tcPr>
            <w:tcW w:w="160" w:type="dxa"/>
            <w:tcBorders>
              <w:top w:val="nil"/>
              <w:left w:val="nil"/>
              <w:bottom w:val="nil"/>
              <w:right w:val="nil"/>
            </w:tcBorders>
            <w:shd w:val="clear" w:color="auto" w:fill="auto"/>
            <w:noWrap/>
            <w:vAlign w:val="bottom"/>
          </w:tcPr>
          <w:p w14:paraId="1E283BC0" w14:textId="77777777" w:rsidR="005B2131" w:rsidRPr="0006706E" w:rsidRDefault="005B2131" w:rsidP="00806834">
            <w:pPr>
              <w:rPr>
                <w:sz w:val="22"/>
                <w:szCs w:val="22"/>
              </w:rPr>
            </w:pPr>
          </w:p>
        </w:tc>
        <w:tc>
          <w:tcPr>
            <w:tcW w:w="1276" w:type="dxa"/>
            <w:tcBorders>
              <w:top w:val="nil"/>
              <w:left w:val="nil"/>
              <w:bottom w:val="nil"/>
              <w:right w:val="nil"/>
            </w:tcBorders>
            <w:shd w:val="clear" w:color="auto" w:fill="auto"/>
            <w:noWrap/>
            <w:vAlign w:val="bottom"/>
          </w:tcPr>
          <w:p w14:paraId="0888F20C" w14:textId="7FF8EA18" w:rsidR="005B2131" w:rsidRPr="0006706E" w:rsidRDefault="00446103" w:rsidP="00806834">
            <w:pPr>
              <w:jc w:val="right"/>
              <w:rPr>
                <w:b/>
                <w:bCs/>
                <w:i/>
                <w:iCs/>
                <w:sz w:val="22"/>
                <w:szCs w:val="22"/>
              </w:rPr>
            </w:pPr>
            <w:r>
              <w:rPr>
                <w:b/>
                <w:i/>
                <w:sz w:val="22"/>
              </w:rPr>
              <w:t>2017</w:t>
            </w:r>
          </w:p>
        </w:tc>
        <w:tc>
          <w:tcPr>
            <w:tcW w:w="160" w:type="dxa"/>
            <w:tcBorders>
              <w:top w:val="nil"/>
              <w:left w:val="nil"/>
              <w:bottom w:val="nil"/>
              <w:right w:val="nil"/>
            </w:tcBorders>
            <w:shd w:val="clear" w:color="auto" w:fill="auto"/>
            <w:noWrap/>
            <w:vAlign w:val="bottom"/>
          </w:tcPr>
          <w:p w14:paraId="08BA59CE" w14:textId="77777777" w:rsidR="005B2131" w:rsidRPr="0006706E" w:rsidRDefault="005B2131" w:rsidP="00806834">
            <w:pPr>
              <w:jc w:val="right"/>
              <w:rPr>
                <w:sz w:val="22"/>
                <w:szCs w:val="22"/>
              </w:rPr>
            </w:pPr>
          </w:p>
        </w:tc>
        <w:tc>
          <w:tcPr>
            <w:tcW w:w="1376" w:type="dxa"/>
            <w:tcBorders>
              <w:top w:val="nil"/>
              <w:left w:val="nil"/>
              <w:bottom w:val="nil"/>
              <w:right w:val="nil"/>
            </w:tcBorders>
            <w:shd w:val="clear" w:color="auto" w:fill="auto"/>
            <w:noWrap/>
            <w:vAlign w:val="bottom"/>
          </w:tcPr>
          <w:p w14:paraId="7013E416" w14:textId="30775B1A" w:rsidR="005B2131" w:rsidRPr="0006706E" w:rsidRDefault="00446103" w:rsidP="00806834">
            <w:pPr>
              <w:jc w:val="right"/>
              <w:rPr>
                <w:b/>
                <w:bCs/>
                <w:i/>
                <w:iCs/>
                <w:sz w:val="22"/>
                <w:szCs w:val="22"/>
              </w:rPr>
            </w:pPr>
            <w:r>
              <w:rPr>
                <w:b/>
                <w:i/>
                <w:sz w:val="22"/>
              </w:rPr>
              <w:t>2016</w:t>
            </w:r>
          </w:p>
        </w:tc>
      </w:tr>
      <w:tr w:rsidR="005B2131" w:rsidRPr="0006706E" w14:paraId="42FE7812" w14:textId="77777777" w:rsidTr="00806834">
        <w:trPr>
          <w:trHeight w:val="300"/>
        </w:trPr>
        <w:tc>
          <w:tcPr>
            <w:tcW w:w="6416" w:type="dxa"/>
            <w:tcBorders>
              <w:top w:val="nil"/>
              <w:left w:val="nil"/>
              <w:bottom w:val="nil"/>
              <w:right w:val="nil"/>
            </w:tcBorders>
            <w:shd w:val="clear" w:color="auto" w:fill="auto"/>
            <w:noWrap/>
            <w:vAlign w:val="bottom"/>
          </w:tcPr>
          <w:p w14:paraId="26177177"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6C68A750" w14:textId="77777777" w:rsidR="005B2131" w:rsidRPr="0006706E" w:rsidRDefault="005B2131" w:rsidP="00806834">
            <w:pPr>
              <w:rPr>
                <w:sz w:val="22"/>
                <w:szCs w:val="22"/>
              </w:rPr>
            </w:pPr>
          </w:p>
        </w:tc>
        <w:tc>
          <w:tcPr>
            <w:tcW w:w="1276" w:type="dxa"/>
            <w:tcBorders>
              <w:top w:val="nil"/>
              <w:left w:val="nil"/>
              <w:bottom w:val="nil"/>
              <w:right w:val="nil"/>
            </w:tcBorders>
            <w:shd w:val="clear" w:color="auto" w:fill="auto"/>
            <w:noWrap/>
            <w:vAlign w:val="bottom"/>
          </w:tcPr>
          <w:p w14:paraId="05E7940A" w14:textId="77777777" w:rsidR="005B2131" w:rsidRPr="0006706E" w:rsidRDefault="005B2131"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noWrap/>
            <w:vAlign w:val="bottom"/>
          </w:tcPr>
          <w:p w14:paraId="2026ED5F" w14:textId="77777777" w:rsidR="005B2131" w:rsidRPr="0006706E" w:rsidRDefault="005B2131" w:rsidP="00806834">
            <w:pPr>
              <w:jc w:val="right"/>
              <w:rPr>
                <w:b/>
                <w:bCs/>
                <w:i/>
                <w:iCs/>
                <w:sz w:val="22"/>
                <w:szCs w:val="22"/>
              </w:rPr>
            </w:pPr>
          </w:p>
        </w:tc>
        <w:tc>
          <w:tcPr>
            <w:tcW w:w="1376" w:type="dxa"/>
            <w:tcBorders>
              <w:top w:val="nil"/>
              <w:left w:val="nil"/>
              <w:bottom w:val="nil"/>
              <w:right w:val="nil"/>
            </w:tcBorders>
            <w:shd w:val="clear" w:color="auto" w:fill="auto"/>
            <w:noWrap/>
            <w:vAlign w:val="bottom"/>
          </w:tcPr>
          <w:p w14:paraId="106D0FA9" w14:textId="77777777" w:rsidR="005B2131" w:rsidRPr="0006706E" w:rsidRDefault="005B2131" w:rsidP="00806834">
            <w:pPr>
              <w:jc w:val="right"/>
              <w:rPr>
                <w:b/>
                <w:bCs/>
                <w:i/>
                <w:iCs/>
                <w:sz w:val="22"/>
                <w:szCs w:val="22"/>
              </w:rPr>
            </w:pPr>
            <w:r>
              <w:rPr>
                <w:b/>
                <w:i/>
                <w:sz w:val="22"/>
              </w:rPr>
              <w:t>BGN '000</w:t>
            </w:r>
          </w:p>
        </w:tc>
      </w:tr>
      <w:tr w:rsidR="005B2131" w:rsidRPr="0006706E" w14:paraId="749B1B50" w14:textId="77777777" w:rsidTr="00806834">
        <w:trPr>
          <w:trHeight w:val="300"/>
        </w:trPr>
        <w:tc>
          <w:tcPr>
            <w:tcW w:w="6416" w:type="dxa"/>
            <w:tcBorders>
              <w:top w:val="nil"/>
              <w:left w:val="nil"/>
              <w:bottom w:val="nil"/>
              <w:right w:val="nil"/>
            </w:tcBorders>
            <w:shd w:val="clear" w:color="auto" w:fill="auto"/>
            <w:noWrap/>
            <w:vAlign w:val="bottom"/>
          </w:tcPr>
          <w:p w14:paraId="375134CA"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4162F297" w14:textId="77777777" w:rsidR="005B2131" w:rsidRPr="0006706E" w:rsidRDefault="005B2131" w:rsidP="00806834">
            <w:pPr>
              <w:rPr>
                <w:sz w:val="22"/>
                <w:szCs w:val="22"/>
              </w:rPr>
            </w:pPr>
          </w:p>
        </w:tc>
        <w:tc>
          <w:tcPr>
            <w:tcW w:w="1276" w:type="dxa"/>
            <w:tcBorders>
              <w:top w:val="nil"/>
              <w:left w:val="nil"/>
              <w:bottom w:val="nil"/>
              <w:right w:val="nil"/>
            </w:tcBorders>
            <w:shd w:val="clear" w:color="auto" w:fill="auto"/>
            <w:noWrap/>
            <w:vAlign w:val="bottom"/>
          </w:tcPr>
          <w:p w14:paraId="0C015018"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296A55E7" w14:textId="77777777" w:rsidR="005B2131" w:rsidRPr="0006706E" w:rsidRDefault="005B2131" w:rsidP="00806834">
            <w:pPr>
              <w:rPr>
                <w:sz w:val="22"/>
                <w:szCs w:val="22"/>
              </w:rPr>
            </w:pPr>
          </w:p>
        </w:tc>
        <w:tc>
          <w:tcPr>
            <w:tcW w:w="1376" w:type="dxa"/>
            <w:tcBorders>
              <w:top w:val="nil"/>
              <w:left w:val="nil"/>
              <w:bottom w:val="nil"/>
              <w:right w:val="nil"/>
            </w:tcBorders>
            <w:shd w:val="clear" w:color="auto" w:fill="auto"/>
            <w:noWrap/>
            <w:vAlign w:val="bottom"/>
          </w:tcPr>
          <w:p w14:paraId="6F6E46B2" w14:textId="77777777" w:rsidR="005B2131" w:rsidRPr="0006706E" w:rsidRDefault="005B2131" w:rsidP="00806834">
            <w:pPr>
              <w:rPr>
                <w:sz w:val="22"/>
                <w:szCs w:val="22"/>
              </w:rPr>
            </w:pPr>
          </w:p>
        </w:tc>
      </w:tr>
      <w:tr w:rsidR="00174C3E" w:rsidRPr="0006706E" w14:paraId="26F2F368" w14:textId="77777777" w:rsidTr="00806834">
        <w:trPr>
          <w:trHeight w:val="300"/>
        </w:trPr>
        <w:tc>
          <w:tcPr>
            <w:tcW w:w="6416" w:type="dxa"/>
            <w:tcBorders>
              <w:top w:val="nil"/>
              <w:left w:val="nil"/>
              <w:bottom w:val="nil"/>
              <w:right w:val="nil"/>
            </w:tcBorders>
            <w:shd w:val="clear" w:color="auto" w:fill="auto"/>
            <w:noWrap/>
            <w:vAlign w:val="bottom"/>
          </w:tcPr>
          <w:p w14:paraId="7D73C79E" w14:textId="77777777" w:rsidR="00174C3E" w:rsidRPr="0006706E" w:rsidRDefault="00174C3E" w:rsidP="00806834">
            <w:pPr>
              <w:rPr>
                <w:b/>
                <w:bCs/>
                <w:sz w:val="22"/>
                <w:szCs w:val="22"/>
              </w:rPr>
            </w:pPr>
            <w:r>
              <w:rPr>
                <w:b/>
                <w:sz w:val="22"/>
              </w:rPr>
              <w:t>Balance at 1 January</w:t>
            </w:r>
          </w:p>
        </w:tc>
        <w:tc>
          <w:tcPr>
            <w:tcW w:w="160" w:type="dxa"/>
            <w:tcBorders>
              <w:top w:val="nil"/>
              <w:left w:val="nil"/>
              <w:bottom w:val="nil"/>
              <w:right w:val="nil"/>
            </w:tcBorders>
            <w:shd w:val="clear" w:color="auto" w:fill="auto"/>
            <w:noWrap/>
            <w:vAlign w:val="bottom"/>
          </w:tcPr>
          <w:p w14:paraId="5DBDE677" w14:textId="77777777" w:rsidR="00174C3E" w:rsidRPr="0006706E" w:rsidRDefault="00174C3E" w:rsidP="00806834">
            <w:pPr>
              <w:rPr>
                <w:sz w:val="22"/>
                <w:szCs w:val="22"/>
              </w:rPr>
            </w:pPr>
          </w:p>
        </w:tc>
        <w:tc>
          <w:tcPr>
            <w:tcW w:w="1276" w:type="dxa"/>
            <w:tcBorders>
              <w:top w:val="nil"/>
              <w:left w:val="nil"/>
              <w:bottom w:val="single" w:sz="4" w:space="0" w:color="auto"/>
              <w:right w:val="nil"/>
            </w:tcBorders>
            <w:shd w:val="clear" w:color="auto" w:fill="auto"/>
            <w:noWrap/>
            <w:vAlign w:val="bottom"/>
          </w:tcPr>
          <w:p w14:paraId="593F5CFD" w14:textId="76149D48" w:rsidR="00174C3E" w:rsidRPr="0006706E" w:rsidRDefault="00174C3E" w:rsidP="00806834">
            <w:pPr>
              <w:jc w:val="right"/>
              <w:rPr>
                <w:b/>
                <w:bCs/>
                <w:sz w:val="22"/>
                <w:szCs w:val="22"/>
              </w:rPr>
            </w:pPr>
            <w:r w:rsidRPr="000E674E">
              <w:rPr>
                <w:b/>
                <w:bCs/>
                <w:sz w:val="22"/>
                <w:szCs w:val="22"/>
                <w:lang w:val="bg-BG" w:eastAsia="bg-BG"/>
              </w:rPr>
              <w:t>47,841</w:t>
            </w:r>
          </w:p>
        </w:tc>
        <w:tc>
          <w:tcPr>
            <w:tcW w:w="160" w:type="dxa"/>
            <w:tcBorders>
              <w:top w:val="nil"/>
              <w:left w:val="nil"/>
              <w:bottom w:val="nil"/>
              <w:right w:val="nil"/>
            </w:tcBorders>
            <w:shd w:val="clear" w:color="auto" w:fill="auto"/>
            <w:noWrap/>
            <w:vAlign w:val="bottom"/>
          </w:tcPr>
          <w:p w14:paraId="6EDF361E" w14:textId="77777777" w:rsidR="00174C3E" w:rsidRPr="0006706E" w:rsidRDefault="00174C3E" w:rsidP="00806834">
            <w:pPr>
              <w:rPr>
                <w:b/>
                <w:bCs/>
                <w:sz w:val="22"/>
                <w:szCs w:val="22"/>
              </w:rPr>
            </w:pPr>
          </w:p>
        </w:tc>
        <w:tc>
          <w:tcPr>
            <w:tcW w:w="1376" w:type="dxa"/>
            <w:tcBorders>
              <w:top w:val="nil"/>
              <w:left w:val="nil"/>
              <w:bottom w:val="single" w:sz="4" w:space="0" w:color="auto"/>
              <w:right w:val="nil"/>
            </w:tcBorders>
            <w:shd w:val="clear" w:color="auto" w:fill="auto"/>
            <w:noWrap/>
            <w:vAlign w:val="bottom"/>
          </w:tcPr>
          <w:p w14:paraId="042BFF6F" w14:textId="07D9AFF4" w:rsidR="00174C3E" w:rsidRPr="0006706E" w:rsidRDefault="00174C3E" w:rsidP="00806834">
            <w:pPr>
              <w:jc w:val="right"/>
              <w:rPr>
                <w:b/>
                <w:bCs/>
                <w:sz w:val="22"/>
                <w:szCs w:val="22"/>
              </w:rPr>
            </w:pPr>
            <w:r w:rsidRPr="000E674E">
              <w:rPr>
                <w:b/>
                <w:bCs/>
                <w:sz w:val="22"/>
                <w:szCs w:val="22"/>
                <w:lang w:val="bg-BG" w:eastAsia="bg-BG"/>
              </w:rPr>
              <w:t>45,256</w:t>
            </w:r>
          </w:p>
        </w:tc>
      </w:tr>
      <w:tr w:rsidR="00174C3E" w:rsidRPr="0006706E" w14:paraId="645ED924" w14:textId="77777777" w:rsidTr="00806834">
        <w:trPr>
          <w:trHeight w:val="300"/>
        </w:trPr>
        <w:tc>
          <w:tcPr>
            <w:tcW w:w="6416" w:type="dxa"/>
            <w:tcBorders>
              <w:top w:val="nil"/>
              <w:left w:val="nil"/>
              <w:bottom w:val="nil"/>
              <w:right w:val="nil"/>
            </w:tcBorders>
            <w:shd w:val="clear" w:color="auto" w:fill="auto"/>
            <w:vAlign w:val="bottom"/>
          </w:tcPr>
          <w:p w14:paraId="5170AB75" w14:textId="77777777" w:rsidR="00174C3E" w:rsidRPr="0006706E" w:rsidRDefault="00174C3E" w:rsidP="00806834">
            <w:pPr>
              <w:rPr>
                <w:sz w:val="22"/>
                <w:szCs w:val="22"/>
              </w:rPr>
            </w:pPr>
            <w:r>
              <w:rPr>
                <w:sz w:val="22"/>
              </w:rPr>
              <w:t>Distribution of profit</w:t>
            </w:r>
          </w:p>
        </w:tc>
        <w:tc>
          <w:tcPr>
            <w:tcW w:w="160" w:type="dxa"/>
            <w:tcBorders>
              <w:top w:val="nil"/>
              <w:left w:val="nil"/>
              <w:bottom w:val="nil"/>
              <w:right w:val="nil"/>
            </w:tcBorders>
            <w:shd w:val="clear" w:color="auto" w:fill="auto"/>
            <w:noWrap/>
            <w:vAlign w:val="bottom"/>
          </w:tcPr>
          <w:p w14:paraId="6A6E76B3" w14:textId="77777777" w:rsidR="00174C3E" w:rsidRPr="0006706E" w:rsidRDefault="00174C3E" w:rsidP="00806834">
            <w:pPr>
              <w:rPr>
                <w:sz w:val="22"/>
                <w:szCs w:val="22"/>
              </w:rPr>
            </w:pPr>
          </w:p>
        </w:tc>
        <w:tc>
          <w:tcPr>
            <w:tcW w:w="1276" w:type="dxa"/>
            <w:tcBorders>
              <w:top w:val="nil"/>
              <w:left w:val="nil"/>
              <w:bottom w:val="nil"/>
              <w:right w:val="nil"/>
            </w:tcBorders>
            <w:shd w:val="clear" w:color="auto" w:fill="auto"/>
            <w:noWrap/>
            <w:vAlign w:val="bottom"/>
          </w:tcPr>
          <w:p w14:paraId="2ACCB102" w14:textId="3E4EBE82" w:rsidR="00174C3E" w:rsidRPr="0006706E" w:rsidRDefault="00174C3E" w:rsidP="00806834">
            <w:pPr>
              <w:jc w:val="right"/>
              <w:rPr>
                <w:sz w:val="22"/>
                <w:szCs w:val="22"/>
              </w:rPr>
            </w:pPr>
            <w:r w:rsidRPr="000E674E">
              <w:rPr>
                <w:sz w:val="22"/>
                <w:szCs w:val="22"/>
                <w:lang w:val="bg-BG" w:eastAsia="bg-BG"/>
              </w:rPr>
              <w:t xml:space="preserve">               -   </w:t>
            </w:r>
          </w:p>
        </w:tc>
        <w:tc>
          <w:tcPr>
            <w:tcW w:w="160" w:type="dxa"/>
            <w:tcBorders>
              <w:top w:val="nil"/>
              <w:left w:val="nil"/>
              <w:bottom w:val="nil"/>
              <w:right w:val="nil"/>
            </w:tcBorders>
            <w:shd w:val="clear" w:color="auto" w:fill="auto"/>
            <w:noWrap/>
            <w:vAlign w:val="bottom"/>
          </w:tcPr>
          <w:p w14:paraId="09AF567F" w14:textId="77777777" w:rsidR="00174C3E" w:rsidRPr="0006706E" w:rsidRDefault="00174C3E" w:rsidP="00806834">
            <w:pPr>
              <w:rPr>
                <w:sz w:val="22"/>
                <w:szCs w:val="22"/>
              </w:rPr>
            </w:pPr>
          </w:p>
        </w:tc>
        <w:tc>
          <w:tcPr>
            <w:tcW w:w="1376" w:type="dxa"/>
            <w:tcBorders>
              <w:top w:val="nil"/>
              <w:left w:val="nil"/>
              <w:bottom w:val="nil"/>
              <w:right w:val="nil"/>
            </w:tcBorders>
            <w:shd w:val="clear" w:color="auto" w:fill="auto"/>
            <w:noWrap/>
            <w:vAlign w:val="bottom"/>
          </w:tcPr>
          <w:p w14:paraId="26960587" w14:textId="135183AB" w:rsidR="00174C3E" w:rsidRPr="0006706E" w:rsidRDefault="00174C3E" w:rsidP="00806834">
            <w:pPr>
              <w:jc w:val="right"/>
              <w:rPr>
                <w:sz w:val="22"/>
                <w:szCs w:val="22"/>
              </w:rPr>
            </w:pPr>
            <w:r w:rsidRPr="000E674E">
              <w:rPr>
                <w:sz w:val="22"/>
                <w:szCs w:val="22"/>
                <w:lang w:val="bg-BG" w:eastAsia="bg-BG"/>
              </w:rPr>
              <w:t>2,585</w:t>
            </w:r>
          </w:p>
        </w:tc>
      </w:tr>
      <w:tr w:rsidR="00174C3E" w:rsidRPr="0006706E" w14:paraId="54E569D8" w14:textId="77777777" w:rsidTr="00806834">
        <w:trPr>
          <w:trHeight w:val="315"/>
        </w:trPr>
        <w:tc>
          <w:tcPr>
            <w:tcW w:w="6416" w:type="dxa"/>
            <w:tcBorders>
              <w:top w:val="nil"/>
              <w:left w:val="nil"/>
              <w:bottom w:val="nil"/>
              <w:right w:val="nil"/>
            </w:tcBorders>
            <w:shd w:val="clear" w:color="auto" w:fill="auto"/>
            <w:noWrap/>
            <w:vAlign w:val="bottom"/>
          </w:tcPr>
          <w:p w14:paraId="2940F205" w14:textId="1BE833D9" w:rsidR="00174C3E" w:rsidRPr="0006706E" w:rsidRDefault="00174C3E" w:rsidP="00806834">
            <w:pPr>
              <w:rPr>
                <w:b/>
                <w:bCs/>
                <w:sz w:val="22"/>
                <w:szCs w:val="22"/>
              </w:rPr>
            </w:pPr>
            <w:r>
              <w:rPr>
                <w:b/>
                <w:sz w:val="22"/>
              </w:rPr>
              <w:t xml:space="preserve">Balance at 31 March/31 December </w:t>
            </w:r>
          </w:p>
        </w:tc>
        <w:tc>
          <w:tcPr>
            <w:tcW w:w="160" w:type="dxa"/>
            <w:tcBorders>
              <w:top w:val="nil"/>
              <w:left w:val="nil"/>
              <w:bottom w:val="nil"/>
              <w:right w:val="nil"/>
            </w:tcBorders>
            <w:shd w:val="clear" w:color="auto" w:fill="auto"/>
            <w:noWrap/>
            <w:vAlign w:val="bottom"/>
          </w:tcPr>
          <w:p w14:paraId="3B916DED" w14:textId="77777777" w:rsidR="00174C3E" w:rsidRPr="0006706E" w:rsidRDefault="00174C3E" w:rsidP="00806834">
            <w:pPr>
              <w:rPr>
                <w:sz w:val="22"/>
                <w:szCs w:val="22"/>
              </w:rPr>
            </w:pPr>
          </w:p>
        </w:tc>
        <w:tc>
          <w:tcPr>
            <w:tcW w:w="1276" w:type="dxa"/>
            <w:tcBorders>
              <w:top w:val="single" w:sz="4" w:space="0" w:color="auto"/>
              <w:left w:val="nil"/>
              <w:bottom w:val="double" w:sz="6" w:space="0" w:color="auto"/>
              <w:right w:val="nil"/>
            </w:tcBorders>
            <w:shd w:val="clear" w:color="auto" w:fill="auto"/>
            <w:noWrap/>
            <w:vAlign w:val="bottom"/>
          </w:tcPr>
          <w:p w14:paraId="5532FB35" w14:textId="402F6933" w:rsidR="00174C3E" w:rsidRPr="0006706E" w:rsidRDefault="00174C3E" w:rsidP="00806834">
            <w:pPr>
              <w:jc w:val="right"/>
              <w:rPr>
                <w:b/>
                <w:bCs/>
                <w:sz w:val="22"/>
                <w:szCs w:val="22"/>
              </w:rPr>
            </w:pPr>
            <w:r w:rsidRPr="000E674E">
              <w:rPr>
                <w:b/>
                <w:bCs/>
                <w:sz w:val="22"/>
                <w:szCs w:val="22"/>
                <w:lang w:val="bg-BG" w:eastAsia="bg-BG"/>
              </w:rPr>
              <w:t>47,841</w:t>
            </w:r>
          </w:p>
        </w:tc>
        <w:tc>
          <w:tcPr>
            <w:tcW w:w="160" w:type="dxa"/>
            <w:tcBorders>
              <w:top w:val="nil"/>
              <w:left w:val="nil"/>
              <w:bottom w:val="nil"/>
              <w:right w:val="nil"/>
            </w:tcBorders>
            <w:shd w:val="clear" w:color="auto" w:fill="auto"/>
            <w:noWrap/>
            <w:vAlign w:val="bottom"/>
          </w:tcPr>
          <w:p w14:paraId="1FDBFF7D" w14:textId="77777777" w:rsidR="00174C3E" w:rsidRPr="0006706E" w:rsidRDefault="00174C3E" w:rsidP="00806834">
            <w:pPr>
              <w:rPr>
                <w:b/>
                <w:bCs/>
                <w:sz w:val="22"/>
                <w:szCs w:val="22"/>
              </w:rPr>
            </w:pPr>
          </w:p>
        </w:tc>
        <w:tc>
          <w:tcPr>
            <w:tcW w:w="1376" w:type="dxa"/>
            <w:tcBorders>
              <w:top w:val="single" w:sz="4" w:space="0" w:color="auto"/>
              <w:left w:val="nil"/>
              <w:bottom w:val="double" w:sz="6" w:space="0" w:color="auto"/>
              <w:right w:val="nil"/>
            </w:tcBorders>
            <w:shd w:val="clear" w:color="auto" w:fill="auto"/>
            <w:noWrap/>
            <w:vAlign w:val="bottom"/>
          </w:tcPr>
          <w:p w14:paraId="55E53314" w14:textId="390A9E4E" w:rsidR="00174C3E" w:rsidRPr="0006706E" w:rsidRDefault="00174C3E" w:rsidP="00806834">
            <w:pPr>
              <w:jc w:val="right"/>
              <w:rPr>
                <w:b/>
                <w:bCs/>
                <w:sz w:val="22"/>
                <w:szCs w:val="22"/>
              </w:rPr>
            </w:pPr>
            <w:r w:rsidRPr="000E674E">
              <w:rPr>
                <w:b/>
                <w:bCs/>
                <w:sz w:val="22"/>
                <w:szCs w:val="22"/>
                <w:lang w:val="bg-BG" w:eastAsia="bg-BG"/>
              </w:rPr>
              <w:t>47,841</w:t>
            </w:r>
          </w:p>
        </w:tc>
      </w:tr>
    </w:tbl>
    <w:p w14:paraId="001A6CAC" w14:textId="77777777" w:rsidR="005B2131" w:rsidRPr="0006706E" w:rsidRDefault="005B2131" w:rsidP="005B2131">
      <w:pPr>
        <w:spacing w:line="288" w:lineRule="auto"/>
        <w:ind w:firstLine="720"/>
        <w:jc w:val="both"/>
        <w:rPr>
          <w:b/>
          <w:bCs/>
          <w:i/>
          <w:iCs/>
          <w:sz w:val="22"/>
          <w:szCs w:val="22"/>
        </w:rPr>
      </w:pPr>
    </w:p>
    <w:p w14:paraId="10C7B6DD" w14:textId="3D28E70F" w:rsidR="005B2131" w:rsidRPr="00B44AAE" w:rsidRDefault="005B2131" w:rsidP="00B44AAE">
      <w:pPr>
        <w:spacing w:line="288" w:lineRule="auto"/>
        <w:jc w:val="both"/>
        <w:rPr>
          <w:sz w:val="22"/>
          <w:szCs w:val="22"/>
        </w:rPr>
      </w:pPr>
      <w:r w:rsidRPr="00B44AAE">
        <w:rPr>
          <w:sz w:val="22"/>
          <w:szCs w:val="22"/>
        </w:rPr>
        <w:t xml:space="preserve">The </w:t>
      </w:r>
      <w:r w:rsidRPr="00B44AAE">
        <w:rPr>
          <w:b/>
          <w:i/>
          <w:sz w:val="22"/>
          <w:szCs w:val="22"/>
        </w:rPr>
        <w:t>property, plant and equipment revaluation reserve</w:t>
      </w:r>
      <w:r w:rsidRPr="00B44AAE">
        <w:rPr>
          <w:sz w:val="22"/>
          <w:szCs w:val="22"/>
        </w:rPr>
        <w:t xml:space="preserve">, amounting to BGN 24,171 thousand (31 December </w:t>
      </w:r>
      <w:r w:rsidR="00446103">
        <w:rPr>
          <w:sz w:val="22"/>
          <w:szCs w:val="22"/>
        </w:rPr>
        <w:t>2016</w:t>
      </w:r>
      <w:r w:rsidRPr="00B44AAE">
        <w:rPr>
          <w:sz w:val="22"/>
          <w:szCs w:val="22"/>
        </w:rPr>
        <w:t xml:space="preserve">: BGN </w:t>
      </w:r>
      <w:r w:rsidR="00174C3E">
        <w:rPr>
          <w:sz w:val="22"/>
          <w:szCs w:val="22"/>
        </w:rPr>
        <w:t>24</w:t>
      </w:r>
      <w:r w:rsidRPr="00B44AAE">
        <w:rPr>
          <w:sz w:val="22"/>
          <w:szCs w:val="22"/>
        </w:rPr>
        <w:t>,</w:t>
      </w:r>
      <w:r w:rsidR="00174C3E">
        <w:rPr>
          <w:sz w:val="22"/>
          <w:szCs w:val="22"/>
        </w:rPr>
        <w:t>171</w:t>
      </w:r>
      <w:r w:rsidRPr="00B44AAE">
        <w:rPr>
          <w:sz w:val="22"/>
          <w:szCs w:val="22"/>
        </w:rPr>
        <w:t xml:space="preserve"> thousand), is set aside from the surplus between the carrying amount of property, plant and equipment and their fair value at the date of the respective revaluation. The deferred tax effect on the revaluation reserve was directly carried to this reserve.</w:t>
      </w:r>
    </w:p>
    <w:p w14:paraId="58BEEE7D" w14:textId="77777777" w:rsidR="001D38FF" w:rsidRDefault="001D38FF" w:rsidP="00B44AAE">
      <w:pPr>
        <w:spacing w:line="288" w:lineRule="auto"/>
        <w:jc w:val="both"/>
        <w:rPr>
          <w:sz w:val="22"/>
        </w:rPr>
      </w:pPr>
    </w:p>
    <w:p w14:paraId="2FD00E14" w14:textId="77777777" w:rsidR="005B2131" w:rsidRPr="0006706E" w:rsidRDefault="005B2131" w:rsidP="00B44AAE">
      <w:pPr>
        <w:spacing w:line="288" w:lineRule="auto"/>
        <w:jc w:val="both"/>
        <w:rPr>
          <w:iCs/>
          <w:sz w:val="22"/>
          <w:szCs w:val="22"/>
        </w:rPr>
      </w:pPr>
      <w:r>
        <w:rPr>
          <w:sz w:val="22"/>
        </w:rPr>
        <w:t>The movements of property, plant and equipment revaluation reserve were as follows:</w:t>
      </w:r>
    </w:p>
    <w:p w14:paraId="5BB8EB0F" w14:textId="77777777" w:rsidR="005B2131" w:rsidRPr="0006706E" w:rsidRDefault="005B2131" w:rsidP="005B2131">
      <w:pPr>
        <w:spacing w:line="288" w:lineRule="auto"/>
        <w:ind w:firstLine="720"/>
        <w:jc w:val="both"/>
        <w:rPr>
          <w:iCs/>
          <w:sz w:val="4"/>
          <w:szCs w:val="4"/>
        </w:rPr>
      </w:pPr>
    </w:p>
    <w:p w14:paraId="601E7776" w14:textId="77777777" w:rsidR="005B2131" w:rsidRPr="0006706E" w:rsidRDefault="005B2131" w:rsidP="005B2131">
      <w:pPr>
        <w:spacing w:line="288" w:lineRule="auto"/>
        <w:ind w:firstLine="720"/>
        <w:jc w:val="both"/>
        <w:rPr>
          <w:iCs/>
          <w:sz w:val="4"/>
          <w:szCs w:val="4"/>
        </w:rPr>
      </w:pPr>
    </w:p>
    <w:p w14:paraId="0BD9E1FB" w14:textId="77777777" w:rsidR="005B2131" w:rsidRPr="0006706E" w:rsidRDefault="005B2131" w:rsidP="005B2131">
      <w:pPr>
        <w:spacing w:line="288" w:lineRule="auto"/>
        <w:ind w:firstLine="720"/>
        <w:jc w:val="both"/>
        <w:rPr>
          <w:iCs/>
          <w:sz w:val="4"/>
          <w:szCs w:val="4"/>
        </w:rPr>
      </w:pPr>
    </w:p>
    <w:tbl>
      <w:tblPr>
        <w:tblW w:w="9388" w:type="dxa"/>
        <w:tblInd w:w="70" w:type="dxa"/>
        <w:tblCellMar>
          <w:left w:w="70" w:type="dxa"/>
          <w:right w:w="70" w:type="dxa"/>
        </w:tblCellMar>
        <w:tblLook w:val="0000" w:firstRow="0" w:lastRow="0" w:firstColumn="0" w:lastColumn="0" w:noHBand="0" w:noVBand="0"/>
      </w:tblPr>
      <w:tblGrid>
        <w:gridCol w:w="6416"/>
        <w:gridCol w:w="160"/>
        <w:gridCol w:w="1276"/>
        <w:gridCol w:w="160"/>
        <w:gridCol w:w="1376"/>
      </w:tblGrid>
      <w:tr w:rsidR="005B2131" w:rsidRPr="0006706E" w14:paraId="68E27352" w14:textId="77777777" w:rsidTr="00806834">
        <w:trPr>
          <w:trHeight w:val="300"/>
        </w:trPr>
        <w:tc>
          <w:tcPr>
            <w:tcW w:w="6416" w:type="dxa"/>
            <w:tcBorders>
              <w:top w:val="nil"/>
              <w:left w:val="nil"/>
              <w:bottom w:val="nil"/>
              <w:right w:val="nil"/>
            </w:tcBorders>
            <w:shd w:val="clear" w:color="auto" w:fill="auto"/>
            <w:noWrap/>
            <w:vAlign w:val="bottom"/>
          </w:tcPr>
          <w:p w14:paraId="40BF142E" w14:textId="77777777" w:rsidR="005B2131" w:rsidRPr="0006706E" w:rsidRDefault="005B2131" w:rsidP="00806834">
            <w:pPr>
              <w:rPr>
                <w:i/>
                <w:iCs/>
                <w:sz w:val="22"/>
                <w:szCs w:val="22"/>
              </w:rPr>
            </w:pPr>
          </w:p>
        </w:tc>
        <w:tc>
          <w:tcPr>
            <w:tcW w:w="160" w:type="dxa"/>
            <w:tcBorders>
              <w:top w:val="nil"/>
              <w:left w:val="nil"/>
              <w:bottom w:val="nil"/>
              <w:right w:val="nil"/>
            </w:tcBorders>
            <w:shd w:val="clear" w:color="auto" w:fill="auto"/>
            <w:noWrap/>
            <w:vAlign w:val="bottom"/>
          </w:tcPr>
          <w:p w14:paraId="7D75F2D0" w14:textId="77777777" w:rsidR="005B2131" w:rsidRPr="0006706E" w:rsidRDefault="005B2131" w:rsidP="00806834">
            <w:pPr>
              <w:rPr>
                <w:sz w:val="22"/>
                <w:szCs w:val="22"/>
              </w:rPr>
            </w:pPr>
          </w:p>
        </w:tc>
        <w:tc>
          <w:tcPr>
            <w:tcW w:w="1276" w:type="dxa"/>
            <w:tcBorders>
              <w:top w:val="nil"/>
              <w:left w:val="nil"/>
              <w:bottom w:val="nil"/>
              <w:right w:val="nil"/>
            </w:tcBorders>
            <w:shd w:val="clear" w:color="auto" w:fill="auto"/>
            <w:noWrap/>
            <w:vAlign w:val="bottom"/>
          </w:tcPr>
          <w:p w14:paraId="30F1080E" w14:textId="3969BEF8" w:rsidR="005B2131" w:rsidRPr="0006706E" w:rsidRDefault="00446103" w:rsidP="00806834">
            <w:pPr>
              <w:jc w:val="right"/>
              <w:rPr>
                <w:b/>
                <w:bCs/>
                <w:i/>
                <w:iCs/>
                <w:sz w:val="22"/>
                <w:szCs w:val="22"/>
              </w:rPr>
            </w:pPr>
            <w:r>
              <w:rPr>
                <w:b/>
                <w:i/>
                <w:sz w:val="22"/>
              </w:rPr>
              <w:t>2017</w:t>
            </w:r>
          </w:p>
        </w:tc>
        <w:tc>
          <w:tcPr>
            <w:tcW w:w="160" w:type="dxa"/>
            <w:tcBorders>
              <w:top w:val="nil"/>
              <w:left w:val="nil"/>
              <w:bottom w:val="nil"/>
              <w:right w:val="nil"/>
            </w:tcBorders>
            <w:shd w:val="clear" w:color="auto" w:fill="auto"/>
            <w:noWrap/>
            <w:vAlign w:val="bottom"/>
          </w:tcPr>
          <w:p w14:paraId="29CEC98B" w14:textId="77777777" w:rsidR="005B2131" w:rsidRPr="0006706E" w:rsidRDefault="005B2131" w:rsidP="00806834">
            <w:pPr>
              <w:jc w:val="right"/>
              <w:rPr>
                <w:sz w:val="22"/>
                <w:szCs w:val="22"/>
              </w:rPr>
            </w:pPr>
          </w:p>
        </w:tc>
        <w:tc>
          <w:tcPr>
            <w:tcW w:w="1376" w:type="dxa"/>
            <w:tcBorders>
              <w:top w:val="nil"/>
              <w:left w:val="nil"/>
              <w:bottom w:val="nil"/>
              <w:right w:val="nil"/>
            </w:tcBorders>
            <w:shd w:val="clear" w:color="auto" w:fill="auto"/>
            <w:noWrap/>
            <w:vAlign w:val="bottom"/>
          </w:tcPr>
          <w:p w14:paraId="7D16A5C5" w14:textId="6BB7DB35" w:rsidR="005B2131" w:rsidRPr="0006706E" w:rsidRDefault="00446103" w:rsidP="00806834">
            <w:pPr>
              <w:jc w:val="right"/>
              <w:rPr>
                <w:b/>
                <w:bCs/>
                <w:i/>
                <w:iCs/>
                <w:sz w:val="22"/>
                <w:szCs w:val="22"/>
              </w:rPr>
            </w:pPr>
            <w:r>
              <w:rPr>
                <w:b/>
                <w:i/>
                <w:sz w:val="22"/>
              </w:rPr>
              <w:t>2016</w:t>
            </w:r>
          </w:p>
        </w:tc>
      </w:tr>
      <w:tr w:rsidR="005B2131" w:rsidRPr="0006706E" w14:paraId="45756D49" w14:textId="77777777" w:rsidTr="00806834">
        <w:trPr>
          <w:trHeight w:val="300"/>
        </w:trPr>
        <w:tc>
          <w:tcPr>
            <w:tcW w:w="6416" w:type="dxa"/>
            <w:tcBorders>
              <w:top w:val="nil"/>
              <w:left w:val="nil"/>
              <w:bottom w:val="nil"/>
              <w:right w:val="nil"/>
            </w:tcBorders>
            <w:shd w:val="clear" w:color="auto" w:fill="auto"/>
            <w:noWrap/>
            <w:vAlign w:val="bottom"/>
          </w:tcPr>
          <w:p w14:paraId="526EFB43"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06AA1774" w14:textId="77777777" w:rsidR="005B2131" w:rsidRPr="0006706E" w:rsidRDefault="005B2131" w:rsidP="00806834">
            <w:pPr>
              <w:rPr>
                <w:sz w:val="22"/>
                <w:szCs w:val="22"/>
              </w:rPr>
            </w:pPr>
          </w:p>
        </w:tc>
        <w:tc>
          <w:tcPr>
            <w:tcW w:w="1276" w:type="dxa"/>
            <w:tcBorders>
              <w:top w:val="nil"/>
              <w:left w:val="nil"/>
              <w:bottom w:val="nil"/>
              <w:right w:val="nil"/>
            </w:tcBorders>
            <w:shd w:val="clear" w:color="auto" w:fill="auto"/>
            <w:noWrap/>
            <w:vAlign w:val="bottom"/>
          </w:tcPr>
          <w:p w14:paraId="46527603" w14:textId="77777777" w:rsidR="005B2131" w:rsidRPr="0006706E" w:rsidRDefault="005B2131"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noWrap/>
            <w:vAlign w:val="bottom"/>
          </w:tcPr>
          <w:p w14:paraId="648625C2" w14:textId="77777777" w:rsidR="005B2131" w:rsidRPr="0006706E" w:rsidRDefault="005B2131" w:rsidP="00806834">
            <w:pPr>
              <w:jc w:val="right"/>
              <w:rPr>
                <w:b/>
                <w:bCs/>
                <w:i/>
                <w:iCs/>
                <w:sz w:val="22"/>
                <w:szCs w:val="22"/>
              </w:rPr>
            </w:pPr>
          </w:p>
        </w:tc>
        <w:tc>
          <w:tcPr>
            <w:tcW w:w="1376" w:type="dxa"/>
            <w:tcBorders>
              <w:top w:val="nil"/>
              <w:left w:val="nil"/>
              <w:bottom w:val="nil"/>
              <w:right w:val="nil"/>
            </w:tcBorders>
            <w:shd w:val="clear" w:color="auto" w:fill="auto"/>
            <w:noWrap/>
            <w:vAlign w:val="bottom"/>
          </w:tcPr>
          <w:p w14:paraId="0963670F" w14:textId="77777777" w:rsidR="005B2131" w:rsidRPr="0006706E" w:rsidRDefault="005B2131" w:rsidP="00806834">
            <w:pPr>
              <w:jc w:val="right"/>
              <w:rPr>
                <w:b/>
                <w:bCs/>
                <w:i/>
                <w:iCs/>
                <w:sz w:val="22"/>
                <w:szCs w:val="22"/>
              </w:rPr>
            </w:pPr>
            <w:r>
              <w:rPr>
                <w:b/>
                <w:i/>
                <w:sz w:val="22"/>
              </w:rPr>
              <w:t>BGN '000</w:t>
            </w:r>
          </w:p>
        </w:tc>
      </w:tr>
      <w:tr w:rsidR="005B2131" w:rsidRPr="0006706E" w14:paraId="0858A40F" w14:textId="77777777" w:rsidTr="00806834">
        <w:trPr>
          <w:trHeight w:val="300"/>
        </w:trPr>
        <w:tc>
          <w:tcPr>
            <w:tcW w:w="6416" w:type="dxa"/>
            <w:tcBorders>
              <w:top w:val="nil"/>
              <w:left w:val="nil"/>
              <w:bottom w:val="nil"/>
              <w:right w:val="nil"/>
            </w:tcBorders>
            <w:shd w:val="clear" w:color="auto" w:fill="auto"/>
            <w:noWrap/>
            <w:vAlign w:val="bottom"/>
          </w:tcPr>
          <w:p w14:paraId="44EE6442"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0889108C" w14:textId="77777777" w:rsidR="005B2131" w:rsidRPr="0006706E" w:rsidRDefault="005B2131" w:rsidP="00806834">
            <w:pPr>
              <w:rPr>
                <w:sz w:val="22"/>
                <w:szCs w:val="22"/>
              </w:rPr>
            </w:pPr>
          </w:p>
        </w:tc>
        <w:tc>
          <w:tcPr>
            <w:tcW w:w="1276" w:type="dxa"/>
            <w:tcBorders>
              <w:top w:val="nil"/>
              <w:left w:val="nil"/>
              <w:bottom w:val="nil"/>
              <w:right w:val="nil"/>
            </w:tcBorders>
            <w:shd w:val="clear" w:color="auto" w:fill="auto"/>
            <w:noWrap/>
            <w:vAlign w:val="bottom"/>
          </w:tcPr>
          <w:p w14:paraId="0D4C72CD"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48DCCED4" w14:textId="77777777" w:rsidR="005B2131" w:rsidRPr="0006706E" w:rsidRDefault="005B2131" w:rsidP="00806834">
            <w:pPr>
              <w:rPr>
                <w:sz w:val="22"/>
                <w:szCs w:val="22"/>
              </w:rPr>
            </w:pPr>
          </w:p>
        </w:tc>
        <w:tc>
          <w:tcPr>
            <w:tcW w:w="1376" w:type="dxa"/>
            <w:tcBorders>
              <w:top w:val="nil"/>
              <w:left w:val="nil"/>
              <w:bottom w:val="nil"/>
              <w:right w:val="nil"/>
            </w:tcBorders>
            <w:shd w:val="clear" w:color="auto" w:fill="auto"/>
            <w:noWrap/>
            <w:vAlign w:val="bottom"/>
          </w:tcPr>
          <w:p w14:paraId="59F7893C" w14:textId="77777777" w:rsidR="005B2131" w:rsidRPr="0006706E" w:rsidRDefault="005B2131" w:rsidP="00806834">
            <w:pPr>
              <w:rPr>
                <w:sz w:val="22"/>
                <w:szCs w:val="22"/>
              </w:rPr>
            </w:pPr>
          </w:p>
        </w:tc>
      </w:tr>
      <w:tr w:rsidR="00174C3E" w:rsidRPr="0006706E" w14:paraId="5B2BDFAB" w14:textId="77777777" w:rsidTr="00806834">
        <w:trPr>
          <w:trHeight w:val="300"/>
        </w:trPr>
        <w:tc>
          <w:tcPr>
            <w:tcW w:w="6416" w:type="dxa"/>
            <w:tcBorders>
              <w:top w:val="nil"/>
              <w:left w:val="nil"/>
              <w:bottom w:val="nil"/>
              <w:right w:val="nil"/>
            </w:tcBorders>
            <w:shd w:val="clear" w:color="auto" w:fill="auto"/>
            <w:noWrap/>
            <w:vAlign w:val="bottom"/>
          </w:tcPr>
          <w:p w14:paraId="4B9A7E15" w14:textId="77777777" w:rsidR="00174C3E" w:rsidRPr="0006706E" w:rsidRDefault="00174C3E" w:rsidP="00806834">
            <w:pPr>
              <w:rPr>
                <w:b/>
                <w:bCs/>
                <w:sz w:val="22"/>
                <w:szCs w:val="22"/>
              </w:rPr>
            </w:pPr>
            <w:r>
              <w:rPr>
                <w:b/>
                <w:sz w:val="22"/>
              </w:rPr>
              <w:lastRenderedPageBreak/>
              <w:t>Balance at 1 January</w:t>
            </w:r>
          </w:p>
        </w:tc>
        <w:tc>
          <w:tcPr>
            <w:tcW w:w="160" w:type="dxa"/>
            <w:tcBorders>
              <w:top w:val="nil"/>
              <w:left w:val="nil"/>
              <w:bottom w:val="nil"/>
              <w:right w:val="nil"/>
            </w:tcBorders>
            <w:shd w:val="clear" w:color="auto" w:fill="auto"/>
            <w:noWrap/>
            <w:vAlign w:val="bottom"/>
          </w:tcPr>
          <w:p w14:paraId="00E3D309" w14:textId="77777777" w:rsidR="00174C3E" w:rsidRPr="0006706E" w:rsidRDefault="00174C3E" w:rsidP="00806834">
            <w:pPr>
              <w:rPr>
                <w:sz w:val="22"/>
                <w:szCs w:val="22"/>
              </w:rPr>
            </w:pPr>
          </w:p>
        </w:tc>
        <w:tc>
          <w:tcPr>
            <w:tcW w:w="1276" w:type="dxa"/>
            <w:tcBorders>
              <w:top w:val="nil"/>
              <w:left w:val="nil"/>
              <w:bottom w:val="single" w:sz="4" w:space="0" w:color="auto"/>
              <w:right w:val="nil"/>
            </w:tcBorders>
            <w:shd w:val="clear" w:color="auto" w:fill="auto"/>
            <w:noWrap/>
            <w:vAlign w:val="bottom"/>
          </w:tcPr>
          <w:p w14:paraId="3F23A6DC" w14:textId="42BA2E7F" w:rsidR="00174C3E" w:rsidRPr="0006706E" w:rsidRDefault="00174C3E" w:rsidP="00806834">
            <w:pPr>
              <w:jc w:val="right"/>
              <w:rPr>
                <w:b/>
                <w:bCs/>
                <w:sz w:val="22"/>
                <w:szCs w:val="22"/>
              </w:rPr>
            </w:pPr>
            <w:r w:rsidRPr="000E674E">
              <w:rPr>
                <w:b/>
                <w:bCs/>
                <w:sz w:val="22"/>
                <w:szCs w:val="22"/>
                <w:lang w:val="bg-BG" w:eastAsia="bg-BG"/>
              </w:rPr>
              <w:t>24,171</w:t>
            </w:r>
          </w:p>
        </w:tc>
        <w:tc>
          <w:tcPr>
            <w:tcW w:w="160" w:type="dxa"/>
            <w:tcBorders>
              <w:top w:val="nil"/>
              <w:left w:val="nil"/>
              <w:bottom w:val="nil"/>
              <w:right w:val="nil"/>
            </w:tcBorders>
            <w:shd w:val="clear" w:color="auto" w:fill="auto"/>
            <w:noWrap/>
            <w:vAlign w:val="bottom"/>
          </w:tcPr>
          <w:p w14:paraId="55C50E4E" w14:textId="77777777" w:rsidR="00174C3E" w:rsidRPr="0006706E" w:rsidRDefault="00174C3E" w:rsidP="00806834">
            <w:pPr>
              <w:jc w:val="right"/>
              <w:rPr>
                <w:b/>
                <w:bCs/>
                <w:sz w:val="22"/>
                <w:szCs w:val="22"/>
              </w:rPr>
            </w:pPr>
          </w:p>
        </w:tc>
        <w:tc>
          <w:tcPr>
            <w:tcW w:w="1376" w:type="dxa"/>
            <w:tcBorders>
              <w:top w:val="nil"/>
              <w:left w:val="nil"/>
              <w:bottom w:val="single" w:sz="4" w:space="0" w:color="auto"/>
              <w:right w:val="nil"/>
            </w:tcBorders>
            <w:shd w:val="clear" w:color="auto" w:fill="auto"/>
            <w:noWrap/>
            <w:vAlign w:val="bottom"/>
          </w:tcPr>
          <w:p w14:paraId="03C2971D" w14:textId="58ADA1E2" w:rsidR="00174C3E" w:rsidRPr="0006706E" w:rsidRDefault="00174C3E" w:rsidP="00806834">
            <w:pPr>
              <w:jc w:val="right"/>
              <w:rPr>
                <w:b/>
                <w:bCs/>
                <w:sz w:val="22"/>
                <w:szCs w:val="22"/>
              </w:rPr>
            </w:pPr>
            <w:r w:rsidRPr="000E674E">
              <w:rPr>
                <w:b/>
                <w:bCs/>
                <w:sz w:val="22"/>
                <w:szCs w:val="22"/>
                <w:lang w:val="bg-BG" w:eastAsia="bg-BG"/>
              </w:rPr>
              <w:t>22,286</w:t>
            </w:r>
          </w:p>
        </w:tc>
      </w:tr>
      <w:tr w:rsidR="00174C3E" w:rsidRPr="0006706E" w14:paraId="096C7868" w14:textId="77777777" w:rsidTr="00806834">
        <w:trPr>
          <w:trHeight w:val="300"/>
        </w:trPr>
        <w:tc>
          <w:tcPr>
            <w:tcW w:w="6416" w:type="dxa"/>
            <w:tcBorders>
              <w:top w:val="nil"/>
              <w:left w:val="nil"/>
              <w:bottom w:val="nil"/>
              <w:right w:val="nil"/>
            </w:tcBorders>
            <w:shd w:val="clear" w:color="auto" w:fill="auto"/>
            <w:noWrap/>
            <w:vAlign w:val="bottom"/>
          </w:tcPr>
          <w:p w14:paraId="3D307C70" w14:textId="77777777" w:rsidR="00174C3E" w:rsidRPr="0006706E" w:rsidRDefault="00174C3E" w:rsidP="00806834">
            <w:pPr>
              <w:rPr>
                <w:sz w:val="22"/>
                <w:szCs w:val="22"/>
              </w:rPr>
            </w:pPr>
            <w:r>
              <w:rPr>
                <w:sz w:val="22"/>
              </w:rPr>
              <w:t>Revaluation of property, plant and equipment</w:t>
            </w:r>
          </w:p>
        </w:tc>
        <w:tc>
          <w:tcPr>
            <w:tcW w:w="160" w:type="dxa"/>
            <w:tcBorders>
              <w:top w:val="nil"/>
              <w:left w:val="nil"/>
              <w:bottom w:val="nil"/>
              <w:right w:val="nil"/>
            </w:tcBorders>
            <w:shd w:val="clear" w:color="auto" w:fill="auto"/>
            <w:noWrap/>
            <w:vAlign w:val="bottom"/>
          </w:tcPr>
          <w:p w14:paraId="08229BF3" w14:textId="77777777" w:rsidR="00174C3E" w:rsidRPr="0006706E" w:rsidRDefault="00174C3E" w:rsidP="00806834">
            <w:pPr>
              <w:rPr>
                <w:sz w:val="22"/>
                <w:szCs w:val="22"/>
              </w:rPr>
            </w:pPr>
          </w:p>
        </w:tc>
        <w:tc>
          <w:tcPr>
            <w:tcW w:w="1276" w:type="dxa"/>
            <w:tcBorders>
              <w:top w:val="nil"/>
              <w:left w:val="nil"/>
              <w:bottom w:val="nil"/>
              <w:right w:val="nil"/>
            </w:tcBorders>
            <w:shd w:val="clear" w:color="auto" w:fill="auto"/>
            <w:noWrap/>
            <w:vAlign w:val="bottom"/>
          </w:tcPr>
          <w:p w14:paraId="32C562CA" w14:textId="5ADCC3B4" w:rsidR="00174C3E" w:rsidRPr="0006706E" w:rsidRDefault="00174C3E" w:rsidP="00806834">
            <w:pPr>
              <w:jc w:val="right"/>
              <w:rPr>
                <w:sz w:val="22"/>
                <w:szCs w:val="22"/>
              </w:rPr>
            </w:pPr>
            <w:r w:rsidRPr="000E674E">
              <w:rPr>
                <w:sz w:val="22"/>
                <w:szCs w:val="22"/>
                <w:lang w:val="bg-BG" w:eastAsia="bg-BG"/>
              </w:rPr>
              <w:t xml:space="preserve">               -   </w:t>
            </w:r>
          </w:p>
        </w:tc>
        <w:tc>
          <w:tcPr>
            <w:tcW w:w="160" w:type="dxa"/>
            <w:tcBorders>
              <w:top w:val="nil"/>
              <w:left w:val="nil"/>
              <w:bottom w:val="nil"/>
              <w:right w:val="nil"/>
            </w:tcBorders>
            <w:shd w:val="clear" w:color="auto" w:fill="auto"/>
            <w:noWrap/>
            <w:vAlign w:val="bottom"/>
          </w:tcPr>
          <w:p w14:paraId="596BAAFC" w14:textId="77777777" w:rsidR="00174C3E" w:rsidRPr="0006706E" w:rsidRDefault="00174C3E" w:rsidP="00806834">
            <w:pPr>
              <w:jc w:val="right"/>
              <w:rPr>
                <w:sz w:val="22"/>
                <w:szCs w:val="22"/>
              </w:rPr>
            </w:pPr>
          </w:p>
        </w:tc>
        <w:tc>
          <w:tcPr>
            <w:tcW w:w="1376" w:type="dxa"/>
            <w:tcBorders>
              <w:top w:val="nil"/>
              <w:left w:val="nil"/>
              <w:bottom w:val="nil"/>
              <w:right w:val="nil"/>
            </w:tcBorders>
            <w:shd w:val="clear" w:color="auto" w:fill="auto"/>
            <w:noWrap/>
            <w:vAlign w:val="bottom"/>
          </w:tcPr>
          <w:p w14:paraId="128B69F4" w14:textId="32BB24A4" w:rsidR="00174C3E" w:rsidRPr="0006706E" w:rsidRDefault="00174C3E" w:rsidP="00806834">
            <w:pPr>
              <w:jc w:val="right"/>
              <w:rPr>
                <w:sz w:val="22"/>
                <w:szCs w:val="22"/>
              </w:rPr>
            </w:pPr>
            <w:r w:rsidRPr="000E674E">
              <w:rPr>
                <w:sz w:val="22"/>
                <w:szCs w:val="22"/>
                <w:lang w:val="bg-BG" w:eastAsia="bg-BG"/>
              </w:rPr>
              <w:t>2,629</w:t>
            </w:r>
          </w:p>
        </w:tc>
      </w:tr>
      <w:tr w:rsidR="00174C3E" w:rsidRPr="0006706E" w14:paraId="45F0CBAF" w14:textId="77777777" w:rsidTr="00806834">
        <w:trPr>
          <w:trHeight w:val="300"/>
        </w:trPr>
        <w:tc>
          <w:tcPr>
            <w:tcW w:w="6416" w:type="dxa"/>
            <w:tcBorders>
              <w:top w:val="nil"/>
              <w:left w:val="nil"/>
              <w:bottom w:val="nil"/>
              <w:right w:val="nil"/>
            </w:tcBorders>
            <w:shd w:val="clear" w:color="auto" w:fill="auto"/>
            <w:noWrap/>
            <w:vAlign w:val="bottom"/>
          </w:tcPr>
          <w:p w14:paraId="2153DB31" w14:textId="77777777" w:rsidR="00174C3E" w:rsidRPr="0006706E" w:rsidRDefault="00174C3E" w:rsidP="00806834">
            <w:pPr>
              <w:rPr>
                <w:sz w:val="22"/>
                <w:szCs w:val="22"/>
              </w:rPr>
            </w:pPr>
            <w:r>
              <w:rPr>
                <w:sz w:val="22"/>
              </w:rPr>
              <w:t>Deferred tax relating to revaluations</w:t>
            </w:r>
          </w:p>
        </w:tc>
        <w:tc>
          <w:tcPr>
            <w:tcW w:w="160" w:type="dxa"/>
            <w:tcBorders>
              <w:top w:val="nil"/>
              <w:left w:val="nil"/>
              <w:bottom w:val="nil"/>
              <w:right w:val="nil"/>
            </w:tcBorders>
            <w:shd w:val="clear" w:color="auto" w:fill="auto"/>
            <w:noWrap/>
            <w:vAlign w:val="bottom"/>
          </w:tcPr>
          <w:p w14:paraId="290C9D20" w14:textId="77777777" w:rsidR="00174C3E" w:rsidRPr="0006706E" w:rsidRDefault="00174C3E" w:rsidP="00806834">
            <w:pPr>
              <w:rPr>
                <w:sz w:val="22"/>
                <w:szCs w:val="22"/>
              </w:rPr>
            </w:pPr>
          </w:p>
        </w:tc>
        <w:tc>
          <w:tcPr>
            <w:tcW w:w="1276" w:type="dxa"/>
            <w:tcBorders>
              <w:top w:val="nil"/>
              <w:left w:val="nil"/>
              <w:bottom w:val="nil"/>
              <w:right w:val="nil"/>
            </w:tcBorders>
            <w:shd w:val="clear" w:color="auto" w:fill="auto"/>
            <w:noWrap/>
            <w:vAlign w:val="bottom"/>
          </w:tcPr>
          <w:p w14:paraId="63F4A28C" w14:textId="5E3350E4" w:rsidR="00174C3E" w:rsidRPr="0006706E" w:rsidRDefault="00174C3E" w:rsidP="00806834">
            <w:pPr>
              <w:jc w:val="right"/>
              <w:rPr>
                <w:sz w:val="22"/>
                <w:szCs w:val="22"/>
              </w:rPr>
            </w:pPr>
            <w:r w:rsidRPr="000E674E">
              <w:rPr>
                <w:sz w:val="22"/>
                <w:szCs w:val="22"/>
                <w:lang w:val="bg-BG" w:eastAsia="bg-BG"/>
              </w:rPr>
              <w:t xml:space="preserve">                 - </w:t>
            </w:r>
          </w:p>
        </w:tc>
        <w:tc>
          <w:tcPr>
            <w:tcW w:w="160" w:type="dxa"/>
            <w:tcBorders>
              <w:top w:val="nil"/>
              <w:left w:val="nil"/>
              <w:bottom w:val="nil"/>
              <w:right w:val="nil"/>
            </w:tcBorders>
            <w:shd w:val="clear" w:color="auto" w:fill="auto"/>
            <w:noWrap/>
            <w:vAlign w:val="bottom"/>
          </w:tcPr>
          <w:p w14:paraId="3B0CD177" w14:textId="77777777" w:rsidR="00174C3E" w:rsidRPr="0006706E" w:rsidRDefault="00174C3E" w:rsidP="00806834">
            <w:pPr>
              <w:jc w:val="right"/>
              <w:rPr>
                <w:sz w:val="22"/>
                <w:szCs w:val="22"/>
              </w:rPr>
            </w:pPr>
          </w:p>
        </w:tc>
        <w:tc>
          <w:tcPr>
            <w:tcW w:w="1376" w:type="dxa"/>
            <w:tcBorders>
              <w:top w:val="nil"/>
              <w:left w:val="nil"/>
              <w:bottom w:val="nil"/>
              <w:right w:val="nil"/>
            </w:tcBorders>
            <w:shd w:val="clear" w:color="auto" w:fill="auto"/>
            <w:noWrap/>
            <w:vAlign w:val="bottom"/>
          </w:tcPr>
          <w:p w14:paraId="75CC9EB0" w14:textId="7E6BF2F2" w:rsidR="00174C3E" w:rsidRPr="0006706E" w:rsidRDefault="00174C3E" w:rsidP="00806834">
            <w:pPr>
              <w:jc w:val="right"/>
              <w:rPr>
                <w:sz w:val="22"/>
                <w:szCs w:val="22"/>
              </w:rPr>
            </w:pPr>
            <w:r w:rsidRPr="000E674E">
              <w:rPr>
                <w:sz w:val="22"/>
                <w:szCs w:val="22"/>
                <w:lang w:val="bg-BG" w:eastAsia="bg-BG"/>
              </w:rPr>
              <w:t xml:space="preserve">             (263)</w:t>
            </w:r>
          </w:p>
        </w:tc>
      </w:tr>
      <w:tr w:rsidR="00174C3E" w:rsidRPr="0006706E" w14:paraId="0CB3D9FE" w14:textId="77777777" w:rsidTr="00806834">
        <w:trPr>
          <w:trHeight w:val="300"/>
        </w:trPr>
        <w:tc>
          <w:tcPr>
            <w:tcW w:w="6416" w:type="dxa"/>
            <w:tcBorders>
              <w:top w:val="nil"/>
              <w:left w:val="nil"/>
              <w:bottom w:val="nil"/>
              <w:right w:val="nil"/>
            </w:tcBorders>
            <w:shd w:val="clear" w:color="auto" w:fill="auto"/>
            <w:vAlign w:val="bottom"/>
          </w:tcPr>
          <w:p w14:paraId="41C2DB41" w14:textId="77777777" w:rsidR="00174C3E" w:rsidRPr="0006706E" w:rsidRDefault="00174C3E" w:rsidP="00806834">
            <w:pPr>
              <w:rPr>
                <w:sz w:val="22"/>
                <w:szCs w:val="22"/>
              </w:rPr>
            </w:pPr>
            <w:r>
              <w:rPr>
                <w:sz w:val="22"/>
              </w:rPr>
              <w:t>Transfer to retained earnings</w:t>
            </w:r>
          </w:p>
        </w:tc>
        <w:tc>
          <w:tcPr>
            <w:tcW w:w="160" w:type="dxa"/>
            <w:tcBorders>
              <w:top w:val="nil"/>
              <w:left w:val="nil"/>
              <w:bottom w:val="nil"/>
              <w:right w:val="nil"/>
            </w:tcBorders>
            <w:shd w:val="clear" w:color="auto" w:fill="auto"/>
            <w:noWrap/>
            <w:vAlign w:val="bottom"/>
          </w:tcPr>
          <w:p w14:paraId="6B622EEB" w14:textId="77777777" w:rsidR="00174C3E" w:rsidRPr="0006706E" w:rsidRDefault="00174C3E" w:rsidP="00806834">
            <w:pPr>
              <w:rPr>
                <w:sz w:val="22"/>
                <w:szCs w:val="22"/>
              </w:rPr>
            </w:pPr>
          </w:p>
        </w:tc>
        <w:tc>
          <w:tcPr>
            <w:tcW w:w="1276" w:type="dxa"/>
            <w:tcBorders>
              <w:top w:val="nil"/>
              <w:left w:val="nil"/>
              <w:bottom w:val="nil"/>
              <w:right w:val="nil"/>
            </w:tcBorders>
            <w:shd w:val="clear" w:color="auto" w:fill="auto"/>
            <w:noWrap/>
            <w:vAlign w:val="bottom"/>
          </w:tcPr>
          <w:p w14:paraId="30AED333" w14:textId="4C521F7A" w:rsidR="00174C3E" w:rsidRPr="0006706E" w:rsidRDefault="00174C3E" w:rsidP="00806834">
            <w:pPr>
              <w:jc w:val="right"/>
              <w:rPr>
                <w:sz w:val="22"/>
                <w:szCs w:val="22"/>
              </w:rPr>
            </w:pPr>
            <w:r w:rsidRPr="000E674E">
              <w:rPr>
                <w:sz w:val="22"/>
                <w:szCs w:val="22"/>
                <w:lang w:val="bg-BG" w:eastAsia="bg-BG"/>
              </w:rPr>
              <w:t xml:space="preserve">                 - </w:t>
            </w:r>
          </w:p>
        </w:tc>
        <w:tc>
          <w:tcPr>
            <w:tcW w:w="160" w:type="dxa"/>
            <w:tcBorders>
              <w:top w:val="nil"/>
              <w:left w:val="nil"/>
              <w:bottom w:val="nil"/>
              <w:right w:val="nil"/>
            </w:tcBorders>
            <w:shd w:val="clear" w:color="auto" w:fill="auto"/>
            <w:noWrap/>
            <w:vAlign w:val="bottom"/>
          </w:tcPr>
          <w:p w14:paraId="3DE91FAC" w14:textId="77777777" w:rsidR="00174C3E" w:rsidRPr="0006706E" w:rsidRDefault="00174C3E" w:rsidP="00806834">
            <w:pPr>
              <w:jc w:val="right"/>
              <w:rPr>
                <w:sz w:val="22"/>
                <w:szCs w:val="22"/>
              </w:rPr>
            </w:pPr>
          </w:p>
        </w:tc>
        <w:tc>
          <w:tcPr>
            <w:tcW w:w="1376" w:type="dxa"/>
            <w:tcBorders>
              <w:top w:val="nil"/>
              <w:left w:val="nil"/>
              <w:bottom w:val="nil"/>
              <w:right w:val="nil"/>
            </w:tcBorders>
            <w:shd w:val="clear" w:color="auto" w:fill="auto"/>
            <w:noWrap/>
            <w:vAlign w:val="bottom"/>
          </w:tcPr>
          <w:p w14:paraId="3370E2A6" w14:textId="419DD525" w:rsidR="00174C3E" w:rsidRPr="0006706E" w:rsidRDefault="00174C3E" w:rsidP="00806834">
            <w:pPr>
              <w:jc w:val="right"/>
              <w:rPr>
                <w:sz w:val="22"/>
                <w:szCs w:val="22"/>
              </w:rPr>
            </w:pPr>
            <w:r w:rsidRPr="000E674E">
              <w:rPr>
                <w:sz w:val="22"/>
                <w:szCs w:val="22"/>
                <w:lang w:val="bg-BG" w:eastAsia="bg-BG"/>
              </w:rPr>
              <w:t xml:space="preserve">             (481)</w:t>
            </w:r>
          </w:p>
        </w:tc>
      </w:tr>
      <w:tr w:rsidR="00174C3E" w:rsidRPr="0006706E" w14:paraId="066918CF" w14:textId="77777777" w:rsidTr="00806834">
        <w:trPr>
          <w:trHeight w:val="315"/>
        </w:trPr>
        <w:tc>
          <w:tcPr>
            <w:tcW w:w="6416" w:type="dxa"/>
            <w:tcBorders>
              <w:top w:val="nil"/>
              <w:left w:val="nil"/>
              <w:bottom w:val="nil"/>
              <w:right w:val="nil"/>
            </w:tcBorders>
            <w:shd w:val="clear" w:color="auto" w:fill="auto"/>
            <w:noWrap/>
            <w:vAlign w:val="bottom"/>
          </w:tcPr>
          <w:p w14:paraId="416EAF71" w14:textId="27B66909" w:rsidR="00174C3E" w:rsidRPr="0006706E" w:rsidRDefault="00174C3E" w:rsidP="00806834">
            <w:pPr>
              <w:rPr>
                <w:b/>
                <w:bCs/>
                <w:sz w:val="22"/>
                <w:szCs w:val="22"/>
              </w:rPr>
            </w:pPr>
            <w:r>
              <w:rPr>
                <w:b/>
                <w:sz w:val="22"/>
              </w:rPr>
              <w:t xml:space="preserve">Balance at 31 March/31 December </w:t>
            </w:r>
          </w:p>
        </w:tc>
        <w:tc>
          <w:tcPr>
            <w:tcW w:w="160" w:type="dxa"/>
            <w:tcBorders>
              <w:top w:val="nil"/>
              <w:left w:val="nil"/>
              <w:bottom w:val="nil"/>
              <w:right w:val="nil"/>
            </w:tcBorders>
            <w:shd w:val="clear" w:color="auto" w:fill="auto"/>
            <w:noWrap/>
            <w:vAlign w:val="bottom"/>
          </w:tcPr>
          <w:p w14:paraId="4E4D6BED" w14:textId="77777777" w:rsidR="00174C3E" w:rsidRPr="0006706E" w:rsidRDefault="00174C3E" w:rsidP="00806834">
            <w:pPr>
              <w:rPr>
                <w:sz w:val="22"/>
                <w:szCs w:val="22"/>
              </w:rPr>
            </w:pPr>
          </w:p>
        </w:tc>
        <w:tc>
          <w:tcPr>
            <w:tcW w:w="1276" w:type="dxa"/>
            <w:tcBorders>
              <w:top w:val="single" w:sz="4" w:space="0" w:color="auto"/>
              <w:left w:val="nil"/>
              <w:bottom w:val="double" w:sz="6" w:space="0" w:color="auto"/>
              <w:right w:val="nil"/>
            </w:tcBorders>
            <w:shd w:val="clear" w:color="auto" w:fill="auto"/>
            <w:noWrap/>
            <w:vAlign w:val="bottom"/>
          </w:tcPr>
          <w:p w14:paraId="0B322FD4" w14:textId="237B581D" w:rsidR="00174C3E" w:rsidRPr="0006706E" w:rsidRDefault="00174C3E" w:rsidP="00806834">
            <w:pPr>
              <w:jc w:val="right"/>
              <w:rPr>
                <w:b/>
                <w:bCs/>
                <w:sz w:val="22"/>
                <w:szCs w:val="22"/>
              </w:rPr>
            </w:pPr>
            <w:r w:rsidRPr="000E674E">
              <w:rPr>
                <w:b/>
                <w:bCs/>
                <w:sz w:val="22"/>
                <w:szCs w:val="22"/>
                <w:lang w:val="bg-BG" w:eastAsia="bg-BG"/>
              </w:rPr>
              <w:t>24,171</w:t>
            </w:r>
          </w:p>
        </w:tc>
        <w:tc>
          <w:tcPr>
            <w:tcW w:w="160" w:type="dxa"/>
            <w:tcBorders>
              <w:top w:val="nil"/>
              <w:left w:val="nil"/>
              <w:bottom w:val="nil"/>
              <w:right w:val="nil"/>
            </w:tcBorders>
            <w:shd w:val="clear" w:color="auto" w:fill="auto"/>
            <w:noWrap/>
            <w:vAlign w:val="bottom"/>
          </w:tcPr>
          <w:p w14:paraId="1F618B7E" w14:textId="77777777" w:rsidR="00174C3E" w:rsidRPr="0006706E" w:rsidRDefault="00174C3E" w:rsidP="00806834">
            <w:pPr>
              <w:jc w:val="right"/>
              <w:rPr>
                <w:b/>
                <w:bCs/>
                <w:sz w:val="22"/>
                <w:szCs w:val="22"/>
              </w:rPr>
            </w:pPr>
          </w:p>
        </w:tc>
        <w:tc>
          <w:tcPr>
            <w:tcW w:w="1376" w:type="dxa"/>
            <w:tcBorders>
              <w:top w:val="single" w:sz="4" w:space="0" w:color="auto"/>
              <w:left w:val="nil"/>
              <w:bottom w:val="double" w:sz="6" w:space="0" w:color="auto"/>
              <w:right w:val="nil"/>
            </w:tcBorders>
            <w:shd w:val="clear" w:color="auto" w:fill="auto"/>
            <w:noWrap/>
            <w:vAlign w:val="bottom"/>
          </w:tcPr>
          <w:p w14:paraId="7C313271" w14:textId="0D6646CA" w:rsidR="00174C3E" w:rsidRPr="0006706E" w:rsidRDefault="00174C3E" w:rsidP="00806834">
            <w:pPr>
              <w:jc w:val="right"/>
              <w:rPr>
                <w:b/>
                <w:bCs/>
                <w:sz w:val="22"/>
                <w:szCs w:val="22"/>
              </w:rPr>
            </w:pPr>
            <w:r w:rsidRPr="000E674E">
              <w:rPr>
                <w:b/>
                <w:bCs/>
                <w:sz w:val="22"/>
                <w:szCs w:val="22"/>
                <w:lang w:val="bg-BG" w:eastAsia="bg-BG"/>
              </w:rPr>
              <w:t>24,171</w:t>
            </w:r>
          </w:p>
        </w:tc>
      </w:tr>
    </w:tbl>
    <w:p w14:paraId="08E96524" w14:textId="77777777" w:rsidR="005B2131" w:rsidRPr="0006706E" w:rsidRDefault="005B2131" w:rsidP="005B2131">
      <w:pPr>
        <w:spacing w:line="288" w:lineRule="auto"/>
        <w:ind w:firstLine="720"/>
        <w:jc w:val="both"/>
        <w:rPr>
          <w:iCs/>
          <w:sz w:val="4"/>
          <w:szCs w:val="4"/>
        </w:rPr>
      </w:pPr>
    </w:p>
    <w:p w14:paraId="7CD9C26F" w14:textId="77777777" w:rsidR="005B2131" w:rsidRPr="0006706E" w:rsidRDefault="005B2131" w:rsidP="005B2131">
      <w:pPr>
        <w:spacing w:line="288" w:lineRule="auto"/>
        <w:ind w:firstLine="720"/>
        <w:jc w:val="both"/>
        <w:rPr>
          <w:iCs/>
          <w:sz w:val="4"/>
          <w:szCs w:val="4"/>
        </w:rPr>
      </w:pPr>
    </w:p>
    <w:p w14:paraId="49050A8B" w14:textId="77777777" w:rsidR="005B2131" w:rsidRPr="0006706E" w:rsidRDefault="005B2131" w:rsidP="005B2131">
      <w:pPr>
        <w:spacing w:line="288" w:lineRule="auto"/>
        <w:ind w:firstLine="720"/>
        <w:jc w:val="both"/>
        <w:rPr>
          <w:iCs/>
          <w:sz w:val="4"/>
          <w:szCs w:val="4"/>
        </w:rPr>
      </w:pPr>
    </w:p>
    <w:p w14:paraId="617257D4" w14:textId="106B183A" w:rsidR="005B2131" w:rsidRPr="00B44AAE" w:rsidRDefault="005B2131" w:rsidP="00B44AAE">
      <w:pPr>
        <w:spacing w:line="288" w:lineRule="auto"/>
        <w:jc w:val="both"/>
        <w:rPr>
          <w:sz w:val="22"/>
          <w:szCs w:val="22"/>
        </w:rPr>
      </w:pPr>
      <w:r w:rsidRPr="00B44AAE">
        <w:rPr>
          <w:sz w:val="22"/>
          <w:szCs w:val="22"/>
        </w:rPr>
        <w:t xml:space="preserve">The </w:t>
      </w:r>
      <w:r w:rsidRPr="00B44AAE">
        <w:rPr>
          <w:b/>
          <w:i/>
          <w:sz w:val="22"/>
          <w:szCs w:val="22"/>
        </w:rPr>
        <w:t>available-for-sale financial assets reserve</w:t>
      </w:r>
      <w:r w:rsidRPr="00B44AAE">
        <w:rPr>
          <w:sz w:val="22"/>
          <w:szCs w:val="22"/>
        </w:rPr>
        <w:t>, amounting to BGN 2,</w:t>
      </w:r>
      <w:r w:rsidR="00174C3E">
        <w:rPr>
          <w:sz w:val="22"/>
          <w:szCs w:val="22"/>
        </w:rPr>
        <w:t>789</w:t>
      </w:r>
      <w:r w:rsidRPr="00B44AAE">
        <w:rPr>
          <w:sz w:val="22"/>
          <w:szCs w:val="22"/>
        </w:rPr>
        <w:t xml:space="preserve"> thousand (31 December </w:t>
      </w:r>
      <w:r w:rsidR="00446103">
        <w:rPr>
          <w:sz w:val="22"/>
          <w:szCs w:val="22"/>
        </w:rPr>
        <w:t>2016</w:t>
      </w:r>
      <w:r w:rsidRPr="00B44AAE">
        <w:rPr>
          <w:sz w:val="22"/>
          <w:szCs w:val="22"/>
        </w:rPr>
        <w:t xml:space="preserve">: BGN </w:t>
      </w:r>
      <w:r w:rsidR="00174C3E">
        <w:rPr>
          <w:sz w:val="22"/>
          <w:szCs w:val="22"/>
        </w:rPr>
        <w:t>2</w:t>
      </w:r>
      <w:r w:rsidRPr="00B44AAE">
        <w:rPr>
          <w:sz w:val="22"/>
          <w:szCs w:val="22"/>
        </w:rPr>
        <w:t>,</w:t>
      </w:r>
      <w:r w:rsidR="00174C3E">
        <w:rPr>
          <w:sz w:val="22"/>
          <w:szCs w:val="22"/>
        </w:rPr>
        <w:t>805</w:t>
      </w:r>
      <w:r w:rsidRPr="00B44AAE">
        <w:rPr>
          <w:sz w:val="22"/>
          <w:szCs w:val="22"/>
        </w:rPr>
        <w:t xml:space="preserve"> thousand)</w:t>
      </w:r>
      <w:r w:rsidRPr="00B44AAE">
        <w:rPr>
          <w:b/>
          <w:i/>
          <w:sz w:val="22"/>
          <w:szCs w:val="22"/>
        </w:rPr>
        <w:t xml:space="preserve"> </w:t>
      </w:r>
      <w:r w:rsidRPr="00B44AAE">
        <w:rPr>
          <w:sz w:val="22"/>
          <w:szCs w:val="22"/>
        </w:rPr>
        <w:t xml:space="preserve">was set aside from the effects of subsequent revaluation of available-for-sale investments to fair value. </w:t>
      </w:r>
    </w:p>
    <w:p w14:paraId="7AA037FA" w14:textId="77777777" w:rsidR="005B2131" w:rsidRPr="00B44AAE" w:rsidRDefault="005B2131" w:rsidP="00B44AAE">
      <w:pPr>
        <w:spacing w:line="288" w:lineRule="auto"/>
        <w:jc w:val="both"/>
        <w:rPr>
          <w:iCs/>
          <w:sz w:val="22"/>
          <w:szCs w:val="22"/>
        </w:rPr>
      </w:pPr>
    </w:p>
    <w:p w14:paraId="6F907B76" w14:textId="77777777" w:rsidR="005B2131" w:rsidRPr="00B44AAE" w:rsidRDefault="005B2131" w:rsidP="00B44AAE">
      <w:pPr>
        <w:spacing w:line="288" w:lineRule="auto"/>
        <w:jc w:val="both"/>
        <w:rPr>
          <w:iCs/>
          <w:sz w:val="22"/>
          <w:szCs w:val="22"/>
        </w:rPr>
      </w:pPr>
      <w:r w:rsidRPr="00B44AAE">
        <w:rPr>
          <w:sz w:val="22"/>
          <w:szCs w:val="22"/>
        </w:rPr>
        <w:t>The movements of available-for-sale financial assets reserve were as follows:</w:t>
      </w:r>
    </w:p>
    <w:tbl>
      <w:tblPr>
        <w:tblW w:w="9388" w:type="dxa"/>
        <w:tblInd w:w="70" w:type="dxa"/>
        <w:tblCellMar>
          <w:left w:w="70" w:type="dxa"/>
          <w:right w:w="70" w:type="dxa"/>
        </w:tblCellMar>
        <w:tblLook w:val="0000" w:firstRow="0" w:lastRow="0" w:firstColumn="0" w:lastColumn="0" w:noHBand="0" w:noVBand="0"/>
      </w:tblPr>
      <w:tblGrid>
        <w:gridCol w:w="6416"/>
        <w:gridCol w:w="160"/>
        <w:gridCol w:w="1276"/>
        <w:gridCol w:w="160"/>
        <w:gridCol w:w="1376"/>
      </w:tblGrid>
      <w:tr w:rsidR="005B2131" w:rsidRPr="0006706E" w14:paraId="55EEB891" w14:textId="77777777" w:rsidTr="00806834">
        <w:trPr>
          <w:trHeight w:val="300"/>
        </w:trPr>
        <w:tc>
          <w:tcPr>
            <w:tcW w:w="6416" w:type="dxa"/>
            <w:tcBorders>
              <w:top w:val="nil"/>
              <w:left w:val="nil"/>
              <w:bottom w:val="nil"/>
              <w:right w:val="nil"/>
            </w:tcBorders>
            <w:shd w:val="clear" w:color="auto" w:fill="auto"/>
            <w:noWrap/>
            <w:vAlign w:val="bottom"/>
          </w:tcPr>
          <w:p w14:paraId="14DD51A2" w14:textId="77777777" w:rsidR="005B2131" w:rsidRPr="0006706E" w:rsidRDefault="005B2131" w:rsidP="00806834">
            <w:pPr>
              <w:rPr>
                <w:i/>
                <w:iCs/>
                <w:sz w:val="22"/>
                <w:szCs w:val="22"/>
              </w:rPr>
            </w:pPr>
          </w:p>
        </w:tc>
        <w:tc>
          <w:tcPr>
            <w:tcW w:w="160" w:type="dxa"/>
            <w:tcBorders>
              <w:top w:val="nil"/>
              <w:left w:val="nil"/>
              <w:bottom w:val="nil"/>
              <w:right w:val="nil"/>
            </w:tcBorders>
            <w:shd w:val="clear" w:color="auto" w:fill="auto"/>
            <w:noWrap/>
            <w:vAlign w:val="bottom"/>
          </w:tcPr>
          <w:p w14:paraId="09917FC2" w14:textId="77777777" w:rsidR="005B2131" w:rsidRPr="0006706E" w:rsidRDefault="005B2131" w:rsidP="00806834">
            <w:pPr>
              <w:rPr>
                <w:sz w:val="22"/>
                <w:szCs w:val="22"/>
              </w:rPr>
            </w:pPr>
          </w:p>
        </w:tc>
        <w:tc>
          <w:tcPr>
            <w:tcW w:w="1276" w:type="dxa"/>
            <w:tcBorders>
              <w:top w:val="nil"/>
              <w:left w:val="nil"/>
              <w:bottom w:val="nil"/>
              <w:right w:val="nil"/>
            </w:tcBorders>
            <w:shd w:val="clear" w:color="auto" w:fill="auto"/>
            <w:noWrap/>
            <w:vAlign w:val="bottom"/>
          </w:tcPr>
          <w:p w14:paraId="2DDEE907" w14:textId="4E289DDE" w:rsidR="005B2131" w:rsidRPr="0006706E" w:rsidRDefault="00446103" w:rsidP="00806834">
            <w:pPr>
              <w:jc w:val="right"/>
              <w:rPr>
                <w:b/>
                <w:bCs/>
                <w:i/>
                <w:iCs/>
                <w:sz w:val="22"/>
                <w:szCs w:val="22"/>
              </w:rPr>
            </w:pPr>
            <w:r>
              <w:rPr>
                <w:b/>
                <w:i/>
                <w:sz w:val="22"/>
              </w:rPr>
              <w:t>2017</w:t>
            </w:r>
          </w:p>
        </w:tc>
        <w:tc>
          <w:tcPr>
            <w:tcW w:w="160" w:type="dxa"/>
            <w:tcBorders>
              <w:top w:val="nil"/>
              <w:left w:val="nil"/>
              <w:bottom w:val="nil"/>
              <w:right w:val="nil"/>
            </w:tcBorders>
            <w:shd w:val="clear" w:color="auto" w:fill="auto"/>
            <w:noWrap/>
            <w:vAlign w:val="bottom"/>
          </w:tcPr>
          <w:p w14:paraId="5B9E8A2F" w14:textId="77777777" w:rsidR="005B2131" w:rsidRPr="0006706E" w:rsidRDefault="005B2131" w:rsidP="00806834">
            <w:pPr>
              <w:jc w:val="right"/>
              <w:rPr>
                <w:sz w:val="22"/>
                <w:szCs w:val="22"/>
              </w:rPr>
            </w:pPr>
          </w:p>
        </w:tc>
        <w:tc>
          <w:tcPr>
            <w:tcW w:w="1376" w:type="dxa"/>
            <w:tcBorders>
              <w:top w:val="nil"/>
              <w:left w:val="nil"/>
              <w:bottom w:val="nil"/>
              <w:right w:val="nil"/>
            </w:tcBorders>
            <w:shd w:val="clear" w:color="auto" w:fill="auto"/>
            <w:noWrap/>
            <w:vAlign w:val="bottom"/>
          </w:tcPr>
          <w:p w14:paraId="6C280257" w14:textId="42BD27D8" w:rsidR="005B2131" w:rsidRPr="0006706E" w:rsidRDefault="00446103" w:rsidP="00806834">
            <w:pPr>
              <w:jc w:val="right"/>
              <w:rPr>
                <w:b/>
                <w:bCs/>
                <w:i/>
                <w:iCs/>
                <w:sz w:val="22"/>
                <w:szCs w:val="22"/>
              </w:rPr>
            </w:pPr>
            <w:r>
              <w:rPr>
                <w:b/>
                <w:i/>
                <w:sz w:val="22"/>
              </w:rPr>
              <w:t>2016</w:t>
            </w:r>
          </w:p>
        </w:tc>
      </w:tr>
      <w:tr w:rsidR="005B2131" w:rsidRPr="0006706E" w14:paraId="68050332" w14:textId="77777777" w:rsidTr="00806834">
        <w:trPr>
          <w:trHeight w:val="300"/>
        </w:trPr>
        <w:tc>
          <w:tcPr>
            <w:tcW w:w="6416" w:type="dxa"/>
            <w:tcBorders>
              <w:top w:val="nil"/>
              <w:left w:val="nil"/>
              <w:bottom w:val="nil"/>
              <w:right w:val="nil"/>
            </w:tcBorders>
            <w:shd w:val="clear" w:color="auto" w:fill="auto"/>
            <w:noWrap/>
            <w:vAlign w:val="bottom"/>
          </w:tcPr>
          <w:p w14:paraId="422B8158"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1A0DF1AD" w14:textId="77777777" w:rsidR="005B2131" w:rsidRPr="0006706E" w:rsidRDefault="005B2131" w:rsidP="00806834">
            <w:pPr>
              <w:rPr>
                <w:sz w:val="22"/>
                <w:szCs w:val="22"/>
              </w:rPr>
            </w:pPr>
          </w:p>
        </w:tc>
        <w:tc>
          <w:tcPr>
            <w:tcW w:w="1276" w:type="dxa"/>
            <w:tcBorders>
              <w:top w:val="nil"/>
              <w:left w:val="nil"/>
              <w:bottom w:val="nil"/>
              <w:right w:val="nil"/>
            </w:tcBorders>
            <w:shd w:val="clear" w:color="auto" w:fill="auto"/>
            <w:noWrap/>
            <w:vAlign w:val="bottom"/>
          </w:tcPr>
          <w:p w14:paraId="23FD321F" w14:textId="77777777" w:rsidR="005B2131" w:rsidRPr="0006706E" w:rsidRDefault="005B2131" w:rsidP="00806834">
            <w:pPr>
              <w:jc w:val="right"/>
              <w:rPr>
                <w:b/>
                <w:bCs/>
                <w:i/>
                <w:iCs/>
                <w:sz w:val="22"/>
                <w:szCs w:val="22"/>
              </w:rPr>
            </w:pPr>
            <w:r>
              <w:rPr>
                <w:b/>
                <w:i/>
                <w:sz w:val="22"/>
              </w:rPr>
              <w:t>BGN '000</w:t>
            </w:r>
          </w:p>
        </w:tc>
        <w:tc>
          <w:tcPr>
            <w:tcW w:w="160" w:type="dxa"/>
            <w:tcBorders>
              <w:top w:val="nil"/>
              <w:left w:val="nil"/>
              <w:bottom w:val="nil"/>
              <w:right w:val="nil"/>
            </w:tcBorders>
            <w:shd w:val="clear" w:color="auto" w:fill="auto"/>
            <w:noWrap/>
            <w:vAlign w:val="bottom"/>
          </w:tcPr>
          <w:p w14:paraId="4378928C" w14:textId="77777777" w:rsidR="005B2131" w:rsidRPr="0006706E" w:rsidRDefault="005B2131" w:rsidP="00806834">
            <w:pPr>
              <w:jc w:val="right"/>
              <w:rPr>
                <w:b/>
                <w:bCs/>
                <w:i/>
                <w:iCs/>
                <w:sz w:val="22"/>
                <w:szCs w:val="22"/>
              </w:rPr>
            </w:pPr>
          </w:p>
        </w:tc>
        <w:tc>
          <w:tcPr>
            <w:tcW w:w="1376" w:type="dxa"/>
            <w:tcBorders>
              <w:top w:val="nil"/>
              <w:left w:val="nil"/>
              <w:bottom w:val="nil"/>
              <w:right w:val="nil"/>
            </w:tcBorders>
            <w:shd w:val="clear" w:color="auto" w:fill="auto"/>
            <w:noWrap/>
            <w:vAlign w:val="bottom"/>
          </w:tcPr>
          <w:p w14:paraId="039AE30C" w14:textId="77777777" w:rsidR="005B2131" w:rsidRPr="0006706E" w:rsidRDefault="005B2131" w:rsidP="00806834">
            <w:pPr>
              <w:jc w:val="right"/>
              <w:rPr>
                <w:b/>
                <w:bCs/>
                <w:i/>
                <w:iCs/>
                <w:sz w:val="22"/>
                <w:szCs w:val="22"/>
              </w:rPr>
            </w:pPr>
            <w:r>
              <w:rPr>
                <w:b/>
                <w:i/>
                <w:sz w:val="22"/>
              </w:rPr>
              <w:t>BGN '000</w:t>
            </w:r>
          </w:p>
        </w:tc>
      </w:tr>
      <w:tr w:rsidR="005B2131" w:rsidRPr="0006706E" w14:paraId="766ADCA0" w14:textId="77777777" w:rsidTr="00806834">
        <w:trPr>
          <w:trHeight w:val="300"/>
        </w:trPr>
        <w:tc>
          <w:tcPr>
            <w:tcW w:w="6416" w:type="dxa"/>
            <w:tcBorders>
              <w:top w:val="nil"/>
              <w:left w:val="nil"/>
              <w:bottom w:val="nil"/>
              <w:right w:val="nil"/>
            </w:tcBorders>
            <w:shd w:val="clear" w:color="auto" w:fill="auto"/>
            <w:noWrap/>
            <w:vAlign w:val="bottom"/>
          </w:tcPr>
          <w:p w14:paraId="23588C14"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170298DC" w14:textId="77777777" w:rsidR="005B2131" w:rsidRPr="0006706E" w:rsidRDefault="005B2131" w:rsidP="00806834">
            <w:pPr>
              <w:rPr>
                <w:sz w:val="22"/>
                <w:szCs w:val="22"/>
              </w:rPr>
            </w:pPr>
          </w:p>
        </w:tc>
        <w:tc>
          <w:tcPr>
            <w:tcW w:w="1276" w:type="dxa"/>
            <w:tcBorders>
              <w:top w:val="nil"/>
              <w:left w:val="nil"/>
              <w:bottom w:val="nil"/>
              <w:right w:val="nil"/>
            </w:tcBorders>
            <w:shd w:val="clear" w:color="auto" w:fill="auto"/>
            <w:noWrap/>
            <w:vAlign w:val="bottom"/>
          </w:tcPr>
          <w:p w14:paraId="59AEEF3C" w14:textId="77777777" w:rsidR="005B2131" w:rsidRPr="0006706E" w:rsidRDefault="005B2131" w:rsidP="00806834">
            <w:pPr>
              <w:rPr>
                <w:sz w:val="22"/>
                <w:szCs w:val="22"/>
              </w:rPr>
            </w:pPr>
          </w:p>
        </w:tc>
        <w:tc>
          <w:tcPr>
            <w:tcW w:w="160" w:type="dxa"/>
            <w:tcBorders>
              <w:top w:val="nil"/>
              <w:left w:val="nil"/>
              <w:bottom w:val="nil"/>
              <w:right w:val="nil"/>
            </w:tcBorders>
            <w:shd w:val="clear" w:color="auto" w:fill="auto"/>
            <w:noWrap/>
            <w:vAlign w:val="bottom"/>
          </w:tcPr>
          <w:p w14:paraId="271CBD4B" w14:textId="77777777" w:rsidR="005B2131" w:rsidRPr="0006706E" w:rsidRDefault="005B2131" w:rsidP="00806834">
            <w:pPr>
              <w:rPr>
                <w:sz w:val="22"/>
                <w:szCs w:val="22"/>
              </w:rPr>
            </w:pPr>
          </w:p>
        </w:tc>
        <w:tc>
          <w:tcPr>
            <w:tcW w:w="1376" w:type="dxa"/>
            <w:tcBorders>
              <w:top w:val="nil"/>
              <w:left w:val="nil"/>
              <w:bottom w:val="nil"/>
              <w:right w:val="nil"/>
            </w:tcBorders>
            <w:shd w:val="clear" w:color="auto" w:fill="auto"/>
            <w:noWrap/>
            <w:vAlign w:val="bottom"/>
          </w:tcPr>
          <w:p w14:paraId="1496C0B0" w14:textId="77777777" w:rsidR="005B2131" w:rsidRPr="0006706E" w:rsidRDefault="005B2131" w:rsidP="00806834">
            <w:pPr>
              <w:rPr>
                <w:sz w:val="22"/>
                <w:szCs w:val="22"/>
              </w:rPr>
            </w:pPr>
          </w:p>
        </w:tc>
      </w:tr>
      <w:tr w:rsidR="00174C3E" w:rsidRPr="0006706E" w14:paraId="7145B20E" w14:textId="77777777" w:rsidTr="00806834">
        <w:trPr>
          <w:trHeight w:val="300"/>
        </w:trPr>
        <w:tc>
          <w:tcPr>
            <w:tcW w:w="6416" w:type="dxa"/>
            <w:tcBorders>
              <w:top w:val="nil"/>
              <w:left w:val="nil"/>
              <w:bottom w:val="nil"/>
              <w:right w:val="nil"/>
            </w:tcBorders>
            <w:shd w:val="clear" w:color="auto" w:fill="auto"/>
            <w:noWrap/>
            <w:vAlign w:val="bottom"/>
          </w:tcPr>
          <w:p w14:paraId="7C9EEB45" w14:textId="77777777" w:rsidR="00174C3E" w:rsidRPr="0006706E" w:rsidRDefault="00174C3E" w:rsidP="00806834">
            <w:pPr>
              <w:rPr>
                <w:b/>
                <w:bCs/>
                <w:sz w:val="22"/>
                <w:szCs w:val="22"/>
              </w:rPr>
            </w:pPr>
            <w:r>
              <w:rPr>
                <w:b/>
                <w:sz w:val="22"/>
              </w:rPr>
              <w:t>Balance at 1 January</w:t>
            </w:r>
          </w:p>
        </w:tc>
        <w:tc>
          <w:tcPr>
            <w:tcW w:w="160" w:type="dxa"/>
            <w:tcBorders>
              <w:top w:val="nil"/>
              <w:left w:val="nil"/>
              <w:bottom w:val="nil"/>
              <w:right w:val="nil"/>
            </w:tcBorders>
            <w:shd w:val="clear" w:color="auto" w:fill="auto"/>
            <w:noWrap/>
            <w:vAlign w:val="bottom"/>
          </w:tcPr>
          <w:p w14:paraId="77B4ADB9" w14:textId="77777777" w:rsidR="00174C3E" w:rsidRPr="0006706E" w:rsidRDefault="00174C3E" w:rsidP="00806834">
            <w:pPr>
              <w:rPr>
                <w:sz w:val="22"/>
                <w:szCs w:val="22"/>
              </w:rPr>
            </w:pPr>
          </w:p>
        </w:tc>
        <w:tc>
          <w:tcPr>
            <w:tcW w:w="1276" w:type="dxa"/>
            <w:tcBorders>
              <w:top w:val="nil"/>
              <w:left w:val="nil"/>
              <w:bottom w:val="single" w:sz="4" w:space="0" w:color="auto"/>
              <w:right w:val="nil"/>
            </w:tcBorders>
            <w:shd w:val="clear" w:color="auto" w:fill="auto"/>
            <w:noWrap/>
            <w:vAlign w:val="bottom"/>
          </w:tcPr>
          <w:p w14:paraId="6979958E" w14:textId="1BEFC59D" w:rsidR="00174C3E" w:rsidRPr="0006706E" w:rsidRDefault="00174C3E" w:rsidP="00806834">
            <w:pPr>
              <w:jc w:val="right"/>
              <w:rPr>
                <w:b/>
                <w:bCs/>
                <w:sz w:val="22"/>
                <w:szCs w:val="22"/>
              </w:rPr>
            </w:pPr>
            <w:r w:rsidRPr="00D73CC6">
              <w:rPr>
                <w:b/>
                <w:bCs/>
                <w:sz w:val="22"/>
                <w:szCs w:val="22"/>
                <w:lang w:val="bg-BG" w:eastAsia="bg-BG"/>
              </w:rPr>
              <w:t xml:space="preserve">         2,805 </w:t>
            </w:r>
          </w:p>
        </w:tc>
        <w:tc>
          <w:tcPr>
            <w:tcW w:w="160" w:type="dxa"/>
            <w:tcBorders>
              <w:top w:val="nil"/>
              <w:left w:val="nil"/>
              <w:bottom w:val="nil"/>
              <w:right w:val="nil"/>
            </w:tcBorders>
            <w:shd w:val="clear" w:color="auto" w:fill="auto"/>
            <w:noWrap/>
            <w:vAlign w:val="bottom"/>
          </w:tcPr>
          <w:p w14:paraId="786B5275" w14:textId="77777777" w:rsidR="00174C3E" w:rsidRPr="0006706E" w:rsidRDefault="00174C3E" w:rsidP="00806834">
            <w:pPr>
              <w:jc w:val="right"/>
              <w:rPr>
                <w:b/>
                <w:bCs/>
                <w:sz w:val="22"/>
                <w:szCs w:val="22"/>
              </w:rPr>
            </w:pPr>
          </w:p>
        </w:tc>
        <w:tc>
          <w:tcPr>
            <w:tcW w:w="1376" w:type="dxa"/>
            <w:tcBorders>
              <w:top w:val="nil"/>
              <w:left w:val="nil"/>
              <w:bottom w:val="single" w:sz="4" w:space="0" w:color="auto"/>
              <w:right w:val="nil"/>
            </w:tcBorders>
            <w:shd w:val="clear" w:color="auto" w:fill="auto"/>
            <w:noWrap/>
            <w:vAlign w:val="bottom"/>
          </w:tcPr>
          <w:p w14:paraId="48474598" w14:textId="493BB3DF" w:rsidR="00174C3E" w:rsidRPr="0006706E" w:rsidRDefault="00174C3E" w:rsidP="00806834">
            <w:pPr>
              <w:jc w:val="right"/>
              <w:rPr>
                <w:b/>
                <w:bCs/>
                <w:sz w:val="22"/>
                <w:szCs w:val="22"/>
              </w:rPr>
            </w:pPr>
            <w:r w:rsidRPr="00D73CC6">
              <w:rPr>
                <w:b/>
                <w:bCs/>
                <w:sz w:val="22"/>
                <w:szCs w:val="22"/>
                <w:lang w:val="bg-BG" w:eastAsia="bg-BG"/>
              </w:rPr>
              <w:t xml:space="preserve">           1,290 </w:t>
            </w:r>
          </w:p>
        </w:tc>
      </w:tr>
      <w:tr w:rsidR="00174C3E" w:rsidRPr="0006706E" w14:paraId="5F5D2A51" w14:textId="77777777" w:rsidTr="00806834">
        <w:trPr>
          <w:trHeight w:val="600"/>
        </w:trPr>
        <w:tc>
          <w:tcPr>
            <w:tcW w:w="6416" w:type="dxa"/>
            <w:tcBorders>
              <w:top w:val="nil"/>
              <w:left w:val="nil"/>
              <w:bottom w:val="nil"/>
              <w:right w:val="nil"/>
            </w:tcBorders>
            <w:shd w:val="clear" w:color="auto" w:fill="auto"/>
            <w:vAlign w:val="bottom"/>
          </w:tcPr>
          <w:p w14:paraId="19CCBB20" w14:textId="77777777" w:rsidR="00174C3E" w:rsidRPr="0006706E" w:rsidRDefault="00174C3E" w:rsidP="00806834">
            <w:pPr>
              <w:rPr>
                <w:sz w:val="22"/>
                <w:szCs w:val="22"/>
              </w:rPr>
            </w:pPr>
            <w:r>
              <w:rPr>
                <w:sz w:val="22"/>
              </w:rPr>
              <w:t>Net gain arising on revaluation of available-for-sale financial assets</w:t>
            </w:r>
          </w:p>
        </w:tc>
        <w:tc>
          <w:tcPr>
            <w:tcW w:w="160" w:type="dxa"/>
            <w:tcBorders>
              <w:top w:val="nil"/>
              <w:left w:val="nil"/>
              <w:bottom w:val="nil"/>
              <w:right w:val="nil"/>
            </w:tcBorders>
            <w:shd w:val="clear" w:color="auto" w:fill="auto"/>
            <w:noWrap/>
            <w:vAlign w:val="bottom"/>
          </w:tcPr>
          <w:p w14:paraId="5E336DCD" w14:textId="77777777" w:rsidR="00174C3E" w:rsidRPr="0006706E" w:rsidRDefault="00174C3E" w:rsidP="00806834">
            <w:pPr>
              <w:rPr>
                <w:sz w:val="22"/>
                <w:szCs w:val="22"/>
              </w:rPr>
            </w:pPr>
          </w:p>
        </w:tc>
        <w:tc>
          <w:tcPr>
            <w:tcW w:w="1276" w:type="dxa"/>
            <w:tcBorders>
              <w:top w:val="nil"/>
              <w:left w:val="nil"/>
              <w:bottom w:val="nil"/>
              <w:right w:val="nil"/>
            </w:tcBorders>
            <w:shd w:val="clear" w:color="auto" w:fill="auto"/>
            <w:noWrap/>
            <w:vAlign w:val="bottom"/>
          </w:tcPr>
          <w:p w14:paraId="76082DA2" w14:textId="77A22CCE" w:rsidR="00174C3E" w:rsidRPr="0006706E" w:rsidRDefault="00174C3E" w:rsidP="00806834">
            <w:pPr>
              <w:jc w:val="right"/>
              <w:rPr>
                <w:sz w:val="22"/>
                <w:szCs w:val="22"/>
              </w:rPr>
            </w:pPr>
            <w:r w:rsidRPr="00D73CC6">
              <w:rPr>
                <w:sz w:val="22"/>
                <w:szCs w:val="22"/>
                <w:lang w:val="bg-BG" w:eastAsia="bg-BG"/>
              </w:rPr>
              <w:t xml:space="preserve">             (16)</w:t>
            </w:r>
          </w:p>
        </w:tc>
        <w:tc>
          <w:tcPr>
            <w:tcW w:w="160" w:type="dxa"/>
            <w:tcBorders>
              <w:top w:val="nil"/>
              <w:left w:val="nil"/>
              <w:bottom w:val="nil"/>
              <w:right w:val="nil"/>
            </w:tcBorders>
            <w:shd w:val="clear" w:color="auto" w:fill="auto"/>
            <w:noWrap/>
            <w:vAlign w:val="bottom"/>
          </w:tcPr>
          <w:p w14:paraId="32CB89BA" w14:textId="77777777" w:rsidR="00174C3E" w:rsidRPr="0006706E" w:rsidRDefault="00174C3E" w:rsidP="00806834">
            <w:pPr>
              <w:jc w:val="right"/>
              <w:rPr>
                <w:sz w:val="22"/>
                <w:szCs w:val="22"/>
              </w:rPr>
            </w:pPr>
          </w:p>
        </w:tc>
        <w:tc>
          <w:tcPr>
            <w:tcW w:w="1376" w:type="dxa"/>
            <w:tcBorders>
              <w:top w:val="nil"/>
              <w:left w:val="nil"/>
              <w:bottom w:val="nil"/>
              <w:right w:val="nil"/>
            </w:tcBorders>
            <w:shd w:val="clear" w:color="auto" w:fill="auto"/>
            <w:noWrap/>
            <w:vAlign w:val="bottom"/>
          </w:tcPr>
          <w:p w14:paraId="456F715F" w14:textId="7A41FC71" w:rsidR="00174C3E" w:rsidRPr="0006706E" w:rsidRDefault="00174C3E" w:rsidP="00806834">
            <w:pPr>
              <w:jc w:val="right"/>
              <w:rPr>
                <w:sz w:val="22"/>
                <w:szCs w:val="22"/>
              </w:rPr>
            </w:pPr>
            <w:r w:rsidRPr="00D73CC6">
              <w:rPr>
                <w:sz w:val="22"/>
                <w:szCs w:val="22"/>
                <w:lang w:val="bg-BG" w:eastAsia="bg-BG"/>
              </w:rPr>
              <w:t xml:space="preserve">            1,522 </w:t>
            </w:r>
          </w:p>
        </w:tc>
      </w:tr>
      <w:tr w:rsidR="00174C3E" w:rsidRPr="0006706E" w14:paraId="74F06A65" w14:textId="77777777" w:rsidTr="00B44AAE">
        <w:trPr>
          <w:trHeight w:val="600"/>
        </w:trPr>
        <w:tc>
          <w:tcPr>
            <w:tcW w:w="6416" w:type="dxa"/>
            <w:tcBorders>
              <w:top w:val="nil"/>
              <w:left w:val="nil"/>
              <w:bottom w:val="nil"/>
              <w:right w:val="nil"/>
            </w:tcBorders>
            <w:shd w:val="clear" w:color="auto" w:fill="auto"/>
            <w:vAlign w:val="bottom"/>
          </w:tcPr>
          <w:p w14:paraId="142D5958" w14:textId="77777777" w:rsidR="00174C3E" w:rsidRPr="0006706E" w:rsidRDefault="00174C3E" w:rsidP="00806834">
            <w:pPr>
              <w:rPr>
                <w:sz w:val="22"/>
                <w:szCs w:val="22"/>
              </w:rPr>
            </w:pPr>
            <w:r>
              <w:rPr>
                <w:sz w:val="22"/>
              </w:rPr>
              <w:t>Cumulative (gains)/losses reclassified to current profit or loss upon sale/realisation of available-for-sale financial assets</w:t>
            </w:r>
          </w:p>
        </w:tc>
        <w:tc>
          <w:tcPr>
            <w:tcW w:w="160" w:type="dxa"/>
            <w:tcBorders>
              <w:top w:val="nil"/>
              <w:left w:val="nil"/>
              <w:bottom w:val="nil"/>
              <w:right w:val="nil"/>
            </w:tcBorders>
            <w:shd w:val="clear" w:color="auto" w:fill="auto"/>
            <w:noWrap/>
            <w:vAlign w:val="bottom"/>
          </w:tcPr>
          <w:p w14:paraId="2AC9385F" w14:textId="77777777" w:rsidR="00174C3E" w:rsidRPr="0006706E" w:rsidRDefault="00174C3E" w:rsidP="00806834">
            <w:pPr>
              <w:rPr>
                <w:sz w:val="22"/>
                <w:szCs w:val="22"/>
              </w:rPr>
            </w:pPr>
          </w:p>
        </w:tc>
        <w:tc>
          <w:tcPr>
            <w:tcW w:w="1276" w:type="dxa"/>
            <w:tcBorders>
              <w:top w:val="nil"/>
              <w:left w:val="nil"/>
              <w:bottom w:val="nil"/>
              <w:right w:val="nil"/>
            </w:tcBorders>
            <w:shd w:val="clear" w:color="auto" w:fill="auto"/>
            <w:noWrap/>
            <w:vAlign w:val="bottom"/>
          </w:tcPr>
          <w:p w14:paraId="04845F38" w14:textId="1F6ADD04" w:rsidR="00174C3E" w:rsidRPr="0006706E" w:rsidRDefault="00174C3E" w:rsidP="00806834">
            <w:pPr>
              <w:jc w:val="right"/>
              <w:rPr>
                <w:sz w:val="22"/>
                <w:szCs w:val="22"/>
              </w:rPr>
            </w:pPr>
            <w:r w:rsidRPr="00D73CC6">
              <w:rPr>
                <w:sz w:val="22"/>
                <w:szCs w:val="22"/>
                <w:lang w:val="bg-BG" w:eastAsia="bg-BG"/>
              </w:rPr>
              <w:t xml:space="preserve">                 - </w:t>
            </w:r>
          </w:p>
        </w:tc>
        <w:tc>
          <w:tcPr>
            <w:tcW w:w="160" w:type="dxa"/>
            <w:tcBorders>
              <w:top w:val="nil"/>
              <w:left w:val="nil"/>
              <w:bottom w:val="nil"/>
              <w:right w:val="nil"/>
            </w:tcBorders>
            <w:shd w:val="clear" w:color="auto" w:fill="auto"/>
            <w:noWrap/>
            <w:vAlign w:val="bottom"/>
          </w:tcPr>
          <w:p w14:paraId="65459E7D" w14:textId="77777777" w:rsidR="00174C3E" w:rsidRPr="0006706E" w:rsidRDefault="00174C3E" w:rsidP="00806834">
            <w:pPr>
              <w:jc w:val="right"/>
              <w:rPr>
                <w:sz w:val="22"/>
                <w:szCs w:val="22"/>
              </w:rPr>
            </w:pPr>
          </w:p>
        </w:tc>
        <w:tc>
          <w:tcPr>
            <w:tcW w:w="1376" w:type="dxa"/>
            <w:tcBorders>
              <w:top w:val="nil"/>
              <w:left w:val="nil"/>
              <w:bottom w:val="nil"/>
              <w:right w:val="nil"/>
            </w:tcBorders>
            <w:shd w:val="clear" w:color="auto" w:fill="auto"/>
            <w:noWrap/>
            <w:vAlign w:val="bottom"/>
          </w:tcPr>
          <w:p w14:paraId="3ADE15A0" w14:textId="5C57B1E1" w:rsidR="00174C3E" w:rsidRPr="0006706E" w:rsidRDefault="00174C3E" w:rsidP="00806834">
            <w:pPr>
              <w:jc w:val="right"/>
              <w:rPr>
                <w:sz w:val="22"/>
                <w:szCs w:val="22"/>
              </w:rPr>
            </w:pPr>
            <w:r w:rsidRPr="00D73CC6">
              <w:rPr>
                <w:sz w:val="22"/>
                <w:szCs w:val="22"/>
                <w:lang w:val="bg-BG" w:eastAsia="bg-BG"/>
              </w:rPr>
              <w:t xml:space="preserve">                 (7)</w:t>
            </w:r>
          </w:p>
        </w:tc>
      </w:tr>
      <w:tr w:rsidR="00174C3E" w:rsidRPr="0006706E" w14:paraId="4ADD25F5" w14:textId="77777777" w:rsidTr="00806834">
        <w:trPr>
          <w:trHeight w:val="315"/>
        </w:trPr>
        <w:tc>
          <w:tcPr>
            <w:tcW w:w="6416" w:type="dxa"/>
            <w:tcBorders>
              <w:top w:val="nil"/>
              <w:left w:val="nil"/>
              <w:bottom w:val="nil"/>
              <w:right w:val="nil"/>
            </w:tcBorders>
            <w:shd w:val="clear" w:color="auto" w:fill="auto"/>
            <w:noWrap/>
            <w:vAlign w:val="bottom"/>
          </w:tcPr>
          <w:p w14:paraId="462EABA3" w14:textId="1A4BDF2A" w:rsidR="00174C3E" w:rsidRPr="0006706E" w:rsidRDefault="00174C3E" w:rsidP="00806834">
            <w:pPr>
              <w:rPr>
                <w:b/>
                <w:bCs/>
                <w:sz w:val="22"/>
                <w:szCs w:val="22"/>
              </w:rPr>
            </w:pPr>
            <w:r>
              <w:rPr>
                <w:b/>
                <w:sz w:val="22"/>
              </w:rPr>
              <w:t xml:space="preserve">Balance at </w:t>
            </w:r>
            <w:r w:rsidR="009B11E1">
              <w:rPr>
                <w:b/>
                <w:sz w:val="22"/>
              </w:rPr>
              <w:t>31 March/</w:t>
            </w:r>
            <w:r>
              <w:rPr>
                <w:b/>
                <w:sz w:val="22"/>
              </w:rPr>
              <w:t xml:space="preserve">31 December </w:t>
            </w:r>
          </w:p>
        </w:tc>
        <w:tc>
          <w:tcPr>
            <w:tcW w:w="160" w:type="dxa"/>
            <w:tcBorders>
              <w:top w:val="nil"/>
              <w:left w:val="nil"/>
              <w:bottom w:val="nil"/>
              <w:right w:val="nil"/>
            </w:tcBorders>
            <w:shd w:val="clear" w:color="auto" w:fill="auto"/>
            <w:noWrap/>
            <w:vAlign w:val="bottom"/>
          </w:tcPr>
          <w:p w14:paraId="077B6B4D" w14:textId="77777777" w:rsidR="00174C3E" w:rsidRPr="0006706E" w:rsidRDefault="00174C3E" w:rsidP="00806834">
            <w:pPr>
              <w:rPr>
                <w:sz w:val="22"/>
                <w:szCs w:val="22"/>
              </w:rPr>
            </w:pPr>
          </w:p>
        </w:tc>
        <w:tc>
          <w:tcPr>
            <w:tcW w:w="1276" w:type="dxa"/>
            <w:tcBorders>
              <w:top w:val="single" w:sz="4" w:space="0" w:color="auto"/>
              <w:left w:val="nil"/>
              <w:bottom w:val="double" w:sz="6" w:space="0" w:color="auto"/>
              <w:right w:val="nil"/>
            </w:tcBorders>
            <w:shd w:val="clear" w:color="auto" w:fill="auto"/>
            <w:noWrap/>
            <w:vAlign w:val="bottom"/>
          </w:tcPr>
          <w:p w14:paraId="24D02FB5" w14:textId="35CC5AE4" w:rsidR="00174C3E" w:rsidRPr="0006706E" w:rsidRDefault="00174C3E" w:rsidP="00806834">
            <w:pPr>
              <w:jc w:val="right"/>
              <w:rPr>
                <w:b/>
                <w:bCs/>
                <w:sz w:val="22"/>
                <w:szCs w:val="22"/>
              </w:rPr>
            </w:pPr>
            <w:r w:rsidRPr="00D73CC6">
              <w:rPr>
                <w:b/>
                <w:bCs/>
                <w:sz w:val="22"/>
                <w:szCs w:val="22"/>
                <w:lang w:val="bg-BG" w:eastAsia="bg-BG"/>
              </w:rPr>
              <w:t xml:space="preserve">         2,789 </w:t>
            </w:r>
          </w:p>
        </w:tc>
        <w:tc>
          <w:tcPr>
            <w:tcW w:w="160" w:type="dxa"/>
            <w:tcBorders>
              <w:top w:val="nil"/>
              <w:left w:val="nil"/>
              <w:bottom w:val="nil"/>
              <w:right w:val="nil"/>
            </w:tcBorders>
            <w:shd w:val="clear" w:color="auto" w:fill="auto"/>
            <w:noWrap/>
            <w:vAlign w:val="bottom"/>
          </w:tcPr>
          <w:p w14:paraId="61C2F836" w14:textId="77777777" w:rsidR="00174C3E" w:rsidRPr="0006706E" w:rsidRDefault="00174C3E" w:rsidP="00806834">
            <w:pPr>
              <w:jc w:val="right"/>
              <w:rPr>
                <w:b/>
                <w:bCs/>
                <w:sz w:val="22"/>
                <w:szCs w:val="22"/>
              </w:rPr>
            </w:pPr>
          </w:p>
        </w:tc>
        <w:tc>
          <w:tcPr>
            <w:tcW w:w="1376" w:type="dxa"/>
            <w:tcBorders>
              <w:top w:val="single" w:sz="4" w:space="0" w:color="auto"/>
              <w:left w:val="nil"/>
              <w:bottom w:val="double" w:sz="6" w:space="0" w:color="auto"/>
              <w:right w:val="nil"/>
            </w:tcBorders>
            <w:shd w:val="clear" w:color="auto" w:fill="auto"/>
            <w:noWrap/>
            <w:vAlign w:val="bottom"/>
          </w:tcPr>
          <w:p w14:paraId="0FB91812" w14:textId="35AF4734" w:rsidR="00174C3E" w:rsidRPr="0006706E" w:rsidRDefault="00174C3E" w:rsidP="00806834">
            <w:pPr>
              <w:jc w:val="right"/>
              <w:rPr>
                <w:b/>
                <w:bCs/>
                <w:sz w:val="22"/>
                <w:szCs w:val="22"/>
              </w:rPr>
            </w:pPr>
            <w:r w:rsidRPr="00D73CC6">
              <w:rPr>
                <w:b/>
                <w:bCs/>
                <w:sz w:val="22"/>
                <w:szCs w:val="22"/>
                <w:lang w:val="bg-BG" w:eastAsia="bg-BG"/>
              </w:rPr>
              <w:t xml:space="preserve">           2,805 </w:t>
            </w:r>
          </w:p>
        </w:tc>
      </w:tr>
    </w:tbl>
    <w:p w14:paraId="2106036B" w14:textId="77777777" w:rsidR="005B2131" w:rsidRPr="0006706E" w:rsidRDefault="005B2131" w:rsidP="005B2131">
      <w:pPr>
        <w:spacing w:line="288" w:lineRule="auto"/>
        <w:ind w:firstLine="720"/>
        <w:jc w:val="both"/>
        <w:rPr>
          <w:b/>
          <w:bCs/>
          <w:i/>
          <w:iCs/>
          <w:noProof/>
          <w:sz w:val="22"/>
          <w:szCs w:val="22"/>
        </w:rPr>
      </w:pPr>
    </w:p>
    <w:p w14:paraId="7EBDEA6C" w14:textId="059EA774" w:rsidR="005B2131" w:rsidRDefault="005B2131" w:rsidP="00B44AAE">
      <w:pPr>
        <w:spacing w:line="288" w:lineRule="auto"/>
        <w:jc w:val="both"/>
        <w:rPr>
          <w:sz w:val="22"/>
          <w:szCs w:val="22"/>
        </w:rPr>
      </w:pPr>
      <w:r w:rsidRPr="00B44AAE">
        <w:rPr>
          <w:b/>
          <w:i/>
          <w:sz w:val="22"/>
          <w:szCs w:val="22"/>
        </w:rPr>
        <w:t>Additional reserves</w:t>
      </w:r>
      <w:r w:rsidRPr="00B44AAE">
        <w:rPr>
          <w:sz w:val="22"/>
          <w:szCs w:val="22"/>
        </w:rPr>
        <w:t xml:space="preserve"> at the amount of BGN 229,586 thousand (31 December </w:t>
      </w:r>
      <w:r w:rsidR="00446103">
        <w:rPr>
          <w:sz w:val="22"/>
          <w:szCs w:val="22"/>
        </w:rPr>
        <w:t>2016</w:t>
      </w:r>
      <w:r w:rsidRPr="00B44AAE">
        <w:rPr>
          <w:sz w:val="22"/>
          <w:szCs w:val="22"/>
        </w:rPr>
        <w:t xml:space="preserve">: BGN </w:t>
      </w:r>
      <w:r w:rsidR="00174C3E">
        <w:rPr>
          <w:sz w:val="22"/>
          <w:szCs w:val="22"/>
        </w:rPr>
        <w:t>229</w:t>
      </w:r>
      <w:r w:rsidRPr="00B44AAE">
        <w:rPr>
          <w:sz w:val="22"/>
          <w:szCs w:val="22"/>
        </w:rPr>
        <w:t>,</w:t>
      </w:r>
      <w:r w:rsidR="00174C3E">
        <w:rPr>
          <w:sz w:val="22"/>
          <w:szCs w:val="22"/>
        </w:rPr>
        <w:t>586</w:t>
      </w:r>
      <w:r w:rsidRPr="00B44AAE">
        <w:rPr>
          <w:sz w:val="22"/>
          <w:szCs w:val="22"/>
        </w:rPr>
        <w:t xml:space="preserve"> thousand) are set aside from distribution of profits under a decision of shareholders and can be used for payment of dividend, share capital increase as well as to cover losses.</w:t>
      </w:r>
    </w:p>
    <w:p w14:paraId="56D7272C" w14:textId="77777777" w:rsidR="00B44AAE" w:rsidRPr="00B44AAE" w:rsidRDefault="00B44AAE" w:rsidP="00B44AAE">
      <w:pPr>
        <w:spacing w:line="288" w:lineRule="auto"/>
        <w:jc w:val="both"/>
        <w:rPr>
          <w:sz w:val="22"/>
          <w:szCs w:val="22"/>
        </w:rPr>
      </w:pPr>
    </w:p>
    <w:p w14:paraId="1706993B" w14:textId="77777777" w:rsidR="005B2131" w:rsidRPr="00B44AAE" w:rsidRDefault="005B2131" w:rsidP="00B44AAE">
      <w:pPr>
        <w:rPr>
          <w:iCs/>
          <w:sz w:val="22"/>
          <w:szCs w:val="22"/>
        </w:rPr>
      </w:pPr>
      <w:r w:rsidRPr="00B44AAE">
        <w:rPr>
          <w:sz w:val="22"/>
          <w:szCs w:val="22"/>
        </w:rPr>
        <w:t>The movements of additional reserves are as follows:</w:t>
      </w:r>
    </w:p>
    <w:tbl>
      <w:tblPr>
        <w:tblW w:w="9462" w:type="dxa"/>
        <w:tblInd w:w="70" w:type="dxa"/>
        <w:tblCellMar>
          <w:left w:w="70" w:type="dxa"/>
          <w:right w:w="70" w:type="dxa"/>
        </w:tblCellMar>
        <w:tblLook w:val="0000" w:firstRow="0" w:lastRow="0" w:firstColumn="0" w:lastColumn="0" w:noHBand="0" w:noVBand="0"/>
      </w:tblPr>
      <w:tblGrid>
        <w:gridCol w:w="6470"/>
        <w:gridCol w:w="153"/>
        <w:gridCol w:w="1288"/>
        <w:gridCol w:w="162"/>
        <w:gridCol w:w="1389"/>
      </w:tblGrid>
      <w:tr w:rsidR="005B2131" w:rsidRPr="0006706E" w14:paraId="57EB11A4" w14:textId="77777777" w:rsidTr="00806834">
        <w:trPr>
          <w:trHeight w:val="302"/>
        </w:trPr>
        <w:tc>
          <w:tcPr>
            <w:tcW w:w="6470" w:type="dxa"/>
            <w:tcBorders>
              <w:top w:val="nil"/>
              <w:left w:val="nil"/>
              <w:bottom w:val="nil"/>
              <w:right w:val="nil"/>
            </w:tcBorders>
            <w:shd w:val="clear" w:color="auto" w:fill="auto"/>
            <w:noWrap/>
            <w:vAlign w:val="bottom"/>
          </w:tcPr>
          <w:p w14:paraId="73312287" w14:textId="77777777" w:rsidR="005B2131" w:rsidRPr="0006706E" w:rsidRDefault="005B2131" w:rsidP="00806834">
            <w:pPr>
              <w:rPr>
                <w:i/>
                <w:iCs/>
                <w:sz w:val="22"/>
                <w:szCs w:val="22"/>
              </w:rPr>
            </w:pPr>
          </w:p>
        </w:tc>
        <w:tc>
          <w:tcPr>
            <w:tcW w:w="153" w:type="dxa"/>
            <w:tcBorders>
              <w:top w:val="nil"/>
              <w:left w:val="nil"/>
              <w:bottom w:val="nil"/>
              <w:right w:val="nil"/>
            </w:tcBorders>
            <w:shd w:val="clear" w:color="auto" w:fill="auto"/>
            <w:noWrap/>
            <w:vAlign w:val="bottom"/>
          </w:tcPr>
          <w:p w14:paraId="3F069ACA" w14:textId="77777777" w:rsidR="005B2131" w:rsidRPr="0006706E" w:rsidRDefault="005B2131" w:rsidP="00806834">
            <w:pPr>
              <w:rPr>
                <w:sz w:val="22"/>
                <w:szCs w:val="22"/>
              </w:rPr>
            </w:pPr>
          </w:p>
        </w:tc>
        <w:tc>
          <w:tcPr>
            <w:tcW w:w="1288" w:type="dxa"/>
            <w:tcBorders>
              <w:top w:val="nil"/>
              <w:left w:val="nil"/>
              <w:bottom w:val="nil"/>
              <w:right w:val="nil"/>
            </w:tcBorders>
            <w:shd w:val="clear" w:color="auto" w:fill="auto"/>
            <w:noWrap/>
            <w:vAlign w:val="bottom"/>
          </w:tcPr>
          <w:p w14:paraId="7B6D1A0F" w14:textId="536AF230" w:rsidR="005B2131" w:rsidRPr="0006706E" w:rsidRDefault="00446103" w:rsidP="00806834">
            <w:pPr>
              <w:jc w:val="right"/>
              <w:rPr>
                <w:b/>
                <w:bCs/>
                <w:i/>
                <w:iCs/>
                <w:sz w:val="22"/>
                <w:szCs w:val="22"/>
              </w:rPr>
            </w:pPr>
            <w:r>
              <w:rPr>
                <w:b/>
                <w:i/>
                <w:sz w:val="22"/>
              </w:rPr>
              <w:t>2017</w:t>
            </w:r>
          </w:p>
        </w:tc>
        <w:tc>
          <w:tcPr>
            <w:tcW w:w="162" w:type="dxa"/>
            <w:tcBorders>
              <w:top w:val="nil"/>
              <w:left w:val="nil"/>
              <w:bottom w:val="nil"/>
              <w:right w:val="nil"/>
            </w:tcBorders>
            <w:shd w:val="clear" w:color="auto" w:fill="auto"/>
            <w:noWrap/>
            <w:vAlign w:val="bottom"/>
          </w:tcPr>
          <w:p w14:paraId="238DBA1F" w14:textId="77777777" w:rsidR="005B2131" w:rsidRPr="0006706E" w:rsidRDefault="005B2131" w:rsidP="00806834">
            <w:pPr>
              <w:jc w:val="right"/>
              <w:rPr>
                <w:sz w:val="22"/>
                <w:szCs w:val="22"/>
                <w:highlight w:val="yellow"/>
              </w:rPr>
            </w:pPr>
          </w:p>
        </w:tc>
        <w:tc>
          <w:tcPr>
            <w:tcW w:w="1389" w:type="dxa"/>
            <w:tcBorders>
              <w:top w:val="nil"/>
              <w:left w:val="nil"/>
              <w:bottom w:val="nil"/>
              <w:right w:val="nil"/>
            </w:tcBorders>
            <w:shd w:val="clear" w:color="auto" w:fill="auto"/>
            <w:noWrap/>
            <w:vAlign w:val="bottom"/>
          </w:tcPr>
          <w:p w14:paraId="0F29F6BB" w14:textId="55B31DE0" w:rsidR="005B2131" w:rsidRPr="0006706E" w:rsidRDefault="00446103" w:rsidP="00806834">
            <w:pPr>
              <w:jc w:val="right"/>
              <w:rPr>
                <w:b/>
                <w:bCs/>
                <w:i/>
                <w:iCs/>
                <w:sz w:val="22"/>
                <w:szCs w:val="22"/>
              </w:rPr>
            </w:pPr>
            <w:r>
              <w:rPr>
                <w:b/>
                <w:i/>
                <w:sz w:val="22"/>
              </w:rPr>
              <w:t>2016</w:t>
            </w:r>
          </w:p>
        </w:tc>
      </w:tr>
      <w:tr w:rsidR="005B2131" w:rsidRPr="0006706E" w14:paraId="1522956D" w14:textId="77777777" w:rsidTr="00806834">
        <w:trPr>
          <w:trHeight w:val="302"/>
        </w:trPr>
        <w:tc>
          <w:tcPr>
            <w:tcW w:w="6470" w:type="dxa"/>
            <w:tcBorders>
              <w:top w:val="nil"/>
              <w:left w:val="nil"/>
              <w:bottom w:val="nil"/>
              <w:right w:val="nil"/>
            </w:tcBorders>
            <w:shd w:val="clear" w:color="auto" w:fill="auto"/>
            <w:noWrap/>
            <w:vAlign w:val="bottom"/>
          </w:tcPr>
          <w:p w14:paraId="701092C6" w14:textId="77777777" w:rsidR="005B2131" w:rsidRPr="0006706E" w:rsidRDefault="005B2131" w:rsidP="00806834">
            <w:pPr>
              <w:rPr>
                <w:sz w:val="22"/>
                <w:szCs w:val="22"/>
              </w:rPr>
            </w:pPr>
          </w:p>
        </w:tc>
        <w:tc>
          <w:tcPr>
            <w:tcW w:w="153" w:type="dxa"/>
            <w:tcBorders>
              <w:top w:val="nil"/>
              <w:left w:val="nil"/>
              <w:bottom w:val="nil"/>
              <w:right w:val="nil"/>
            </w:tcBorders>
            <w:shd w:val="clear" w:color="auto" w:fill="auto"/>
            <w:noWrap/>
            <w:vAlign w:val="bottom"/>
          </w:tcPr>
          <w:p w14:paraId="46DB99BC" w14:textId="77777777" w:rsidR="005B2131" w:rsidRPr="0006706E" w:rsidRDefault="005B2131" w:rsidP="00806834">
            <w:pPr>
              <w:rPr>
                <w:sz w:val="22"/>
                <w:szCs w:val="22"/>
              </w:rPr>
            </w:pPr>
          </w:p>
        </w:tc>
        <w:tc>
          <w:tcPr>
            <w:tcW w:w="1288" w:type="dxa"/>
            <w:tcBorders>
              <w:top w:val="nil"/>
              <w:left w:val="nil"/>
              <w:bottom w:val="nil"/>
              <w:right w:val="nil"/>
            </w:tcBorders>
            <w:shd w:val="clear" w:color="auto" w:fill="auto"/>
            <w:noWrap/>
            <w:vAlign w:val="bottom"/>
          </w:tcPr>
          <w:p w14:paraId="71A59909" w14:textId="77777777" w:rsidR="005B2131" w:rsidRPr="0006706E" w:rsidRDefault="005B2131" w:rsidP="00806834">
            <w:pPr>
              <w:jc w:val="right"/>
              <w:rPr>
                <w:b/>
                <w:bCs/>
                <w:i/>
                <w:iCs/>
                <w:sz w:val="22"/>
                <w:szCs w:val="22"/>
              </w:rPr>
            </w:pPr>
            <w:r>
              <w:rPr>
                <w:b/>
                <w:i/>
                <w:sz w:val="22"/>
              </w:rPr>
              <w:t>BGN '000</w:t>
            </w:r>
          </w:p>
        </w:tc>
        <w:tc>
          <w:tcPr>
            <w:tcW w:w="162" w:type="dxa"/>
            <w:tcBorders>
              <w:top w:val="nil"/>
              <w:left w:val="nil"/>
              <w:bottom w:val="nil"/>
              <w:right w:val="nil"/>
            </w:tcBorders>
            <w:shd w:val="clear" w:color="auto" w:fill="auto"/>
            <w:noWrap/>
            <w:vAlign w:val="bottom"/>
          </w:tcPr>
          <w:p w14:paraId="78ECE301" w14:textId="77777777" w:rsidR="005B2131" w:rsidRPr="0006706E" w:rsidRDefault="005B2131" w:rsidP="00806834">
            <w:pPr>
              <w:jc w:val="right"/>
              <w:rPr>
                <w:b/>
                <w:bCs/>
                <w:i/>
                <w:iCs/>
                <w:sz w:val="22"/>
                <w:szCs w:val="22"/>
                <w:highlight w:val="yellow"/>
              </w:rPr>
            </w:pPr>
          </w:p>
        </w:tc>
        <w:tc>
          <w:tcPr>
            <w:tcW w:w="1389" w:type="dxa"/>
            <w:tcBorders>
              <w:top w:val="nil"/>
              <w:left w:val="nil"/>
              <w:bottom w:val="nil"/>
              <w:right w:val="nil"/>
            </w:tcBorders>
            <w:shd w:val="clear" w:color="auto" w:fill="auto"/>
            <w:noWrap/>
            <w:vAlign w:val="bottom"/>
          </w:tcPr>
          <w:p w14:paraId="32CD9D91" w14:textId="77777777" w:rsidR="005B2131" w:rsidRPr="0006706E" w:rsidRDefault="005B2131" w:rsidP="00806834">
            <w:pPr>
              <w:jc w:val="right"/>
              <w:rPr>
                <w:b/>
                <w:bCs/>
                <w:i/>
                <w:iCs/>
                <w:sz w:val="22"/>
                <w:szCs w:val="22"/>
              </w:rPr>
            </w:pPr>
            <w:r>
              <w:rPr>
                <w:b/>
                <w:i/>
                <w:sz w:val="22"/>
              </w:rPr>
              <w:t>BGN '000</w:t>
            </w:r>
          </w:p>
        </w:tc>
      </w:tr>
      <w:tr w:rsidR="005B2131" w:rsidRPr="0006706E" w14:paraId="784EE9A8" w14:textId="77777777" w:rsidTr="00806834">
        <w:trPr>
          <w:trHeight w:val="302"/>
        </w:trPr>
        <w:tc>
          <w:tcPr>
            <w:tcW w:w="6470" w:type="dxa"/>
            <w:tcBorders>
              <w:top w:val="nil"/>
              <w:left w:val="nil"/>
              <w:bottom w:val="nil"/>
              <w:right w:val="nil"/>
            </w:tcBorders>
            <w:shd w:val="clear" w:color="auto" w:fill="auto"/>
            <w:noWrap/>
            <w:vAlign w:val="bottom"/>
          </w:tcPr>
          <w:p w14:paraId="6ACB3097" w14:textId="77777777" w:rsidR="005B2131" w:rsidRPr="0006706E" w:rsidRDefault="005B2131" w:rsidP="00806834">
            <w:pPr>
              <w:rPr>
                <w:sz w:val="22"/>
                <w:szCs w:val="22"/>
              </w:rPr>
            </w:pPr>
          </w:p>
        </w:tc>
        <w:tc>
          <w:tcPr>
            <w:tcW w:w="153" w:type="dxa"/>
            <w:tcBorders>
              <w:top w:val="nil"/>
              <w:left w:val="nil"/>
              <w:bottom w:val="nil"/>
              <w:right w:val="nil"/>
            </w:tcBorders>
            <w:shd w:val="clear" w:color="auto" w:fill="auto"/>
            <w:noWrap/>
            <w:vAlign w:val="bottom"/>
          </w:tcPr>
          <w:p w14:paraId="10140153" w14:textId="77777777" w:rsidR="005B2131" w:rsidRPr="0006706E" w:rsidRDefault="005B2131" w:rsidP="00806834">
            <w:pPr>
              <w:rPr>
                <w:sz w:val="22"/>
                <w:szCs w:val="22"/>
              </w:rPr>
            </w:pPr>
          </w:p>
        </w:tc>
        <w:tc>
          <w:tcPr>
            <w:tcW w:w="1288" w:type="dxa"/>
            <w:tcBorders>
              <w:top w:val="nil"/>
              <w:left w:val="nil"/>
              <w:bottom w:val="nil"/>
              <w:right w:val="nil"/>
            </w:tcBorders>
            <w:shd w:val="clear" w:color="auto" w:fill="auto"/>
            <w:noWrap/>
            <w:vAlign w:val="bottom"/>
          </w:tcPr>
          <w:p w14:paraId="6A83995A" w14:textId="77777777" w:rsidR="005B2131" w:rsidRPr="0006706E" w:rsidRDefault="005B2131" w:rsidP="00806834">
            <w:pPr>
              <w:rPr>
                <w:sz w:val="22"/>
                <w:szCs w:val="22"/>
              </w:rPr>
            </w:pPr>
          </w:p>
        </w:tc>
        <w:tc>
          <w:tcPr>
            <w:tcW w:w="162" w:type="dxa"/>
            <w:tcBorders>
              <w:top w:val="nil"/>
              <w:left w:val="nil"/>
              <w:bottom w:val="nil"/>
              <w:right w:val="nil"/>
            </w:tcBorders>
            <w:shd w:val="clear" w:color="auto" w:fill="auto"/>
            <w:noWrap/>
            <w:vAlign w:val="bottom"/>
          </w:tcPr>
          <w:p w14:paraId="559F077B" w14:textId="77777777" w:rsidR="005B2131" w:rsidRPr="0006706E" w:rsidRDefault="005B2131" w:rsidP="00806834">
            <w:pPr>
              <w:rPr>
                <w:sz w:val="22"/>
                <w:szCs w:val="22"/>
                <w:highlight w:val="yellow"/>
              </w:rPr>
            </w:pPr>
          </w:p>
        </w:tc>
        <w:tc>
          <w:tcPr>
            <w:tcW w:w="1389" w:type="dxa"/>
            <w:tcBorders>
              <w:top w:val="nil"/>
              <w:left w:val="nil"/>
              <w:bottom w:val="nil"/>
              <w:right w:val="nil"/>
            </w:tcBorders>
            <w:shd w:val="clear" w:color="auto" w:fill="auto"/>
            <w:noWrap/>
            <w:vAlign w:val="bottom"/>
          </w:tcPr>
          <w:p w14:paraId="50EEE834" w14:textId="77777777" w:rsidR="005B2131" w:rsidRPr="0006706E" w:rsidRDefault="005B2131" w:rsidP="00806834">
            <w:pPr>
              <w:rPr>
                <w:sz w:val="22"/>
                <w:szCs w:val="22"/>
              </w:rPr>
            </w:pPr>
          </w:p>
        </w:tc>
      </w:tr>
      <w:tr w:rsidR="00174C3E" w:rsidRPr="0006706E" w14:paraId="5D5527B1" w14:textId="77777777" w:rsidTr="00806834">
        <w:trPr>
          <w:trHeight w:val="302"/>
        </w:trPr>
        <w:tc>
          <w:tcPr>
            <w:tcW w:w="6470" w:type="dxa"/>
            <w:tcBorders>
              <w:top w:val="nil"/>
              <w:left w:val="nil"/>
              <w:bottom w:val="nil"/>
              <w:right w:val="nil"/>
            </w:tcBorders>
            <w:shd w:val="clear" w:color="auto" w:fill="auto"/>
            <w:noWrap/>
            <w:vAlign w:val="bottom"/>
          </w:tcPr>
          <w:p w14:paraId="0666B8E9" w14:textId="77777777" w:rsidR="00174C3E" w:rsidRPr="0006706E" w:rsidRDefault="00174C3E" w:rsidP="00806834">
            <w:pPr>
              <w:rPr>
                <w:b/>
                <w:bCs/>
                <w:sz w:val="22"/>
                <w:szCs w:val="22"/>
              </w:rPr>
            </w:pPr>
            <w:r>
              <w:rPr>
                <w:b/>
                <w:sz w:val="22"/>
              </w:rPr>
              <w:t>Balance at 1 January</w:t>
            </w:r>
          </w:p>
        </w:tc>
        <w:tc>
          <w:tcPr>
            <w:tcW w:w="153" w:type="dxa"/>
            <w:tcBorders>
              <w:top w:val="nil"/>
              <w:left w:val="nil"/>
              <w:bottom w:val="nil"/>
              <w:right w:val="nil"/>
            </w:tcBorders>
            <w:shd w:val="clear" w:color="auto" w:fill="auto"/>
            <w:noWrap/>
            <w:vAlign w:val="bottom"/>
          </w:tcPr>
          <w:p w14:paraId="2DD08542" w14:textId="77777777" w:rsidR="00174C3E" w:rsidRPr="0006706E" w:rsidRDefault="00174C3E" w:rsidP="00806834">
            <w:pPr>
              <w:rPr>
                <w:sz w:val="22"/>
                <w:szCs w:val="22"/>
              </w:rPr>
            </w:pPr>
          </w:p>
        </w:tc>
        <w:tc>
          <w:tcPr>
            <w:tcW w:w="1288" w:type="dxa"/>
            <w:tcBorders>
              <w:top w:val="nil"/>
              <w:left w:val="nil"/>
              <w:bottom w:val="single" w:sz="4" w:space="0" w:color="auto"/>
              <w:right w:val="nil"/>
            </w:tcBorders>
            <w:shd w:val="clear" w:color="auto" w:fill="auto"/>
            <w:noWrap/>
            <w:vAlign w:val="bottom"/>
          </w:tcPr>
          <w:p w14:paraId="3394FAD0" w14:textId="4464C4B0" w:rsidR="00174C3E" w:rsidRPr="0006706E" w:rsidRDefault="00174C3E" w:rsidP="00806834">
            <w:pPr>
              <w:jc w:val="right"/>
              <w:rPr>
                <w:b/>
                <w:bCs/>
                <w:sz w:val="22"/>
                <w:szCs w:val="22"/>
              </w:rPr>
            </w:pPr>
            <w:r w:rsidRPr="00D73CC6">
              <w:rPr>
                <w:b/>
                <w:bCs/>
                <w:sz w:val="22"/>
                <w:szCs w:val="22"/>
                <w:lang w:val="bg-BG" w:eastAsia="bg-BG"/>
              </w:rPr>
              <w:t>229,586</w:t>
            </w:r>
          </w:p>
        </w:tc>
        <w:tc>
          <w:tcPr>
            <w:tcW w:w="162" w:type="dxa"/>
            <w:tcBorders>
              <w:top w:val="nil"/>
              <w:left w:val="nil"/>
              <w:bottom w:val="nil"/>
              <w:right w:val="nil"/>
            </w:tcBorders>
            <w:shd w:val="clear" w:color="auto" w:fill="auto"/>
            <w:noWrap/>
            <w:vAlign w:val="bottom"/>
          </w:tcPr>
          <w:p w14:paraId="7566BC20" w14:textId="77777777" w:rsidR="00174C3E" w:rsidRPr="0006706E" w:rsidRDefault="00174C3E" w:rsidP="00806834">
            <w:pPr>
              <w:rPr>
                <w:b/>
                <w:bCs/>
                <w:sz w:val="22"/>
                <w:szCs w:val="22"/>
                <w:highlight w:val="yellow"/>
              </w:rPr>
            </w:pPr>
          </w:p>
        </w:tc>
        <w:tc>
          <w:tcPr>
            <w:tcW w:w="1389" w:type="dxa"/>
            <w:tcBorders>
              <w:top w:val="nil"/>
              <w:left w:val="nil"/>
              <w:bottom w:val="single" w:sz="4" w:space="0" w:color="auto"/>
              <w:right w:val="nil"/>
            </w:tcBorders>
            <w:shd w:val="clear" w:color="auto" w:fill="auto"/>
            <w:noWrap/>
            <w:vAlign w:val="bottom"/>
          </w:tcPr>
          <w:p w14:paraId="014C0B2B" w14:textId="20364B82" w:rsidR="00174C3E" w:rsidRPr="0006706E" w:rsidRDefault="00174C3E" w:rsidP="00806834">
            <w:pPr>
              <w:jc w:val="right"/>
              <w:rPr>
                <w:b/>
                <w:bCs/>
                <w:sz w:val="22"/>
                <w:szCs w:val="22"/>
              </w:rPr>
            </w:pPr>
            <w:r w:rsidRPr="00D73CC6">
              <w:rPr>
                <w:b/>
                <w:bCs/>
                <w:sz w:val="22"/>
                <w:szCs w:val="22"/>
                <w:lang w:val="bg-BG" w:eastAsia="bg-BG"/>
              </w:rPr>
              <w:t>215,395</w:t>
            </w:r>
          </w:p>
        </w:tc>
      </w:tr>
      <w:tr w:rsidR="00174C3E" w:rsidRPr="0006706E" w14:paraId="2D799D8F" w14:textId="77777777" w:rsidTr="00806834">
        <w:trPr>
          <w:trHeight w:val="302"/>
        </w:trPr>
        <w:tc>
          <w:tcPr>
            <w:tcW w:w="6470" w:type="dxa"/>
            <w:tcBorders>
              <w:top w:val="nil"/>
              <w:left w:val="nil"/>
              <w:bottom w:val="nil"/>
              <w:right w:val="nil"/>
            </w:tcBorders>
            <w:shd w:val="clear" w:color="auto" w:fill="auto"/>
            <w:vAlign w:val="bottom"/>
          </w:tcPr>
          <w:p w14:paraId="26E09E8D" w14:textId="77777777" w:rsidR="00174C3E" w:rsidRPr="0006706E" w:rsidRDefault="00174C3E" w:rsidP="00806834">
            <w:pPr>
              <w:rPr>
                <w:sz w:val="22"/>
                <w:szCs w:val="22"/>
              </w:rPr>
            </w:pPr>
            <w:r>
              <w:rPr>
                <w:sz w:val="22"/>
              </w:rPr>
              <w:t>Distributed profit in the year</w:t>
            </w:r>
          </w:p>
        </w:tc>
        <w:tc>
          <w:tcPr>
            <w:tcW w:w="153" w:type="dxa"/>
            <w:tcBorders>
              <w:top w:val="nil"/>
              <w:left w:val="nil"/>
              <w:bottom w:val="nil"/>
              <w:right w:val="nil"/>
            </w:tcBorders>
            <w:shd w:val="clear" w:color="auto" w:fill="auto"/>
            <w:noWrap/>
            <w:vAlign w:val="bottom"/>
          </w:tcPr>
          <w:p w14:paraId="122F3FB9" w14:textId="77777777" w:rsidR="00174C3E" w:rsidRPr="0006706E" w:rsidRDefault="00174C3E" w:rsidP="00806834">
            <w:pPr>
              <w:rPr>
                <w:sz w:val="22"/>
                <w:szCs w:val="22"/>
              </w:rPr>
            </w:pPr>
          </w:p>
        </w:tc>
        <w:tc>
          <w:tcPr>
            <w:tcW w:w="1288" w:type="dxa"/>
            <w:tcBorders>
              <w:top w:val="nil"/>
              <w:left w:val="nil"/>
              <w:bottom w:val="nil"/>
              <w:right w:val="nil"/>
            </w:tcBorders>
            <w:shd w:val="clear" w:color="auto" w:fill="auto"/>
            <w:noWrap/>
            <w:vAlign w:val="bottom"/>
          </w:tcPr>
          <w:p w14:paraId="39AC4E09" w14:textId="147823DD" w:rsidR="00174C3E" w:rsidRPr="0006706E" w:rsidRDefault="00174C3E" w:rsidP="00806834">
            <w:pPr>
              <w:jc w:val="right"/>
              <w:rPr>
                <w:sz w:val="22"/>
                <w:szCs w:val="22"/>
              </w:rPr>
            </w:pPr>
            <w:r w:rsidRPr="00D73CC6">
              <w:rPr>
                <w:sz w:val="22"/>
                <w:szCs w:val="22"/>
                <w:lang w:val="bg-BG" w:eastAsia="bg-BG"/>
              </w:rPr>
              <w:t xml:space="preserve">               -   </w:t>
            </w:r>
          </w:p>
        </w:tc>
        <w:tc>
          <w:tcPr>
            <w:tcW w:w="162" w:type="dxa"/>
            <w:tcBorders>
              <w:top w:val="nil"/>
              <w:left w:val="nil"/>
              <w:bottom w:val="nil"/>
              <w:right w:val="nil"/>
            </w:tcBorders>
            <w:shd w:val="clear" w:color="auto" w:fill="auto"/>
            <w:noWrap/>
            <w:vAlign w:val="bottom"/>
          </w:tcPr>
          <w:p w14:paraId="223A8118" w14:textId="77777777" w:rsidR="00174C3E" w:rsidRPr="0006706E" w:rsidRDefault="00174C3E" w:rsidP="00806834">
            <w:pPr>
              <w:rPr>
                <w:sz w:val="22"/>
                <w:szCs w:val="22"/>
                <w:highlight w:val="yellow"/>
              </w:rPr>
            </w:pPr>
          </w:p>
        </w:tc>
        <w:tc>
          <w:tcPr>
            <w:tcW w:w="1389" w:type="dxa"/>
            <w:tcBorders>
              <w:top w:val="nil"/>
              <w:left w:val="nil"/>
              <w:bottom w:val="nil"/>
              <w:right w:val="nil"/>
            </w:tcBorders>
            <w:shd w:val="clear" w:color="auto" w:fill="auto"/>
            <w:noWrap/>
            <w:vAlign w:val="bottom"/>
          </w:tcPr>
          <w:p w14:paraId="397736AF" w14:textId="2A61029B" w:rsidR="00174C3E" w:rsidRPr="0006706E" w:rsidRDefault="00174C3E" w:rsidP="00806834">
            <w:pPr>
              <w:jc w:val="right"/>
              <w:rPr>
                <w:sz w:val="22"/>
                <w:szCs w:val="22"/>
              </w:rPr>
            </w:pPr>
            <w:r w:rsidRPr="00D73CC6">
              <w:rPr>
                <w:sz w:val="22"/>
                <w:szCs w:val="22"/>
                <w:lang w:val="bg-BG" w:eastAsia="bg-BG"/>
              </w:rPr>
              <w:t>14,191</w:t>
            </w:r>
          </w:p>
        </w:tc>
      </w:tr>
      <w:tr w:rsidR="00174C3E" w:rsidRPr="0006706E" w14:paraId="387292AB" w14:textId="77777777" w:rsidTr="00806834">
        <w:trPr>
          <w:trHeight w:val="318"/>
        </w:trPr>
        <w:tc>
          <w:tcPr>
            <w:tcW w:w="6470" w:type="dxa"/>
            <w:tcBorders>
              <w:top w:val="nil"/>
              <w:left w:val="nil"/>
              <w:bottom w:val="nil"/>
              <w:right w:val="nil"/>
            </w:tcBorders>
            <w:shd w:val="clear" w:color="auto" w:fill="auto"/>
            <w:noWrap/>
            <w:vAlign w:val="bottom"/>
          </w:tcPr>
          <w:p w14:paraId="2D9E4374" w14:textId="6BBD1AE8" w:rsidR="00174C3E" w:rsidRPr="0006706E" w:rsidRDefault="00174C3E" w:rsidP="00806834">
            <w:pPr>
              <w:rPr>
                <w:b/>
                <w:bCs/>
                <w:sz w:val="22"/>
                <w:szCs w:val="22"/>
              </w:rPr>
            </w:pPr>
            <w:r>
              <w:rPr>
                <w:b/>
                <w:sz w:val="22"/>
              </w:rPr>
              <w:t xml:space="preserve">Balance at </w:t>
            </w:r>
            <w:r w:rsidR="009B11E1">
              <w:rPr>
                <w:b/>
                <w:sz w:val="22"/>
              </w:rPr>
              <w:t xml:space="preserve">31 March/ </w:t>
            </w:r>
            <w:r>
              <w:rPr>
                <w:b/>
                <w:sz w:val="22"/>
              </w:rPr>
              <w:t xml:space="preserve">31 December </w:t>
            </w:r>
          </w:p>
        </w:tc>
        <w:tc>
          <w:tcPr>
            <w:tcW w:w="153" w:type="dxa"/>
            <w:tcBorders>
              <w:top w:val="nil"/>
              <w:left w:val="nil"/>
              <w:bottom w:val="nil"/>
              <w:right w:val="nil"/>
            </w:tcBorders>
            <w:shd w:val="clear" w:color="auto" w:fill="auto"/>
            <w:noWrap/>
            <w:vAlign w:val="bottom"/>
          </w:tcPr>
          <w:p w14:paraId="2B8E7E14" w14:textId="77777777" w:rsidR="00174C3E" w:rsidRPr="0006706E" w:rsidRDefault="00174C3E" w:rsidP="00806834">
            <w:pPr>
              <w:rPr>
                <w:sz w:val="22"/>
                <w:szCs w:val="22"/>
              </w:rPr>
            </w:pPr>
          </w:p>
        </w:tc>
        <w:tc>
          <w:tcPr>
            <w:tcW w:w="1288" w:type="dxa"/>
            <w:tcBorders>
              <w:top w:val="single" w:sz="4" w:space="0" w:color="auto"/>
              <w:left w:val="nil"/>
              <w:bottom w:val="double" w:sz="6" w:space="0" w:color="auto"/>
              <w:right w:val="nil"/>
            </w:tcBorders>
            <w:shd w:val="clear" w:color="auto" w:fill="auto"/>
            <w:noWrap/>
            <w:vAlign w:val="bottom"/>
          </w:tcPr>
          <w:p w14:paraId="14877CF1" w14:textId="337FC85A" w:rsidR="00174C3E" w:rsidRPr="0006706E" w:rsidRDefault="00174C3E" w:rsidP="00806834">
            <w:pPr>
              <w:jc w:val="right"/>
              <w:rPr>
                <w:b/>
                <w:bCs/>
                <w:sz w:val="22"/>
                <w:szCs w:val="22"/>
              </w:rPr>
            </w:pPr>
            <w:r w:rsidRPr="00D73CC6">
              <w:rPr>
                <w:b/>
                <w:bCs/>
                <w:sz w:val="22"/>
                <w:szCs w:val="22"/>
                <w:lang w:val="bg-BG" w:eastAsia="bg-BG"/>
              </w:rPr>
              <w:t>229,586</w:t>
            </w:r>
          </w:p>
        </w:tc>
        <w:tc>
          <w:tcPr>
            <w:tcW w:w="162" w:type="dxa"/>
            <w:tcBorders>
              <w:top w:val="nil"/>
              <w:left w:val="nil"/>
              <w:bottom w:val="nil"/>
              <w:right w:val="nil"/>
            </w:tcBorders>
            <w:shd w:val="clear" w:color="auto" w:fill="auto"/>
            <w:noWrap/>
            <w:vAlign w:val="bottom"/>
          </w:tcPr>
          <w:p w14:paraId="2CD0DB74" w14:textId="77777777" w:rsidR="00174C3E" w:rsidRPr="0006706E" w:rsidRDefault="00174C3E" w:rsidP="00806834">
            <w:pPr>
              <w:rPr>
                <w:b/>
                <w:bCs/>
                <w:sz w:val="22"/>
                <w:szCs w:val="22"/>
                <w:highlight w:val="yellow"/>
              </w:rPr>
            </w:pPr>
          </w:p>
        </w:tc>
        <w:tc>
          <w:tcPr>
            <w:tcW w:w="1389" w:type="dxa"/>
            <w:tcBorders>
              <w:top w:val="single" w:sz="4" w:space="0" w:color="auto"/>
              <w:left w:val="nil"/>
              <w:bottom w:val="double" w:sz="6" w:space="0" w:color="auto"/>
              <w:right w:val="nil"/>
            </w:tcBorders>
            <w:shd w:val="clear" w:color="auto" w:fill="auto"/>
            <w:noWrap/>
            <w:vAlign w:val="bottom"/>
          </w:tcPr>
          <w:p w14:paraId="637FC9EE" w14:textId="56A9EB06" w:rsidR="00174C3E" w:rsidRPr="0006706E" w:rsidRDefault="00174C3E" w:rsidP="00806834">
            <w:pPr>
              <w:jc w:val="right"/>
              <w:rPr>
                <w:b/>
                <w:bCs/>
                <w:sz w:val="22"/>
                <w:szCs w:val="22"/>
              </w:rPr>
            </w:pPr>
            <w:r w:rsidRPr="00D73CC6">
              <w:rPr>
                <w:b/>
                <w:bCs/>
                <w:sz w:val="22"/>
                <w:szCs w:val="22"/>
                <w:lang w:val="bg-BG" w:eastAsia="bg-BG"/>
              </w:rPr>
              <w:t>229,586</w:t>
            </w:r>
          </w:p>
        </w:tc>
      </w:tr>
    </w:tbl>
    <w:p w14:paraId="1E71707B" w14:textId="77777777" w:rsidR="005B2131" w:rsidRPr="0006706E" w:rsidRDefault="005B2131" w:rsidP="005B2131">
      <w:pPr>
        <w:spacing w:line="288" w:lineRule="auto"/>
        <w:ind w:firstLine="720"/>
        <w:jc w:val="both"/>
        <w:rPr>
          <w:sz w:val="22"/>
          <w:szCs w:val="22"/>
        </w:rPr>
      </w:pPr>
    </w:p>
    <w:p w14:paraId="00F4E7AB" w14:textId="0393592F" w:rsidR="005B2131" w:rsidRPr="0006706E" w:rsidRDefault="005B2131" w:rsidP="00B44AAE">
      <w:pPr>
        <w:spacing w:line="288" w:lineRule="auto"/>
        <w:jc w:val="both"/>
        <w:rPr>
          <w:i/>
          <w:iCs/>
          <w:color w:val="000000"/>
          <w:sz w:val="22"/>
          <w:szCs w:val="22"/>
        </w:rPr>
      </w:pPr>
      <w:r>
        <w:rPr>
          <w:b/>
          <w:i/>
          <w:sz w:val="22"/>
        </w:rPr>
        <w:t>Retained earnings</w:t>
      </w:r>
      <w:r>
        <w:rPr>
          <w:sz w:val="22"/>
        </w:rPr>
        <w:t xml:space="preserve"> amount to BGN </w:t>
      </w:r>
      <w:r w:rsidR="009B11E1">
        <w:rPr>
          <w:sz w:val="22"/>
        </w:rPr>
        <w:t>54,495</w:t>
      </w:r>
      <w:r>
        <w:rPr>
          <w:sz w:val="22"/>
        </w:rPr>
        <w:t xml:space="preserve"> thousand as at </w:t>
      </w:r>
      <w:r w:rsidR="00FA156B">
        <w:rPr>
          <w:sz w:val="22"/>
        </w:rPr>
        <w:t xml:space="preserve">31 March 2017 </w:t>
      </w:r>
      <w:r>
        <w:rPr>
          <w:sz w:val="22"/>
        </w:rPr>
        <w:t xml:space="preserve">(31 December </w:t>
      </w:r>
      <w:r w:rsidR="00446103">
        <w:rPr>
          <w:sz w:val="22"/>
        </w:rPr>
        <w:t>2016</w:t>
      </w:r>
      <w:r>
        <w:rPr>
          <w:sz w:val="22"/>
        </w:rPr>
        <w:t xml:space="preserve">: BGN </w:t>
      </w:r>
      <w:r w:rsidR="009B11E1">
        <w:rPr>
          <w:sz w:val="22"/>
        </w:rPr>
        <w:t>42,483</w:t>
      </w:r>
      <w:r>
        <w:rPr>
          <w:sz w:val="22"/>
        </w:rPr>
        <w:t xml:space="preserve"> thousand</w:t>
      </w:r>
    </w:p>
    <w:p w14:paraId="4E683B73" w14:textId="77777777" w:rsidR="005B2131" w:rsidRPr="0006706E" w:rsidRDefault="005B2131" w:rsidP="005B2131">
      <w:pPr>
        <w:spacing w:line="288" w:lineRule="auto"/>
        <w:ind w:firstLine="720"/>
        <w:jc w:val="both"/>
        <w:rPr>
          <w:i/>
          <w:iCs/>
          <w:color w:val="000000"/>
          <w:sz w:val="22"/>
          <w:szCs w:val="22"/>
        </w:rPr>
      </w:pPr>
    </w:p>
    <w:p w14:paraId="0FBD8AB1" w14:textId="77777777" w:rsidR="005B2131" w:rsidRDefault="005B2131" w:rsidP="005B2131">
      <w:pPr>
        <w:ind w:firstLine="720"/>
        <w:rPr>
          <w:iCs/>
          <w:sz w:val="22"/>
          <w:szCs w:val="22"/>
        </w:rPr>
      </w:pPr>
    </w:p>
    <w:p w14:paraId="757E540E" w14:textId="77777777" w:rsidR="005B2131" w:rsidRPr="00B44AAE" w:rsidRDefault="005B2131" w:rsidP="00B44AAE">
      <w:pPr>
        <w:rPr>
          <w:iCs/>
          <w:sz w:val="22"/>
          <w:szCs w:val="22"/>
        </w:rPr>
      </w:pPr>
      <w:r w:rsidRPr="00B44AAE">
        <w:rPr>
          <w:sz w:val="22"/>
          <w:szCs w:val="22"/>
        </w:rPr>
        <w:t xml:space="preserve">The movements </w:t>
      </w:r>
      <w:r w:rsidR="008C2A73">
        <w:rPr>
          <w:sz w:val="22"/>
          <w:szCs w:val="22"/>
        </w:rPr>
        <w:t>of</w:t>
      </w:r>
      <w:r w:rsidRPr="00B44AAE">
        <w:rPr>
          <w:sz w:val="22"/>
          <w:szCs w:val="22"/>
        </w:rPr>
        <w:t xml:space="preserve"> </w:t>
      </w:r>
      <w:r w:rsidRPr="008C2A73">
        <w:rPr>
          <w:b/>
          <w:i/>
          <w:sz w:val="22"/>
          <w:szCs w:val="22"/>
        </w:rPr>
        <w:t>retained earnings</w:t>
      </w:r>
      <w:r w:rsidRPr="00B44AAE">
        <w:rPr>
          <w:sz w:val="22"/>
          <w:szCs w:val="22"/>
        </w:rPr>
        <w:t xml:space="preserve"> are as follows:</w:t>
      </w:r>
    </w:p>
    <w:tbl>
      <w:tblPr>
        <w:tblW w:w="9493" w:type="dxa"/>
        <w:tblInd w:w="70" w:type="dxa"/>
        <w:tblCellMar>
          <w:left w:w="70" w:type="dxa"/>
          <w:right w:w="70" w:type="dxa"/>
        </w:tblCellMar>
        <w:tblLook w:val="0000" w:firstRow="0" w:lastRow="0" w:firstColumn="0" w:lastColumn="0" w:noHBand="0" w:noVBand="0"/>
      </w:tblPr>
      <w:tblGrid>
        <w:gridCol w:w="6488"/>
        <w:gridCol w:w="162"/>
        <w:gridCol w:w="1290"/>
        <w:gridCol w:w="162"/>
        <w:gridCol w:w="1391"/>
      </w:tblGrid>
      <w:tr w:rsidR="005B2131" w:rsidRPr="0006706E" w14:paraId="13691603" w14:textId="77777777" w:rsidTr="00806834">
        <w:trPr>
          <w:trHeight w:val="300"/>
        </w:trPr>
        <w:tc>
          <w:tcPr>
            <w:tcW w:w="6488" w:type="dxa"/>
            <w:tcBorders>
              <w:top w:val="nil"/>
              <w:left w:val="nil"/>
              <w:bottom w:val="nil"/>
              <w:right w:val="nil"/>
            </w:tcBorders>
            <w:shd w:val="clear" w:color="auto" w:fill="auto"/>
            <w:noWrap/>
            <w:vAlign w:val="bottom"/>
          </w:tcPr>
          <w:p w14:paraId="0A6BA04A" w14:textId="77777777" w:rsidR="005B2131" w:rsidRPr="0006706E" w:rsidRDefault="005B2131" w:rsidP="00806834">
            <w:pPr>
              <w:rPr>
                <w:i/>
                <w:iCs/>
                <w:sz w:val="22"/>
                <w:szCs w:val="22"/>
              </w:rPr>
            </w:pPr>
          </w:p>
        </w:tc>
        <w:tc>
          <w:tcPr>
            <w:tcW w:w="162" w:type="dxa"/>
            <w:tcBorders>
              <w:top w:val="nil"/>
              <w:left w:val="nil"/>
              <w:bottom w:val="nil"/>
              <w:right w:val="nil"/>
            </w:tcBorders>
            <w:shd w:val="clear" w:color="auto" w:fill="auto"/>
            <w:noWrap/>
            <w:vAlign w:val="bottom"/>
          </w:tcPr>
          <w:p w14:paraId="5DF0EC74" w14:textId="77777777" w:rsidR="005B2131" w:rsidRPr="0006706E" w:rsidRDefault="005B2131" w:rsidP="00806834">
            <w:pPr>
              <w:rPr>
                <w:sz w:val="22"/>
                <w:szCs w:val="22"/>
              </w:rPr>
            </w:pPr>
          </w:p>
        </w:tc>
        <w:tc>
          <w:tcPr>
            <w:tcW w:w="1290" w:type="dxa"/>
            <w:tcBorders>
              <w:top w:val="nil"/>
              <w:left w:val="nil"/>
              <w:bottom w:val="nil"/>
              <w:right w:val="nil"/>
            </w:tcBorders>
            <w:shd w:val="clear" w:color="auto" w:fill="auto"/>
            <w:noWrap/>
            <w:vAlign w:val="bottom"/>
          </w:tcPr>
          <w:p w14:paraId="7EAC1978" w14:textId="6F977473" w:rsidR="005B2131" w:rsidRPr="0006706E" w:rsidRDefault="00446103" w:rsidP="00806834">
            <w:pPr>
              <w:jc w:val="right"/>
              <w:rPr>
                <w:b/>
                <w:bCs/>
                <w:i/>
                <w:iCs/>
                <w:sz w:val="22"/>
                <w:szCs w:val="22"/>
              </w:rPr>
            </w:pPr>
            <w:r>
              <w:rPr>
                <w:b/>
                <w:i/>
                <w:sz w:val="22"/>
              </w:rPr>
              <w:t>2017</w:t>
            </w:r>
          </w:p>
        </w:tc>
        <w:tc>
          <w:tcPr>
            <w:tcW w:w="162" w:type="dxa"/>
            <w:tcBorders>
              <w:top w:val="nil"/>
              <w:left w:val="nil"/>
              <w:bottom w:val="nil"/>
              <w:right w:val="nil"/>
            </w:tcBorders>
            <w:shd w:val="clear" w:color="auto" w:fill="auto"/>
            <w:noWrap/>
            <w:vAlign w:val="bottom"/>
          </w:tcPr>
          <w:p w14:paraId="2B5A100C" w14:textId="77777777" w:rsidR="005B2131" w:rsidRPr="0006706E" w:rsidRDefault="005B2131" w:rsidP="00806834">
            <w:pPr>
              <w:jc w:val="right"/>
              <w:rPr>
                <w:sz w:val="22"/>
                <w:szCs w:val="22"/>
              </w:rPr>
            </w:pPr>
          </w:p>
        </w:tc>
        <w:tc>
          <w:tcPr>
            <w:tcW w:w="1391" w:type="dxa"/>
            <w:tcBorders>
              <w:top w:val="nil"/>
              <w:left w:val="nil"/>
              <w:bottom w:val="nil"/>
              <w:right w:val="nil"/>
            </w:tcBorders>
            <w:shd w:val="clear" w:color="auto" w:fill="auto"/>
            <w:noWrap/>
            <w:vAlign w:val="bottom"/>
          </w:tcPr>
          <w:p w14:paraId="39267526" w14:textId="77709C52" w:rsidR="005B2131" w:rsidRPr="0006706E" w:rsidRDefault="00446103" w:rsidP="00806834">
            <w:pPr>
              <w:jc w:val="right"/>
              <w:rPr>
                <w:b/>
                <w:bCs/>
                <w:i/>
                <w:iCs/>
                <w:sz w:val="22"/>
                <w:szCs w:val="22"/>
              </w:rPr>
            </w:pPr>
            <w:r>
              <w:rPr>
                <w:b/>
                <w:i/>
                <w:sz w:val="22"/>
              </w:rPr>
              <w:t>2016</w:t>
            </w:r>
          </w:p>
        </w:tc>
      </w:tr>
      <w:tr w:rsidR="005B2131" w:rsidRPr="0006706E" w14:paraId="123627AB" w14:textId="77777777" w:rsidTr="00806834">
        <w:trPr>
          <w:trHeight w:val="300"/>
        </w:trPr>
        <w:tc>
          <w:tcPr>
            <w:tcW w:w="6488" w:type="dxa"/>
            <w:tcBorders>
              <w:top w:val="nil"/>
              <w:left w:val="nil"/>
              <w:bottom w:val="nil"/>
              <w:right w:val="nil"/>
            </w:tcBorders>
            <w:shd w:val="clear" w:color="auto" w:fill="auto"/>
            <w:noWrap/>
            <w:vAlign w:val="bottom"/>
          </w:tcPr>
          <w:p w14:paraId="417E3773" w14:textId="77777777" w:rsidR="005B2131" w:rsidRPr="0006706E" w:rsidRDefault="005B2131" w:rsidP="00806834">
            <w:pPr>
              <w:rPr>
                <w:sz w:val="22"/>
                <w:szCs w:val="22"/>
              </w:rPr>
            </w:pPr>
          </w:p>
        </w:tc>
        <w:tc>
          <w:tcPr>
            <w:tcW w:w="162" w:type="dxa"/>
            <w:tcBorders>
              <w:top w:val="nil"/>
              <w:left w:val="nil"/>
              <w:bottom w:val="nil"/>
              <w:right w:val="nil"/>
            </w:tcBorders>
            <w:shd w:val="clear" w:color="auto" w:fill="auto"/>
            <w:noWrap/>
            <w:vAlign w:val="bottom"/>
          </w:tcPr>
          <w:p w14:paraId="2221FFC2" w14:textId="77777777" w:rsidR="005B2131" w:rsidRPr="0006706E" w:rsidRDefault="005B2131" w:rsidP="00806834">
            <w:pPr>
              <w:rPr>
                <w:sz w:val="22"/>
                <w:szCs w:val="22"/>
              </w:rPr>
            </w:pPr>
          </w:p>
        </w:tc>
        <w:tc>
          <w:tcPr>
            <w:tcW w:w="1290" w:type="dxa"/>
            <w:tcBorders>
              <w:top w:val="nil"/>
              <w:left w:val="nil"/>
              <w:bottom w:val="nil"/>
              <w:right w:val="nil"/>
            </w:tcBorders>
            <w:shd w:val="clear" w:color="auto" w:fill="auto"/>
            <w:noWrap/>
            <w:vAlign w:val="bottom"/>
          </w:tcPr>
          <w:p w14:paraId="0D5D8C2C" w14:textId="77777777" w:rsidR="005B2131" w:rsidRPr="0006706E" w:rsidRDefault="005B2131" w:rsidP="00806834">
            <w:pPr>
              <w:jc w:val="right"/>
              <w:rPr>
                <w:b/>
                <w:bCs/>
                <w:i/>
                <w:iCs/>
                <w:sz w:val="22"/>
                <w:szCs w:val="22"/>
              </w:rPr>
            </w:pPr>
            <w:r>
              <w:rPr>
                <w:b/>
                <w:i/>
                <w:sz w:val="22"/>
              </w:rPr>
              <w:t>BGN '000</w:t>
            </w:r>
          </w:p>
        </w:tc>
        <w:tc>
          <w:tcPr>
            <w:tcW w:w="162" w:type="dxa"/>
            <w:tcBorders>
              <w:top w:val="nil"/>
              <w:left w:val="nil"/>
              <w:bottom w:val="nil"/>
              <w:right w:val="nil"/>
            </w:tcBorders>
            <w:shd w:val="clear" w:color="auto" w:fill="auto"/>
            <w:noWrap/>
            <w:vAlign w:val="bottom"/>
          </w:tcPr>
          <w:p w14:paraId="58D72D87" w14:textId="77777777" w:rsidR="005B2131" w:rsidRPr="0006706E" w:rsidRDefault="005B2131" w:rsidP="00806834">
            <w:pPr>
              <w:jc w:val="right"/>
              <w:rPr>
                <w:b/>
                <w:bCs/>
                <w:i/>
                <w:iCs/>
                <w:sz w:val="22"/>
                <w:szCs w:val="22"/>
              </w:rPr>
            </w:pPr>
          </w:p>
        </w:tc>
        <w:tc>
          <w:tcPr>
            <w:tcW w:w="1391" w:type="dxa"/>
            <w:tcBorders>
              <w:top w:val="nil"/>
              <w:left w:val="nil"/>
              <w:bottom w:val="nil"/>
              <w:right w:val="nil"/>
            </w:tcBorders>
            <w:shd w:val="clear" w:color="auto" w:fill="auto"/>
            <w:noWrap/>
            <w:vAlign w:val="bottom"/>
          </w:tcPr>
          <w:p w14:paraId="51FA8110" w14:textId="77777777" w:rsidR="005B2131" w:rsidRPr="0006706E" w:rsidRDefault="005B2131" w:rsidP="00806834">
            <w:pPr>
              <w:jc w:val="right"/>
              <w:rPr>
                <w:b/>
                <w:bCs/>
                <w:i/>
                <w:iCs/>
                <w:sz w:val="22"/>
                <w:szCs w:val="22"/>
              </w:rPr>
            </w:pPr>
            <w:r>
              <w:rPr>
                <w:b/>
                <w:i/>
                <w:sz w:val="22"/>
              </w:rPr>
              <w:t>BGN '000</w:t>
            </w:r>
          </w:p>
        </w:tc>
      </w:tr>
      <w:tr w:rsidR="005B2131" w:rsidRPr="0006706E" w14:paraId="0E10DB43" w14:textId="77777777" w:rsidTr="00806834">
        <w:trPr>
          <w:trHeight w:val="285"/>
        </w:trPr>
        <w:tc>
          <w:tcPr>
            <w:tcW w:w="6488" w:type="dxa"/>
            <w:tcBorders>
              <w:top w:val="nil"/>
              <w:left w:val="nil"/>
              <w:bottom w:val="nil"/>
              <w:right w:val="nil"/>
            </w:tcBorders>
            <w:shd w:val="clear" w:color="auto" w:fill="auto"/>
            <w:noWrap/>
            <w:vAlign w:val="bottom"/>
          </w:tcPr>
          <w:p w14:paraId="429C9154" w14:textId="77777777" w:rsidR="005B2131" w:rsidRPr="0006706E" w:rsidRDefault="005B2131" w:rsidP="00806834">
            <w:pPr>
              <w:rPr>
                <w:sz w:val="22"/>
                <w:szCs w:val="22"/>
              </w:rPr>
            </w:pPr>
          </w:p>
        </w:tc>
        <w:tc>
          <w:tcPr>
            <w:tcW w:w="162" w:type="dxa"/>
            <w:tcBorders>
              <w:top w:val="nil"/>
              <w:left w:val="nil"/>
              <w:bottom w:val="nil"/>
              <w:right w:val="nil"/>
            </w:tcBorders>
            <w:shd w:val="clear" w:color="auto" w:fill="auto"/>
            <w:noWrap/>
            <w:vAlign w:val="bottom"/>
          </w:tcPr>
          <w:p w14:paraId="0B8024ED" w14:textId="77777777" w:rsidR="005B2131" w:rsidRPr="0006706E" w:rsidRDefault="005B2131" w:rsidP="00806834">
            <w:pPr>
              <w:rPr>
                <w:sz w:val="22"/>
                <w:szCs w:val="22"/>
              </w:rPr>
            </w:pPr>
          </w:p>
        </w:tc>
        <w:tc>
          <w:tcPr>
            <w:tcW w:w="1290" w:type="dxa"/>
            <w:tcBorders>
              <w:top w:val="nil"/>
              <w:left w:val="nil"/>
              <w:bottom w:val="nil"/>
              <w:right w:val="nil"/>
            </w:tcBorders>
            <w:shd w:val="clear" w:color="auto" w:fill="auto"/>
            <w:noWrap/>
            <w:vAlign w:val="bottom"/>
          </w:tcPr>
          <w:p w14:paraId="4E1550AB" w14:textId="77777777" w:rsidR="005B2131" w:rsidRPr="0006706E" w:rsidRDefault="005B2131" w:rsidP="00806834">
            <w:pPr>
              <w:jc w:val="right"/>
              <w:rPr>
                <w:b/>
                <w:bCs/>
                <w:i/>
                <w:iCs/>
                <w:sz w:val="22"/>
                <w:szCs w:val="22"/>
              </w:rPr>
            </w:pPr>
          </w:p>
        </w:tc>
        <w:tc>
          <w:tcPr>
            <w:tcW w:w="162" w:type="dxa"/>
            <w:tcBorders>
              <w:top w:val="nil"/>
              <w:left w:val="nil"/>
              <w:bottom w:val="nil"/>
              <w:right w:val="nil"/>
            </w:tcBorders>
            <w:shd w:val="clear" w:color="auto" w:fill="auto"/>
            <w:noWrap/>
            <w:vAlign w:val="bottom"/>
          </w:tcPr>
          <w:p w14:paraId="22C48F48" w14:textId="77777777" w:rsidR="005B2131" w:rsidRPr="0006706E" w:rsidRDefault="005B2131" w:rsidP="00806834">
            <w:pPr>
              <w:jc w:val="right"/>
              <w:rPr>
                <w:b/>
                <w:bCs/>
                <w:i/>
                <w:iCs/>
                <w:sz w:val="22"/>
                <w:szCs w:val="22"/>
              </w:rPr>
            </w:pPr>
          </w:p>
        </w:tc>
        <w:tc>
          <w:tcPr>
            <w:tcW w:w="1391" w:type="dxa"/>
            <w:tcBorders>
              <w:top w:val="nil"/>
              <w:left w:val="nil"/>
              <w:bottom w:val="nil"/>
              <w:right w:val="nil"/>
            </w:tcBorders>
            <w:shd w:val="clear" w:color="auto" w:fill="auto"/>
            <w:noWrap/>
            <w:vAlign w:val="bottom"/>
          </w:tcPr>
          <w:p w14:paraId="69B98ADB" w14:textId="77777777" w:rsidR="005B2131" w:rsidRPr="0006706E" w:rsidRDefault="005B2131" w:rsidP="00806834">
            <w:pPr>
              <w:jc w:val="right"/>
              <w:rPr>
                <w:b/>
                <w:bCs/>
                <w:i/>
                <w:iCs/>
                <w:sz w:val="22"/>
                <w:szCs w:val="22"/>
              </w:rPr>
            </w:pPr>
          </w:p>
        </w:tc>
      </w:tr>
      <w:tr w:rsidR="00174C3E" w:rsidRPr="0006706E" w14:paraId="2256D3C8" w14:textId="77777777" w:rsidTr="00806834">
        <w:trPr>
          <w:trHeight w:val="300"/>
        </w:trPr>
        <w:tc>
          <w:tcPr>
            <w:tcW w:w="6488" w:type="dxa"/>
            <w:tcBorders>
              <w:top w:val="nil"/>
              <w:left w:val="nil"/>
              <w:bottom w:val="nil"/>
              <w:right w:val="nil"/>
            </w:tcBorders>
            <w:shd w:val="clear" w:color="auto" w:fill="auto"/>
            <w:noWrap/>
            <w:vAlign w:val="bottom"/>
          </w:tcPr>
          <w:p w14:paraId="37B85BCD" w14:textId="77777777" w:rsidR="00174C3E" w:rsidRPr="0006706E" w:rsidRDefault="00174C3E" w:rsidP="00806834">
            <w:pPr>
              <w:rPr>
                <w:b/>
                <w:bCs/>
                <w:sz w:val="22"/>
                <w:szCs w:val="22"/>
              </w:rPr>
            </w:pPr>
            <w:r>
              <w:rPr>
                <w:b/>
                <w:sz w:val="22"/>
              </w:rPr>
              <w:t xml:space="preserve">Balance at 1 January </w:t>
            </w:r>
          </w:p>
        </w:tc>
        <w:tc>
          <w:tcPr>
            <w:tcW w:w="162" w:type="dxa"/>
            <w:tcBorders>
              <w:top w:val="nil"/>
              <w:left w:val="nil"/>
              <w:bottom w:val="nil"/>
              <w:right w:val="nil"/>
            </w:tcBorders>
            <w:shd w:val="clear" w:color="auto" w:fill="auto"/>
            <w:noWrap/>
            <w:vAlign w:val="bottom"/>
          </w:tcPr>
          <w:p w14:paraId="36A6A5BC" w14:textId="77777777" w:rsidR="00174C3E" w:rsidRPr="0006706E" w:rsidRDefault="00174C3E" w:rsidP="00806834">
            <w:pPr>
              <w:rPr>
                <w:sz w:val="22"/>
                <w:szCs w:val="22"/>
              </w:rPr>
            </w:pPr>
          </w:p>
        </w:tc>
        <w:tc>
          <w:tcPr>
            <w:tcW w:w="1290" w:type="dxa"/>
            <w:tcBorders>
              <w:top w:val="nil"/>
              <w:left w:val="nil"/>
              <w:bottom w:val="single" w:sz="4" w:space="0" w:color="auto"/>
              <w:right w:val="nil"/>
            </w:tcBorders>
            <w:shd w:val="clear" w:color="auto" w:fill="auto"/>
            <w:noWrap/>
            <w:vAlign w:val="bottom"/>
          </w:tcPr>
          <w:p w14:paraId="3230E41B" w14:textId="7310F1C3" w:rsidR="00174C3E" w:rsidRPr="0006706E" w:rsidRDefault="00174C3E" w:rsidP="00806834">
            <w:pPr>
              <w:jc w:val="right"/>
              <w:rPr>
                <w:b/>
                <w:bCs/>
                <w:sz w:val="22"/>
                <w:szCs w:val="22"/>
              </w:rPr>
            </w:pPr>
            <w:r w:rsidRPr="00D73CC6">
              <w:rPr>
                <w:b/>
                <w:bCs/>
                <w:sz w:val="22"/>
                <w:szCs w:val="22"/>
                <w:lang w:val="bg-BG" w:eastAsia="bg-BG"/>
              </w:rPr>
              <w:t xml:space="preserve">       </w:t>
            </w:r>
            <w:r>
              <w:rPr>
                <w:b/>
                <w:bCs/>
                <w:sz w:val="22"/>
                <w:szCs w:val="22"/>
                <w:lang w:val="bg-BG" w:eastAsia="bg-BG"/>
              </w:rPr>
              <w:t xml:space="preserve">  </w:t>
            </w:r>
            <w:r w:rsidRPr="00D73CC6">
              <w:rPr>
                <w:b/>
                <w:bCs/>
                <w:sz w:val="22"/>
                <w:szCs w:val="22"/>
                <w:lang w:val="bg-BG" w:eastAsia="bg-BG"/>
              </w:rPr>
              <w:t xml:space="preserve">42,483 </w:t>
            </w:r>
          </w:p>
        </w:tc>
        <w:tc>
          <w:tcPr>
            <w:tcW w:w="162" w:type="dxa"/>
            <w:tcBorders>
              <w:top w:val="nil"/>
              <w:left w:val="nil"/>
              <w:bottom w:val="nil"/>
              <w:right w:val="nil"/>
            </w:tcBorders>
            <w:shd w:val="clear" w:color="auto" w:fill="auto"/>
            <w:noWrap/>
            <w:vAlign w:val="bottom"/>
          </w:tcPr>
          <w:p w14:paraId="18ABAC3D" w14:textId="77777777" w:rsidR="00174C3E" w:rsidRPr="0006706E" w:rsidRDefault="00174C3E" w:rsidP="00806834">
            <w:pPr>
              <w:jc w:val="right"/>
              <w:rPr>
                <w:b/>
                <w:bCs/>
                <w:sz w:val="22"/>
                <w:szCs w:val="22"/>
              </w:rPr>
            </w:pPr>
          </w:p>
        </w:tc>
        <w:tc>
          <w:tcPr>
            <w:tcW w:w="1391" w:type="dxa"/>
            <w:tcBorders>
              <w:top w:val="nil"/>
              <w:left w:val="nil"/>
              <w:bottom w:val="single" w:sz="4" w:space="0" w:color="auto"/>
              <w:right w:val="nil"/>
            </w:tcBorders>
            <w:shd w:val="clear" w:color="auto" w:fill="auto"/>
            <w:noWrap/>
            <w:vAlign w:val="bottom"/>
          </w:tcPr>
          <w:p w14:paraId="0CFB5E21" w14:textId="660731E6" w:rsidR="00174C3E" w:rsidRPr="0006706E" w:rsidRDefault="00174C3E" w:rsidP="00806834">
            <w:pPr>
              <w:jc w:val="right"/>
              <w:rPr>
                <w:b/>
                <w:bCs/>
                <w:sz w:val="22"/>
                <w:szCs w:val="22"/>
              </w:rPr>
            </w:pPr>
            <w:r w:rsidRPr="00D73CC6">
              <w:rPr>
                <w:b/>
                <w:bCs/>
                <w:sz w:val="22"/>
                <w:szCs w:val="22"/>
                <w:lang w:val="bg-BG" w:eastAsia="bg-BG"/>
              </w:rPr>
              <w:t xml:space="preserve">        </w:t>
            </w:r>
            <w:r>
              <w:rPr>
                <w:b/>
                <w:bCs/>
                <w:sz w:val="22"/>
                <w:szCs w:val="22"/>
                <w:lang w:val="bg-BG" w:eastAsia="bg-BG"/>
              </w:rPr>
              <w:t xml:space="preserve"> </w:t>
            </w:r>
            <w:r w:rsidRPr="00D73CC6">
              <w:rPr>
                <w:b/>
                <w:bCs/>
                <w:sz w:val="22"/>
                <w:szCs w:val="22"/>
                <w:lang w:val="bg-BG" w:eastAsia="bg-BG"/>
              </w:rPr>
              <w:t xml:space="preserve"> 30,198 </w:t>
            </w:r>
          </w:p>
        </w:tc>
      </w:tr>
      <w:tr w:rsidR="00174C3E" w:rsidRPr="0006706E" w14:paraId="726FE802" w14:textId="77777777" w:rsidTr="00806834">
        <w:trPr>
          <w:trHeight w:val="300"/>
        </w:trPr>
        <w:tc>
          <w:tcPr>
            <w:tcW w:w="6488" w:type="dxa"/>
            <w:tcBorders>
              <w:top w:val="nil"/>
              <w:left w:val="nil"/>
              <w:bottom w:val="nil"/>
              <w:right w:val="nil"/>
            </w:tcBorders>
            <w:shd w:val="clear" w:color="auto" w:fill="auto"/>
            <w:vAlign w:val="bottom"/>
          </w:tcPr>
          <w:p w14:paraId="7807778B" w14:textId="77777777" w:rsidR="00174C3E" w:rsidRPr="0006706E" w:rsidRDefault="00174C3E" w:rsidP="00806834">
            <w:pPr>
              <w:rPr>
                <w:sz w:val="22"/>
                <w:szCs w:val="22"/>
              </w:rPr>
            </w:pPr>
            <w:r>
              <w:rPr>
                <w:sz w:val="22"/>
              </w:rPr>
              <w:t>Net profit for the year</w:t>
            </w:r>
          </w:p>
        </w:tc>
        <w:tc>
          <w:tcPr>
            <w:tcW w:w="162" w:type="dxa"/>
            <w:tcBorders>
              <w:top w:val="nil"/>
              <w:left w:val="nil"/>
              <w:bottom w:val="nil"/>
              <w:right w:val="nil"/>
            </w:tcBorders>
            <w:shd w:val="clear" w:color="auto" w:fill="auto"/>
            <w:noWrap/>
            <w:vAlign w:val="bottom"/>
          </w:tcPr>
          <w:p w14:paraId="5182122C" w14:textId="77777777" w:rsidR="00174C3E" w:rsidRPr="0006706E" w:rsidRDefault="00174C3E" w:rsidP="00806834">
            <w:pPr>
              <w:rPr>
                <w:sz w:val="22"/>
                <w:szCs w:val="22"/>
              </w:rPr>
            </w:pPr>
          </w:p>
        </w:tc>
        <w:tc>
          <w:tcPr>
            <w:tcW w:w="1290" w:type="dxa"/>
            <w:tcBorders>
              <w:top w:val="nil"/>
              <w:left w:val="nil"/>
              <w:bottom w:val="nil"/>
              <w:right w:val="nil"/>
            </w:tcBorders>
            <w:shd w:val="clear" w:color="auto" w:fill="auto"/>
            <w:noWrap/>
            <w:vAlign w:val="bottom"/>
          </w:tcPr>
          <w:p w14:paraId="05FFF36F" w14:textId="7CB18883" w:rsidR="00174C3E" w:rsidRPr="0006706E" w:rsidRDefault="00174C3E" w:rsidP="00806834">
            <w:pPr>
              <w:jc w:val="right"/>
              <w:rPr>
                <w:sz w:val="22"/>
                <w:szCs w:val="22"/>
              </w:rPr>
            </w:pPr>
            <w:r w:rsidRPr="00D73CC6">
              <w:rPr>
                <w:sz w:val="22"/>
                <w:szCs w:val="22"/>
                <w:lang w:val="bg-BG" w:eastAsia="bg-BG"/>
              </w:rPr>
              <w:t xml:space="preserve">         12,012 </w:t>
            </w:r>
          </w:p>
        </w:tc>
        <w:tc>
          <w:tcPr>
            <w:tcW w:w="162" w:type="dxa"/>
            <w:tcBorders>
              <w:top w:val="nil"/>
              <w:left w:val="nil"/>
              <w:bottom w:val="nil"/>
              <w:right w:val="nil"/>
            </w:tcBorders>
            <w:shd w:val="clear" w:color="auto" w:fill="auto"/>
            <w:noWrap/>
            <w:vAlign w:val="bottom"/>
          </w:tcPr>
          <w:p w14:paraId="472AADCF" w14:textId="77777777" w:rsidR="00174C3E" w:rsidRPr="0006706E" w:rsidRDefault="00174C3E" w:rsidP="00806834">
            <w:pPr>
              <w:jc w:val="right"/>
              <w:rPr>
                <w:sz w:val="22"/>
                <w:szCs w:val="22"/>
              </w:rPr>
            </w:pPr>
          </w:p>
        </w:tc>
        <w:tc>
          <w:tcPr>
            <w:tcW w:w="1391" w:type="dxa"/>
            <w:tcBorders>
              <w:top w:val="nil"/>
              <w:left w:val="nil"/>
              <w:bottom w:val="nil"/>
              <w:right w:val="nil"/>
            </w:tcBorders>
            <w:shd w:val="clear" w:color="auto" w:fill="auto"/>
            <w:noWrap/>
            <w:vAlign w:val="bottom"/>
          </w:tcPr>
          <w:p w14:paraId="4B5AB8CA" w14:textId="3FA8F7A1" w:rsidR="00174C3E" w:rsidRPr="0006706E" w:rsidRDefault="00174C3E" w:rsidP="00806834">
            <w:pPr>
              <w:jc w:val="right"/>
              <w:rPr>
                <w:sz w:val="22"/>
                <w:szCs w:val="22"/>
              </w:rPr>
            </w:pPr>
            <w:r w:rsidRPr="00D73CC6">
              <w:rPr>
                <w:sz w:val="22"/>
                <w:szCs w:val="22"/>
                <w:lang w:val="bg-BG" w:eastAsia="bg-BG"/>
              </w:rPr>
              <w:t xml:space="preserve">          37,770 </w:t>
            </w:r>
          </w:p>
        </w:tc>
      </w:tr>
      <w:tr w:rsidR="00174C3E" w:rsidRPr="0006706E" w14:paraId="77F6C89B" w14:textId="77777777" w:rsidTr="00806834">
        <w:trPr>
          <w:trHeight w:val="300"/>
        </w:trPr>
        <w:tc>
          <w:tcPr>
            <w:tcW w:w="6488" w:type="dxa"/>
            <w:tcBorders>
              <w:top w:val="nil"/>
              <w:left w:val="nil"/>
              <w:bottom w:val="nil"/>
              <w:right w:val="nil"/>
            </w:tcBorders>
            <w:shd w:val="clear" w:color="auto" w:fill="auto"/>
            <w:vAlign w:val="bottom"/>
          </w:tcPr>
          <w:p w14:paraId="4A2491A2" w14:textId="77777777" w:rsidR="00174C3E" w:rsidRPr="0006706E" w:rsidRDefault="00174C3E" w:rsidP="00806834">
            <w:pPr>
              <w:rPr>
                <w:sz w:val="22"/>
                <w:szCs w:val="22"/>
              </w:rPr>
            </w:pPr>
            <w:r>
              <w:rPr>
                <w:sz w:val="22"/>
              </w:rPr>
              <w:lastRenderedPageBreak/>
              <w:t xml:space="preserve">Transfer from property, plant and equipment revaluation reserve </w:t>
            </w:r>
          </w:p>
        </w:tc>
        <w:tc>
          <w:tcPr>
            <w:tcW w:w="162" w:type="dxa"/>
            <w:tcBorders>
              <w:top w:val="nil"/>
              <w:left w:val="nil"/>
              <w:bottom w:val="nil"/>
              <w:right w:val="nil"/>
            </w:tcBorders>
            <w:shd w:val="clear" w:color="auto" w:fill="auto"/>
            <w:noWrap/>
            <w:vAlign w:val="bottom"/>
          </w:tcPr>
          <w:p w14:paraId="77F3C5E5" w14:textId="77777777" w:rsidR="00174C3E" w:rsidRPr="0006706E" w:rsidRDefault="00174C3E" w:rsidP="00806834">
            <w:pPr>
              <w:rPr>
                <w:sz w:val="22"/>
                <w:szCs w:val="22"/>
              </w:rPr>
            </w:pPr>
          </w:p>
        </w:tc>
        <w:tc>
          <w:tcPr>
            <w:tcW w:w="1290" w:type="dxa"/>
            <w:tcBorders>
              <w:top w:val="nil"/>
              <w:left w:val="nil"/>
              <w:bottom w:val="nil"/>
              <w:right w:val="nil"/>
            </w:tcBorders>
            <w:shd w:val="clear" w:color="auto" w:fill="auto"/>
            <w:noWrap/>
            <w:vAlign w:val="bottom"/>
          </w:tcPr>
          <w:p w14:paraId="5DFBDE6C" w14:textId="7880BF7C" w:rsidR="00174C3E" w:rsidRPr="0006706E" w:rsidRDefault="00174C3E" w:rsidP="00806834">
            <w:pPr>
              <w:jc w:val="right"/>
              <w:rPr>
                <w:sz w:val="22"/>
                <w:szCs w:val="22"/>
              </w:rPr>
            </w:pPr>
            <w:r w:rsidRPr="00D73CC6">
              <w:rPr>
                <w:sz w:val="22"/>
                <w:szCs w:val="22"/>
                <w:lang w:val="bg-BG" w:eastAsia="bg-BG"/>
              </w:rPr>
              <w:t xml:space="preserve">                 - </w:t>
            </w:r>
          </w:p>
        </w:tc>
        <w:tc>
          <w:tcPr>
            <w:tcW w:w="162" w:type="dxa"/>
            <w:tcBorders>
              <w:top w:val="nil"/>
              <w:left w:val="nil"/>
              <w:bottom w:val="nil"/>
              <w:right w:val="nil"/>
            </w:tcBorders>
            <w:shd w:val="clear" w:color="auto" w:fill="auto"/>
            <w:noWrap/>
            <w:vAlign w:val="bottom"/>
          </w:tcPr>
          <w:p w14:paraId="2290B55F" w14:textId="77777777" w:rsidR="00174C3E" w:rsidRPr="0006706E" w:rsidRDefault="00174C3E" w:rsidP="00806834">
            <w:pPr>
              <w:jc w:val="right"/>
              <w:rPr>
                <w:sz w:val="22"/>
                <w:szCs w:val="22"/>
              </w:rPr>
            </w:pPr>
          </w:p>
        </w:tc>
        <w:tc>
          <w:tcPr>
            <w:tcW w:w="1391" w:type="dxa"/>
            <w:tcBorders>
              <w:top w:val="nil"/>
              <w:left w:val="nil"/>
              <w:bottom w:val="nil"/>
              <w:right w:val="nil"/>
            </w:tcBorders>
            <w:shd w:val="clear" w:color="auto" w:fill="auto"/>
            <w:noWrap/>
            <w:vAlign w:val="bottom"/>
          </w:tcPr>
          <w:p w14:paraId="248AB2B6" w14:textId="5061E573" w:rsidR="00174C3E" w:rsidRPr="0006706E" w:rsidRDefault="00174C3E" w:rsidP="00806834">
            <w:pPr>
              <w:jc w:val="right"/>
              <w:rPr>
                <w:sz w:val="22"/>
                <w:szCs w:val="22"/>
              </w:rPr>
            </w:pPr>
            <w:r w:rsidRPr="00D73CC6">
              <w:rPr>
                <w:sz w:val="22"/>
                <w:szCs w:val="22"/>
                <w:lang w:val="bg-BG" w:eastAsia="bg-BG"/>
              </w:rPr>
              <w:t xml:space="preserve">               481 </w:t>
            </w:r>
          </w:p>
        </w:tc>
      </w:tr>
      <w:tr w:rsidR="00174C3E" w:rsidRPr="0006706E" w14:paraId="4464222C" w14:textId="77777777" w:rsidTr="00806834">
        <w:trPr>
          <w:trHeight w:val="300"/>
        </w:trPr>
        <w:tc>
          <w:tcPr>
            <w:tcW w:w="6488" w:type="dxa"/>
            <w:tcBorders>
              <w:top w:val="nil"/>
              <w:left w:val="nil"/>
              <w:bottom w:val="nil"/>
              <w:right w:val="nil"/>
            </w:tcBorders>
            <w:shd w:val="clear" w:color="auto" w:fill="auto"/>
            <w:vAlign w:val="bottom"/>
          </w:tcPr>
          <w:p w14:paraId="517AD001" w14:textId="77777777" w:rsidR="00174C3E" w:rsidRPr="0006706E" w:rsidRDefault="00174C3E" w:rsidP="00806834">
            <w:pPr>
              <w:rPr>
                <w:sz w:val="22"/>
                <w:szCs w:val="22"/>
              </w:rPr>
            </w:pPr>
            <w:r>
              <w:rPr>
                <w:sz w:val="22"/>
              </w:rPr>
              <w:t xml:space="preserve">Distribution of profit to reserves </w:t>
            </w:r>
          </w:p>
        </w:tc>
        <w:tc>
          <w:tcPr>
            <w:tcW w:w="162" w:type="dxa"/>
            <w:tcBorders>
              <w:top w:val="nil"/>
              <w:left w:val="nil"/>
              <w:bottom w:val="nil"/>
              <w:right w:val="nil"/>
            </w:tcBorders>
            <w:shd w:val="clear" w:color="auto" w:fill="auto"/>
            <w:noWrap/>
            <w:vAlign w:val="bottom"/>
          </w:tcPr>
          <w:p w14:paraId="6F8A8D34" w14:textId="77777777" w:rsidR="00174C3E" w:rsidRPr="0006706E" w:rsidRDefault="00174C3E" w:rsidP="00806834">
            <w:pPr>
              <w:rPr>
                <w:sz w:val="22"/>
                <w:szCs w:val="22"/>
              </w:rPr>
            </w:pPr>
          </w:p>
        </w:tc>
        <w:tc>
          <w:tcPr>
            <w:tcW w:w="1290" w:type="dxa"/>
            <w:tcBorders>
              <w:top w:val="nil"/>
              <w:left w:val="nil"/>
              <w:bottom w:val="nil"/>
              <w:right w:val="nil"/>
            </w:tcBorders>
            <w:shd w:val="clear" w:color="auto" w:fill="auto"/>
            <w:noWrap/>
            <w:vAlign w:val="bottom"/>
          </w:tcPr>
          <w:p w14:paraId="3157F1BD" w14:textId="28ADFDA0" w:rsidR="00174C3E" w:rsidRPr="0006706E" w:rsidRDefault="00174C3E" w:rsidP="00806834">
            <w:pPr>
              <w:jc w:val="right"/>
              <w:rPr>
                <w:sz w:val="22"/>
                <w:szCs w:val="22"/>
              </w:rPr>
            </w:pPr>
            <w:r w:rsidRPr="00D73CC6">
              <w:rPr>
                <w:sz w:val="22"/>
                <w:szCs w:val="22"/>
                <w:lang w:val="bg-BG" w:eastAsia="bg-BG"/>
              </w:rPr>
              <w:t xml:space="preserve">                 - </w:t>
            </w:r>
          </w:p>
        </w:tc>
        <w:tc>
          <w:tcPr>
            <w:tcW w:w="162" w:type="dxa"/>
            <w:tcBorders>
              <w:top w:val="nil"/>
              <w:left w:val="nil"/>
              <w:bottom w:val="nil"/>
              <w:right w:val="nil"/>
            </w:tcBorders>
            <w:shd w:val="clear" w:color="auto" w:fill="auto"/>
            <w:noWrap/>
            <w:vAlign w:val="bottom"/>
          </w:tcPr>
          <w:p w14:paraId="15E19E3A" w14:textId="77777777" w:rsidR="00174C3E" w:rsidRPr="0006706E" w:rsidRDefault="00174C3E" w:rsidP="00806834">
            <w:pPr>
              <w:jc w:val="right"/>
              <w:rPr>
                <w:sz w:val="22"/>
                <w:szCs w:val="22"/>
              </w:rPr>
            </w:pPr>
          </w:p>
        </w:tc>
        <w:tc>
          <w:tcPr>
            <w:tcW w:w="1391" w:type="dxa"/>
            <w:tcBorders>
              <w:top w:val="nil"/>
              <w:left w:val="nil"/>
              <w:bottom w:val="nil"/>
              <w:right w:val="nil"/>
            </w:tcBorders>
            <w:shd w:val="clear" w:color="auto" w:fill="auto"/>
            <w:noWrap/>
            <w:vAlign w:val="bottom"/>
          </w:tcPr>
          <w:p w14:paraId="0B7FE440" w14:textId="14C7F2BC" w:rsidR="00174C3E" w:rsidRPr="0006706E" w:rsidRDefault="00174C3E" w:rsidP="00806834">
            <w:pPr>
              <w:jc w:val="right"/>
              <w:rPr>
                <w:sz w:val="22"/>
                <w:szCs w:val="22"/>
              </w:rPr>
            </w:pPr>
            <w:r>
              <w:rPr>
                <w:sz w:val="22"/>
                <w:szCs w:val="22"/>
                <w:lang w:val="bg-BG" w:eastAsia="bg-BG"/>
              </w:rPr>
              <w:t xml:space="preserve">        </w:t>
            </w:r>
            <w:r w:rsidRPr="00D73CC6">
              <w:rPr>
                <w:sz w:val="22"/>
                <w:szCs w:val="22"/>
                <w:lang w:val="bg-BG" w:eastAsia="bg-BG"/>
              </w:rPr>
              <w:t>(16,776)</w:t>
            </w:r>
          </w:p>
        </w:tc>
      </w:tr>
      <w:tr w:rsidR="00174C3E" w:rsidRPr="0006706E" w14:paraId="7EEDAF83" w14:textId="77777777" w:rsidTr="00806834">
        <w:trPr>
          <w:trHeight w:val="300"/>
        </w:trPr>
        <w:tc>
          <w:tcPr>
            <w:tcW w:w="6488" w:type="dxa"/>
            <w:tcBorders>
              <w:top w:val="nil"/>
              <w:left w:val="nil"/>
              <w:bottom w:val="nil"/>
              <w:right w:val="nil"/>
            </w:tcBorders>
            <w:shd w:val="clear" w:color="auto" w:fill="auto"/>
            <w:vAlign w:val="bottom"/>
          </w:tcPr>
          <w:p w14:paraId="507FD14B" w14:textId="77777777" w:rsidR="00174C3E" w:rsidRPr="0006706E" w:rsidRDefault="00174C3E" w:rsidP="00806834">
            <w:pPr>
              <w:rPr>
                <w:sz w:val="22"/>
                <w:szCs w:val="22"/>
              </w:rPr>
            </w:pPr>
            <w:r>
              <w:rPr>
                <w:sz w:val="22"/>
              </w:rPr>
              <w:t>Distribution of profit for dividends</w:t>
            </w:r>
          </w:p>
        </w:tc>
        <w:tc>
          <w:tcPr>
            <w:tcW w:w="162" w:type="dxa"/>
            <w:tcBorders>
              <w:top w:val="nil"/>
              <w:left w:val="nil"/>
              <w:bottom w:val="nil"/>
              <w:right w:val="nil"/>
            </w:tcBorders>
            <w:shd w:val="clear" w:color="auto" w:fill="auto"/>
            <w:noWrap/>
            <w:vAlign w:val="bottom"/>
          </w:tcPr>
          <w:p w14:paraId="528D05E2" w14:textId="77777777" w:rsidR="00174C3E" w:rsidRPr="0006706E" w:rsidRDefault="00174C3E" w:rsidP="00806834">
            <w:pPr>
              <w:rPr>
                <w:sz w:val="22"/>
                <w:szCs w:val="22"/>
              </w:rPr>
            </w:pPr>
          </w:p>
        </w:tc>
        <w:tc>
          <w:tcPr>
            <w:tcW w:w="1290" w:type="dxa"/>
            <w:tcBorders>
              <w:top w:val="nil"/>
              <w:left w:val="nil"/>
              <w:bottom w:val="nil"/>
              <w:right w:val="nil"/>
            </w:tcBorders>
            <w:shd w:val="clear" w:color="auto" w:fill="auto"/>
            <w:noWrap/>
            <w:vAlign w:val="bottom"/>
          </w:tcPr>
          <w:p w14:paraId="07278E90" w14:textId="08F7E942" w:rsidR="00174C3E" w:rsidRPr="0006706E" w:rsidRDefault="00174C3E" w:rsidP="00806834">
            <w:pPr>
              <w:jc w:val="right"/>
              <w:rPr>
                <w:sz w:val="22"/>
                <w:szCs w:val="22"/>
              </w:rPr>
            </w:pPr>
            <w:r w:rsidRPr="00D73CC6">
              <w:rPr>
                <w:sz w:val="22"/>
                <w:szCs w:val="22"/>
                <w:lang w:val="bg-BG" w:eastAsia="bg-BG"/>
              </w:rPr>
              <w:t xml:space="preserve">                 - </w:t>
            </w:r>
          </w:p>
        </w:tc>
        <w:tc>
          <w:tcPr>
            <w:tcW w:w="162" w:type="dxa"/>
            <w:tcBorders>
              <w:top w:val="nil"/>
              <w:left w:val="nil"/>
              <w:bottom w:val="nil"/>
              <w:right w:val="nil"/>
            </w:tcBorders>
            <w:shd w:val="clear" w:color="auto" w:fill="auto"/>
            <w:noWrap/>
            <w:vAlign w:val="bottom"/>
          </w:tcPr>
          <w:p w14:paraId="1394ED87" w14:textId="77777777" w:rsidR="00174C3E" w:rsidRPr="0006706E" w:rsidRDefault="00174C3E" w:rsidP="00806834">
            <w:pPr>
              <w:jc w:val="right"/>
              <w:rPr>
                <w:sz w:val="22"/>
                <w:szCs w:val="22"/>
              </w:rPr>
            </w:pPr>
          </w:p>
        </w:tc>
        <w:tc>
          <w:tcPr>
            <w:tcW w:w="1391" w:type="dxa"/>
            <w:tcBorders>
              <w:top w:val="nil"/>
              <w:left w:val="nil"/>
              <w:bottom w:val="nil"/>
              <w:right w:val="nil"/>
            </w:tcBorders>
            <w:shd w:val="clear" w:color="auto" w:fill="auto"/>
            <w:noWrap/>
            <w:vAlign w:val="bottom"/>
          </w:tcPr>
          <w:p w14:paraId="536904E5" w14:textId="35064436" w:rsidR="00174C3E" w:rsidRPr="0006706E" w:rsidRDefault="00174C3E" w:rsidP="00806834">
            <w:pPr>
              <w:jc w:val="right"/>
              <w:rPr>
                <w:sz w:val="22"/>
                <w:szCs w:val="22"/>
              </w:rPr>
            </w:pPr>
            <w:r>
              <w:rPr>
                <w:sz w:val="22"/>
                <w:szCs w:val="22"/>
                <w:lang w:val="bg-BG" w:eastAsia="bg-BG"/>
              </w:rPr>
              <w:t xml:space="preserve">          </w:t>
            </w:r>
            <w:r w:rsidRPr="00D73CC6">
              <w:rPr>
                <w:sz w:val="22"/>
                <w:szCs w:val="22"/>
                <w:lang w:val="bg-BG" w:eastAsia="bg-BG"/>
              </w:rPr>
              <w:t>(9,070)</w:t>
            </w:r>
          </w:p>
        </w:tc>
      </w:tr>
      <w:tr w:rsidR="00174C3E" w:rsidRPr="0006706E" w14:paraId="79F1181D" w14:textId="77777777" w:rsidTr="00806834">
        <w:trPr>
          <w:trHeight w:val="300"/>
        </w:trPr>
        <w:tc>
          <w:tcPr>
            <w:tcW w:w="6488" w:type="dxa"/>
            <w:tcBorders>
              <w:top w:val="nil"/>
              <w:left w:val="nil"/>
              <w:bottom w:val="nil"/>
              <w:right w:val="nil"/>
            </w:tcBorders>
            <w:shd w:val="clear" w:color="auto" w:fill="auto"/>
          </w:tcPr>
          <w:p w14:paraId="7F732B1F" w14:textId="77777777" w:rsidR="00174C3E" w:rsidRPr="0006706E" w:rsidRDefault="00174C3E" w:rsidP="00806834">
            <w:pPr>
              <w:rPr>
                <w:sz w:val="22"/>
                <w:szCs w:val="22"/>
              </w:rPr>
            </w:pPr>
            <w:r>
              <w:rPr>
                <w:sz w:val="22"/>
              </w:rPr>
              <w:t xml:space="preserve">Actuarial losses from </w:t>
            </w:r>
            <w:proofErr w:type="spellStart"/>
            <w:r>
              <w:rPr>
                <w:sz w:val="22"/>
              </w:rPr>
              <w:t>remeasurements</w:t>
            </w:r>
            <w:proofErr w:type="spellEnd"/>
          </w:p>
        </w:tc>
        <w:tc>
          <w:tcPr>
            <w:tcW w:w="162" w:type="dxa"/>
            <w:tcBorders>
              <w:top w:val="nil"/>
              <w:left w:val="nil"/>
              <w:bottom w:val="nil"/>
              <w:right w:val="nil"/>
            </w:tcBorders>
            <w:shd w:val="clear" w:color="auto" w:fill="auto"/>
            <w:noWrap/>
            <w:vAlign w:val="bottom"/>
          </w:tcPr>
          <w:p w14:paraId="004A5241" w14:textId="77777777" w:rsidR="00174C3E" w:rsidRPr="0006706E" w:rsidRDefault="00174C3E" w:rsidP="00806834">
            <w:pPr>
              <w:rPr>
                <w:color w:val="FF0000"/>
                <w:sz w:val="22"/>
                <w:szCs w:val="22"/>
              </w:rPr>
            </w:pPr>
          </w:p>
        </w:tc>
        <w:tc>
          <w:tcPr>
            <w:tcW w:w="1290" w:type="dxa"/>
            <w:tcBorders>
              <w:top w:val="nil"/>
              <w:left w:val="nil"/>
              <w:bottom w:val="nil"/>
              <w:right w:val="nil"/>
            </w:tcBorders>
            <w:shd w:val="clear" w:color="auto" w:fill="auto"/>
            <w:noWrap/>
            <w:vAlign w:val="bottom"/>
          </w:tcPr>
          <w:p w14:paraId="3E42432F" w14:textId="098E62FA" w:rsidR="00174C3E" w:rsidRPr="0006706E" w:rsidRDefault="00174C3E" w:rsidP="00806834">
            <w:pPr>
              <w:jc w:val="right"/>
              <w:rPr>
                <w:sz w:val="22"/>
                <w:szCs w:val="22"/>
              </w:rPr>
            </w:pPr>
            <w:r w:rsidRPr="00D73CC6">
              <w:rPr>
                <w:sz w:val="22"/>
                <w:szCs w:val="22"/>
                <w:lang w:val="bg-BG" w:eastAsia="bg-BG"/>
              </w:rPr>
              <w:t xml:space="preserve">                 - </w:t>
            </w:r>
          </w:p>
        </w:tc>
        <w:tc>
          <w:tcPr>
            <w:tcW w:w="162" w:type="dxa"/>
            <w:tcBorders>
              <w:top w:val="nil"/>
              <w:left w:val="nil"/>
              <w:bottom w:val="nil"/>
              <w:right w:val="nil"/>
            </w:tcBorders>
            <w:shd w:val="clear" w:color="auto" w:fill="auto"/>
            <w:noWrap/>
            <w:vAlign w:val="bottom"/>
          </w:tcPr>
          <w:p w14:paraId="0F182511" w14:textId="77777777" w:rsidR="00174C3E" w:rsidRPr="0006706E" w:rsidRDefault="00174C3E" w:rsidP="00806834">
            <w:pPr>
              <w:jc w:val="right"/>
              <w:rPr>
                <w:sz w:val="22"/>
                <w:szCs w:val="22"/>
              </w:rPr>
            </w:pPr>
          </w:p>
        </w:tc>
        <w:tc>
          <w:tcPr>
            <w:tcW w:w="1391" w:type="dxa"/>
            <w:tcBorders>
              <w:top w:val="nil"/>
              <w:left w:val="nil"/>
              <w:bottom w:val="nil"/>
              <w:right w:val="nil"/>
            </w:tcBorders>
            <w:shd w:val="clear" w:color="auto" w:fill="auto"/>
            <w:noWrap/>
            <w:vAlign w:val="bottom"/>
          </w:tcPr>
          <w:p w14:paraId="2C52A783" w14:textId="2A483994" w:rsidR="00174C3E" w:rsidRPr="0006706E" w:rsidRDefault="00174C3E" w:rsidP="00806834">
            <w:pPr>
              <w:jc w:val="right"/>
              <w:rPr>
                <w:sz w:val="22"/>
                <w:szCs w:val="22"/>
              </w:rPr>
            </w:pPr>
            <w:r w:rsidRPr="00D73CC6">
              <w:rPr>
                <w:sz w:val="22"/>
                <w:szCs w:val="22"/>
                <w:lang w:val="bg-BG" w:eastAsia="bg-BG"/>
              </w:rPr>
              <w:t xml:space="preserve">             (120)</w:t>
            </w:r>
          </w:p>
        </w:tc>
      </w:tr>
      <w:tr w:rsidR="00174C3E" w:rsidRPr="0006706E" w14:paraId="0EDABAD4" w14:textId="77777777" w:rsidTr="00806834">
        <w:trPr>
          <w:trHeight w:val="315"/>
        </w:trPr>
        <w:tc>
          <w:tcPr>
            <w:tcW w:w="6488" w:type="dxa"/>
            <w:tcBorders>
              <w:top w:val="nil"/>
              <w:left w:val="nil"/>
              <w:bottom w:val="nil"/>
              <w:right w:val="nil"/>
            </w:tcBorders>
            <w:shd w:val="clear" w:color="auto" w:fill="auto"/>
            <w:noWrap/>
            <w:vAlign w:val="bottom"/>
          </w:tcPr>
          <w:p w14:paraId="508EEEEA" w14:textId="5F351105" w:rsidR="00174C3E" w:rsidRPr="0006706E" w:rsidRDefault="00174C3E" w:rsidP="00806834">
            <w:pPr>
              <w:rPr>
                <w:b/>
                <w:bCs/>
                <w:sz w:val="22"/>
                <w:szCs w:val="22"/>
              </w:rPr>
            </w:pPr>
            <w:r>
              <w:rPr>
                <w:b/>
                <w:sz w:val="22"/>
              </w:rPr>
              <w:t xml:space="preserve">Balance at </w:t>
            </w:r>
            <w:r w:rsidR="009B11E1">
              <w:rPr>
                <w:b/>
                <w:sz w:val="22"/>
              </w:rPr>
              <w:t>31 March/</w:t>
            </w:r>
            <w:r>
              <w:rPr>
                <w:b/>
                <w:sz w:val="22"/>
              </w:rPr>
              <w:t xml:space="preserve">31 December </w:t>
            </w:r>
          </w:p>
        </w:tc>
        <w:tc>
          <w:tcPr>
            <w:tcW w:w="162" w:type="dxa"/>
            <w:tcBorders>
              <w:top w:val="nil"/>
              <w:left w:val="nil"/>
              <w:bottom w:val="nil"/>
              <w:right w:val="nil"/>
            </w:tcBorders>
            <w:shd w:val="clear" w:color="auto" w:fill="auto"/>
            <w:noWrap/>
            <w:vAlign w:val="bottom"/>
          </w:tcPr>
          <w:p w14:paraId="16705C94" w14:textId="77777777" w:rsidR="00174C3E" w:rsidRPr="0006706E" w:rsidRDefault="00174C3E" w:rsidP="00806834">
            <w:pPr>
              <w:rPr>
                <w:sz w:val="22"/>
                <w:szCs w:val="22"/>
              </w:rPr>
            </w:pPr>
          </w:p>
        </w:tc>
        <w:tc>
          <w:tcPr>
            <w:tcW w:w="1290" w:type="dxa"/>
            <w:tcBorders>
              <w:top w:val="single" w:sz="4" w:space="0" w:color="auto"/>
              <w:left w:val="nil"/>
              <w:bottom w:val="double" w:sz="6" w:space="0" w:color="auto"/>
              <w:right w:val="nil"/>
            </w:tcBorders>
            <w:shd w:val="clear" w:color="auto" w:fill="auto"/>
            <w:noWrap/>
            <w:vAlign w:val="bottom"/>
          </w:tcPr>
          <w:p w14:paraId="6F9C5DDF" w14:textId="32F3F789" w:rsidR="00174C3E" w:rsidRPr="0006706E" w:rsidRDefault="00174C3E" w:rsidP="00806834">
            <w:pPr>
              <w:jc w:val="right"/>
              <w:rPr>
                <w:b/>
                <w:bCs/>
                <w:sz w:val="22"/>
                <w:szCs w:val="22"/>
              </w:rPr>
            </w:pPr>
            <w:r w:rsidRPr="00D73CC6">
              <w:rPr>
                <w:b/>
                <w:bCs/>
                <w:sz w:val="22"/>
                <w:szCs w:val="22"/>
                <w:lang w:val="bg-BG" w:eastAsia="bg-BG"/>
              </w:rPr>
              <w:t xml:space="preserve">      </w:t>
            </w:r>
            <w:r>
              <w:rPr>
                <w:b/>
                <w:bCs/>
                <w:sz w:val="22"/>
                <w:szCs w:val="22"/>
                <w:lang w:val="bg-BG" w:eastAsia="bg-BG"/>
              </w:rPr>
              <w:t xml:space="preserve">  </w:t>
            </w:r>
            <w:r w:rsidRPr="00D73CC6">
              <w:rPr>
                <w:b/>
                <w:bCs/>
                <w:sz w:val="22"/>
                <w:szCs w:val="22"/>
                <w:lang w:val="bg-BG" w:eastAsia="bg-BG"/>
              </w:rPr>
              <w:t xml:space="preserve"> 54,495 </w:t>
            </w:r>
          </w:p>
        </w:tc>
        <w:tc>
          <w:tcPr>
            <w:tcW w:w="162" w:type="dxa"/>
            <w:tcBorders>
              <w:top w:val="nil"/>
              <w:left w:val="nil"/>
              <w:bottom w:val="nil"/>
              <w:right w:val="nil"/>
            </w:tcBorders>
            <w:shd w:val="clear" w:color="auto" w:fill="auto"/>
            <w:noWrap/>
            <w:vAlign w:val="bottom"/>
          </w:tcPr>
          <w:p w14:paraId="5CCA387C" w14:textId="77777777" w:rsidR="00174C3E" w:rsidRPr="0006706E" w:rsidRDefault="00174C3E" w:rsidP="00806834">
            <w:pPr>
              <w:jc w:val="right"/>
              <w:rPr>
                <w:b/>
                <w:bCs/>
                <w:sz w:val="22"/>
                <w:szCs w:val="22"/>
              </w:rPr>
            </w:pPr>
          </w:p>
        </w:tc>
        <w:tc>
          <w:tcPr>
            <w:tcW w:w="1391" w:type="dxa"/>
            <w:tcBorders>
              <w:top w:val="single" w:sz="4" w:space="0" w:color="auto"/>
              <w:left w:val="nil"/>
              <w:bottom w:val="double" w:sz="6" w:space="0" w:color="auto"/>
              <w:right w:val="nil"/>
            </w:tcBorders>
            <w:shd w:val="clear" w:color="auto" w:fill="auto"/>
            <w:noWrap/>
            <w:vAlign w:val="bottom"/>
          </w:tcPr>
          <w:p w14:paraId="54E5CC48" w14:textId="53B79127" w:rsidR="00174C3E" w:rsidRPr="0006706E" w:rsidRDefault="00174C3E" w:rsidP="00806834">
            <w:pPr>
              <w:jc w:val="right"/>
              <w:rPr>
                <w:b/>
                <w:bCs/>
                <w:sz w:val="22"/>
                <w:szCs w:val="22"/>
              </w:rPr>
            </w:pPr>
            <w:r w:rsidRPr="00D73CC6">
              <w:rPr>
                <w:b/>
                <w:bCs/>
                <w:sz w:val="22"/>
                <w:szCs w:val="22"/>
                <w:lang w:val="bg-BG" w:eastAsia="bg-BG"/>
              </w:rPr>
              <w:t xml:space="preserve">        </w:t>
            </w:r>
            <w:r>
              <w:rPr>
                <w:b/>
                <w:bCs/>
                <w:sz w:val="22"/>
                <w:szCs w:val="22"/>
                <w:lang w:val="bg-BG" w:eastAsia="bg-BG"/>
              </w:rPr>
              <w:t xml:space="preserve">  </w:t>
            </w:r>
            <w:r w:rsidRPr="00D73CC6">
              <w:rPr>
                <w:b/>
                <w:bCs/>
                <w:sz w:val="22"/>
                <w:szCs w:val="22"/>
                <w:lang w:val="bg-BG" w:eastAsia="bg-BG"/>
              </w:rPr>
              <w:t xml:space="preserve"> 42,483 </w:t>
            </w:r>
          </w:p>
        </w:tc>
      </w:tr>
    </w:tbl>
    <w:p w14:paraId="783E143B" w14:textId="77777777" w:rsidR="005B2131" w:rsidRPr="0006706E" w:rsidRDefault="005B2131" w:rsidP="005B2131">
      <w:pPr>
        <w:ind w:firstLine="720"/>
        <w:rPr>
          <w:iCs/>
          <w:sz w:val="22"/>
          <w:szCs w:val="22"/>
        </w:rPr>
      </w:pPr>
    </w:p>
    <w:p w14:paraId="009B04A3" w14:textId="77777777" w:rsidR="005B2131" w:rsidRPr="0006706E" w:rsidRDefault="005B2131" w:rsidP="005B2131">
      <w:pPr>
        <w:ind w:firstLine="720"/>
        <w:rPr>
          <w:iCs/>
          <w:sz w:val="22"/>
          <w:szCs w:val="22"/>
        </w:rPr>
      </w:pPr>
    </w:p>
    <w:p w14:paraId="560D9597" w14:textId="77777777" w:rsidR="005B2131" w:rsidRPr="0006706E" w:rsidRDefault="008C2A73" w:rsidP="00B44AAE">
      <w:pPr>
        <w:spacing w:line="288" w:lineRule="auto"/>
        <w:jc w:val="both"/>
        <w:rPr>
          <w:b/>
          <w:bCs/>
          <w:i/>
          <w:iCs/>
          <w:sz w:val="22"/>
          <w:szCs w:val="22"/>
        </w:rPr>
      </w:pPr>
      <w:r>
        <w:rPr>
          <w:b/>
          <w:i/>
          <w:sz w:val="22"/>
        </w:rPr>
        <w:t>Net</w:t>
      </w:r>
      <w:r w:rsidR="005B2131">
        <w:rPr>
          <w:b/>
          <w:i/>
          <w:sz w:val="22"/>
        </w:rPr>
        <w:t xml:space="preserve"> earnings per share</w:t>
      </w:r>
    </w:p>
    <w:tbl>
      <w:tblPr>
        <w:tblW w:w="9533" w:type="dxa"/>
        <w:tblInd w:w="70" w:type="dxa"/>
        <w:tblCellMar>
          <w:left w:w="6" w:type="dxa"/>
          <w:right w:w="6" w:type="dxa"/>
        </w:tblCellMar>
        <w:tblLook w:val="0000" w:firstRow="0" w:lastRow="0" w:firstColumn="0" w:lastColumn="0" w:noHBand="0" w:noVBand="0"/>
      </w:tblPr>
      <w:tblGrid>
        <w:gridCol w:w="6770"/>
        <w:gridCol w:w="1308"/>
        <w:gridCol w:w="217"/>
        <w:gridCol w:w="1238"/>
      </w:tblGrid>
      <w:tr w:rsidR="005B2131" w:rsidRPr="0006706E" w14:paraId="5FD88AA3" w14:textId="77777777" w:rsidTr="00806834">
        <w:trPr>
          <w:trHeight w:val="280"/>
        </w:trPr>
        <w:tc>
          <w:tcPr>
            <w:tcW w:w="6770" w:type="dxa"/>
            <w:tcBorders>
              <w:top w:val="nil"/>
              <w:left w:val="nil"/>
              <w:bottom w:val="nil"/>
              <w:right w:val="nil"/>
            </w:tcBorders>
            <w:shd w:val="clear" w:color="auto" w:fill="auto"/>
            <w:noWrap/>
            <w:vAlign w:val="bottom"/>
          </w:tcPr>
          <w:p w14:paraId="62309A6C" w14:textId="77777777" w:rsidR="005B2131" w:rsidRPr="0006706E" w:rsidRDefault="005B2131" w:rsidP="00806834">
            <w:pPr>
              <w:jc w:val="right"/>
              <w:rPr>
                <w:b/>
                <w:bCs/>
                <w:i/>
                <w:iCs/>
                <w:sz w:val="22"/>
                <w:szCs w:val="22"/>
              </w:rPr>
            </w:pPr>
          </w:p>
        </w:tc>
        <w:tc>
          <w:tcPr>
            <w:tcW w:w="1308" w:type="dxa"/>
            <w:tcBorders>
              <w:top w:val="nil"/>
              <w:left w:val="nil"/>
              <w:bottom w:val="nil"/>
              <w:right w:val="nil"/>
            </w:tcBorders>
            <w:shd w:val="clear" w:color="auto" w:fill="auto"/>
            <w:noWrap/>
            <w:vAlign w:val="bottom"/>
          </w:tcPr>
          <w:p w14:paraId="7DA0FAFF" w14:textId="11DAD63E" w:rsidR="005B2131" w:rsidRPr="0006706E" w:rsidRDefault="009B11E1" w:rsidP="00806834">
            <w:pPr>
              <w:jc w:val="right"/>
              <w:rPr>
                <w:b/>
                <w:bCs/>
                <w:i/>
                <w:iCs/>
                <w:sz w:val="22"/>
                <w:szCs w:val="22"/>
              </w:rPr>
            </w:pPr>
            <w:r>
              <w:rPr>
                <w:b/>
                <w:i/>
                <w:sz w:val="22"/>
              </w:rPr>
              <w:t>31.03.</w:t>
            </w:r>
            <w:r w:rsidR="00446103">
              <w:rPr>
                <w:b/>
                <w:i/>
                <w:sz w:val="22"/>
              </w:rPr>
              <w:t>2017</w:t>
            </w:r>
          </w:p>
        </w:tc>
        <w:tc>
          <w:tcPr>
            <w:tcW w:w="217" w:type="dxa"/>
            <w:tcBorders>
              <w:top w:val="nil"/>
              <w:left w:val="nil"/>
              <w:bottom w:val="nil"/>
              <w:right w:val="nil"/>
            </w:tcBorders>
            <w:shd w:val="clear" w:color="auto" w:fill="auto"/>
            <w:noWrap/>
            <w:vAlign w:val="bottom"/>
          </w:tcPr>
          <w:p w14:paraId="23C9F9B5" w14:textId="77777777" w:rsidR="005B2131" w:rsidRPr="0006706E" w:rsidRDefault="005B2131" w:rsidP="00806834">
            <w:pPr>
              <w:jc w:val="right"/>
              <w:rPr>
                <w:sz w:val="22"/>
                <w:szCs w:val="22"/>
              </w:rPr>
            </w:pPr>
          </w:p>
        </w:tc>
        <w:tc>
          <w:tcPr>
            <w:tcW w:w="1238" w:type="dxa"/>
            <w:tcBorders>
              <w:top w:val="nil"/>
              <w:left w:val="nil"/>
              <w:bottom w:val="nil"/>
              <w:right w:val="nil"/>
            </w:tcBorders>
            <w:shd w:val="clear" w:color="auto" w:fill="auto"/>
            <w:noWrap/>
            <w:vAlign w:val="bottom"/>
          </w:tcPr>
          <w:p w14:paraId="167D4BFB" w14:textId="1359D1CE" w:rsidR="005B2131" w:rsidRPr="0006706E" w:rsidRDefault="009B11E1" w:rsidP="00806834">
            <w:pPr>
              <w:jc w:val="right"/>
              <w:rPr>
                <w:b/>
                <w:bCs/>
                <w:i/>
                <w:iCs/>
                <w:sz w:val="22"/>
                <w:szCs w:val="22"/>
              </w:rPr>
            </w:pPr>
            <w:r>
              <w:rPr>
                <w:b/>
                <w:i/>
                <w:sz w:val="22"/>
              </w:rPr>
              <w:t>31.03.</w:t>
            </w:r>
            <w:r w:rsidR="00446103">
              <w:rPr>
                <w:b/>
                <w:i/>
                <w:sz w:val="22"/>
              </w:rPr>
              <w:t>2016</w:t>
            </w:r>
          </w:p>
        </w:tc>
      </w:tr>
      <w:tr w:rsidR="005B2131" w:rsidRPr="0006706E" w14:paraId="3D738DBB" w14:textId="77777777" w:rsidTr="00806834">
        <w:trPr>
          <w:trHeight w:val="280"/>
        </w:trPr>
        <w:tc>
          <w:tcPr>
            <w:tcW w:w="6770" w:type="dxa"/>
            <w:tcBorders>
              <w:top w:val="nil"/>
              <w:left w:val="nil"/>
              <w:bottom w:val="nil"/>
              <w:right w:val="nil"/>
            </w:tcBorders>
            <w:shd w:val="clear" w:color="auto" w:fill="auto"/>
            <w:noWrap/>
            <w:vAlign w:val="bottom"/>
          </w:tcPr>
          <w:p w14:paraId="114B80BC" w14:textId="77777777" w:rsidR="005B2131" w:rsidRPr="0006706E" w:rsidRDefault="005B2131" w:rsidP="00806834">
            <w:pPr>
              <w:jc w:val="right"/>
              <w:rPr>
                <w:b/>
                <w:bCs/>
                <w:i/>
                <w:iCs/>
                <w:sz w:val="22"/>
                <w:szCs w:val="22"/>
              </w:rPr>
            </w:pPr>
          </w:p>
        </w:tc>
        <w:tc>
          <w:tcPr>
            <w:tcW w:w="1308" w:type="dxa"/>
            <w:tcBorders>
              <w:top w:val="nil"/>
              <w:left w:val="nil"/>
              <w:bottom w:val="nil"/>
              <w:right w:val="nil"/>
            </w:tcBorders>
            <w:shd w:val="clear" w:color="auto" w:fill="auto"/>
            <w:noWrap/>
            <w:vAlign w:val="bottom"/>
          </w:tcPr>
          <w:p w14:paraId="189666E5" w14:textId="77777777" w:rsidR="005B2131" w:rsidRPr="0006706E" w:rsidRDefault="005B2131" w:rsidP="00806834">
            <w:pPr>
              <w:jc w:val="right"/>
              <w:rPr>
                <w:b/>
                <w:bCs/>
                <w:i/>
                <w:iCs/>
                <w:sz w:val="22"/>
                <w:szCs w:val="22"/>
              </w:rPr>
            </w:pPr>
          </w:p>
        </w:tc>
        <w:tc>
          <w:tcPr>
            <w:tcW w:w="217" w:type="dxa"/>
            <w:tcBorders>
              <w:top w:val="nil"/>
              <w:left w:val="nil"/>
              <w:bottom w:val="nil"/>
              <w:right w:val="nil"/>
            </w:tcBorders>
            <w:shd w:val="clear" w:color="auto" w:fill="auto"/>
            <w:noWrap/>
            <w:vAlign w:val="bottom"/>
          </w:tcPr>
          <w:p w14:paraId="5CF61450" w14:textId="77777777" w:rsidR="005B2131" w:rsidRPr="0006706E" w:rsidRDefault="005B2131" w:rsidP="00806834">
            <w:pPr>
              <w:rPr>
                <w:sz w:val="22"/>
                <w:szCs w:val="22"/>
              </w:rPr>
            </w:pPr>
          </w:p>
        </w:tc>
        <w:tc>
          <w:tcPr>
            <w:tcW w:w="1238" w:type="dxa"/>
            <w:tcBorders>
              <w:top w:val="nil"/>
              <w:left w:val="nil"/>
              <w:bottom w:val="nil"/>
              <w:right w:val="nil"/>
            </w:tcBorders>
            <w:shd w:val="clear" w:color="auto" w:fill="auto"/>
            <w:noWrap/>
            <w:vAlign w:val="bottom"/>
          </w:tcPr>
          <w:p w14:paraId="677638F2" w14:textId="77777777" w:rsidR="005B2131" w:rsidRPr="0006706E" w:rsidRDefault="005B2131" w:rsidP="00806834">
            <w:pPr>
              <w:jc w:val="right"/>
              <w:rPr>
                <w:b/>
                <w:bCs/>
                <w:i/>
                <w:iCs/>
                <w:sz w:val="22"/>
                <w:szCs w:val="22"/>
              </w:rPr>
            </w:pPr>
          </w:p>
        </w:tc>
      </w:tr>
      <w:tr w:rsidR="00174C3E" w:rsidRPr="0006706E" w14:paraId="15BB56D2" w14:textId="77777777" w:rsidTr="00806834">
        <w:trPr>
          <w:trHeight w:val="280"/>
        </w:trPr>
        <w:tc>
          <w:tcPr>
            <w:tcW w:w="6770" w:type="dxa"/>
            <w:tcBorders>
              <w:top w:val="nil"/>
              <w:left w:val="nil"/>
              <w:bottom w:val="nil"/>
              <w:right w:val="nil"/>
            </w:tcBorders>
            <w:shd w:val="clear" w:color="auto" w:fill="auto"/>
            <w:noWrap/>
            <w:vAlign w:val="bottom"/>
          </w:tcPr>
          <w:p w14:paraId="15111567" w14:textId="77777777" w:rsidR="00174C3E" w:rsidRPr="0006706E" w:rsidRDefault="00174C3E" w:rsidP="00806834">
            <w:pPr>
              <w:rPr>
                <w:sz w:val="22"/>
                <w:szCs w:val="22"/>
              </w:rPr>
            </w:pPr>
            <w:r>
              <w:rPr>
                <w:sz w:val="22"/>
              </w:rPr>
              <w:t xml:space="preserve">Weighted average number of shares </w:t>
            </w:r>
          </w:p>
        </w:tc>
        <w:tc>
          <w:tcPr>
            <w:tcW w:w="1308" w:type="dxa"/>
            <w:tcBorders>
              <w:top w:val="nil"/>
              <w:left w:val="nil"/>
              <w:bottom w:val="nil"/>
              <w:right w:val="nil"/>
            </w:tcBorders>
            <w:shd w:val="clear" w:color="auto" w:fill="auto"/>
            <w:noWrap/>
            <w:vAlign w:val="bottom"/>
          </w:tcPr>
          <w:p w14:paraId="4B6EDB6C" w14:textId="2F1420D6" w:rsidR="00174C3E" w:rsidRPr="0006706E" w:rsidRDefault="00174C3E" w:rsidP="00806834">
            <w:pPr>
              <w:jc w:val="right"/>
              <w:rPr>
                <w:sz w:val="22"/>
                <w:szCs w:val="22"/>
              </w:rPr>
            </w:pPr>
            <w:r w:rsidRPr="00D73CC6">
              <w:rPr>
                <w:sz w:val="22"/>
                <w:szCs w:val="22"/>
                <w:lang w:val="bg-BG" w:eastAsia="bg-BG"/>
              </w:rPr>
              <w:t xml:space="preserve">     129,393,992 </w:t>
            </w:r>
          </w:p>
        </w:tc>
        <w:tc>
          <w:tcPr>
            <w:tcW w:w="217" w:type="dxa"/>
            <w:tcBorders>
              <w:top w:val="nil"/>
              <w:left w:val="nil"/>
              <w:bottom w:val="nil"/>
              <w:right w:val="nil"/>
            </w:tcBorders>
            <w:shd w:val="clear" w:color="auto" w:fill="auto"/>
            <w:noWrap/>
            <w:vAlign w:val="bottom"/>
          </w:tcPr>
          <w:p w14:paraId="76E49140" w14:textId="77777777" w:rsidR="00174C3E" w:rsidRPr="0006706E" w:rsidRDefault="00174C3E" w:rsidP="00806834">
            <w:pPr>
              <w:jc w:val="right"/>
              <w:rPr>
                <w:sz w:val="22"/>
                <w:szCs w:val="22"/>
              </w:rPr>
            </w:pPr>
          </w:p>
        </w:tc>
        <w:tc>
          <w:tcPr>
            <w:tcW w:w="1238" w:type="dxa"/>
            <w:tcBorders>
              <w:top w:val="nil"/>
              <w:left w:val="nil"/>
              <w:bottom w:val="nil"/>
              <w:right w:val="nil"/>
            </w:tcBorders>
            <w:shd w:val="clear" w:color="auto" w:fill="auto"/>
            <w:noWrap/>
            <w:vAlign w:val="bottom"/>
          </w:tcPr>
          <w:p w14:paraId="39A54E58" w14:textId="534B9846" w:rsidR="00174C3E" w:rsidRPr="0006706E" w:rsidRDefault="00174C3E" w:rsidP="00806834">
            <w:pPr>
              <w:jc w:val="right"/>
              <w:rPr>
                <w:sz w:val="22"/>
                <w:szCs w:val="22"/>
              </w:rPr>
            </w:pPr>
            <w:r w:rsidRPr="00D73CC6">
              <w:rPr>
                <w:sz w:val="22"/>
                <w:szCs w:val="22"/>
                <w:lang w:val="bg-BG" w:eastAsia="bg-BG"/>
              </w:rPr>
              <w:t xml:space="preserve">  129,576,603 </w:t>
            </w:r>
          </w:p>
        </w:tc>
      </w:tr>
      <w:tr w:rsidR="00174C3E" w:rsidRPr="0006706E" w14:paraId="53F24EDE" w14:textId="77777777" w:rsidTr="00806834">
        <w:trPr>
          <w:trHeight w:val="280"/>
        </w:trPr>
        <w:tc>
          <w:tcPr>
            <w:tcW w:w="6770" w:type="dxa"/>
            <w:tcBorders>
              <w:top w:val="nil"/>
              <w:left w:val="nil"/>
              <w:bottom w:val="nil"/>
              <w:right w:val="nil"/>
            </w:tcBorders>
            <w:shd w:val="clear" w:color="auto" w:fill="auto"/>
            <w:noWrap/>
            <w:vAlign w:val="bottom"/>
          </w:tcPr>
          <w:p w14:paraId="4EFE6964" w14:textId="77777777" w:rsidR="00174C3E" w:rsidRPr="0006706E" w:rsidRDefault="00174C3E" w:rsidP="008C2A73">
            <w:pPr>
              <w:rPr>
                <w:sz w:val="22"/>
                <w:szCs w:val="22"/>
              </w:rPr>
            </w:pPr>
            <w:r>
              <w:rPr>
                <w:sz w:val="22"/>
              </w:rPr>
              <w:t xml:space="preserve">Net profit for the year (BGN '000) </w:t>
            </w:r>
          </w:p>
        </w:tc>
        <w:tc>
          <w:tcPr>
            <w:tcW w:w="1308" w:type="dxa"/>
            <w:tcBorders>
              <w:top w:val="nil"/>
              <w:left w:val="nil"/>
              <w:bottom w:val="single" w:sz="4" w:space="0" w:color="auto"/>
              <w:right w:val="nil"/>
            </w:tcBorders>
            <w:shd w:val="clear" w:color="auto" w:fill="auto"/>
            <w:noWrap/>
            <w:vAlign w:val="bottom"/>
          </w:tcPr>
          <w:p w14:paraId="111DF686" w14:textId="0592ACD0" w:rsidR="00174C3E" w:rsidRPr="0006706E" w:rsidRDefault="00174C3E" w:rsidP="00806834">
            <w:pPr>
              <w:jc w:val="right"/>
              <w:rPr>
                <w:sz w:val="22"/>
                <w:szCs w:val="22"/>
              </w:rPr>
            </w:pPr>
            <w:r w:rsidRPr="00D73CC6">
              <w:rPr>
                <w:sz w:val="22"/>
                <w:szCs w:val="22"/>
                <w:lang w:val="bg-BG" w:eastAsia="bg-BG"/>
              </w:rPr>
              <w:t xml:space="preserve">             12,012 </w:t>
            </w:r>
          </w:p>
        </w:tc>
        <w:tc>
          <w:tcPr>
            <w:tcW w:w="217" w:type="dxa"/>
            <w:tcBorders>
              <w:top w:val="nil"/>
              <w:left w:val="nil"/>
              <w:bottom w:val="nil"/>
              <w:right w:val="nil"/>
            </w:tcBorders>
            <w:shd w:val="clear" w:color="auto" w:fill="auto"/>
            <w:noWrap/>
            <w:vAlign w:val="bottom"/>
          </w:tcPr>
          <w:p w14:paraId="45873A50" w14:textId="77777777" w:rsidR="00174C3E" w:rsidRPr="0006706E" w:rsidRDefault="00174C3E" w:rsidP="00806834">
            <w:pPr>
              <w:jc w:val="right"/>
              <w:rPr>
                <w:sz w:val="22"/>
                <w:szCs w:val="22"/>
              </w:rPr>
            </w:pPr>
          </w:p>
        </w:tc>
        <w:tc>
          <w:tcPr>
            <w:tcW w:w="1238" w:type="dxa"/>
            <w:tcBorders>
              <w:top w:val="nil"/>
              <w:left w:val="nil"/>
              <w:bottom w:val="single" w:sz="4" w:space="0" w:color="auto"/>
              <w:right w:val="nil"/>
            </w:tcBorders>
            <w:shd w:val="clear" w:color="auto" w:fill="auto"/>
            <w:noWrap/>
            <w:vAlign w:val="bottom"/>
          </w:tcPr>
          <w:p w14:paraId="6FD4DB69" w14:textId="7B34952E" w:rsidR="00174C3E" w:rsidRPr="0006706E" w:rsidRDefault="00174C3E" w:rsidP="00806834">
            <w:pPr>
              <w:jc w:val="right"/>
              <w:rPr>
                <w:sz w:val="22"/>
                <w:szCs w:val="22"/>
              </w:rPr>
            </w:pPr>
            <w:r w:rsidRPr="00D73CC6">
              <w:rPr>
                <w:sz w:val="22"/>
                <w:szCs w:val="22"/>
                <w:lang w:val="bg-BG" w:eastAsia="bg-BG"/>
              </w:rPr>
              <w:t xml:space="preserve">          11,711 </w:t>
            </w:r>
          </w:p>
        </w:tc>
      </w:tr>
      <w:tr w:rsidR="00174C3E" w:rsidRPr="0006706E" w14:paraId="2B8709BE" w14:textId="77777777" w:rsidTr="00806834">
        <w:trPr>
          <w:trHeight w:val="294"/>
        </w:trPr>
        <w:tc>
          <w:tcPr>
            <w:tcW w:w="6770" w:type="dxa"/>
            <w:tcBorders>
              <w:top w:val="nil"/>
              <w:left w:val="nil"/>
              <w:bottom w:val="nil"/>
              <w:right w:val="nil"/>
            </w:tcBorders>
            <w:shd w:val="clear" w:color="auto" w:fill="auto"/>
            <w:noWrap/>
            <w:vAlign w:val="bottom"/>
          </w:tcPr>
          <w:p w14:paraId="11C88114" w14:textId="77777777" w:rsidR="00174C3E" w:rsidRPr="0006706E" w:rsidRDefault="00174C3E" w:rsidP="00806834">
            <w:pPr>
              <w:rPr>
                <w:sz w:val="22"/>
                <w:szCs w:val="22"/>
              </w:rPr>
            </w:pPr>
            <w:r>
              <w:rPr>
                <w:sz w:val="22"/>
              </w:rPr>
              <w:t>Net earnings per share (BGN)</w:t>
            </w:r>
          </w:p>
        </w:tc>
        <w:tc>
          <w:tcPr>
            <w:tcW w:w="1308" w:type="dxa"/>
            <w:tcBorders>
              <w:top w:val="nil"/>
              <w:left w:val="nil"/>
              <w:bottom w:val="double" w:sz="6" w:space="0" w:color="auto"/>
              <w:right w:val="nil"/>
            </w:tcBorders>
            <w:shd w:val="clear" w:color="auto" w:fill="auto"/>
            <w:noWrap/>
            <w:vAlign w:val="bottom"/>
          </w:tcPr>
          <w:p w14:paraId="540C9B5B" w14:textId="1D1BC450" w:rsidR="00174C3E" w:rsidRPr="0006706E" w:rsidRDefault="00174C3E" w:rsidP="00806834">
            <w:pPr>
              <w:jc w:val="right"/>
              <w:rPr>
                <w:b/>
                <w:bCs/>
                <w:sz w:val="22"/>
                <w:szCs w:val="22"/>
              </w:rPr>
            </w:pPr>
            <w:r w:rsidRPr="00D73CC6">
              <w:rPr>
                <w:b/>
                <w:bCs/>
                <w:sz w:val="22"/>
                <w:szCs w:val="22"/>
                <w:lang w:val="bg-BG" w:eastAsia="bg-BG"/>
              </w:rPr>
              <w:t>0.09</w:t>
            </w:r>
          </w:p>
        </w:tc>
        <w:tc>
          <w:tcPr>
            <w:tcW w:w="217" w:type="dxa"/>
            <w:tcBorders>
              <w:top w:val="nil"/>
              <w:left w:val="nil"/>
              <w:bottom w:val="nil"/>
              <w:right w:val="nil"/>
            </w:tcBorders>
            <w:shd w:val="clear" w:color="auto" w:fill="auto"/>
            <w:noWrap/>
            <w:vAlign w:val="bottom"/>
          </w:tcPr>
          <w:p w14:paraId="02B0C9A7" w14:textId="77777777" w:rsidR="00174C3E" w:rsidRPr="0006706E" w:rsidRDefault="00174C3E" w:rsidP="00806834">
            <w:pPr>
              <w:jc w:val="center"/>
              <w:rPr>
                <w:b/>
                <w:bCs/>
                <w:sz w:val="22"/>
                <w:szCs w:val="22"/>
              </w:rPr>
            </w:pPr>
          </w:p>
        </w:tc>
        <w:tc>
          <w:tcPr>
            <w:tcW w:w="1238" w:type="dxa"/>
            <w:tcBorders>
              <w:top w:val="nil"/>
              <w:left w:val="nil"/>
              <w:bottom w:val="double" w:sz="6" w:space="0" w:color="auto"/>
              <w:right w:val="nil"/>
            </w:tcBorders>
            <w:shd w:val="clear" w:color="auto" w:fill="auto"/>
            <w:noWrap/>
            <w:vAlign w:val="bottom"/>
          </w:tcPr>
          <w:p w14:paraId="5334CC1B" w14:textId="3344791C" w:rsidR="00174C3E" w:rsidRPr="0006706E" w:rsidRDefault="00174C3E" w:rsidP="00806834">
            <w:pPr>
              <w:jc w:val="right"/>
              <w:rPr>
                <w:b/>
                <w:bCs/>
                <w:sz w:val="22"/>
                <w:szCs w:val="22"/>
              </w:rPr>
            </w:pPr>
            <w:r w:rsidRPr="00D73CC6">
              <w:rPr>
                <w:b/>
                <w:bCs/>
                <w:sz w:val="22"/>
                <w:szCs w:val="22"/>
                <w:lang w:val="bg-BG" w:eastAsia="bg-BG"/>
              </w:rPr>
              <w:t>0.09</w:t>
            </w:r>
          </w:p>
        </w:tc>
      </w:tr>
    </w:tbl>
    <w:p w14:paraId="768D9802" w14:textId="77777777" w:rsidR="005B2131" w:rsidRPr="0006706E" w:rsidRDefault="005B2131" w:rsidP="005B2131">
      <w:pPr>
        <w:ind w:firstLine="720"/>
        <w:rPr>
          <w:iCs/>
          <w:sz w:val="22"/>
          <w:szCs w:val="22"/>
          <w:highlight w:val="cyan"/>
        </w:rPr>
      </w:pPr>
    </w:p>
    <w:p w14:paraId="310D8AB3" w14:textId="77777777" w:rsidR="005B2131" w:rsidRDefault="005B2131" w:rsidP="00283FC3">
      <w:pPr>
        <w:pStyle w:val="20"/>
      </w:pPr>
    </w:p>
    <w:p w14:paraId="6F8EC62C" w14:textId="77777777" w:rsidR="005B2131" w:rsidRPr="0083339B" w:rsidRDefault="005B2131" w:rsidP="005B2131"/>
    <w:p w14:paraId="53557B52" w14:textId="77777777" w:rsidR="001D38FF" w:rsidRDefault="001D38FF">
      <w:pPr>
        <w:rPr>
          <w:b/>
          <w:caps/>
          <w:noProof/>
        </w:rPr>
      </w:pPr>
      <w:bookmarkStart w:id="62" w:name="_Toc475710809"/>
      <w:r>
        <w:br w:type="page"/>
      </w:r>
    </w:p>
    <w:p w14:paraId="1168E404" w14:textId="09A0A9FC" w:rsidR="005B2131" w:rsidRPr="0006706E" w:rsidRDefault="005B2131" w:rsidP="00283FC3">
      <w:pPr>
        <w:pStyle w:val="20"/>
      </w:pPr>
      <w:bookmarkStart w:id="63" w:name="_Toc481084813"/>
      <w:r>
        <w:lastRenderedPageBreak/>
        <w:t>2</w:t>
      </w:r>
      <w:r w:rsidR="00174C3E">
        <w:t>7</w:t>
      </w:r>
      <w:r>
        <w:t>. LONG-TERM BANK LOANS</w:t>
      </w:r>
      <w:bookmarkEnd w:id="62"/>
      <w:bookmarkEnd w:id="63"/>
    </w:p>
    <w:p w14:paraId="00001E29" w14:textId="77777777" w:rsidR="005B2131" w:rsidRPr="0006706E" w:rsidRDefault="005B2131" w:rsidP="005B2131">
      <w:pPr>
        <w:rPr>
          <w:sz w:val="4"/>
          <w:szCs w:val="4"/>
        </w:rPr>
      </w:pPr>
    </w:p>
    <w:p w14:paraId="1F91C0EC" w14:textId="77777777" w:rsidR="005B2131" w:rsidRPr="0006706E" w:rsidRDefault="005B2131" w:rsidP="005B2131">
      <w:pPr>
        <w:rPr>
          <w:sz w:val="4"/>
          <w:szCs w:val="4"/>
        </w:rPr>
      </w:pPr>
    </w:p>
    <w:p w14:paraId="35A2CFCA" w14:textId="77777777" w:rsidR="005B2131" w:rsidRPr="0006706E" w:rsidRDefault="005B2131" w:rsidP="005B2131">
      <w:pPr>
        <w:spacing w:line="288" w:lineRule="auto"/>
        <w:rPr>
          <w:sz w:val="4"/>
          <w:szCs w:val="4"/>
        </w:rPr>
      </w:pPr>
    </w:p>
    <w:tbl>
      <w:tblPr>
        <w:tblW w:w="9697" w:type="dxa"/>
        <w:tblInd w:w="70" w:type="dxa"/>
        <w:tblCellMar>
          <w:left w:w="70" w:type="dxa"/>
          <w:right w:w="70" w:type="dxa"/>
        </w:tblCellMar>
        <w:tblLook w:val="0000" w:firstRow="0" w:lastRow="0" w:firstColumn="0" w:lastColumn="0" w:noHBand="0" w:noVBand="0"/>
      </w:tblPr>
      <w:tblGrid>
        <w:gridCol w:w="851"/>
        <w:gridCol w:w="994"/>
        <w:gridCol w:w="1040"/>
        <w:gridCol w:w="1096"/>
        <w:gridCol w:w="146"/>
        <w:gridCol w:w="1176"/>
        <w:gridCol w:w="146"/>
        <w:gridCol w:w="804"/>
        <w:gridCol w:w="159"/>
        <w:gridCol w:w="1100"/>
        <w:gridCol w:w="146"/>
        <w:gridCol w:w="1043"/>
        <w:gridCol w:w="146"/>
        <w:gridCol w:w="850"/>
      </w:tblGrid>
      <w:tr w:rsidR="005B2131" w:rsidRPr="0006706E" w14:paraId="249B47B8" w14:textId="77777777" w:rsidTr="00DA6187">
        <w:trPr>
          <w:trHeight w:val="270"/>
        </w:trPr>
        <w:tc>
          <w:tcPr>
            <w:tcW w:w="851" w:type="dxa"/>
            <w:tcBorders>
              <w:top w:val="nil"/>
              <w:left w:val="nil"/>
              <w:bottom w:val="nil"/>
              <w:right w:val="nil"/>
            </w:tcBorders>
            <w:shd w:val="clear" w:color="auto" w:fill="auto"/>
            <w:noWrap/>
            <w:vAlign w:val="bottom"/>
          </w:tcPr>
          <w:p w14:paraId="420A4689" w14:textId="77777777" w:rsidR="005B2131" w:rsidRPr="0006706E" w:rsidRDefault="005B2131" w:rsidP="00806834"/>
        </w:tc>
        <w:tc>
          <w:tcPr>
            <w:tcW w:w="994" w:type="dxa"/>
            <w:tcBorders>
              <w:top w:val="nil"/>
              <w:left w:val="nil"/>
              <w:bottom w:val="nil"/>
              <w:right w:val="nil"/>
            </w:tcBorders>
            <w:shd w:val="clear" w:color="auto" w:fill="auto"/>
            <w:noWrap/>
            <w:vAlign w:val="bottom"/>
          </w:tcPr>
          <w:p w14:paraId="1F40BA8E" w14:textId="77777777" w:rsidR="005B2131" w:rsidRPr="0006706E" w:rsidRDefault="005B2131" w:rsidP="00806834"/>
        </w:tc>
        <w:tc>
          <w:tcPr>
            <w:tcW w:w="1040" w:type="dxa"/>
            <w:tcBorders>
              <w:top w:val="nil"/>
              <w:left w:val="nil"/>
              <w:bottom w:val="nil"/>
              <w:right w:val="nil"/>
            </w:tcBorders>
            <w:shd w:val="clear" w:color="auto" w:fill="auto"/>
            <w:noWrap/>
            <w:vAlign w:val="bottom"/>
          </w:tcPr>
          <w:p w14:paraId="1141A9B0" w14:textId="77777777" w:rsidR="005B2131" w:rsidRPr="0006706E" w:rsidRDefault="005B2131" w:rsidP="00806834"/>
        </w:tc>
        <w:tc>
          <w:tcPr>
            <w:tcW w:w="3368" w:type="dxa"/>
            <w:gridSpan w:val="5"/>
            <w:tcBorders>
              <w:top w:val="nil"/>
              <w:left w:val="nil"/>
              <w:bottom w:val="nil"/>
              <w:right w:val="nil"/>
            </w:tcBorders>
            <w:shd w:val="clear" w:color="auto" w:fill="auto"/>
            <w:noWrap/>
            <w:vAlign w:val="bottom"/>
          </w:tcPr>
          <w:p w14:paraId="1F177F16" w14:textId="43D7E2BC" w:rsidR="005B2131" w:rsidRPr="0006706E" w:rsidRDefault="00B14C46" w:rsidP="00806834">
            <w:pPr>
              <w:jc w:val="center"/>
              <w:rPr>
                <w:b/>
                <w:bCs/>
                <w:i/>
                <w:iCs/>
              </w:rPr>
            </w:pPr>
            <w:r>
              <w:rPr>
                <w:b/>
                <w:i/>
              </w:rPr>
              <w:t>31.03.2017</w:t>
            </w:r>
          </w:p>
        </w:tc>
        <w:tc>
          <w:tcPr>
            <w:tcW w:w="159" w:type="dxa"/>
            <w:tcBorders>
              <w:top w:val="nil"/>
              <w:left w:val="nil"/>
              <w:bottom w:val="nil"/>
              <w:right w:val="nil"/>
            </w:tcBorders>
            <w:shd w:val="clear" w:color="auto" w:fill="auto"/>
            <w:noWrap/>
            <w:vAlign w:val="bottom"/>
          </w:tcPr>
          <w:p w14:paraId="637320AB" w14:textId="77777777" w:rsidR="005B2131" w:rsidRPr="0006706E" w:rsidRDefault="005B2131" w:rsidP="00806834">
            <w:pPr>
              <w:jc w:val="center"/>
              <w:rPr>
                <w:b/>
                <w:bCs/>
                <w:i/>
                <w:iCs/>
              </w:rPr>
            </w:pPr>
          </w:p>
        </w:tc>
        <w:tc>
          <w:tcPr>
            <w:tcW w:w="3285" w:type="dxa"/>
            <w:gridSpan w:val="5"/>
            <w:tcBorders>
              <w:top w:val="nil"/>
              <w:left w:val="nil"/>
              <w:bottom w:val="nil"/>
              <w:right w:val="nil"/>
            </w:tcBorders>
            <w:shd w:val="clear" w:color="auto" w:fill="auto"/>
            <w:noWrap/>
            <w:vAlign w:val="bottom"/>
          </w:tcPr>
          <w:p w14:paraId="52B92A5E" w14:textId="22D2C16E" w:rsidR="005B2131" w:rsidRPr="0006706E" w:rsidRDefault="005B2131" w:rsidP="009D7B3B">
            <w:pPr>
              <w:jc w:val="center"/>
              <w:rPr>
                <w:b/>
                <w:bCs/>
                <w:i/>
                <w:iCs/>
              </w:rPr>
            </w:pPr>
            <w:r>
              <w:rPr>
                <w:b/>
                <w:i/>
              </w:rPr>
              <w:t>3</w:t>
            </w:r>
            <w:r w:rsidR="009D7B3B">
              <w:rPr>
                <w:b/>
                <w:i/>
              </w:rPr>
              <w:t>1</w:t>
            </w:r>
            <w:r>
              <w:rPr>
                <w:b/>
                <w:i/>
              </w:rPr>
              <w:t>.</w:t>
            </w:r>
            <w:r w:rsidR="009D7B3B">
              <w:rPr>
                <w:b/>
                <w:i/>
              </w:rPr>
              <w:t>12</w:t>
            </w:r>
            <w:r>
              <w:rPr>
                <w:b/>
                <w:i/>
              </w:rPr>
              <w:t>.</w:t>
            </w:r>
            <w:r w:rsidR="00446103">
              <w:rPr>
                <w:b/>
                <w:i/>
              </w:rPr>
              <w:t>2016</w:t>
            </w:r>
          </w:p>
        </w:tc>
      </w:tr>
      <w:tr w:rsidR="005B2131" w:rsidRPr="0006706E" w14:paraId="04A3F08B" w14:textId="77777777" w:rsidTr="00DA6187">
        <w:trPr>
          <w:trHeight w:val="571"/>
        </w:trPr>
        <w:tc>
          <w:tcPr>
            <w:tcW w:w="851" w:type="dxa"/>
            <w:tcBorders>
              <w:top w:val="nil"/>
              <w:left w:val="nil"/>
              <w:bottom w:val="nil"/>
              <w:right w:val="nil"/>
            </w:tcBorders>
            <w:shd w:val="clear" w:color="auto" w:fill="auto"/>
          </w:tcPr>
          <w:p w14:paraId="741B2313" w14:textId="77777777" w:rsidR="005B2131" w:rsidRPr="0006706E" w:rsidRDefault="005B2131" w:rsidP="00806834">
            <w:pPr>
              <w:rPr>
                <w:b/>
                <w:bCs/>
                <w:i/>
                <w:iCs/>
                <w:sz w:val="16"/>
                <w:szCs w:val="16"/>
              </w:rPr>
            </w:pPr>
            <w:r>
              <w:rPr>
                <w:b/>
                <w:i/>
                <w:sz w:val="16"/>
              </w:rPr>
              <w:t>Currency</w:t>
            </w:r>
          </w:p>
        </w:tc>
        <w:tc>
          <w:tcPr>
            <w:tcW w:w="994" w:type="dxa"/>
            <w:tcBorders>
              <w:top w:val="nil"/>
              <w:left w:val="nil"/>
              <w:bottom w:val="nil"/>
              <w:right w:val="nil"/>
            </w:tcBorders>
            <w:shd w:val="clear" w:color="auto" w:fill="auto"/>
          </w:tcPr>
          <w:p w14:paraId="501D89CF" w14:textId="77777777" w:rsidR="005B2131" w:rsidRPr="0006706E" w:rsidRDefault="005B2131" w:rsidP="00806834">
            <w:pPr>
              <w:jc w:val="right"/>
              <w:rPr>
                <w:b/>
                <w:bCs/>
                <w:i/>
                <w:iCs/>
                <w:sz w:val="18"/>
                <w:szCs w:val="18"/>
              </w:rPr>
            </w:pPr>
            <w:r>
              <w:rPr>
                <w:b/>
                <w:i/>
                <w:sz w:val="18"/>
              </w:rPr>
              <w:t xml:space="preserve">Contracted loan amount </w:t>
            </w:r>
          </w:p>
        </w:tc>
        <w:tc>
          <w:tcPr>
            <w:tcW w:w="1040" w:type="dxa"/>
            <w:tcBorders>
              <w:top w:val="nil"/>
              <w:left w:val="nil"/>
              <w:bottom w:val="nil"/>
              <w:right w:val="nil"/>
            </w:tcBorders>
            <w:shd w:val="clear" w:color="auto" w:fill="auto"/>
          </w:tcPr>
          <w:p w14:paraId="183CB86C" w14:textId="77777777" w:rsidR="005B2131" w:rsidRPr="0006706E" w:rsidRDefault="005B2131" w:rsidP="00806834">
            <w:pPr>
              <w:jc w:val="right"/>
              <w:rPr>
                <w:b/>
                <w:bCs/>
                <w:i/>
                <w:iCs/>
                <w:sz w:val="16"/>
                <w:szCs w:val="16"/>
              </w:rPr>
            </w:pPr>
            <w:r>
              <w:rPr>
                <w:b/>
                <w:i/>
                <w:sz w:val="16"/>
              </w:rPr>
              <w:t>Maturity</w:t>
            </w:r>
          </w:p>
        </w:tc>
        <w:tc>
          <w:tcPr>
            <w:tcW w:w="1096" w:type="dxa"/>
            <w:tcBorders>
              <w:top w:val="nil"/>
              <w:left w:val="nil"/>
              <w:bottom w:val="nil"/>
              <w:right w:val="nil"/>
            </w:tcBorders>
            <w:shd w:val="clear" w:color="auto" w:fill="auto"/>
          </w:tcPr>
          <w:p w14:paraId="6C7BC220" w14:textId="77777777" w:rsidR="005B2131" w:rsidRPr="0006706E" w:rsidRDefault="005B2131" w:rsidP="00806834">
            <w:pPr>
              <w:jc w:val="right"/>
              <w:rPr>
                <w:b/>
                <w:bCs/>
                <w:i/>
                <w:iCs/>
                <w:sz w:val="16"/>
                <w:szCs w:val="16"/>
              </w:rPr>
            </w:pPr>
            <w:r>
              <w:rPr>
                <w:b/>
                <w:i/>
                <w:sz w:val="16"/>
              </w:rPr>
              <w:t>Non-current portion</w:t>
            </w:r>
          </w:p>
        </w:tc>
        <w:tc>
          <w:tcPr>
            <w:tcW w:w="146" w:type="dxa"/>
            <w:tcBorders>
              <w:top w:val="nil"/>
              <w:left w:val="nil"/>
              <w:bottom w:val="nil"/>
              <w:right w:val="nil"/>
            </w:tcBorders>
            <w:shd w:val="clear" w:color="auto" w:fill="auto"/>
          </w:tcPr>
          <w:p w14:paraId="62D33CFC" w14:textId="77777777" w:rsidR="005B2131" w:rsidRPr="0006706E" w:rsidRDefault="005B2131" w:rsidP="00806834">
            <w:pPr>
              <w:jc w:val="right"/>
              <w:rPr>
                <w:b/>
                <w:bCs/>
                <w:i/>
                <w:iCs/>
                <w:sz w:val="16"/>
                <w:szCs w:val="16"/>
              </w:rPr>
            </w:pPr>
          </w:p>
        </w:tc>
        <w:tc>
          <w:tcPr>
            <w:tcW w:w="1176" w:type="dxa"/>
            <w:tcBorders>
              <w:top w:val="nil"/>
              <w:left w:val="nil"/>
              <w:bottom w:val="nil"/>
              <w:right w:val="nil"/>
            </w:tcBorders>
            <w:shd w:val="clear" w:color="auto" w:fill="auto"/>
          </w:tcPr>
          <w:p w14:paraId="5CD77705" w14:textId="77777777" w:rsidR="005B2131" w:rsidRPr="0006706E" w:rsidRDefault="005B2131" w:rsidP="00806834">
            <w:pPr>
              <w:jc w:val="right"/>
              <w:rPr>
                <w:b/>
                <w:bCs/>
                <w:i/>
                <w:iCs/>
                <w:sz w:val="16"/>
                <w:szCs w:val="16"/>
              </w:rPr>
            </w:pPr>
            <w:r>
              <w:rPr>
                <w:b/>
                <w:i/>
                <w:sz w:val="16"/>
              </w:rPr>
              <w:t>Current portion</w:t>
            </w:r>
          </w:p>
        </w:tc>
        <w:tc>
          <w:tcPr>
            <w:tcW w:w="146" w:type="dxa"/>
            <w:tcBorders>
              <w:top w:val="nil"/>
              <w:left w:val="nil"/>
              <w:bottom w:val="nil"/>
              <w:right w:val="nil"/>
            </w:tcBorders>
            <w:shd w:val="clear" w:color="auto" w:fill="auto"/>
          </w:tcPr>
          <w:p w14:paraId="50FDF519" w14:textId="77777777" w:rsidR="005B2131" w:rsidRPr="0006706E" w:rsidRDefault="005B2131" w:rsidP="00806834">
            <w:pPr>
              <w:jc w:val="right"/>
              <w:rPr>
                <w:b/>
                <w:bCs/>
                <w:i/>
                <w:iCs/>
                <w:sz w:val="16"/>
                <w:szCs w:val="16"/>
              </w:rPr>
            </w:pPr>
          </w:p>
        </w:tc>
        <w:tc>
          <w:tcPr>
            <w:tcW w:w="804" w:type="dxa"/>
            <w:tcBorders>
              <w:top w:val="nil"/>
              <w:left w:val="nil"/>
              <w:bottom w:val="nil"/>
              <w:right w:val="nil"/>
            </w:tcBorders>
            <w:shd w:val="clear" w:color="auto" w:fill="auto"/>
          </w:tcPr>
          <w:p w14:paraId="39B0AAB5" w14:textId="77777777" w:rsidR="005B2131" w:rsidRPr="0006706E" w:rsidRDefault="005B2131" w:rsidP="00806834">
            <w:pPr>
              <w:jc w:val="right"/>
              <w:rPr>
                <w:b/>
                <w:bCs/>
                <w:i/>
                <w:iCs/>
                <w:sz w:val="16"/>
                <w:szCs w:val="16"/>
              </w:rPr>
            </w:pPr>
            <w:r>
              <w:rPr>
                <w:b/>
                <w:i/>
                <w:sz w:val="16"/>
              </w:rPr>
              <w:t xml:space="preserve">Total </w:t>
            </w:r>
          </w:p>
        </w:tc>
        <w:tc>
          <w:tcPr>
            <w:tcW w:w="159" w:type="dxa"/>
            <w:tcBorders>
              <w:top w:val="nil"/>
              <w:left w:val="nil"/>
              <w:bottom w:val="nil"/>
              <w:right w:val="nil"/>
            </w:tcBorders>
            <w:shd w:val="clear" w:color="auto" w:fill="auto"/>
          </w:tcPr>
          <w:p w14:paraId="4991A770" w14:textId="77777777" w:rsidR="005B2131" w:rsidRPr="0006706E" w:rsidRDefault="005B2131" w:rsidP="00806834">
            <w:pPr>
              <w:jc w:val="right"/>
              <w:rPr>
                <w:b/>
                <w:bCs/>
                <w:i/>
                <w:iCs/>
                <w:sz w:val="16"/>
                <w:szCs w:val="16"/>
              </w:rPr>
            </w:pPr>
          </w:p>
        </w:tc>
        <w:tc>
          <w:tcPr>
            <w:tcW w:w="1100" w:type="dxa"/>
            <w:tcBorders>
              <w:top w:val="nil"/>
              <w:left w:val="nil"/>
              <w:bottom w:val="nil"/>
              <w:right w:val="nil"/>
            </w:tcBorders>
            <w:shd w:val="clear" w:color="auto" w:fill="auto"/>
          </w:tcPr>
          <w:p w14:paraId="73D14AAD" w14:textId="77777777" w:rsidR="005B2131" w:rsidRPr="0006706E" w:rsidRDefault="005B2131" w:rsidP="00806834">
            <w:pPr>
              <w:jc w:val="right"/>
              <w:rPr>
                <w:b/>
                <w:bCs/>
                <w:i/>
                <w:iCs/>
                <w:sz w:val="16"/>
                <w:szCs w:val="16"/>
              </w:rPr>
            </w:pPr>
            <w:r>
              <w:rPr>
                <w:b/>
                <w:i/>
                <w:sz w:val="16"/>
              </w:rPr>
              <w:t>Non-current portion</w:t>
            </w:r>
          </w:p>
        </w:tc>
        <w:tc>
          <w:tcPr>
            <w:tcW w:w="146" w:type="dxa"/>
            <w:tcBorders>
              <w:top w:val="nil"/>
              <w:left w:val="nil"/>
              <w:bottom w:val="nil"/>
              <w:right w:val="nil"/>
            </w:tcBorders>
            <w:shd w:val="clear" w:color="auto" w:fill="auto"/>
          </w:tcPr>
          <w:p w14:paraId="3F2ACAA1" w14:textId="77777777" w:rsidR="005B2131" w:rsidRPr="0006706E" w:rsidRDefault="005B2131" w:rsidP="00806834">
            <w:pPr>
              <w:jc w:val="right"/>
              <w:rPr>
                <w:b/>
                <w:bCs/>
                <w:i/>
                <w:iCs/>
                <w:sz w:val="16"/>
                <w:szCs w:val="16"/>
              </w:rPr>
            </w:pPr>
          </w:p>
        </w:tc>
        <w:tc>
          <w:tcPr>
            <w:tcW w:w="1043" w:type="dxa"/>
            <w:tcBorders>
              <w:top w:val="nil"/>
              <w:left w:val="nil"/>
              <w:bottom w:val="nil"/>
              <w:right w:val="nil"/>
            </w:tcBorders>
            <w:shd w:val="clear" w:color="auto" w:fill="auto"/>
          </w:tcPr>
          <w:p w14:paraId="67AC5F06" w14:textId="77777777" w:rsidR="005B2131" w:rsidRPr="0006706E" w:rsidRDefault="005B2131" w:rsidP="00806834">
            <w:pPr>
              <w:jc w:val="right"/>
              <w:rPr>
                <w:b/>
                <w:bCs/>
                <w:i/>
                <w:iCs/>
                <w:sz w:val="16"/>
                <w:szCs w:val="16"/>
              </w:rPr>
            </w:pPr>
            <w:r>
              <w:rPr>
                <w:b/>
                <w:i/>
                <w:sz w:val="16"/>
              </w:rPr>
              <w:t>Current portion</w:t>
            </w:r>
          </w:p>
        </w:tc>
        <w:tc>
          <w:tcPr>
            <w:tcW w:w="146" w:type="dxa"/>
            <w:tcBorders>
              <w:top w:val="nil"/>
              <w:left w:val="nil"/>
              <w:bottom w:val="nil"/>
              <w:right w:val="nil"/>
            </w:tcBorders>
            <w:shd w:val="clear" w:color="auto" w:fill="auto"/>
          </w:tcPr>
          <w:p w14:paraId="5AC64F88" w14:textId="77777777" w:rsidR="005B2131" w:rsidRPr="0006706E" w:rsidRDefault="005B2131" w:rsidP="00806834">
            <w:pPr>
              <w:jc w:val="right"/>
              <w:rPr>
                <w:b/>
                <w:bCs/>
                <w:i/>
                <w:iCs/>
                <w:sz w:val="16"/>
                <w:szCs w:val="16"/>
              </w:rPr>
            </w:pPr>
          </w:p>
        </w:tc>
        <w:tc>
          <w:tcPr>
            <w:tcW w:w="850" w:type="dxa"/>
            <w:tcBorders>
              <w:top w:val="nil"/>
              <w:left w:val="nil"/>
              <w:bottom w:val="nil"/>
              <w:right w:val="nil"/>
            </w:tcBorders>
            <w:shd w:val="clear" w:color="auto" w:fill="auto"/>
          </w:tcPr>
          <w:p w14:paraId="04E5F2E5" w14:textId="77777777" w:rsidR="005B2131" w:rsidRPr="0006706E" w:rsidRDefault="005B2131" w:rsidP="00806834">
            <w:pPr>
              <w:jc w:val="right"/>
              <w:rPr>
                <w:b/>
                <w:bCs/>
                <w:i/>
                <w:iCs/>
                <w:sz w:val="16"/>
                <w:szCs w:val="16"/>
              </w:rPr>
            </w:pPr>
            <w:r>
              <w:rPr>
                <w:b/>
                <w:i/>
                <w:sz w:val="16"/>
              </w:rPr>
              <w:t xml:space="preserve">Total </w:t>
            </w:r>
          </w:p>
        </w:tc>
      </w:tr>
      <w:tr w:rsidR="005B2131" w:rsidRPr="0006706E" w14:paraId="2D757F32" w14:textId="77777777" w:rsidTr="00DA6187">
        <w:trPr>
          <w:trHeight w:val="255"/>
        </w:trPr>
        <w:tc>
          <w:tcPr>
            <w:tcW w:w="851" w:type="dxa"/>
            <w:tcBorders>
              <w:top w:val="nil"/>
              <w:left w:val="nil"/>
              <w:bottom w:val="nil"/>
              <w:right w:val="nil"/>
            </w:tcBorders>
            <w:shd w:val="clear" w:color="auto" w:fill="auto"/>
            <w:noWrap/>
            <w:vAlign w:val="bottom"/>
          </w:tcPr>
          <w:p w14:paraId="204FC490" w14:textId="77777777" w:rsidR="005B2131" w:rsidRPr="0006706E" w:rsidRDefault="005B2131" w:rsidP="00806834"/>
        </w:tc>
        <w:tc>
          <w:tcPr>
            <w:tcW w:w="994" w:type="dxa"/>
            <w:tcBorders>
              <w:top w:val="nil"/>
              <w:left w:val="nil"/>
              <w:bottom w:val="nil"/>
              <w:right w:val="nil"/>
            </w:tcBorders>
            <w:shd w:val="clear" w:color="auto" w:fill="auto"/>
            <w:noWrap/>
            <w:vAlign w:val="bottom"/>
          </w:tcPr>
          <w:p w14:paraId="2F348767" w14:textId="77777777" w:rsidR="005B2131" w:rsidRPr="0006706E" w:rsidRDefault="005B2131" w:rsidP="00806834">
            <w:pPr>
              <w:jc w:val="right"/>
              <w:rPr>
                <w:b/>
                <w:bCs/>
                <w:i/>
                <w:iCs/>
                <w:sz w:val="18"/>
                <w:szCs w:val="18"/>
              </w:rPr>
            </w:pPr>
            <w:r>
              <w:rPr>
                <w:b/>
                <w:i/>
                <w:sz w:val="18"/>
              </w:rPr>
              <w:t>'000</w:t>
            </w:r>
          </w:p>
        </w:tc>
        <w:tc>
          <w:tcPr>
            <w:tcW w:w="1040" w:type="dxa"/>
            <w:tcBorders>
              <w:top w:val="nil"/>
              <w:left w:val="nil"/>
              <w:bottom w:val="nil"/>
              <w:right w:val="nil"/>
            </w:tcBorders>
            <w:shd w:val="clear" w:color="auto" w:fill="auto"/>
            <w:noWrap/>
            <w:vAlign w:val="bottom"/>
          </w:tcPr>
          <w:p w14:paraId="0D3B5203" w14:textId="77777777" w:rsidR="005B2131" w:rsidRPr="0006706E" w:rsidRDefault="005B2131" w:rsidP="00806834"/>
        </w:tc>
        <w:tc>
          <w:tcPr>
            <w:tcW w:w="1096" w:type="dxa"/>
            <w:tcBorders>
              <w:top w:val="nil"/>
              <w:left w:val="nil"/>
              <w:bottom w:val="nil"/>
              <w:right w:val="nil"/>
            </w:tcBorders>
            <w:shd w:val="clear" w:color="auto" w:fill="auto"/>
            <w:noWrap/>
            <w:vAlign w:val="bottom"/>
          </w:tcPr>
          <w:p w14:paraId="37C5FD87" w14:textId="77777777" w:rsidR="005B2131" w:rsidRPr="0006706E" w:rsidRDefault="005B2131" w:rsidP="00806834">
            <w:pPr>
              <w:jc w:val="right"/>
              <w:rPr>
                <w:b/>
                <w:bCs/>
                <w:i/>
                <w:iCs/>
                <w:sz w:val="18"/>
                <w:szCs w:val="18"/>
              </w:rPr>
            </w:pPr>
            <w:r>
              <w:rPr>
                <w:b/>
                <w:i/>
                <w:sz w:val="18"/>
              </w:rPr>
              <w:t>BGN '000</w:t>
            </w:r>
          </w:p>
        </w:tc>
        <w:tc>
          <w:tcPr>
            <w:tcW w:w="146" w:type="dxa"/>
            <w:tcBorders>
              <w:top w:val="nil"/>
              <w:left w:val="nil"/>
              <w:bottom w:val="nil"/>
              <w:right w:val="nil"/>
            </w:tcBorders>
            <w:shd w:val="clear" w:color="auto" w:fill="auto"/>
            <w:noWrap/>
            <w:vAlign w:val="bottom"/>
          </w:tcPr>
          <w:p w14:paraId="419C05F9" w14:textId="77777777" w:rsidR="005B2131" w:rsidRPr="0006706E" w:rsidRDefault="005B2131" w:rsidP="00806834">
            <w:pPr>
              <w:jc w:val="right"/>
              <w:rPr>
                <w:b/>
                <w:bCs/>
                <w:i/>
                <w:iCs/>
                <w:sz w:val="18"/>
                <w:szCs w:val="18"/>
              </w:rPr>
            </w:pPr>
          </w:p>
        </w:tc>
        <w:tc>
          <w:tcPr>
            <w:tcW w:w="1176" w:type="dxa"/>
            <w:tcBorders>
              <w:top w:val="nil"/>
              <w:left w:val="nil"/>
              <w:bottom w:val="nil"/>
              <w:right w:val="nil"/>
            </w:tcBorders>
            <w:shd w:val="clear" w:color="auto" w:fill="auto"/>
            <w:noWrap/>
            <w:vAlign w:val="bottom"/>
          </w:tcPr>
          <w:p w14:paraId="199E0ACF" w14:textId="77777777" w:rsidR="005B2131" w:rsidRPr="0006706E" w:rsidRDefault="005B2131" w:rsidP="00806834">
            <w:pPr>
              <w:jc w:val="right"/>
              <w:rPr>
                <w:b/>
                <w:bCs/>
                <w:i/>
                <w:iCs/>
                <w:sz w:val="18"/>
                <w:szCs w:val="18"/>
              </w:rPr>
            </w:pPr>
            <w:r>
              <w:rPr>
                <w:b/>
                <w:i/>
                <w:sz w:val="18"/>
              </w:rPr>
              <w:t>BGN '000</w:t>
            </w:r>
          </w:p>
        </w:tc>
        <w:tc>
          <w:tcPr>
            <w:tcW w:w="146" w:type="dxa"/>
            <w:tcBorders>
              <w:top w:val="nil"/>
              <w:left w:val="nil"/>
              <w:bottom w:val="nil"/>
              <w:right w:val="nil"/>
            </w:tcBorders>
            <w:shd w:val="clear" w:color="auto" w:fill="auto"/>
            <w:noWrap/>
            <w:vAlign w:val="bottom"/>
          </w:tcPr>
          <w:p w14:paraId="5F116982" w14:textId="77777777" w:rsidR="005B2131" w:rsidRPr="0006706E" w:rsidRDefault="005B2131" w:rsidP="00806834">
            <w:pPr>
              <w:jc w:val="right"/>
              <w:rPr>
                <w:b/>
                <w:bCs/>
                <w:i/>
                <w:iCs/>
                <w:sz w:val="18"/>
                <w:szCs w:val="18"/>
              </w:rPr>
            </w:pPr>
          </w:p>
        </w:tc>
        <w:tc>
          <w:tcPr>
            <w:tcW w:w="804" w:type="dxa"/>
            <w:tcBorders>
              <w:top w:val="nil"/>
              <w:left w:val="nil"/>
              <w:bottom w:val="nil"/>
              <w:right w:val="nil"/>
            </w:tcBorders>
            <w:shd w:val="clear" w:color="auto" w:fill="auto"/>
            <w:noWrap/>
            <w:vAlign w:val="bottom"/>
          </w:tcPr>
          <w:p w14:paraId="3A0996EA" w14:textId="77777777" w:rsidR="005B2131" w:rsidRPr="0006706E" w:rsidRDefault="005B2131" w:rsidP="001D38FF">
            <w:pPr>
              <w:ind w:left="-174"/>
              <w:jc w:val="right"/>
              <w:rPr>
                <w:b/>
                <w:bCs/>
                <w:i/>
                <w:iCs/>
                <w:sz w:val="18"/>
                <w:szCs w:val="18"/>
              </w:rPr>
            </w:pPr>
            <w:r>
              <w:rPr>
                <w:b/>
                <w:i/>
                <w:sz w:val="18"/>
              </w:rPr>
              <w:t>BGN '000</w:t>
            </w:r>
          </w:p>
        </w:tc>
        <w:tc>
          <w:tcPr>
            <w:tcW w:w="159" w:type="dxa"/>
            <w:tcBorders>
              <w:top w:val="nil"/>
              <w:left w:val="nil"/>
              <w:bottom w:val="nil"/>
              <w:right w:val="nil"/>
            </w:tcBorders>
            <w:shd w:val="clear" w:color="auto" w:fill="auto"/>
            <w:noWrap/>
            <w:vAlign w:val="bottom"/>
          </w:tcPr>
          <w:p w14:paraId="1CEF5E0F" w14:textId="77777777" w:rsidR="005B2131" w:rsidRPr="0006706E" w:rsidRDefault="005B2131" w:rsidP="00806834">
            <w:pPr>
              <w:jc w:val="right"/>
              <w:rPr>
                <w:b/>
                <w:bCs/>
                <w:i/>
                <w:iCs/>
                <w:sz w:val="18"/>
                <w:szCs w:val="18"/>
              </w:rPr>
            </w:pPr>
          </w:p>
        </w:tc>
        <w:tc>
          <w:tcPr>
            <w:tcW w:w="1100" w:type="dxa"/>
            <w:tcBorders>
              <w:top w:val="nil"/>
              <w:left w:val="nil"/>
              <w:bottom w:val="nil"/>
              <w:right w:val="nil"/>
            </w:tcBorders>
            <w:shd w:val="clear" w:color="auto" w:fill="auto"/>
            <w:noWrap/>
            <w:vAlign w:val="bottom"/>
          </w:tcPr>
          <w:p w14:paraId="25F83121" w14:textId="77777777" w:rsidR="005B2131" w:rsidRPr="0006706E" w:rsidRDefault="005B2131" w:rsidP="00806834">
            <w:pPr>
              <w:jc w:val="right"/>
              <w:rPr>
                <w:b/>
                <w:bCs/>
                <w:i/>
                <w:iCs/>
                <w:sz w:val="18"/>
                <w:szCs w:val="18"/>
              </w:rPr>
            </w:pPr>
            <w:r>
              <w:rPr>
                <w:b/>
                <w:i/>
                <w:sz w:val="18"/>
              </w:rPr>
              <w:t>BGN '000</w:t>
            </w:r>
          </w:p>
        </w:tc>
        <w:tc>
          <w:tcPr>
            <w:tcW w:w="146" w:type="dxa"/>
            <w:tcBorders>
              <w:top w:val="nil"/>
              <w:left w:val="nil"/>
              <w:bottom w:val="nil"/>
              <w:right w:val="nil"/>
            </w:tcBorders>
            <w:shd w:val="clear" w:color="auto" w:fill="auto"/>
            <w:noWrap/>
            <w:vAlign w:val="bottom"/>
          </w:tcPr>
          <w:p w14:paraId="3D8183FF" w14:textId="77777777" w:rsidR="005B2131" w:rsidRPr="0006706E" w:rsidRDefault="005B2131" w:rsidP="00806834">
            <w:pPr>
              <w:jc w:val="right"/>
              <w:rPr>
                <w:b/>
                <w:bCs/>
                <w:i/>
                <w:iCs/>
                <w:sz w:val="18"/>
                <w:szCs w:val="18"/>
              </w:rPr>
            </w:pPr>
          </w:p>
        </w:tc>
        <w:tc>
          <w:tcPr>
            <w:tcW w:w="1043" w:type="dxa"/>
            <w:tcBorders>
              <w:top w:val="nil"/>
              <w:left w:val="nil"/>
              <w:bottom w:val="nil"/>
              <w:right w:val="nil"/>
            </w:tcBorders>
            <w:shd w:val="clear" w:color="auto" w:fill="auto"/>
            <w:noWrap/>
            <w:vAlign w:val="bottom"/>
          </w:tcPr>
          <w:p w14:paraId="2CB1B2A4" w14:textId="77777777" w:rsidR="005B2131" w:rsidRPr="0006706E" w:rsidRDefault="005B2131" w:rsidP="00806834">
            <w:pPr>
              <w:jc w:val="right"/>
              <w:rPr>
                <w:b/>
                <w:bCs/>
                <w:i/>
                <w:iCs/>
                <w:sz w:val="18"/>
                <w:szCs w:val="18"/>
              </w:rPr>
            </w:pPr>
            <w:r>
              <w:rPr>
                <w:b/>
                <w:i/>
                <w:sz w:val="18"/>
              </w:rPr>
              <w:t>BGN '000</w:t>
            </w:r>
          </w:p>
        </w:tc>
        <w:tc>
          <w:tcPr>
            <w:tcW w:w="146" w:type="dxa"/>
            <w:tcBorders>
              <w:top w:val="nil"/>
              <w:left w:val="nil"/>
              <w:bottom w:val="nil"/>
              <w:right w:val="nil"/>
            </w:tcBorders>
            <w:shd w:val="clear" w:color="auto" w:fill="auto"/>
            <w:noWrap/>
            <w:vAlign w:val="bottom"/>
          </w:tcPr>
          <w:p w14:paraId="381F11B9" w14:textId="77777777" w:rsidR="005B2131" w:rsidRPr="0006706E" w:rsidRDefault="005B2131" w:rsidP="00806834">
            <w:pPr>
              <w:jc w:val="right"/>
              <w:rPr>
                <w:b/>
                <w:bCs/>
                <w:i/>
                <w:iCs/>
                <w:sz w:val="18"/>
                <w:szCs w:val="18"/>
              </w:rPr>
            </w:pPr>
          </w:p>
        </w:tc>
        <w:tc>
          <w:tcPr>
            <w:tcW w:w="850" w:type="dxa"/>
            <w:tcBorders>
              <w:top w:val="nil"/>
              <w:left w:val="nil"/>
              <w:bottom w:val="nil"/>
              <w:right w:val="nil"/>
            </w:tcBorders>
            <w:shd w:val="clear" w:color="auto" w:fill="auto"/>
            <w:noWrap/>
            <w:vAlign w:val="bottom"/>
          </w:tcPr>
          <w:p w14:paraId="1AF7BF60" w14:textId="77777777" w:rsidR="005B2131" w:rsidRPr="0006706E" w:rsidRDefault="005B2131" w:rsidP="001D38FF">
            <w:pPr>
              <w:ind w:left="-170"/>
              <w:jc w:val="right"/>
              <w:rPr>
                <w:b/>
                <w:bCs/>
                <w:i/>
                <w:iCs/>
                <w:sz w:val="18"/>
                <w:szCs w:val="18"/>
              </w:rPr>
            </w:pPr>
            <w:r>
              <w:rPr>
                <w:b/>
                <w:i/>
                <w:sz w:val="18"/>
              </w:rPr>
              <w:t>BGN '000</w:t>
            </w:r>
          </w:p>
        </w:tc>
      </w:tr>
      <w:tr w:rsidR="005B2131" w:rsidRPr="0006706E" w14:paraId="77104283" w14:textId="77777777" w:rsidTr="00DA6187">
        <w:trPr>
          <w:trHeight w:val="165"/>
        </w:trPr>
        <w:tc>
          <w:tcPr>
            <w:tcW w:w="851" w:type="dxa"/>
            <w:tcBorders>
              <w:top w:val="nil"/>
              <w:left w:val="nil"/>
              <w:bottom w:val="nil"/>
              <w:right w:val="nil"/>
            </w:tcBorders>
            <w:shd w:val="clear" w:color="auto" w:fill="auto"/>
            <w:noWrap/>
            <w:vAlign w:val="bottom"/>
          </w:tcPr>
          <w:p w14:paraId="0F9D7948" w14:textId="77777777" w:rsidR="005B2131" w:rsidRPr="0006706E" w:rsidRDefault="005B2131" w:rsidP="00806834"/>
        </w:tc>
        <w:tc>
          <w:tcPr>
            <w:tcW w:w="994" w:type="dxa"/>
            <w:tcBorders>
              <w:top w:val="nil"/>
              <w:left w:val="nil"/>
              <w:bottom w:val="nil"/>
              <w:right w:val="nil"/>
            </w:tcBorders>
            <w:shd w:val="clear" w:color="auto" w:fill="auto"/>
            <w:noWrap/>
            <w:vAlign w:val="bottom"/>
          </w:tcPr>
          <w:p w14:paraId="27428A03" w14:textId="77777777" w:rsidR="005B2131" w:rsidRPr="0006706E" w:rsidRDefault="005B2131" w:rsidP="00806834">
            <w:pPr>
              <w:jc w:val="right"/>
              <w:rPr>
                <w:b/>
                <w:bCs/>
                <w:i/>
                <w:iCs/>
                <w:sz w:val="18"/>
                <w:szCs w:val="18"/>
              </w:rPr>
            </w:pPr>
          </w:p>
        </w:tc>
        <w:tc>
          <w:tcPr>
            <w:tcW w:w="1040" w:type="dxa"/>
            <w:tcBorders>
              <w:top w:val="nil"/>
              <w:left w:val="nil"/>
              <w:bottom w:val="nil"/>
              <w:right w:val="nil"/>
            </w:tcBorders>
            <w:shd w:val="clear" w:color="auto" w:fill="auto"/>
            <w:noWrap/>
            <w:vAlign w:val="bottom"/>
          </w:tcPr>
          <w:p w14:paraId="3EB55A2D" w14:textId="77777777" w:rsidR="005B2131" w:rsidRPr="0006706E" w:rsidRDefault="005B2131" w:rsidP="00806834"/>
        </w:tc>
        <w:tc>
          <w:tcPr>
            <w:tcW w:w="1096" w:type="dxa"/>
            <w:tcBorders>
              <w:top w:val="nil"/>
              <w:left w:val="nil"/>
              <w:bottom w:val="nil"/>
              <w:right w:val="nil"/>
            </w:tcBorders>
            <w:shd w:val="clear" w:color="auto" w:fill="auto"/>
            <w:noWrap/>
            <w:vAlign w:val="bottom"/>
          </w:tcPr>
          <w:p w14:paraId="4E5135F5" w14:textId="77777777" w:rsidR="005B2131" w:rsidRPr="0006706E" w:rsidRDefault="005B2131" w:rsidP="00806834">
            <w:pPr>
              <w:jc w:val="right"/>
              <w:rPr>
                <w:b/>
                <w:bCs/>
                <w:i/>
                <w:iCs/>
                <w:sz w:val="18"/>
                <w:szCs w:val="18"/>
              </w:rPr>
            </w:pPr>
          </w:p>
        </w:tc>
        <w:tc>
          <w:tcPr>
            <w:tcW w:w="146" w:type="dxa"/>
            <w:tcBorders>
              <w:top w:val="nil"/>
              <w:left w:val="nil"/>
              <w:bottom w:val="nil"/>
              <w:right w:val="nil"/>
            </w:tcBorders>
            <w:shd w:val="clear" w:color="auto" w:fill="auto"/>
            <w:noWrap/>
            <w:vAlign w:val="bottom"/>
          </w:tcPr>
          <w:p w14:paraId="1C8FC808" w14:textId="77777777" w:rsidR="005B2131" w:rsidRPr="0006706E" w:rsidRDefault="005B2131" w:rsidP="00806834">
            <w:pPr>
              <w:jc w:val="right"/>
              <w:rPr>
                <w:b/>
                <w:bCs/>
                <w:i/>
                <w:iCs/>
                <w:sz w:val="18"/>
                <w:szCs w:val="18"/>
              </w:rPr>
            </w:pPr>
          </w:p>
        </w:tc>
        <w:tc>
          <w:tcPr>
            <w:tcW w:w="1176" w:type="dxa"/>
            <w:tcBorders>
              <w:top w:val="nil"/>
              <w:left w:val="nil"/>
              <w:bottom w:val="nil"/>
              <w:right w:val="nil"/>
            </w:tcBorders>
            <w:shd w:val="clear" w:color="auto" w:fill="auto"/>
            <w:noWrap/>
            <w:vAlign w:val="bottom"/>
          </w:tcPr>
          <w:p w14:paraId="52F98E15" w14:textId="77777777" w:rsidR="005B2131" w:rsidRPr="0006706E" w:rsidRDefault="005B2131" w:rsidP="00806834">
            <w:pPr>
              <w:jc w:val="right"/>
              <w:rPr>
                <w:b/>
                <w:bCs/>
                <w:i/>
                <w:iCs/>
                <w:sz w:val="18"/>
                <w:szCs w:val="18"/>
              </w:rPr>
            </w:pPr>
          </w:p>
        </w:tc>
        <w:tc>
          <w:tcPr>
            <w:tcW w:w="146" w:type="dxa"/>
            <w:tcBorders>
              <w:top w:val="nil"/>
              <w:left w:val="nil"/>
              <w:bottom w:val="nil"/>
              <w:right w:val="nil"/>
            </w:tcBorders>
            <w:shd w:val="clear" w:color="auto" w:fill="auto"/>
            <w:noWrap/>
            <w:vAlign w:val="bottom"/>
          </w:tcPr>
          <w:p w14:paraId="4ACC97CA" w14:textId="77777777" w:rsidR="005B2131" w:rsidRPr="0006706E" w:rsidRDefault="005B2131" w:rsidP="00806834">
            <w:pPr>
              <w:jc w:val="right"/>
              <w:rPr>
                <w:b/>
                <w:bCs/>
                <w:i/>
                <w:iCs/>
                <w:sz w:val="18"/>
                <w:szCs w:val="18"/>
              </w:rPr>
            </w:pPr>
          </w:p>
        </w:tc>
        <w:tc>
          <w:tcPr>
            <w:tcW w:w="804" w:type="dxa"/>
            <w:tcBorders>
              <w:top w:val="nil"/>
              <w:left w:val="nil"/>
              <w:bottom w:val="nil"/>
              <w:right w:val="nil"/>
            </w:tcBorders>
            <w:shd w:val="clear" w:color="auto" w:fill="auto"/>
            <w:noWrap/>
            <w:vAlign w:val="bottom"/>
          </w:tcPr>
          <w:p w14:paraId="25E80A42" w14:textId="77777777" w:rsidR="005B2131" w:rsidRPr="0006706E" w:rsidRDefault="005B2131" w:rsidP="00806834">
            <w:pPr>
              <w:jc w:val="right"/>
              <w:rPr>
                <w:b/>
                <w:bCs/>
                <w:i/>
                <w:iCs/>
                <w:sz w:val="18"/>
                <w:szCs w:val="18"/>
              </w:rPr>
            </w:pPr>
          </w:p>
        </w:tc>
        <w:tc>
          <w:tcPr>
            <w:tcW w:w="159" w:type="dxa"/>
            <w:tcBorders>
              <w:top w:val="nil"/>
              <w:left w:val="nil"/>
              <w:bottom w:val="nil"/>
              <w:right w:val="nil"/>
            </w:tcBorders>
            <w:shd w:val="clear" w:color="auto" w:fill="auto"/>
            <w:noWrap/>
            <w:vAlign w:val="bottom"/>
          </w:tcPr>
          <w:p w14:paraId="51DE52B4" w14:textId="77777777" w:rsidR="005B2131" w:rsidRPr="0006706E" w:rsidRDefault="005B2131" w:rsidP="00806834">
            <w:pPr>
              <w:jc w:val="right"/>
              <w:rPr>
                <w:b/>
                <w:bCs/>
                <w:i/>
                <w:iCs/>
                <w:sz w:val="18"/>
                <w:szCs w:val="18"/>
              </w:rPr>
            </w:pPr>
          </w:p>
        </w:tc>
        <w:tc>
          <w:tcPr>
            <w:tcW w:w="1100" w:type="dxa"/>
            <w:tcBorders>
              <w:top w:val="nil"/>
              <w:left w:val="nil"/>
              <w:bottom w:val="nil"/>
              <w:right w:val="nil"/>
            </w:tcBorders>
            <w:shd w:val="clear" w:color="auto" w:fill="auto"/>
            <w:noWrap/>
            <w:vAlign w:val="bottom"/>
          </w:tcPr>
          <w:p w14:paraId="59179D3A" w14:textId="77777777" w:rsidR="005B2131" w:rsidRPr="0006706E" w:rsidRDefault="005B2131" w:rsidP="00806834">
            <w:pPr>
              <w:jc w:val="right"/>
              <w:rPr>
                <w:b/>
                <w:bCs/>
                <w:i/>
                <w:iCs/>
                <w:sz w:val="18"/>
                <w:szCs w:val="18"/>
              </w:rPr>
            </w:pPr>
          </w:p>
        </w:tc>
        <w:tc>
          <w:tcPr>
            <w:tcW w:w="146" w:type="dxa"/>
            <w:tcBorders>
              <w:top w:val="nil"/>
              <w:left w:val="nil"/>
              <w:bottom w:val="nil"/>
              <w:right w:val="nil"/>
            </w:tcBorders>
            <w:shd w:val="clear" w:color="auto" w:fill="auto"/>
            <w:noWrap/>
            <w:vAlign w:val="bottom"/>
          </w:tcPr>
          <w:p w14:paraId="79F7B21A" w14:textId="77777777" w:rsidR="005B2131" w:rsidRPr="0006706E" w:rsidRDefault="005B2131" w:rsidP="00806834">
            <w:pPr>
              <w:jc w:val="right"/>
              <w:rPr>
                <w:b/>
                <w:bCs/>
                <w:i/>
                <w:iCs/>
                <w:sz w:val="18"/>
                <w:szCs w:val="18"/>
              </w:rPr>
            </w:pPr>
          </w:p>
        </w:tc>
        <w:tc>
          <w:tcPr>
            <w:tcW w:w="1043" w:type="dxa"/>
            <w:tcBorders>
              <w:top w:val="nil"/>
              <w:left w:val="nil"/>
              <w:bottom w:val="nil"/>
              <w:right w:val="nil"/>
            </w:tcBorders>
            <w:shd w:val="clear" w:color="auto" w:fill="auto"/>
            <w:noWrap/>
            <w:vAlign w:val="bottom"/>
          </w:tcPr>
          <w:p w14:paraId="2E788F33" w14:textId="77777777" w:rsidR="005B2131" w:rsidRPr="0006706E" w:rsidRDefault="005B2131" w:rsidP="00806834">
            <w:pPr>
              <w:jc w:val="right"/>
              <w:rPr>
                <w:b/>
                <w:bCs/>
                <w:i/>
                <w:iCs/>
                <w:sz w:val="18"/>
                <w:szCs w:val="18"/>
              </w:rPr>
            </w:pPr>
          </w:p>
        </w:tc>
        <w:tc>
          <w:tcPr>
            <w:tcW w:w="146" w:type="dxa"/>
            <w:tcBorders>
              <w:top w:val="nil"/>
              <w:left w:val="nil"/>
              <w:bottom w:val="nil"/>
              <w:right w:val="nil"/>
            </w:tcBorders>
            <w:shd w:val="clear" w:color="auto" w:fill="auto"/>
            <w:noWrap/>
            <w:vAlign w:val="bottom"/>
          </w:tcPr>
          <w:p w14:paraId="621A65D3" w14:textId="77777777" w:rsidR="005B2131" w:rsidRPr="0006706E" w:rsidRDefault="005B2131" w:rsidP="00806834">
            <w:pPr>
              <w:jc w:val="right"/>
              <w:rPr>
                <w:b/>
                <w:bCs/>
                <w:i/>
                <w:iCs/>
                <w:sz w:val="18"/>
                <w:szCs w:val="18"/>
              </w:rPr>
            </w:pPr>
          </w:p>
        </w:tc>
        <w:tc>
          <w:tcPr>
            <w:tcW w:w="850" w:type="dxa"/>
            <w:tcBorders>
              <w:top w:val="nil"/>
              <w:left w:val="nil"/>
              <w:bottom w:val="nil"/>
              <w:right w:val="nil"/>
            </w:tcBorders>
            <w:shd w:val="clear" w:color="auto" w:fill="auto"/>
            <w:noWrap/>
            <w:vAlign w:val="bottom"/>
          </w:tcPr>
          <w:p w14:paraId="29C148BD" w14:textId="77777777" w:rsidR="005B2131" w:rsidRPr="0006706E" w:rsidRDefault="005B2131" w:rsidP="00806834">
            <w:pPr>
              <w:jc w:val="right"/>
              <w:rPr>
                <w:b/>
                <w:bCs/>
                <w:i/>
                <w:iCs/>
                <w:sz w:val="18"/>
                <w:szCs w:val="18"/>
              </w:rPr>
            </w:pPr>
          </w:p>
        </w:tc>
      </w:tr>
      <w:tr w:rsidR="005B2131" w:rsidRPr="0006706E" w14:paraId="35A91842" w14:textId="77777777" w:rsidTr="00DA6187">
        <w:trPr>
          <w:trHeight w:val="255"/>
        </w:trPr>
        <w:tc>
          <w:tcPr>
            <w:tcW w:w="2885" w:type="dxa"/>
            <w:gridSpan w:val="3"/>
            <w:tcBorders>
              <w:top w:val="nil"/>
              <w:left w:val="nil"/>
              <w:bottom w:val="nil"/>
              <w:right w:val="nil"/>
            </w:tcBorders>
            <w:shd w:val="clear" w:color="auto" w:fill="auto"/>
            <w:noWrap/>
          </w:tcPr>
          <w:p w14:paraId="45D4A336" w14:textId="77777777" w:rsidR="005B2131" w:rsidRPr="0006706E" w:rsidRDefault="005B2131" w:rsidP="00806834">
            <w:pPr>
              <w:rPr>
                <w:b/>
                <w:bCs/>
                <w:i/>
                <w:iCs/>
              </w:rPr>
            </w:pPr>
            <w:r>
              <w:rPr>
                <w:b/>
                <w:i/>
              </w:rPr>
              <w:t>Investment-purpose loans</w:t>
            </w:r>
          </w:p>
        </w:tc>
        <w:tc>
          <w:tcPr>
            <w:tcW w:w="1096" w:type="dxa"/>
            <w:tcBorders>
              <w:top w:val="nil"/>
              <w:left w:val="nil"/>
              <w:bottom w:val="nil"/>
              <w:right w:val="nil"/>
            </w:tcBorders>
            <w:shd w:val="clear" w:color="auto" w:fill="auto"/>
            <w:noWrap/>
            <w:vAlign w:val="bottom"/>
          </w:tcPr>
          <w:p w14:paraId="09861FC5" w14:textId="77777777" w:rsidR="005B2131" w:rsidRPr="0006706E" w:rsidRDefault="005B2131" w:rsidP="00806834"/>
        </w:tc>
        <w:tc>
          <w:tcPr>
            <w:tcW w:w="146" w:type="dxa"/>
            <w:tcBorders>
              <w:top w:val="nil"/>
              <w:left w:val="nil"/>
              <w:bottom w:val="nil"/>
              <w:right w:val="nil"/>
            </w:tcBorders>
            <w:shd w:val="clear" w:color="auto" w:fill="auto"/>
            <w:noWrap/>
            <w:vAlign w:val="bottom"/>
          </w:tcPr>
          <w:p w14:paraId="797D712D" w14:textId="77777777" w:rsidR="005B2131" w:rsidRPr="0006706E" w:rsidRDefault="005B2131" w:rsidP="00806834"/>
        </w:tc>
        <w:tc>
          <w:tcPr>
            <w:tcW w:w="1176" w:type="dxa"/>
            <w:tcBorders>
              <w:top w:val="nil"/>
              <w:left w:val="nil"/>
              <w:bottom w:val="nil"/>
              <w:right w:val="nil"/>
            </w:tcBorders>
            <w:shd w:val="clear" w:color="auto" w:fill="auto"/>
            <w:noWrap/>
            <w:vAlign w:val="bottom"/>
          </w:tcPr>
          <w:p w14:paraId="5C6BB66B" w14:textId="77777777" w:rsidR="005B2131" w:rsidRPr="0006706E" w:rsidRDefault="005B2131" w:rsidP="00806834"/>
        </w:tc>
        <w:tc>
          <w:tcPr>
            <w:tcW w:w="146" w:type="dxa"/>
            <w:tcBorders>
              <w:top w:val="nil"/>
              <w:left w:val="nil"/>
              <w:bottom w:val="nil"/>
              <w:right w:val="nil"/>
            </w:tcBorders>
            <w:shd w:val="clear" w:color="auto" w:fill="auto"/>
            <w:noWrap/>
            <w:vAlign w:val="bottom"/>
          </w:tcPr>
          <w:p w14:paraId="2B421671" w14:textId="77777777" w:rsidR="005B2131" w:rsidRPr="0006706E" w:rsidRDefault="005B2131" w:rsidP="00806834"/>
        </w:tc>
        <w:tc>
          <w:tcPr>
            <w:tcW w:w="804" w:type="dxa"/>
            <w:tcBorders>
              <w:top w:val="nil"/>
              <w:left w:val="nil"/>
              <w:bottom w:val="nil"/>
              <w:right w:val="nil"/>
            </w:tcBorders>
            <w:shd w:val="clear" w:color="auto" w:fill="auto"/>
            <w:noWrap/>
            <w:vAlign w:val="bottom"/>
          </w:tcPr>
          <w:p w14:paraId="2163B249" w14:textId="77777777" w:rsidR="005B2131" w:rsidRPr="0006706E" w:rsidRDefault="005B2131" w:rsidP="00806834"/>
        </w:tc>
        <w:tc>
          <w:tcPr>
            <w:tcW w:w="159" w:type="dxa"/>
            <w:tcBorders>
              <w:top w:val="nil"/>
              <w:left w:val="nil"/>
              <w:bottom w:val="nil"/>
              <w:right w:val="nil"/>
            </w:tcBorders>
            <w:shd w:val="clear" w:color="auto" w:fill="auto"/>
            <w:noWrap/>
            <w:vAlign w:val="bottom"/>
          </w:tcPr>
          <w:p w14:paraId="08BB6E11" w14:textId="77777777" w:rsidR="005B2131" w:rsidRPr="0006706E" w:rsidRDefault="005B2131" w:rsidP="00806834"/>
        </w:tc>
        <w:tc>
          <w:tcPr>
            <w:tcW w:w="1100" w:type="dxa"/>
            <w:tcBorders>
              <w:top w:val="nil"/>
              <w:left w:val="nil"/>
              <w:bottom w:val="nil"/>
              <w:right w:val="nil"/>
            </w:tcBorders>
            <w:shd w:val="clear" w:color="auto" w:fill="auto"/>
            <w:noWrap/>
            <w:vAlign w:val="bottom"/>
          </w:tcPr>
          <w:p w14:paraId="197A49F6" w14:textId="77777777" w:rsidR="005B2131" w:rsidRPr="0006706E" w:rsidRDefault="005B2131" w:rsidP="00806834"/>
        </w:tc>
        <w:tc>
          <w:tcPr>
            <w:tcW w:w="146" w:type="dxa"/>
            <w:tcBorders>
              <w:top w:val="nil"/>
              <w:left w:val="nil"/>
              <w:bottom w:val="nil"/>
              <w:right w:val="nil"/>
            </w:tcBorders>
            <w:shd w:val="clear" w:color="auto" w:fill="auto"/>
            <w:noWrap/>
            <w:vAlign w:val="bottom"/>
          </w:tcPr>
          <w:p w14:paraId="0374164C" w14:textId="77777777" w:rsidR="005B2131" w:rsidRPr="0006706E" w:rsidRDefault="005B2131" w:rsidP="00806834"/>
        </w:tc>
        <w:tc>
          <w:tcPr>
            <w:tcW w:w="1043" w:type="dxa"/>
            <w:tcBorders>
              <w:top w:val="nil"/>
              <w:left w:val="nil"/>
              <w:bottom w:val="nil"/>
              <w:right w:val="nil"/>
            </w:tcBorders>
            <w:shd w:val="clear" w:color="auto" w:fill="auto"/>
            <w:noWrap/>
            <w:vAlign w:val="bottom"/>
          </w:tcPr>
          <w:p w14:paraId="1788105E" w14:textId="77777777" w:rsidR="005B2131" w:rsidRPr="0006706E" w:rsidRDefault="005B2131" w:rsidP="00806834"/>
        </w:tc>
        <w:tc>
          <w:tcPr>
            <w:tcW w:w="146" w:type="dxa"/>
            <w:tcBorders>
              <w:top w:val="nil"/>
              <w:left w:val="nil"/>
              <w:bottom w:val="nil"/>
              <w:right w:val="nil"/>
            </w:tcBorders>
            <w:shd w:val="clear" w:color="auto" w:fill="auto"/>
            <w:noWrap/>
            <w:vAlign w:val="bottom"/>
          </w:tcPr>
          <w:p w14:paraId="59E8A6CF" w14:textId="77777777" w:rsidR="005B2131" w:rsidRPr="0006706E" w:rsidRDefault="005B2131" w:rsidP="00806834"/>
        </w:tc>
        <w:tc>
          <w:tcPr>
            <w:tcW w:w="850" w:type="dxa"/>
            <w:tcBorders>
              <w:top w:val="nil"/>
              <w:left w:val="nil"/>
              <w:bottom w:val="nil"/>
              <w:right w:val="nil"/>
            </w:tcBorders>
            <w:shd w:val="clear" w:color="auto" w:fill="auto"/>
            <w:noWrap/>
            <w:vAlign w:val="bottom"/>
          </w:tcPr>
          <w:p w14:paraId="4D544A09" w14:textId="77777777" w:rsidR="005B2131" w:rsidRPr="0006706E" w:rsidRDefault="005B2131" w:rsidP="00806834"/>
        </w:tc>
      </w:tr>
      <w:tr w:rsidR="00DA6187" w:rsidRPr="0006706E" w14:paraId="0F7E5A4D" w14:textId="77777777" w:rsidTr="00DA6187">
        <w:trPr>
          <w:trHeight w:val="255"/>
        </w:trPr>
        <w:tc>
          <w:tcPr>
            <w:tcW w:w="851" w:type="dxa"/>
            <w:tcBorders>
              <w:top w:val="nil"/>
              <w:left w:val="nil"/>
              <w:bottom w:val="nil"/>
              <w:right w:val="nil"/>
            </w:tcBorders>
            <w:shd w:val="clear" w:color="auto" w:fill="auto"/>
            <w:vAlign w:val="bottom"/>
          </w:tcPr>
          <w:p w14:paraId="33145F6A" w14:textId="77777777" w:rsidR="00DA6187" w:rsidRPr="0006706E" w:rsidRDefault="00DA6187" w:rsidP="00806834">
            <w:r>
              <w:t>EUR</w:t>
            </w:r>
          </w:p>
        </w:tc>
        <w:tc>
          <w:tcPr>
            <w:tcW w:w="994" w:type="dxa"/>
            <w:tcBorders>
              <w:top w:val="nil"/>
              <w:left w:val="nil"/>
              <w:bottom w:val="nil"/>
              <w:right w:val="nil"/>
            </w:tcBorders>
            <w:shd w:val="clear" w:color="auto" w:fill="auto"/>
          </w:tcPr>
          <w:p w14:paraId="2F9D2B44" w14:textId="77777777" w:rsidR="00DA6187" w:rsidRPr="0006706E" w:rsidRDefault="00DA6187" w:rsidP="00806834">
            <w:pPr>
              <w:jc w:val="right"/>
            </w:pPr>
            <w:r>
              <w:t>32,000</w:t>
            </w:r>
          </w:p>
        </w:tc>
        <w:tc>
          <w:tcPr>
            <w:tcW w:w="1040" w:type="dxa"/>
            <w:tcBorders>
              <w:top w:val="nil"/>
              <w:left w:val="nil"/>
              <w:bottom w:val="nil"/>
              <w:right w:val="nil"/>
            </w:tcBorders>
            <w:shd w:val="clear" w:color="auto" w:fill="auto"/>
            <w:vAlign w:val="bottom"/>
          </w:tcPr>
          <w:p w14:paraId="3B91ADAA" w14:textId="77777777" w:rsidR="00DA6187" w:rsidRPr="0006706E" w:rsidRDefault="00DA6187" w:rsidP="00806834">
            <w:pPr>
              <w:jc w:val="right"/>
            </w:pPr>
            <w:r>
              <w:t>15.04.2021</w:t>
            </w:r>
          </w:p>
        </w:tc>
        <w:tc>
          <w:tcPr>
            <w:tcW w:w="1096" w:type="dxa"/>
            <w:tcBorders>
              <w:top w:val="nil"/>
              <w:left w:val="nil"/>
              <w:bottom w:val="nil"/>
              <w:right w:val="nil"/>
            </w:tcBorders>
            <w:shd w:val="clear" w:color="auto" w:fill="auto"/>
            <w:vAlign w:val="bottom"/>
          </w:tcPr>
          <w:p w14:paraId="5EC0240E" w14:textId="6393F6FF" w:rsidR="00DA6187" w:rsidRPr="0006706E" w:rsidRDefault="00DA6187" w:rsidP="00806834">
            <w:pPr>
              <w:jc w:val="right"/>
            </w:pPr>
            <w:r w:rsidRPr="00D73CC6">
              <w:rPr>
                <w:rFonts w:ascii="Times New Roman CYR" w:hAnsi="Times New Roman CYR" w:cs="Times New Roman CYR"/>
                <w:lang w:val="bg-BG" w:eastAsia="bg-BG"/>
              </w:rPr>
              <w:t>22,047</w:t>
            </w:r>
          </w:p>
        </w:tc>
        <w:tc>
          <w:tcPr>
            <w:tcW w:w="146" w:type="dxa"/>
            <w:tcBorders>
              <w:top w:val="nil"/>
              <w:left w:val="nil"/>
              <w:bottom w:val="nil"/>
              <w:right w:val="nil"/>
            </w:tcBorders>
            <w:shd w:val="clear" w:color="auto" w:fill="auto"/>
            <w:vAlign w:val="bottom"/>
          </w:tcPr>
          <w:p w14:paraId="0C340A00" w14:textId="77777777" w:rsidR="00DA6187" w:rsidRPr="0006706E" w:rsidRDefault="00DA6187" w:rsidP="00806834">
            <w:pPr>
              <w:jc w:val="right"/>
            </w:pPr>
          </w:p>
        </w:tc>
        <w:tc>
          <w:tcPr>
            <w:tcW w:w="1176" w:type="dxa"/>
            <w:tcBorders>
              <w:top w:val="nil"/>
              <w:left w:val="nil"/>
              <w:bottom w:val="nil"/>
              <w:right w:val="nil"/>
            </w:tcBorders>
            <w:shd w:val="clear" w:color="auto" w:fill="auto"/>
            <w:vAlign w:val="bottom"/>
          </w:tcPr>
          <w:p w14:paraId="43705E78" w14:textId="07CA6501" w:rsidR="00DA6187" w:rsidRPr="0006706E" w:rsidRDefault="00DA6187" w:rsidP="00806834">
            <w:pPr>
              <w:jc w:val="right"/>
              <w:rPr>
                <w:color w:val="000000"/>
              </w:rPr>
            </w:pPr>
            <w:r w:rsidRPr="00D73CC6">
              <w:rPr>
                <w:rFonts w:ascii="Times New Roman CYR" w:hAnsi="Times New Roman CYR" w:cs="Times New Roman CYR"/>
                <w:color w:val="000000"/>
                <w:lang w:val="bg-BG" w:eastAsia="bg-BG"/>
              </w:rPr>
              <w:t>7,153</w:t>
            </w:r>
          </w:p>
        </w:tc>
        <w:tc>
          <w:tcPr>
            <w:tcW w:w="146" w:type="dxa"/>
            <w:tcBorders>
              <w:top w:val="nil"/>
              <w:left w:val="nil"/>
              <w:bottom w:val="nil"/>
              <w:right w:val="nil"/>
            </w:tcBorders>
            <w:shd w:val="clear" w:color="auto" w:fill="auto"/>
            <w:vAlign w:val="bottom"/>
          </w:tcPr>
          <w:p w14:paraId="48E4EB79" w14:textId="77777777" w:rsidR="00DA6187" w:rsidRPr="0006706E" w:rsidRDefault="00DA6187" w:rsidP="00806834">
            <w:pPr>
              <w:jc w:val="right"/>
            </w:pPr>
          </w:p>
        </w:tc>
        <w:tc>
          <w:tcPr>
            <w:tcW w:w="804" w:type="dxa"/>
            <w:tcBorders>
              <w:top w:val="nil"/>
              <w:left w:val="nil"/>
              <w:bottom w:val="nil"/>
              <w:right w:val="nil"/>
            </w:tcBorders>
            <w:shd w:val="clear" w:color="auto" w:fill="auto"/>
            <w:vAlign w:val="bottom"/>
          </w:tcPr>
          <w:p w14:paraId="112A5E8C" w14:textId="3BB65538" w:rsidR="00DA6187" w:rsidRPr="0006706E" w:rsidRDefault="00DA6187" w:rsidP="00806834">
            <w:pPr>
              <w:jc w:val="right"/>
              <w:rPr>
                <w:b/>
                <w:bCs/>
              </w:rPr>
            </w:pPr>
            <w:r w:rsidRPr="00D73CC6">
              <w:rPr>
                <w:rFonts w:ascii="Times New Roman CYR" w:hAnsi="Times New Roman CYR" w:cs="Times New Roman CYR"/>
                <w:b/>
                <w:bCs/>
                <w:lang w:val="bg-BG" w:eastAsia="bg-BG"/>
              </w:rPr>
              <w:t>29,200</w:t>
            </w:r>
          </w:p>
        </w:tc>
        <w:tc>
          <w:tcPr>
            <w:tcW w:w="159" w:type="dxa"/>
            <w:tcBorders>
              <w:top w:val="nil"/>
              <w:left w:val="nil"/>
              <w:bottom w:val="nil"/>
              <w:right w:val="nil"/>
            </w:tcBorders>
            <w:shd w:val="clear" w:color="auto" w:fill="auto"/>
            <w:noWrap/>
            <w:vAlign w:val="bottom"/>
          </w:tcPr>
          <w:p w14:paraId="2179CF51" w14:textId="77777777" w:rsidR="00DA6187" w:rsidRPr="0006706E" w:rsidRDefault="00DA6187" w:rsidP="00806834"/>
        </w:tc>
        <w:tc>
          <w:tcPr>
            <w:tcW w:w="1100" w:type="dxa"/>
            <w:tcBorders>
              <w:top w:val="nil"/>
              <w:left w:val="nil"/>
              <w:bottom w:val="nil"/>
              <w:right w:val="nil"/>
            </w:tcBorders>
            <w:shd w:val="clear" w:color="auto" w:fill="auto"/>
            <w:vAlign w:val="bottom"/>
          </w:tcPr>
          <w:p w14:paraId="59132194" w14:textId="01F1EADF" w:rsidR="00DA6187" w:rsidRPr="0006706E" w:rsidRDefault="00DA6187" w:rsidP="00806834">
            <w:pPr>
              <w:jc w:val="right"/>
            </w:pPr>
            <w:r w:rsidRPr="00D73CC6">
              <w:rPr>
                <w:rFonts w:ascii="Times New Roman CYR" w:hAnsi="Times New Roman CYR" w:cs="Times New Roman CYR"/>
                <w:lang w:val="bg-BG" w:eastAsia="bg-BG"/>
              </w:rPr>
              <w:t>23,844</w:t>
            </w:r>
          </w:p>
        </w:tc>
        <w:tc>
          <w:tcPr>
            <w:tcW w:w="146" w:type="dxa"/>
            <w:tcBorders>
              <w:top w:val="nil"/>
              <w:left w:val="nil"/>
              <w:bottom w:val="nil"/>
              <w:right w:val="nil"/>
            </w:tcBorders>
            <w:shd w:val="clear" w:color="auto" w:fill="auto"/>
            <w:vAlign w:val="bottom"/>
          </w:tcPr>
          <w:p w14:paraId="4DFC0BB9" w14:textId="77777777" w:rsidR="00DA6187" w:rsidRPr="0006706E" w:rsidRDefault="00DA6187" w:rsidP="00806834">
            <w:pPr>
              <w:jc w:val="right"/>
            </w:pPr>
          </w:p>
        </w:tc>
        <w:tc>
          <w:tcPr>
            <w:tcW w:w="1043" w:type="dxa"/>
            <w:tcBorders>
              <w:top w:val="nil"/>
              <w:left w:val="nil"/>
              <w:bottom w:val="nil"/>
              <w:right w:val="nil"/>
            </w:tcBorders>
            <w:shd w:val="clear" w:color="auto" w:fill="auto"/>
            <w:vAlign w:val="bottom"/>
          </w:tcPr>
          <w:p w14:paraId="595A93B1" w14:textId="0B549E16" w:rsidR="00DA6187" w:rsidRPr="0006706E" w:rsidRDefault="00DA6187" w:rsidP="00806834">
            <w:pPr>
              <w:jc w:val="right"/>
              <w:rPr>
                <w:color w:val="000000"/>
              </w:rPr>
            </w:pPr>
            <w:r w:rsidRPr="00D73CC6">
              <w:rPr>
                <w:rFonts w:ascii="Times New Roman CYR" w:hAnsi="Times New Roman CYR" w:cs="Times New Roman CYR"/>
                <w:color w:val="000000"/>
                <w:lang w:val="bg-BG" w:eastAsia="bg-BG"/>
              </w:rPr>
              <w:t>7,185</w:t>
            </w:r>
          </w:p>
        </w:tc>
        <w:tc>
          <w:tcPr>
            <w:tcW w:w="146" w:type="dxa"/>
            <w:tcBorders>
              <w:top w:val="nil"/>
              <w:left w:val="nil"/>
              <w:bottom w:val="nil"/>
              <w:right w:val="nil"/>
            </w:tcBorders>
            <w:shd w:val="clear" w:color="auto" w:fill="auto"/>
            <w:vAlign w:val="bottom"/>
          </w:tcPr>
          <w:p w14:paraId="02E0E531" w14:textId="77777777" w:rsidR="00DA6187" w:rsidRPr="0006706E" w:rsidRDefault="00DA6187" w:rsidP="00806834">
            <w:pPr>
              <w:jc w:val="right"/>
            </w:pPr>
          </w:p>
        </w:tc>
        <w:tc>
          <w:tcPr>
            <w:tcW w:w="850" w:type="dxa"/>
            <w:tcBorders>
              <w:top w:val="nil"/>
              <w:left w:val="nil"/>
              <w:bottom w:val="nil"/>
              <w:right w:val="nil"/>
            </w:tcBorders>
            <w:shd w:val="clear" w:color="auto" w:fill="auto"/>
            <w:vAlign w:val="bottom"/>
          </w:tcPr>
          <w:p w14:paraId="08C52DE5" w14:textId="109955DD" w:rsidR="00DA6187" w:rsidRPr="0006706E" w:rsidRDefault="00DA6187" w:rsidP="00806834">
            <w:pPr>
              <w:jc w:val="right"/>
              <w:rPr>
                <w:b/>
                <w:bCs/>
              </w:rPr>
            </w:pPr>
            <w:r w:rsidRPr="00D73CC6">
              <w:rPr>
                <w:rFonts w:ascii="Times New Roman CYR" w:hAnsi="Times New Roman CYR" w:cs="Times New Roman CYR"/>
                <w:b/>
                <w:bCs/>
                <w:lang w:val="bg-BG" w:eastAsia="bg-BG"/>
              </w:rPr>
              <w:t>31,029</w:t>
            </w:r>
          </w:p>
        </w:tc>
      </w:tr>
      <w:tr w:rsidR="00DA6187" w:rsidRPr="0006706E" w14:paraId="5E2DC284" w14:textId="77777777" w:rsidTr="00DA6187">
        <w:trPr>
          <w:trHeight w:val="300"/>
        </w:trPr>
        <w:tc>
          <w:tcPr>
            <w:tcW w:w="851" w:type="dxa"/>
            <w:tcBorders>
              <w:top w:val="nil"/>
              <w:left w:val="nil"/>
              <w:bottom w:val="nil"/>
              <w:right w:val="nil"/>
            </w:tcBorders>
            <w:shd w:val="clear" w:color="auto" w:fill="auto"/>
            <w:vAlign w:val="bottom"/>
          </w:tcPr>
          <w:p w14:paraId="7D5AF79A" w14:textId="77777777" w:rsidR="00DA6187" w:rsidRPr="0006706E" w:rsidRDefault="00DA6187" w:rsidP="00806834">
            <w:pPr>
              <w:jc w:val="right"/>
            </w:pPr>
          </w:p>
        </w:tc>
        <w:tc>
          <w:tcPr>
            <w:tcW w:w="994" w:type="dxa"/>
            <w:tcBorders>
              <w:top w:val="nil"/>
              <w:left w:val="nil"/>
              <w:bottom w:val="nil"/>
              <w:right w:val="nil"/>
            </w:tcBorders>
            <w:shd w:val="clear" w:color="auto" w:fill="auto"/>
            <w:vAlign w:val="bottom"/>
          </w:tcPr>
          <w:p w14:paraId="25D9D661" w14:textId="77777777" w:rsidR="00DA6187" w:rsidRPr="0006706E" w:rsidRDefault="00DA6187" w:rsidP="00806834">
            <w:pPr>
              <w:jc w:val="right"/>
            </w:pPr>
          </w:p>
        </w:tc>
        <w:tc>
          <w:tcPr>
            <w:tcW w:w="1040" w:type="dxa"/>
            <w:tcBorders>
              <w:top w:val="nil"/>
              <w:left w:val="nil"/>
              <w:bottom w:val="nil"/>
              <w:right w:val="nil"/>
            </w:tcBorders>
            <w:shd w:val="clear" w:color="auto" w:fill="auto"/>
            <w:vAlign w:val="bottom"/>
          </w:tcPr>
          <w:p w14:paraId="31021A09" w14:textId="77777777" w:rsidR="00DA6187" w:rsidRPr="0006706E" w:rsidRDefault="00DA6187" w:rsidP="00806834">
            <w:pPr>
              <w:jc w:val="right"/>
            </w:pPr>
          </w:p>
        </w:tc>
        <w:tc>
          <w:tcPr>
            <w:tcW w:w="1096" w:type="dxa"/>
            <w:tcBorders>
              <w:top w:val="single" w:sz="4" w:space="0" w:color="auto"/>
              <w:left w:val="nil"/>
              <w:bottom w:val="double" w:sz="6" w:space="0" w:color="auto"/>
              <w:right w:val="nil"/>
            </w:tcBorders>
            <w:shd w:val="clear" w:color="auto" w:fill="auto"/>
            <w:vAlign w:val="bottom"/>
          </w:tcPr>
          <w:p w14:paraId="38AD9A18" w14:textId="6F02541F" w:rsidR="00DA6187" w:rsidRPr="0006706E" w:rsidRDefault="00DA6187" w:rsidP="00806834">
            <w:pPr>
              <w:jc w:val="right"/>
              <w:rPr>
                <w:b/>
                <w:bCs/>
              </w:rPr>
            </w:pPr>
            <w:r w:rsidRPr="00D73CC6">
              <w:rPr>
                <w:rFonts w:ascii="Times New Roman CYR" w:hAnsi="Times New Roman CYR" w:cs="Times New Roman CYR"/>
                <w:b/>
                <w:bCs/>
                <w:lang w:val="bg-BG" w:eastAsia="bg-BG"/>
              </w:rPr>
              <w:t>22,047</w:t>
            </w:r>
          </w:p>
        </w:tc>
        <w:tc>
          <w:tcPr>
            <w:tcW w:w="146" w:type="dxa"/>
            <w:tcBorders>
              <w:top w:val="nil"/>
              <w:left w:val="nil"/>
              <w:bottom w:val="nil"/>
              <w:right w:val="nil"/>
            </w:tcBorders>
            <w:shd w:val="clear" w:color="auto" w:fill="auto"/>
            <w:vAlign w:val="bottom"/>
          </w:tcPr>
          <w:p w14:paraId="76FD67DA" w14:textId="77777777" w:rsidR="00DA6187" w:rsidRPr="0006706E" w:rsidRDefault="00DA6187" w:rsidP="00806834">
            <w:pPr>
              <w:jc w:val="right"/>
              <w:rPr>
                <w:b/>
                <w:bCs/>
              </w:rPr>
            </w:pPr>
          </w:p>
        </w:tc>
        <w:tc>
          <w:tcPr>
            <w:tcW w:w="1176" w:type="dxa"/>
            <w:tcBorders>
              <w:top w:val="single" w:sz="4" w:space="0" w:color="auto"/>
              <w:left w:val="nil"/>
              <w:bottom w:val="double" w:sz="6" w:space="0" w:color="auto"/>
              <w:right w:val="nil"/>
            </w:tcBorders>
            <w:shd w:val="clear" w:color="auto" w:fill="auto"/>
            <w:vAlign w:val="bottom"/>
          </w:tcPr>
          <w:p w14:paraId="72860DEE" w14:textId="19F20205" w:rsidR="00DA6187" w:rsidRPr="0006706E" w:rsidRDefault="00DA6187" w:rsidP="00806834">
            <w:pPr>
              <w:jc w:val="right"/>
              <w:rPr>
                <w:b/>
                <w:bCs/>
              </w:rPr>
            </w:pPr>
            <w:r w:rsidRPr="00D73CC6">
              <w:rPr>
                <w:rFonts w:ascii="Times New Roman CYR" w:hAnsi="Times New Roman CYR" w:cs="Times New Roman CYR"/>
                <w:b/>
                <w:bCs/>
                <w:lang w:val="bg-BG" w:eastAsia="bg-BG"/>
              </w:rPr>
              <w:t>7,153</w:t>
            </w:r>
          </w:p>
        </w:tc>
        <w:tc>
          <w:tcPr>
            <w:tcW w:w="146" w:type="dxa"/>
            <w:tcBorders>
              <w:top w:val="nil"/>
              <w:left w:val="nil"/>
              <w:bottom w:val="nil"/>
              <w:right w:val="nil"/>
            </w:tcBorders>
            <w:shd w:val="clear" w:color="auto" w:fill="auto"/>
            <w:vAlign w:val="bottom"/>
          </w:tcPr>
          <w:p w14:paraId="1BD1477E" w14:textId="77777777" w:rsidR="00DA6187" w:rsidRPr="0006706E" w:rsidRDefault="00DA6187" w:rsidP="00806834">
            <w:pPr>
              <w:jc w:val="right"/>
              <w:rPr>
                <w:b/>
                <w:bCs/>
              </w:rPr>
            </w:pPr>
          </w:p>
        </w:tc>
        <w:tc>
          <w:tcPr>
            <w:tcW w:w="804" w:type="dxa"/>
            <w:tcBorders>
              <w:top w:val="single" w:sz="4" w:space="0" w:color="auto"/>
              <w:left w:val="nil"/>
              <w:bottom w:val="double" w:sz="6" w:space="0" w:color="auto"/>
              <w:right w:val="nil"/>
            </w:tcBorders>
            <w:shd w:val="clear" w:color="auto" w:fill="auto"/>
            <w:vAlign w:val="bottom"/>
          </w:tcPr>
          <w:p w14:paraId="46B07322" w14:textId="78987040" w:rsidR="00DA6187" w:rsidRPr="0006706E" w:rsidRDefault="00DA6187" w:rsidP="00806834">
            <w:pPr>
              <w:jc w:val="right"/>
              <w:rPr>
                <w:b/>
                <w:bCs/>
              </w:rPr>
            </w:pPr>
            <w:r w:rsidRPr="00D73CC6">
              <w:rPr>
                <w:rFonts w:ascii="Times New Roman CYR" w:hAnsi="Times New Roman CYR" w:cs="Times New Roman CYR"/>
                <w:b/>
                <w:bCs/>
                <w:lang w:val="bg-BG" w:eastAsia="bg-BG"/>
              </w:rPr>
              <w:t>29,200</w:t>
            </w:r>
          </w:p>
        </w:tc>
        <w:tc>
          <w:tcPr>
            <w:tcW w:w="159" w:type="dxa"/>
            <w:tcBorders>
              <w:top w:val="nil"/>
              <w:left w:val="nil"/>
              <w:bottom w:val="nil"/>
              <w:right w:val="nil"/>
            </w:tcBorders>
            <w:shd w:val="clear" w:color="auto" w:fill="auto"/>
            <w:vAlign w:val="bottom"/>
          </w:tcPr>
          <w:p w14:paraId="7A3DA854" w14:textId="77777777" w:rsidR="00DA6187" w:rsidRPr="0006706E" w:rsidRDefault="00DA6187" w:rsidP="00806834">
            <w:pPr>
              <w:jc w:val="right"/>
              <w:rPr>
                <w:b/>
                <w:bCs/>
              </w:rPr>
            </w:pPr>
          </w:p>
        </w:tc>
        <w:tc>
          <w:tcPr>
            <w:tcW w:w="1100" w:type="dxa"/>
            <w:tcBorders>
              <w:top w:val="single" w:sz="4" w:space="0" w:color="auto"/>
              <w:left w:val="nil"/>
              <w:bottom w:val="double" w:sz="6" w:space="0" w:color="auto"/>
              <w:right w:val="nil"/>
            </w:tcBorders>
            <w:shd w:val="clear" w:color="auto" w:fill="auto"/>
            <w:vAlign w:val="bottom"/>
          </w:tcPr>
          <w:p w14:paraId="2A6F9B93" w14:textId="1345EB1F" w:rsidR="00DA6187" w:rsidRPr="0006706E" w:rsidRDefault="00DA6187" w:rsidP="00806834">
            <w:pPr>
              <w:jc w:val="right"/>
              <w:rPr>
                <w:b/>
                <w:bCs/>
              </w:rPr>
            </w:pPr>
            <w:r w:rsidRPr="00D73CC6">
              <w:rPr>
                <w:rFonts w:ascii="Times New Roman CYR" w:hAnsi="Times New Roman CYR" w:cs="Times New Roman CYR"/>
                <w:b/>
                <w:bCs/>
                <w:lang w:val="bg-BG" w:eastAsia="bg-BG"/>
              </w:rPr>
              <w:t>23,844</w:t>
            </w:r>
          </w:p>
        </w:tc>
        <w:tc>
          <w:tcPr>
            <w:tcW w:w="146" w:type="dxa"/>
            <w:tcBorders>
              <w:top w:val="nil"/>
              <w:left w:val="nil"/>
              <w:bottom w:val="nil"/>
              <w:right w:val="nil"/>
            </w:tcBorders>
            <w:shd w:val="clear" w:color="auto" w:fill="auto"/>
            <w:vAlign w:val="bottom"/>
          </w:tcPr>
          <w:p w14:paraId="16B01006" w14:textId="77777777" w:rsidR="00DA6187" w:rsidRPr="0006706E" w:rsidRDefault="00DA6187" w:rsidP="00806834">
            <w:pPr>
              <w:jc w:val="right"/>
              <w:rPr>
                <w:b/>
                <w:bCs/>
              </w:rPr>
            </w:pPr>
          </w:p>
        </w:tc>
        <w:tc>
          <w:tcPr>
            <w:tcW w:w="1043" w:type="dxa"/>
            <w:tcBorders>
              <w:top w:val="single" w:sz="4" w:space="0" w:color="auto"/>
              <w:left w:val="nil"/>
              <w:bottom w:val="double" w:sz="6" w:space="0" w:color="auto"/>
              <w:right w:val="nil"/>
            </w:tcBorders>
            <w:shd w:val="clear" w:color="auto" w:fill="auto"/>
            <w:vAlign w:val="bottom"/>
          </w:tcPr>
          <w:p w14:paraId="7B6383CD" w14:textId="1863856A" w:rsidR="00DA6187" w:rsidRPr="0006706E" w:rsidRDefault="00DA6187" w:rsidP="00806834">
            <w:pPr>
              <w:jc w:val="right"/>
              <w:rPr>
                <w:b/>
                <w:bCs/>
              </w:rPr>
            </w:pPr>
            <w:r w:rsidRPr="00D73CC6">
              <w:rPr>
                <w:rFonts w:ascii="Times New Roman CYR" w:hAnsi="Times New Roman CYR" w:cs="Times New Roman CYR"/>
                <w:b/>
                <w:bCs/>
                <w:lang w:val="bg-BG" w:eastAsia="bg-BG"/>
              </w:rPr>
              <w:t>7,185</w:t>
            </w:r>
          </w:p>
        </w:tc>
        <w:tc>
          <w:tcPr>
            <w:tcW w:w="146" w:type="dxa"/>
            <w:tcBorders>
              <w:top w:val="nil"/>
              <w:left w:val="nil"/>
              <w:bottom w:val="nil"/>
              <w:right w:val="nil"/>
            </w:tcBorders>
            <w:shd w:val="clear" w:color="auto" w:fill="auto"/>
            <w:vAlign w:val="bottom"/>
          </w:tcPr>
          <w:p w14:paraId="33C45692" w14:textId="77777777" w:rsidR="00DA6187" w:rsidRPr="0006706E" w:rsidRDefault="00DA6187" w:rsidP="00806834">
            <w:pPr>
              <w:jc w:val="right"/>
              <w:rPr>
                <w:b/>
                <w:bCs/>
              </w:rPr>
            </w:pPr>
          </w:p>
        </w:tc>
        <w:tc>
          <w:tcPr>
            <w:tcW w:w="850" w:type="dxa"/>
            <w:tcBorders>
              <w:top w:val="single" w:sz="4" w:space="0" w:color="auto"/>
              <w:left w:val="nil"/>
              <w:bottom w:val="double" w:sz="6" w:space="0" w:color="auto"/>
              <w:right w:val="nil"/>
            </w:tcBorders>
            <w:shd w:val="clear" w:color="auto" w:fill="auto"/>
            <w:vAlign w:val="bottom"/>
          </w:tcPr>
          <w:p w14:paraId="0E39E5B3" w14:textId="0D40A0A3" w:rsidR="00DA6187" w:rsidRPr="0006706E" w:rsidRDefault="00DA6187" w:rsidP="00806834">
            <w:pPr>
              <w:jc w:val="right"/>
              <w:rPr>
                <w:b/>
                <w:bCs/>
              </w:rPr>
            </w:pPr>
            <w:r w:rsidRPr="00D73CC6">
              <w:rPr>
                <w:rFonts w:ascii="Times New Roman CYR" w:hAnsi="Times New Roman CYR" w:cs="Times New Roman CYR"/>
                <w:b/>
                <w:bCs/>
                <w:lang w:val="bg-BG" w:eastAsia="bg-BG"/>
              </w:rPr>
              <w:t>31,029</w:t>
            </w:r>
          </w:p>
        </w:tc>
      </w:tr>
    </w:tbl>
    <w:p w14:paraId="1C8C2E87" w14:textId="77777777" w:rsidR="005B2131" w:rsidRPr="007446A5" w:rsidRDefault="005B2131" w:rsidP="005B2131">
      <w:pPr>
        <w:spacing w:line="288" w:lineRule="auto"/>
        <w:ind w:firstLine="720"/>
        <w:jc w:val="both"/>
        <w:rPr>
          <w:sz w:val="12"/>
          <w:szCs w:val="12"/>
        </w:rPr>
      </w:pPr>
    </w:p>
    <w:p w14:paraId="48E1AC16" w14:textId="61051681" w:rsidR="005B2131" w:rsidRPr="0006706E" w:rsidRDefault="005B2131" w:rsidP="009D7B3B">
      <w:pPr>
        <w:spacing w:after="120" w:line="288" w:lineRule="auto"/>
        <w:jc w:val="both"/>
        <w:rPr>
          <w:sz w:val="22"/>
          <w:szCs w:val="22"/>
        </w:rPr>
      </w:pPr>
      <w:r>
        <w:rPr>
          <w:sz w:val="22"/>
        </w:rPr>
        <w:t>The investment-purpose loan received in Euro was agreed at interest rate based on three-month EURIBOR plus a mark-up of up to 2.2 points but not less than 2.2 points (</w:t>
      </w:r>
      <w:r w:rsidR="00446103">
        <w:rPr>
          <w:sz w:val="22"/>
        </w:rPr>
        <w:t>2016</w:t>
      </w:r>
      <w:r>
        <w:rPr>
          <w:sz w:val="22"/>
        </w:rPr>
        <w:t>: three-month EUR</w:t>
      </w:r>
      <w:r w:rsidR="00DA6187">
        <w:rPr>
          <w:sz w:val="22"/>
        </w:rPr>
        <w:t>IBOR plus a mark-up of up to 2.2 points but not less than 2.2</w:t>
      </w:r>
      <w:r>
        <w:rPr>
          <w:sz w:val="22"/>
        </w:rPr>
        <w:t xml:space="preserve"> points).</w:t>
      </w:r>
    </w:p>
    <w:p w14:paraId="1493A6EE" w14:textId="77777777" w:rsidR="005B2131" w:rsidRPr="0006706E" w:rsidRDefault="005B2131" w:rsidP="009D7B3B">
      <w:pPr>
        <w:pStyle w:val="22"/>
        <w:spacing w:after="120" w:line="288" w:lineRule="auto"/>
        <w:ind w:firstLine="0"/>
      </w:pPr>
      <w:r>
        <w:t>The following collateral was established under the loans in favour of the creditor bank:</w:t>
      </w:r>
    </w:p>
    <w:p w14:paraId="7F77B141" w14:textId="46D10131" w:rsidR="005B2131" w:rsidRPr="009D7B3B" w:rsidRDefault="005B2131" w:rsidP="009D7B3B">
      <w:pPr>
        <w:pStyle w:val="xl78"/>
        <w:numPr>
          <w:ilvl w:val="0"/>
          <w:numId w:val="24"/>
        </w:numPr>
        <w:spacing w:before="0" w:beforeAutospacing="0" w:after="120" w:afterAutospacing="0" w:line="288" w:lineRule="auto"/>
        <w:ind w:left="1077" w:hanging="357"/>
        <w:rPr>
          <w:rFonts w:eastAsia="Times New Roman"/>
        </w:rPr>
      </w:pPr>
      <w:r>
        <w:t>Mortgages of real estate with a carrying amount of BGN 42,</w:t>
      </w:r>
      <w:r w:rsidR="00DA6187">
        <w:t>166</w:t>
      </w:r>
      <w:r>
        <w:t xml:space="preserve"> thousand as at </w:t>
      </w:r>
      <w:r w:rsidR="00FA156B">
        <w:t xml:space="preserve">31 March 2017 </w:t>
      </w:r>
      <w:r>
        <w:t xml:space="preserve"> (31 December </w:t>
      </w:r>
      <w:r w:rsidR="00446103">
        <w:t>2016</w:t>
      </w:r>
      <w:r>
        <w:t xml:space="preserve">: BGN </w:t>
      </w:r>
      <w:r w:rsidR="009B11E1">
        <w:t>42,590</w:t>
      </w:r>
      <w:r>
        <w:t xml:space="preserve"> </w:t>
      </w:r>
      <w:r w:rsidRPr="009D7B3B">
        <w:t>thousand) (</w:t>
      </w:r>
      <w:r w:rsidRPr="009D7B3B">
        <w:rPr>
          <w:i/>
        </w:rPr>
        <w:t>Note 1</w:t>
      </w:r>
      <w:r w:rsidR="00DA6187">
        <w:rPr>
          <w:i/>
        </w:rPr>
        <w:t>3</w:t>
      </w:r>
      <w:r w:rsidRPr="009D7B3B">
        <w:t>);</w:t>
      </w:r>
    </w:p>
    <w:p w14:paraId="2DD7FEAE" w14:textId="4C038FAB" w:rsidR="005B2131" w:rsidRPr="009D7B3B" w:rsidRDefault="005B2131" w:rsidP="006159FD">
      <w:pPr>
        <w:pStyle w:val="xl78"/>
        <w:numPr>
          <w:ilvl w:val="0"/>
          <w:numId w:val="24"/>
        </w:numPr>
        <w:spacing w:before="0" w:beforeAutospacing="0" w:after="0" w:afterAutospacing="0" w:line="288" w:lineRule="auto"/>
      </w:pPr>
      <w:r w:rsidRPr="009D7B3B">
        <w:t>Special pledges on machinery and equipment with a carrying amount of BGN 18,</w:t>
      </w:r>
      <w:r w:rsidR="00DA6187">
        <w:t>390</w:t>
      </w:r>
      <w:r w:rsidRPr="009D7B3B">
        <w:t xml:space="preserve"> thousand as at </w:t>
      </w:r>
      <w:r w:rsidR="00FA156B">
        <w:t xml:space="preserve">31 March 2017 </w:t>
      </w:r>
      <w:r w:rsidRPr="009D7B3B">
        <w:t xml:space="preserve">(31 December </w:t>
      </w:r>
      <w:r w:rsidR="00446103">
        <w:t>2016</w:t>
      </w:r>
      <w:r w:rsidRPr="009D7B3B">
        <w:t xml:space="preserve">: BGN </w:t>
      </w:r>
      <w:r w:rsidR="00DA6187">
        <w:t>18</w:t>
      </w:r>
      <w:r w:rsidRPr="009D7B3B">
        <w:t>,</w:t>
      </w:r>
      <w:r w:rsidR="00DA6187">
        <w:t>724</w:t>
      </w:r>
      <w:r w:rsidRPr="009D7B3B">
        <w:t xml:space="preserve"> thousand) </w:t>
      </w:r>
      <w:r w:rsidRPr="009D7B3B">
        <w:rPr>
          <w:i/>
        </w:rPr>
        <w:t>(Note 1</w:t>
      </w:r>
      <w:r w:rsidR="00DA6187">
        <w:rPr>
          <w:i/>
        </w:rPr>
        <w:t>3</w:t>
      </w:r>
      <w:r w:rsidRPr="009D7B3B">
        <w:rPr>
          <w:i/>
        </w:rPr>
        <w:t>)</w:t>
      </w:r>
      <w:r w:rsidR="00B44AAE" w:rsidRPr="009D7B3B">
        <w:rPr>
          <w:i/>
        </w:rPr>
        <w:t>.</w:t>
      </w:r>
    </w:p>
    <w:p w14:paraId="52521A9F" w14:textId="77777777" w:rsidR="001D38FF" w:rsidRPr="007446A5" w:rsidRDefault="001D38FF" w:rsidP="005B2131">
      <w:pPr>
        <w:spacing w:line="288" w:lineRule="auto"/>
        <w:jc w:val="both"/>
        <w:rPr>
          <w:sz w:val="4"/>
          <w:szCs w:val="4"/>
        </w:rPr>
      </w:pPr>
    </w:p>
    <w:p w14:paraId="32D4358E" w14:textId="77777777" w:rsidR="005B2131" w:rsidRPr="0006706E" w:rsidRDefault="005B2131" w:rsidP="005B2131">
      <w:pPr>
        <w:spacing w:line="288" w:lineRule="auto"/>
        <w:jc w:val="both"/>
        <w:rPr>
          <w:sz w:val="22"/>
          <w:szCs w:val="22"/>
        </w:rPr>
      </w:pPr>
      <w:r>
        <w:rPr>
          <w:sz w:val="22"/>
        </w:rPr>
        <w:t xml:space="preserve">The </w:t>
      </w:r>
      <w:r w:rsidR="00915725">
        <w:rPr>
          <w:sz w:val="22"/>
          <w:lang w:val="en-US"/>
        </w:rPr>
        <w:t>long</w:t>
      </w:r>
      <w:r>
        <w:rPr>
          <w:sz w:val="22"/>
        </w:rPr>
        <w:t xml:space="preserve">-term bank loan contracts include clauses with covenants for maintaining certain financial ratios. Company's management currently controls the observance of these financial ratios in communication with the respective creditor bank.  </w:t>
      </w:r>
    </w:p>
    <w:p w14:paraId="121762BA" w14:textId="77777777" w:rsidR="009D7B3B" w:rsidRDefault="009D7B3B" w:rsidP="005B2131">
      <w:pPr>
        <w:spacing w:line="288" w:lineRule="auto"/>
        <w:ind w:left="720"/>
        <w:jc w:val="both"/>
        <w:rPr>
          <w:sz w:val="22"/>
          <w:szCs w:val="22"/>
        </w:rPr>
      </w:pPr>
    </w:p>
    <w:p w14:paraId="263340C1" w14:textId="4E15158E" w:rsidR="005B2131" w:rsidRPr="0006706E" w:rsidRDefault="00A76AA3" w:rsidP="00283FC3">
      <w:pPr>
        <w:pStyle w:val="20"/>
      </w:pPr>
      <w:bookmarkStart w:id="64" w:name="_Toc475710810"/>
      <w:bookmarkStart w:id="65" w:name="_Toc481084814"/>
      <w:r>
        <w:t>28</w:t>
      </w:r>
      <w:r w:rsidR="005B2131">
        <w:t>. DEFERRED TAX LIABILITIES</w:t>
      </w:r>
      <w:bookmarkEnd w:id="64"/>
      <w:bookmarkEnd w:id="65"/>
    </w:p>
    <w:p w14:paraId="1747F505" w14:textId="77777777" w:rsidR="005B2131" w:rsidRPr="0006706E" w:rsidRDefault="005B2131" w:rsidP="005B2131">
      <w:pPr>
        <w:rPr>
          <w:sz w:val="4"/>
          <w:szCs w:val="4"/>
        </w:rPr>
      </w:pPr>
    </w:p>
    <w:p w14:paraId="3E8F908A" w14:textId="77777777" w:rsidR="005B2131" w:rsidRPr="0006706E" w:rsidRDefault="005B2131" w:rsidP="00B44AAE">
      <w:pPr>
        <w:pStyle w:val="22"/>
        <w:spacing w:line="288" w:lineRule="auto"/>
        <w:ind w:firstLine="0"/>
        <w:rPr>
          <w:b/>
          <w:i/>
        </w:rPr>
      </w:pPr>
    </w:p>
    <w:p w14:paraId="24A8E22A" w14:textId="5B279994" w:rsidR="005B2131" w:rsidRDefault="005B2131" w:rsidP="00B44AAE">
      <w:pPr>
        <w:pStyle w:val="22"/>
        <w:spacing w:line="288" w:lineRule="auto"/>
        <w:ind w:firstLine="0"/>
      </w:pPr>
      <w:r>
        <w:rPr>
          <w:b/>
          <w:i/>
        </w:rPr>
        <w:t>Deferred income taxes</w:t>
      </w:r>
      <w:r>
        <w:t xml:space="preserve"> as at 31 </w:t>
      </w:r>
      <w:r w:rsidR="009B11E1">
        <w:t xml:space="preserve">March </w:t>
      </w:r>
      <w:r>
        <w:t>are related to the following items of the statement of financial position:</w:t>
      </w:r>
    </w:p>
    <w:tbl>
      <w:tblPr>
        <w:tblW w:w="9613" w:type="dxa"/>
        <w:tblInd w:w="70" w:type="dxa"/>
        <w:tblCellMar>
          <w:left w:w="6" w:type="dxa"/>
          <w:right w:w="6" w:type="dxa"/>
        </w:tblCellMar>
        <w:tblLook w:val="0000" w:firstRow="0" w:lastRow="0" w:firstColumn="0" w:lastColumn="0" w:noHBand="0" w:noVBand="0"/>
      </w:tblPr>
      <w:tblGrid>
        <w:gridCol w:w="3692"/>
        <w:gridCol w:w="183"/>
        <w:gridCol w:w="1272"/>
        <w:gridCol w:w="183"/>
        <w:gridCol w:w="1358"/>
        <w:gridCol w:w="183"/>
        <w:gridCol w:w="1188"/>
        <w:gridCol w:w="183"/>
        <w:gridCol w:w="1371"/>
      </w:tblGrid>
      <w:tr w:rsidR="005B2131" w:rsidRPr="0006706E" w14:paraId="725A9A9D" w14:textId="77777777" w:rsidTr="007446A5">
        <w:trPr>
          <w:trHeight w:val="327"/>
        </w:trPr>
        <w:tc>
          <w:tcPr>
            <w:tcW w:w="3692" w:type="dxa"/>
            <w:tcBorders>
              <w:top w:val="nil"/>
              <w:left w:val="nil"/>
              <w:bottom w:val="nil"/>
              <w:right w:val="nil"/>
            </w:tcBorders>
            <w:shd w:val="clear" w:color="auto" w:fill="auto"/>
            <w:noWrap/>
          </w:tcPr>
          <w:p w14:paraId="7DF92B89" w14:textId="77777777" w:rsidR="005B2131" w:rsidRPr="0006706E" w:rsidRDefault="005B2131" w:rsidP="00806834">
            <w:pPr>
              <w:rPr>
                <w:i/>
                <w:iCs/>
                <w:sz w:val="18"/>
                <w:szCs w:val="18"/>
              </w:rPr>
            </w:pPr>
            <w:r>
              <w:rPr>
                <w:i/>
                <w:sz w:val="18"/>
              </w:rPr>
              <w:t>Deferred tax (liabilities)/ assets</w:t>
            </w:r>
          </w:p>
        </w:tc>
        <w:tc>
          <w:tcPr>
            <w:tcW w:w="183" w:type="dxa"/>
            <w:tcBorders>
              <w:top w:val="nil"/>
              <w:left w:val="nil"/>
              <w:bottom w:val="nil"/>
              <w:right w:val="nil"/>
            </w:tcBorders>
            <w:shd w:val="clear" w:color="auto" w:fill="auto"/>
            <w:vAlign w:val="bottom"/>
          </w:tcPr>
          <w:p w14:paraId="5B083582" w14:textId="77777777" w:rsidR="005B2131" w:rsidRPr="0006706E" w:rsidRDefault="005B2131" w:rsidP="00806834">
            <w:pPr>
              <w:jc w:val="right"/>
            </w:pPr>
          </w:p>
        </w:tc>
        <w:tc>
          <w:tcPr>
            <w:tcW w:w="1272" w:type="dxa"/>
            <w:tcBorders>
              <w:top w:val="nil"/>
              <w:left w:val="nil"/>
              <w:bottom w:val="single" w:sz="4" w:space="0" w:color="auto"/>
              <w:right w:val="nil"/>
            </w:tcBorders>
            <w:shd w:val="clear" w:color="auto" w:fill="auto"/>
          </w:tcPr>
          <w:p w14:paraId="64F9971D" w14:textId="77777777" w:rsidR="005B2131" w:rsidRPr="0006706E" w:rsidRDefault="005B2131" w:rsidP="00806834">
            <w:pPr>
              <w:jc w:val="right"/>
              <w:rPr>
                <w:i/>
                <w:iCs/>
              </w:rPr>
            </w:pPr>
            <w:r>
              <w:rPr>
                <w:i/>
              </w:rPr>
              <w:t>temporary difference</w:t>
            </w:r>
          </w:p>
        </w:tc>
        <w:tc>
          <w:tcPr>
            <w:tcW w:w="183" w:type="dxa"/>
            <w:tcBorders>
              <w:top w:val="nil"/>
              <w:left w:val="nil"/>
              <w:bottom w:val="nil"/>
              <w:right w:val="nil"/>
            </w:tcBorders>
            <w:shd w:val="clear" w:color="auto" w:fill="auto"/>
            <w:noWrap/>
          </w:tcPr>
          <w:p w14:paraId="56271A09" w14:textId="77777777" w:rsidR="005B2131" w:rsidRPr="0006706E" w:rsidRDefault="005B2131" w:rsidP="00806834">
            <w:pPr>
              <w:jc w:val="right"/>
              <w:rPr>
                <w:i/>
                <w:iCs/>
              </w:rPr>
            </w:pPr>
          </w:p>
        </w:tc>
        <w:tc>
          <w:tcPr>
            <w:tcW w:w="1358" w:type="dxa"/>
            <w:tcBorders>
              <w:top w:val="nil"/>
              <w:left w:val="nil"/>
              <w:bottom w:val="single" w:sz="4" w:space="0" w:color="auto"/>
              <w:right w:val="nil"/>
            </w:tcBorders>
            <w:shd w:val="clear" w:color="auto" w:fill="auto"/>
          </w:tcPr>
          <w:p w14:paraId="351EB7B1" w14:textId="77777777" w:rsidR="005B2131" w:rsidRPr="0006706E" w:rsidRDefault="005B2131" w:rsidP="00806834">
            <w:pPr>
              <w:jc w:val="right"/>
              <w:rPr>
                <w:i/>
                <w:iCs/>
              </w:rPr>
            </w:pPr>
            <w:r>
              <w:rPr>
                <w:i/>
              </w:rPr>
              <w:t>tax</w:t>
            </w:r>
          </w:p>
        </w:tc>
        <w:tc>
          <w:tcPr>
            <w:tcW w:w="183" w:type="dxa"/>
            <w:tcBorders>
              <w:top w:val="nil"/>
              <w:left w:val="nil"/>
              <w:bottom w:val="nil"/>
              <w:right w:val="nil"/>
            </w:tcBorders>
            <w:shd w:val="clear" w:color="auto" w:fill="auto"/>
          </w:tcPr>
          <w:p w14:paraId="7679D4C5" w14:textId="77777777" w:rsidR="005B2131" w:rsidRPr="0006706E" w:rsidRDefault="005B2131" w:rsidP="00806834">
            <w:pPr>
              <w:jc w:val="right"/>
            </w:pPr>
          </w:p>
        </w:tc>
        <w:tc>
          <w:tcPr>
            <w:tcW w:w="1188" w:type="dxa"/>
            <w:tcBorders>
              <w:top w:val="nil"/>
              <w:left w:val="nil"/>
              <w:bottom w:val="single" w:sz="4" w:space="0" w:color="auto"/>
              <w:right w:val="nil"/>
            </w:tcBorders>
            <w:shd w:val="clear" w:color="auto" w:fill="auto"/>
          </w:tcPr>
          <w:p w14:paraId="3AE470BE" w14:textId="77777777" w:rsidR="005B2131" w:rsidRPr="0006706E" w:rsidRDefault="005B2131" w:rsidP="00806834">
            <w:pPr>
              <w:jc w:val="right"/>
              <w:rPr>
                <w:i/>
                <w:iCs/>
              </w:rPr>
            </w:pPr>
            <w:r>
              <w:rPr>
                <w:i/>
              </w:rPr>
              <w:t>temporary difference</w:t>
            </w:r>
          </w:p>
        </w:tc>
        <w:tc>
          <w:tcPr>
            <w:tcW w:w="183" w:type="dxa"/>
            <w:tcBorders>
              <w:top w:val="nil"/>
              <w:left w:val="nil"/>
              <w:bottom w:val="nil"/>
              <w:right w:val="nil"/>
            </w:tcBorders>
            <w:shd w:val="clear" w:color="auto" w:fill="auto"/>
            <w:noWrap/>
          </w:tcPr>
          <w:p w14:paraId="68C60781" w14:textId="77777777" w:rsidR="005B2131" w:rsidRPr="0006706E" w:rsidRDefault="005B2131" w:rsidP="00806834">
            <w:pPr>
              <w:jc w:val="right"/>
              <w:rPr>
                <w:i/>
                <w:iCs/>
              </w:rPr>
            </w:pPr>
          </w:p>
        </w:tc>
        <w:tc>
          <w:tcPr>
            <w:tcW w:w="1371" w:type="dxa"/>
            <w:tcBorders>
              <w:top w:val="nil"/>
              <w:left w:val="nil"/>
              <w:bottom w:val="single" w:sz="4" w:space="0" w:color="auto"/>
              <w:right w:val="nil"/>
            </w:tcBorders>
            <w:shd w:val="clear" w:color="auto" w:fill="auto"/>
          </w:tcPr>
          <w:p w14:paraId="101AE1F1" w14:textId="77777777" w:rsidR="005B2131" w:rsidRPr="0006706E" w:rsidRDefault="005B2131" w:rsidP="00806834">
            <w:pPr>
              <w:jc w:val="right"/>
              <w:rPr>
                <w:i/>
                <w:iCs/>
              </w:rPr>
            </w:pPr>
            <w:r>
              <w:rPr>
                <w:i/>
              </w:rPr>
              <w:t>tax</w:t>
            </w:r>
          </w:p>
        </w:tc>
      </w:tr>
      <w:tr w:rsidR="005B2131" w:rsidRPr="0006706E" w14:paraId="6E55E5CB" w14:textId="77777777" w:rsidTr="007446A5">
        <w:trPr>
          <w:trHeight w:val="173"/>
        </w:trPr>
        <w:tc>
          <w:tcPr>
            <w:tcW w:w="3692" w:type="dxa"/>
            <w:tcBorders>
              <w:top w:val="nil"/>
              <w:left w:val="nil"/>
              <w:bottom w:val="nil"/>
              <w:right w:val="nil"/>
            </w:tcBorders>
            <w:shd w:val="clear" w:color="auto" w:fill="auto"/>
            <w:vAlign w:val="bottom"/>
          </w:tcPr>
          <w:p w14:paraId="18EA5E7E" w14:textId="77777777" w:rsidR="005B2131" w:rsidRPr="0006706E" w:rsidRDefault="005B2131" w:rsidP="00806834">
            <w:pPr>
              <w:jc w:val="right"/>
            </w:pPr>
          </w:p>
        </w:tc>
        <w:tc>
          <w:tcPr>
            <w:tcW w:w="183" w:type="dxa"/>
            <w:tcBorders>
              <w:top w:val="nil"/>
              <w:left w:val="nil"/>
              <w:bottom w:val="nil"/>
              <w:right w:val="nil"/>
            </w:tcBorders>
            <w:shd w:val="clear" w:color="auto" w:fill="auto"/>
            <w:vAlign w:val="bottom"/>
          </w:tcPr>
          <w:p w14:paraId="7237B926" w14:textId="77777777" w:rsidR="005B2131" w:rsidRPr="0006706E" w:rsidRDefault="005B2131" w:rsidP="00806834">
            <w:pPr>
              <w:jc w:val="right"/>
            </w:pPr>
          </w:p>
        </w:tc>
        <w:tc>
          <w:tcPr>
            <w:tcW w:w="1272" w:type="dxa"/>
            <w:tcBorders>
              <w:top w:val="nil"/>
              <w:left w:val="nil"/>
              <w:bottom w:val="nil"/>
              <w:right w:val="nil"/>
            </w:tcBorders>
            <w:shd w:val="clear" w:color="auto" w:fill="auto"/>
            <w:noWrap/>
            <w:vAlign w:val="bottom"/>
          </w:tcPr>
          <w:p w14:paraId="5EC6DB8B" w14:textId="51914EE8" w:rsidR="005B2131" w:rsidRPr="0006706E" w:rsidRDefault="00B14C46" w:rsidP="00806834">
            <w:pPr>
              <w:jc w:val="right"/>
              <w:rPr>
                <w:b/>
                <w:bCs/>
                <w:i/>
                <w:iCs/>
              </w:rPr>
            </w:pPr>
            <w:r>
              <w:rPr>
                <w:b/>
                <w:i/>
              </w:rPr>
              <w:t>31.03.2017</w:t>
            </w:r>
          </w:p>
        </w:tc>
        <w:tc>
          <w:tcPr>
            <w:tcW w:w="183" w:type="dxa"/>
            <w:tcBorders>
              <w:top w:val="nil"/>
              <w:left w:val="nil"/>
              <w:bottom w:val="nil"/>
              <w:right w:val="nil"/>
            </w:tcBorders>
            <w:shd w:val="clear" w:color="auto" w:fill="auto"/>
            <w:noWrap/>
            <w:vAlign w:val="bottom"/>
          </w:tcPr>
          <w:p w14:paraId="0DE13D57" w14:textId="77777777" w:rsidR="005B2131" w:rsidRPr="0006706E" w:rsidRDefault="005B2131" w:rsidP="00806834">
            <w:pPr>
              <w:jc w:val="right"/>
            </w:pPr>
          </w:p>
        </w:tc>
        <w:tc>
          <w:tcPr>
            <w:tcW w:w="1358" w:type="dxa"/>
            <w:tcBorders>
              <w:top w:val="nil"/>
              <w:left w:val="nil"/>
              <w:bottom w:val="nil"/>
              <w:right w:val="nil"/>
            </w:tcBorders>
            <w:shd w:val="clear" w:color="auto" w:fill="auto"/>
            <w:noWrap/>
            <w:vAlign w:val="bottom"/>
          </w:tcPr>
          <w:p w14:paraId="14FADDEB" w14:textId="1272446F" w:rsidR="005B2131" w:rsidRPr="0006706E" w:rsidRDefault="00B14C46" w:rsidP="00806834">
            <w:pPr>
              <w:jc w:val="right"/>
              <w:rPr>
                <w:b/>
                <w:bCs/>
                <w:i/>
                <w:iCs/>
              </w:rPr>
            </w:pPr>
            <w:r>
              <w:rPr>
                <w:b/>
                <w:i/>
              </w:rPr>
              <w:t>31.03.2017</w:t>
            </w:r>
          </w:p>
        </w:tc>
        <w:tc>
          <w:tcPr>
            <w:tcW w:w="183" w:type="dxa"/>
            <w:tcBorders>
              <w:top w:val="nil"/>
              <w:left w:val="nil"/>
              <w:bottom w:val="nil"/>
              <w:right w:val="nil"/>
            </w:tcBorders>
            <w:shd w:val="clear" w:color="auto" w:fill="auto"/>
            <w:vAlign w:val="bottom"/>
          </w:tcPr>
          <w:p w14:paraId="77203365" w14:textId="77777777" w:rsidR="005B2131" w:rsidRPr="0006706E" w:rsidRDefault="005B2131" w:rsidP="00806834">
            <w:pPr>
              <w:jc w:val="right"/>
            </w:pPr>
          </w:p>
        </w:tc>
        <w:tc>
          <w:tcPr>
            <w:tcW w:w="1188" w:type="dxa"/>
            <w:tcBorders>
              <w:top w:val="nil"/>
              <w:left w:val="nil"/>
              <w:bottom w:val="nil"/>
              <w:right w:val="nil"/>
            </w:tcBorders>
            <w:shd w:val="clear" w:color="auto" w:fill="auto"/>
            <w:noWrap/>
            <w:vAlign w:val="bottom"/>
          </w:tcPr>
          <w:p w14:paraId="29609E48" w14:textId="73AA3D69" w:rsidR="005B2131" w:rsidRPr="0006706E" w:rsidRDefault="005B2131" w:rsidP="00806834">
            <w:pPr>
              <w:jc w:val="right"/>
              <w:rPr>
                <w:b/>
                <w:bCs/>
                <w:i/>
                <w:iCs/>
              </w:rPr>
            </w:pPr>
            <w:r>
              <w:rPr>
                <w:b/>
                <w:i/>
              </w:rPr>
              <w:t>31.12.</w:t>
            </w:r>
            <w:r w:rsidR="00446103">
              <w:rPr>
                <w:b/>
                <w:i/>
              </w:rPr>
              <w:t>2016</w:t>
            </w:r>
          </w:p>
        </w:tc>
        <w:tc>
          <w:tcPr>
            <w:tcW w:w="183" w:type="dxa"/>
            <w:tcBorders>
              <w:top w:val="nil"/>
              <w:left w:val="nil"/>
              <w:bottom w:val="nil"/>
              <w:right w:val="nil"/>
            </w:tcBorders>
            <w:shd w:val="clear" w:color="auto" w:fill="auto"/>
            <w:noWrap/>
            <w:vAlign w:val="bottom"/>
          </w:tcPr>
          <w:p w14:paraId="7AA4FBE8" w14:textId="77777777" w:rsidR="005B2131" w:rsidRPr="0006706E" w:rsidRDefault="005B2131" w:rsidP="00806834">
            <w:pPr>
              <w:jc w:val="right"/>
            </w:pPr>
          </w:p>
        </w:tc>
        <w:tc>
          <w:tcPr>
            <w:tcW w:w="1371" w:type="dxa"/>
            <w:tcBorders>
              <w:top w:val="nil"/>
              <w:left w:val="nil"/>
              <w:bottom w:val="nil"/>
              <w:right w:val="nil"/>
            </w:tcBorders>
            <w:shd w:val="clear" w:color="auto" w:fill="auto"/>
            <w:noWrap/>
            <w:vAlign w:val="bottom"/>
          </w:tcPr>
          <w:p w14:paraId="2660E5A0" w14:textId="3936EF53" w:rsidR="005B2131" w:rsidRPr="0006706E" w:rsidRDefault="005B2131" w:rsidP="00806834">
            <w:pPr>
              <w:jc w:val="right"/>
              <w:rPr>
                <w:b/>
                <w:bCs/>
                <w:i/>
                <w:iCs/>
              </w:rPr>
            </w:pPr>
            <w:r>
              <w:rPr>
                <w:b/>
                <w:i/>
              </w:rPr>
              <w:t>31.12.</w:t>
            </w:r>
            <w:r w:rsidR="00446103">
              <w:rPr>
                <w:b/>
                <w:i/>
              </w:rPr>
              <w:t>2016</w:t>
            </w:r>
          </w:p>
        </w:tc>
      </w:tr>
      <w:tr w:rsidR="005B2131" w:rsidRPr="0006706E" w14:paraId="4136F732" w14:textId="77777777" w:rsidTr="007446A5">
        <w:trPr>
          <w:trHeight w:val="173"/>
        </w:trPr>
        <w:tc>
          <w:tcPr>
            <w:tcW w:w="3692" w:type="dxa"/>
            <w:tcBorders>
              <w:top w:val="nil"/>
              <w:left w:val="nil"/>
              <w:bottom w:val="nil"/>
              <w:right w:val="nil"/>
            </w:tcBorders>
            <w:shd w:val="clear" w:color="auto" w:fill="auto"/>
            <w:vAlign w:val="bottom"/>
          </w:tcPr>
          <w:p w14:paraId="705D7F33" w14:textId="77777777" w:rsidR="005B2131" w:rsidRPr="0006706E" w:rsidRDefault="005B2131" w:rsidP="00806834">
            <w:pPr>
              <w:jc w:val="right"/>
            </w:pPr>
          </w:p>
        </w:tc>
        <w:tc>
          <w:tcPr>
            <w:tcW w:w="183" w:type="dxa"/>
            <w:tcBorders>
              <w:top w:val="nil"/>
              <w:left w:val="nil"/>
              <w:bottom w:val="nil"/>
              <w:right w:val="nil"/>
            </w:tcBorders>
            <w:shd w:val="clear" w:color="auto" w:fill="auto"/>
            <w:vAlign w:val="bottom"/>
          </w:tcPr>
          <w:p w14:paraId="4DE5BB71" w14:textId="77777777" w:rsidR="005B2131" w:rsidRPr="0006706E" w:rsidRDefault="005B2131" w:rsidP="00806834">
            <w:pPr>
              <w:jc w:val="right"/>
            </w:pPr>
          </w:p>
        </w:tc>
        <w:tc>
          <w:tcPr>
            <w:tcW w:w="1272" w:type="dxa"/>
            <w:tcBorders>
              <w:top w:val="nil"/>
              <w:left w:val="nil"/>
              <w:bottom w:val="nil"/>
              <w:right w:val="nil"/>
            </w:tcBorders>
            <w:shd w:val="clear" w:color="auto" w:fill="auto"/>
            <w:noWrap/>
            <w:vAlign w:val="bottom"/>
          </w:tcPr>
          <w:p w14:paraId="0154B7E5" w14:textId="77777777" w:rsidR="005B2131" w:rsidRPr="0006706E" w:rsidRDefault="005B2131" w:rsidP="00806834">
            <w:pPr>
              <w:jc w:val="right"/>
              <w:rPr>
                <w:b/>
                <w:bCs/>
                <w:i/>
                <w:iCs/>
              </w:rPr>
            </w:pPr>
            <w:r>
              <w:rPr>
                <w:b/>
                <w:i/>
              </w:rPr>
              <w:t>BGN '000</w:t>
            </w:r>
          </w:p>
        </w:tc>
        <w:tc>
          <w:tcPr>
            <w:tcW w:w="183" w:type="dxa"/>
            <w:tcBorders>
              <w:top w:val="nil"/>
              <w:left w:val="nil"/>
              <w:bottom w:val="nil"/>
              <w:right w:val="nil"/>
            </w:tcBorders>
            <w:shd w:val="clear" w:color="auto" w:fill="auto"/>
            <w:noWrap/>
            <w:vAlign w:val="bottom"/>
          </w:tcPr>
          <w:p w14:paraId="2A1F7780" w14:textId="77777777" w:rsidR="005B2131" w:rsidRPr="0006706E" w:rsidRDefault="005B2131" w:rsidP="00806834">
            <w:pPr>
              <w:jc w:val="right"/>
              <w:rPr>
                <w:b/>
                <w:bCs/>
              </w:rPr>
            </w:pPr>
          </w:p>
        </w:tc>
        <w:tc>
          <w:tcPr>
            <w:tcW w:w="1358" w:type="dxa"/>
            <w:tcBorders>
              <w:top w:val="nil"/>
              <w:left w:val="nil"/>
              <w:bottom w:val="nil"/>
              <w:right w:val="nil"/>
            </w:tcBorders>
            <w:shd w:val="clear" w:color="auto" w:fill="auto"/>
            <w:noWrap/>
            <w:vAlign w:val="bottom"/>
          </w:tcPr>
          <w:p w14:paraId="143842E5" w14:textId="77777777" w:rsidR="005B2131" w:rsidRPr="0006706E" w:rsidRDefault="005B2131" w:rsidP="00806834">
            <w:pPr>
              <w:jc w:val="right"/>
              <w:rPr>
                <w:b/>
                <w:bCs/>
                <w:i/>
                <w:iCs/>
              </w:rPr>
            </w:pPr>
            <w:r>
              <w:rPr>
                <w:b/>
                <w:i/>
              </w:rPr>
              <w:t>BGN '000</w:t>
            </w:r>
          </w:p>
        </w:tc>
        <w:tc>
          <w:tcPr>
            <w:tcW w:w="183" w:type="dxa"/>
            <w:tcBorders>
              <w:top w:val="nil"/>
              <w:left w:val="nil"/>
              <w:bottom w:val="nil"/>
              <w:right w:val="nil"/>
            </w:tcBorders>
            <w:shd w:val="clear" w:color="auto" w:fill="auto"/>
            <w:vAlign w:val="bottom"/>
          </w:tcPr>
          <w:p w14:paraId="4D6AFE8E" w14:textId="77777777" w:rsidR="005B2131" w:rsidRPr="0006706E" w:rsidRDefault="005B2131" w:rsidP="00806834">
            <w:pPr>
              <w:jc w:val="right"/>
            </w:pPr>
          </w:p>
        </w:tc>
        <w:tc>
          <w:tcPr>
            <w:tcW w:w="1188" w:type="dxa"/>
            <w:tcBorders>
              <w:top w:val="nil"/>
              <w:left w:val="nil"/>
              <w:bottom w:val="nil"/>
              <w:right w:val="nil"/>
            </w:tcBorders>
            <w:shd w:val="clear" w:color="auto" w:fill="auto"/>
            <w:noWrap/>
            <w:vAlign w:val="bottom"/>
          </w:tcPr>
          <w:p w14:paraId="1CB467FD" w14:textId="77777777" w:rsidR="005B2131" w:rsidRPr="0006706E" w:rsidRDefault="005B2131" w:rsidP="00806834">
            <w:pPr>
              <w:jc w:val="right"/>
              <w:rPr>
                <w:b/>
                <w:bCs/>
                <w:i/>
                <w:iCs/>
              </w:rPr>
            </w:pPr>
            <w:r>
              <w:rPr>
                <w:b/>
                <w:i/>
              </w:rPr>
              <w:t>BGN '000</w:t>
            </w:r>
          </w:p>
        </w:tc>
        <w:tc>
          <w:tcPr>
            <w:tcW w:w="183" w:type="dxa"/>
            <w:tcBorders>
              <w:top w:val="nil"/>
              <w:left w:val="nil"/>
              <w:bottom w:val="nil"/>
              <w:right w:val="nil"/>
            </w:tcBorders>
            <w:shd w:val="clear" w:color="auto" w:fill="auto"/>
            <w:noWrap/>
            <w:vAlign w:val="bottom"/>
          </w:tcPr>
          <w:p w14:paraId="50062156" w14:textId="77777777" w:rsidR="005B2131" w:rsidRPr="0006706E" w:rsidRDefault="005B2131" w:rsidP="00806834">
            <w:pPr>
              <w:jc w:val="right"/>
              <w:rPr>
                <w:b/>
                <w:bCs/>
              </w:rPr>
            </w:pPr>
          </w:p>
        </w:tc>
        <w:tc>
          <w:tcPr>
            <w:tcW w:w="1371" w:type="dxa"/>
            <w:tcBorders>
              <w:top w:val="nil"/>
              <w:left w:val="nil"/>
              <w:bottom w:val="nil"/>
              <w:right w:val="nil"/>
            </w:tcBorders>
            <w:shd w:val="clear" w:color="auto" w:fill="auto"/>
            <w:noWrap/>
            <w:vAlign w:val="bottom"/>
          </w:tcPr>
          <w:p w14:paraId="1639C493" w14:textId="77777777" w:rsidR="005B2131" w:rsidRPr="0006706E" w:rsidRDefault="005B2131" w:rsidP="00806834">
            <w:pPr>
              <w:jc w:val="right"/>
              <w:rPr>
                <w:b/>
                <w:bCs/>
                <w:i/>
                <w:iCs/>
              </w:rPr>
            </w:pPr>
            <w:r>
              <w:rPr>
                <w:b/>
                <w:i/>
              </w:rPr>
              <w:t>BGN '000</w:t>
            </w:r>
          </w:p>
        </w:tc>
      </w:tr>
      <w:tr w:rsidR="005B2131" w:rsidRPr="0006706E" w14:paraId="5B0CD9B1" w14:textId="77777777" w:rsidTr="007446A5">
        <w:trPr>
          <w:trHeight w:val="164"/>
        </w:trPr>
        <w:tc>
          <w:tcPr>
            <w:tcW w:w="3692" w:type="dxa"/>
            <w:tcBorders>
              <w:top w:val="nil"/>
              <w:left w:val="nil"/>
              <w:bottom w:val="nil"/>
              <w:right w:val="nil"/>
            </w:tcBorders>
            <w:shd w:val="clear" w:color="auto" w:fill="auto"/>
            <w:vAlign w:val="bottom"/>
          </w:tcPr>
          <w:p w14:paraId="74B6110D" w14:textId="77777777" w:rsidR="005B2131" w:rsidRPr="0006706E" w:rsidRDefault="005B2131" w:rsidP="00806834">
            <w:pPr>
              <w:jc w:val="right"/>
            </w:pPr>
          </w:p>
        </w:tc>
        <w:tc>
          <w:tcPr>
            <w:tcW w:w="183" w:type="dxa"/>
            <w:tcBorders>
              <w:top w:val="nil"/>
              <w:left w:val="nil"/>
              <w:bottom w:val="nil"/>
              <w:right w:val="nil"/>
            </w:tcBorders>
            <w:shd w:val="clear" w:color="auto" w:fill="auto"/>
            <w:vAlign w:val="bottom"/>
          </w:tcPr>
          <w:p w14:paraId="07B92267" w14:textId="77777777" w:rsidR="005B2131" w:rsidRPr="0006706E" w:rsidRDefault="005B2131" w:rsidP="00806834">
            <w:pPr>
              <w:jc w:val="right"/>
            </w:pPr>
          </w:p>
        </w:tc>
        <w:tc>
          <w:tcPr>
            <w:tcW w:w="1272" w:type="dxa"/>
            <w:tcBorders>
              <w:top w:val="nil"/>
              <w:left w:val="nil"/>
              <w:bottom w:val="nil"/>
              <w:right w:val="nil"/>
            </w:tcBorders>
            <w:shd w:val="clear" w:color="auto" w:fill="auto"/>
            <w:noWrap/>
            <w:vAlign w:val="bottom"/>
          </w:tcPr>
          <w:p w14:paraId="64697480" w14:textId="77777777" w:rsidR="005B2131" w:rsidRPr="0006706E" w:rsidRDefault="005B2131" w:rsidP="00806834">
            <w:pPr>
              <w:jc w:val="right"/>
            </w:pPr>
          </w:p>
        </w:tc>
        <w:tc>
          <w:tcPr>
            <w:tcW w:w="183" w:type="dxa"/>
            <w:tcBorders>
              <w:top w:val="nil"/>
              <w:left w:val="nil"/>
              <w:bottom w:val="nil"/>
              <w:right w:val="nil"/>
            </w:tcBorders>
            <w:shd w:val="clear" w:color="auto" w:fill="auto"/>
            <w:noWrap/>
            <w:vAlign w:val="bottom"/>
          </w:tcPr>
          <w:p w14:paraId="3CA73D59" w14:textId="77777777" w:rsidR="005B2131" w:rsidRPr="0006706E" w:rsidRDefault="005B2131" w:rsidP="00806834">
            <w:pPr>
              <w:jc w:val="right"/>
            </w:pPr>
          </w:p>
        </w:tc>
        <w:tc>
          <w:tcPr>
            <w:tcW w:w="1358" w:type="dxa"/>
            <w:tcBorders>
              <w:top w:val="nil"/>
              <w:left w:val="nil"/>
              <w:bottom w:val="nil"/>
              <w:right w:val="nil"/>
            </w:tcBorders>
            <w:shd w:val="clear" w:color="auto" w:fill="auto"/>
            <w:noWrap/>
            <w:vAlign w:val="bottom"/>
          </w:tcPr>
          <w:p w14:paraId="76E959EB" w14:textId="77777777" w:rsidR="005B2131" w:rsidRPr="0006706E" w:rsidRDefault="005B2131" w:rsidP="00806834">
            <w:pPr>
              <w:jc w:val="right"/>
            </w:pPr>
          </w:p>
        </w:tc>
        <w:tc>
          <w:tcPr>
            <w:tcW w:w="183" w:type="dxa"/>
            <w:tcBorders>
              <w:top w:val="nil"/>
              <w:left w:val="nil"/>
              <w:bottom w:val="nil"/>
              <w:right w:val="nil"/>
            </w:tcBorders>
            <w:shd w:val="clear" w:color="auto" w:fill="auto"/>
            <w:vAlign w:val="bottom"/>
          </w:tcPr>
          <w:p w14:paraId="712B7D5C" w14:textId="77777777" w:rsidR="005B2131" w:rsidRPr="0006706E" w:rsidRDefault="005B2131" w:rsidP="00806834">
            <w:pPr>
              <w:jc w:val="right"/>
            </w:pPr>
          </w:p>
        </w:tc>
        <w:tc>
          <w:tcPr>
            <w:tcW w:w="1188" w:type="dxa"/>
            <w:tcBorders>
              <w:top w:val="nil"/>
              <w:left w:val="nil"/>
              <w:bottom w:val="nil"/>
              <w:right w:val="nil"/>
            </w:tcBorders>
            <w:shd w:val="clear" w:color="auto" w:fill="auto"/>
            <w:noWrap/>
            <w:vAlign w:val="bottom"/>
          </w:tcPr>
          <w:p w14:paraId="2C752F54" w14:textId="77777777" w:rsidR="005B2131" w:rsidRPr="0006706E" w:rsidRDefault="005B2131" w:rsidP="00806834">
            <w:pPr>
              <w:jc w:val="right"/>
            </w:pPr>
          </w:p>
        </w:tc>
        <w:tc>
          <w:tcPr>
            <w:tcW w:w="183" w:type="dxa"/>
            <w:tcBorders>
              <w:top w:val="nil"/>
              <w:left w:val="nil"/>
              <w:bottom w:val="nil"/>
              <w:right w:val="nil"/>
            </w:tcBorders>
            <w:shd w:val="clear" w:color="auto" w:fill="auto"/>
            <w:noWrap/>
            <w:vAlign w:val="bottom"/>
          </w:tcPr>
          <w:p w14:paraId="26A57B90" w14:textId="77777777" w:rsidR="005B2131" w:rsidRPr="0006706E" w:rsidRDefault="005B2131" w:rsidP="00806834">
            <w:pPr>
              <w:jc w:val="right"/>
            </w:pPr>
          </w:p>
        </w:tc>
        <w:tc>
          <w:tcPr>
            <w:tcW w:w="1371" w:type="dxa"/>
            <w:tcBorders>
              <w:top w:val="nil"/>
              <w:left w:val="nil"/>
              <w:bottom w:val="nil"/>
              <w:right w:val="nil"/>
            </w:tcBorders>
            <w:shd w:val="clear" w:color="auto" w:fill="auto"/>
            <w:noWrap/>
            <w:vAlign w:val="bottom"/>
          </w:tcPr>
          <w:p w14:paraId="3582192E" w14:textId="77777777" w:rsidR="005B2131" w:rsidRPr="0006706E" w:rsidRDefault="005B2131" w:rsidP="00806834">
            <w:pPr>
              <w:jc w:val="right"/>
            </w:pPr>
          </w:p>
        </w:tc>
      </w:tr>
      <w:tr w:rsidR="00A76AA3" w:rsidRPr="0006706E" w14:paraId="56DF692C" w14:textId="77777777" w:rsidTr="007446A5">
        <w:trPr>
          <w:trHeight w:val="164"/>
        </w:trPr>
        <w:tc>
          <w:tcPr>
            <w:tcW w:w="3692" w:type="dxa"/>
            <w:tcBorders>
              <w:top w:val="nil"/>
              <w:left w:val="nil"/>
              <w:bottom w:val="nil"/>
              <w:right w:val="nil"/>
            </w:tcBorders>
            <w:shd w:val="clear" w:color="auto" w:fill="auto"/>
            <w:vAlign w:val="bottom"/>
          </w:tcPr>
          <w:p w14:paraId="17084F4B" w14:textId="77777777" w:rsidR="00A76AA3" w:rsidRPr="0006706E" w:rsidRDefault="00A76AA3" w:rsidP="00806834">
            <w:r>
              <w:t>Property, plant and equipment</w:t>
            </w:r>
          </w:p>
        </w:tc>
        <w:tc>
          <w:tcPr>
            <w:tcW w:w="183" w:type="dxa"/>
            <w:tcBorders>
              <w:top w:val="nil"/>
              <w:left w:val="nil"/>
              <w:bottom w:val="nil"/>
              <w:right w:val="nil"/>
            </w:tcBorders>
            <w:shd w:val="clear" w:color="auto" w:fill="auto"/>
            <w:vAlign w:val="bottom"/>
          </w:tcPr>
          <w:p w14:paraId="34D6AA9E" w14:textId="77777777" w:rsidR="00A76AA3" w:rsidRPr="0006706E" w:rsidRDefault="00A76AA3" w:rsidP="00806834">
            <w:pPr>
              <w:jc w:val="right"/>
            </w:pPr>
          </w:p>
        </w:tc>
        <w:tc>
          <w:tcPr>
            <w:tcW w:w="1272" w:type="dxa"/>
            <w:tcBorders>
              <w:top w:val="nil"/>
              <w:left w:val="nil"/>
              <w:bottom w:val="nil"/>
              <w:right w:val="nil"/>
            </w:tcBorders>
            <w:shd w:val="clear" w:color="auto" w:fill="auto"/>
            <w:noWrap/>
            <w:vAlign w:val="bottom"/>
          </w:tcPr>
          <w:p w14:paraId="2A5C35FC" w14:textId="5C343B5B" w:rsidR="00A76AA3" w:rsidRPr="0006706E" w:rsidRDefault="00A76AA3" w:rsidP="00806834">
            <w:pPr>
              <w:jc w:val="right"/>
            </w:pPr>
            <w:r w:rsidRPr="00207887">
              <w:rPr>
                <w:lang w:eastAsia="bg-BG"/>
              </w:rPr>
              <w:t xml:space="preserve">        </w:t>
            </w:r>
            <w:r w:rsidRPr="00207887">
              <w:rPr>
                <w:lang w:val="bg-BG" w:eastAsia="bg-BG"/>
              </w:rPr>
              <w:t>69,</w:t>
            </w:r>
            <w:r>
              <w:rPr>
                <w:lang w:val="bg-BG" w:eastAsia="bg-BG"/>
              </w:rPr>
              <w:t>050</w:t>
            </w:r>
          </w:p>
        </w:tc>
        <w:tc>
          <w:tcPr>
            <w:tcW w:w="183" w:type="dxa"/>
            <w:tcBorders>
              <w:top w:val="nil"/>
              <w:left w:val="nil"/>
              <w:bottom w:val="nil"/>
              <w:right w:val="nil"/>
            </w:tcBorders>
            <w:shd w:val="clear" w:color="auto" w:fill="auto"/>
            <w:noWrap/>
            <w:vAlign w:val="bottom"/>
          </w:tcPr>
          <w:p w14:paraId="2E8FBC12" w14:textId="77777777" w:rsidR="00A76AA3" w:rsidRPr="0006706E" w:rsidRDefault="00A76AA3" w:rsidP="00806834">
            <w:pPr>
              <w:jc w:val="right"/>
            </w:pPr>
          </w:p>
        </w:tc>
        <w:tc>
          <w:tcPr>
            <w:tcW w:w="1358" w:type="dxa"/>
            <w:tcBorders>
              <w:top w:val="nil"/>
              <w:left w:val="nil"/>
              <w:bottom w:val="nil"/>
              <w:right w:val="nil"/>
            </w:tcBorders>
            <w:shd w:val="clear" w:color="auto" w:fill="auto"/>
            <w:noWrap/>
            <w:vAlign w:val="bottom"/>
          </w:tcPr>
          <w:p w14:paraId="5B2EC8DE" w14:textId="607EF1E8" w:rsidR="00A76AA3" w:rsidRPr="0006706E" w:rsidRDefault="00A76AA3" w:rsidP="00806834">
            <w:pPr>
              <w:jc w:val="right"/>
            </w:pPr>
            <w:r w:rsidRPr="00207887">
              <w:rPr>
                <w:lang w:eastAsia="bg-BG"/>
              </w:rPr>
              <w:t xml:space="preserve">            </w:t>
            </w:r>
            <w:r w:rsidRPr="00207887">
              <w:rPr>
                <w:lang w:val="bg-BG" w:eastAsia="bg-BG"/>
              </w:rPr>
              <w:t>6,9</w:t>
            </w:r>
            <w:r>
              <w:rPr>
                <w:lang w:val="bg-BG" w:eastAsia="bg-BG"/>
              </w:rPr>
              <w:t>05</w:t>
            </w:r>
          </w:p>
        </w:tc>
        <w:tc>
          <w:tcPr>
            <w:tcW w:w="183" w:type="dxa"/>
            <w:tcBorders>
              <w:top w:val="nil"/>
              <w:left w:val="nil"/>
              <w:bottom w:val="nil"/>
              <w:right w:val="nil"/>
            </w:tcBorders>
            <w:shd w:val="clear" w:color="auto" w:fill="auto"/>
            <w:vAlign w:val="bottom"/>
          </w:tcPr>
          <w:p w14:paraId="2CDCCDAF" w14:textId="77777777" w:rsidR="00A76AA3" w:rsidRPr="0006706E" w:rsidRDefault="00A76AA3" w:rsidP="00806834">
            <w:pPr>
              <w:jc w:val="right"/>
            </w:pPr>
          </w:p>
        </w:tc>
        <w:tc>
          <w:tcPr>
            <w:tcW w:w="1188" w:type="dxa"/>
            <w:tcBorders>
              <w:top w:val="nil"/>
              <w:left w:val="nil"/>
              <w:bottom w:val="nil"/>
              <w:right w:val="nil"/>
            </w:tcBorders>
            <w:shd w:val="clear" w:color="auto" w:fill="auto"/>
            <w:noWrap/>
            <w:vAlign w:val="bottom"/>
          </w:tcPr>
          <w:p w14:paraId="2DCB6EAB" w14:textId="5C6C1C41" w:rsidR="00A76AA3" w:rsidRPr="0006706E" w:rsidRDefault="00A76AA3" w:rsidP="00806834">
            <w:pPr>
              <w:jc w:val="right"/>
            </w:pPr>
            <w:r w:rsidRPr="00207887">
              <w:rPr>
                <w:lang w:eastAsia="bg-BG"/>
              </w:rPr>
              <w:t xml:space="preserve">        </w:t>
            </w:r>
            <w:r w:rsidRPr="00207887">
              <w:rPr>
                <w:lang w:val="bg-BG" w:eastAsia="bg-BG"/>
              </w:rPr>
              <w:t>69,6</w:t>
            </w:r>
            <w:r w:rsidRPr="00207887">
              <w:rPr>
                <w:lang w:eastAsia="bg-BG"/>
              </w:rPr>
              <w:t>64</w:t>
            </w:r>
          </w:p>
        </w:tc>
        <w:tc>
          <w:tcPr>
            <w:tcW w:w="183" w:type="dxa"/>
            <w:tcBorders>
              <w:top w:val="nil"/>
              <w:left w:val="nil"/>
              <w:bottom w:val="nil"/>
              <w:right w:val="nil"/>
            </w:tcBorders>
            <w:shd w:val="clear" w:color="auto" w:fill="auto"/>
            <w:noWrap/>
            <w:vAlign w:val="bottom"/>
          </w:tcPr>
          <w:p w14:paraId="70616385" w14:textId="77777777" w:rsidR="00A76AA3" w:rsidRPr="0006706E" w:rsidRDefault="00A76AA3" w:rsidP="00806834">
            <w:pPr>
              <w:jc w:val="right"/>
            </w:pPr>
          </w:p>
        </w:tc>
        <w:tc>
          <w:tcPr>
            <w:tcW w:w="1371" w:type="dxa"/>
            <w:tcBorders>
              <w:top w:val="nil"/>
              <w:left w:val="nil"/>
              <w:bottom w:val="nil"/>
              <w:right w:val="nil"/>
            </w:tcBorders>
            <w:shd w:val="clear" w:color="auto" w:fill="auto"/>
            <w:noWrap/>
            <w:vAlign w:val="bottom"/>
          </w:tcPr>
          <w:p w14:paraId="6333D781" w14:textId="12BE111B" w:rsidR="00A76AA3" w:rsidRPr="0006706E" w:rsidRDefault="00A76AA3" w:rsidP="00806834">
            <w:pPr>
              <w:jc w:val="right"/>
            </w:pPr>
            <w:r w:rsidRPr="00207887">
              <w:rPr>
                <w:lang w:eastAsia="bg-BG"/>
              </w:rPr>
              <w:t xml:space="preserve">            </w:t>
            </w:r>
            <w:r w:rsidRPr="00207887">
              <w:rPr>
                <w:lang w:val="bg-BG" w:eastAsia="bg-BG"/>
              </w:rPr>
              <w:t>6,96</w:t>
            </w:r>
            <w:r w:rsidRPr="00207887">
              <w:rPr>
                <w:lang w:eastAsia="bg-BG"/>
              </w:rPr>
              <w:t>6</w:t>
            </w:r>
          </w:p>
        </w:tc>
      </w:tr>
      <w:tr w:rsidR="00A76AA3" w:rsidRPr="0006706E" w14:paraId="304C683F" w14:textId="77777777" w:rsidTr="007446A5">
        <w:trPr>
          <w:trHeight w:val="164"/>
        </w:trPr>
        <w:tc>
          <w:tcPr>
            <w:tcW w:w="3692" w:type="dxa"/>
            <w:tcBorders>
              <w:top w:val="nil"/>
              <w:left w:val="nil"/>
              <w:bottom w:val="nil"/>
              <w:right w:val="nil"/>
            </w:tcBorders>
            <w:shd w:val="clear" w:color="auto" w:fill="auto"/>
            <w:vAlign w:val="bottom"/>
          </w:tcPr>
          <w:p w14:paraId="53D299BF" w14:textId="77777777" w:rsidR="00A76AA3" w:rsidRPr="0006706E" w:rsidRDefault="00A76AA3" w:rsidP="00806834">
            <w:r>
              <w:rPr>
                <w:i/>
              </w:rPr>
              <w:t>including revaluation reserve</w:t>
            </w:r>
          </w:p>
        </w:tc>
        <w:tc>
          <w:tcPr>
            <w:tcW w:w="183" w:type="dxa"/>
            <w:tcBorders>
              <w:top w:val="nil"/>
              <w:left w:val="nil"/>
              <w:bottom w:val="nil"/>
              <w:right w:val="nil"/>
            </w:tcBorders>
            <w:shd w:val="clear" w:color="auto" w:fill="auto"/>
            <w:vAlign w:val="bottom"/>
          </w:tcPr>
          <w:p w14:paraId="51610948" w14:textId="77777777" w:rsidR="00A76AA3" w:rsidRPr="0006706E" w:rsidRDefault="00A76AA3" w:rsidP="00806834">
            <w:pPr>
              <w:jc w:val="right"/>
            </w:pPr>
          </w:p>
        </w:tc>
        <w:tc>
          <w:tcPr>
            <w:tcW w:w="1272" w:type="dxa"/>
            <w:tcBorders>
              <w:top w:val="nil"/>
              <w:left w:val="nil"/>
              <w:bottom w:val="nil"/>
              <w:right w:val="nil"/>
            </w:tcBorders>
            <w:shd w:val="clear" w:color="auto" w:fill="auto"/>
            <w:noWrap/>
            <w:vAlign w:val="bottom"/>
          </w:tcPr>
          <w:p w14:paraId="12ADE148" w14:textId="28157E40" w:rsidR="00A76AA3" w:rsidRPr="0006706E" w:rsidRDefault="00A76AA3" w:rsidP="00806834">
            <w:pPr>
              <w:jc w:val="right"/>
            </w:pPr>
            <w:r w:rsidRPr="00207887">
              <w:rPr>
                <w:i/>
                <w:iCs/>
                <w:lang w:eastAsia="bg-BG"/>
              </w:rPr>
              <w:t xml:space="preserve">        </w:t>
            </w:r>
            <w:r>
              <w:rPr>
                <w:i/>
                <w:iCs/>
                <w:lang w:val="bg-BG" w:eastAsia="bg-BG"/>
              </w:rPr>
              <w:t>23,020</w:t>
            </w:r>
          </w:p>
        </w:tc>
        <w:tc>
          <w:tcPr>
            <w:tcW w:w="183" w:type="dxa"/>
            <w:tcBorders>
              <w:top w:val="nil"/>
              <w:left w:val="nil"/>
              <w:bottom w:val="nil"/>
              <w:right w:val="nil"/>
            </w:tcBorders>
            <w:shd w:val="clear" w:color="auto" w:fill="auto"/>
            <w:noWrap/>
            <w:vAlign w:val="bottom"/>
          </w:tcPr>
          <w:p w14:paraId="33A83DA1" w14:textId="77777777" w:rsidR="00A76AA3" w:rsidRPr="0006706E" w:rsidRDefault="00A76AA3" w:rsidP="00806834">
            <w:pPr>
              <w:jc w:val="right"/>
            </w:pPr>
          </w:p>
        </w:tc>
        <w:tc>
          <w:tcPr>
            <w:tcW w:w="1358" w:type="dxa"/>
            <w:tcBorders>
              <w:top w:val="nil"/>
              <w:left w:val="nil"/>
              <w:bottom w:val="nil"/>
              <w:right w:val="nil"/>
            </w:tcBorders>
            <w:shd w:val="clear" w:color="auto" w:fill="auto"/>
            <w:noWrap/>
            <w:vAlign w:val="bottom"/>
          </w:tcPr>
          <w:p w14:paraId="58512559" w14:textId="1CC1431D" w:rsidR="00A76AA3" w:rsidRPr="0006706E" w:rsidRDefault="00A76AA3" w:rsidP="00806834">
            <w:pPr>
              <w:jc w:val="right"/>
            </w:pPr>
            <w:r w:rsidRPr="00207887">
              <w:rPr>
                <w:i/>
                <w:iCs/>
                <w:lang w:eastAsia="bg-BG"/>
              </w:rPr>
              <w:t xml:space="preserve">            </w:t>
            </w:r>
            <w:r w:rsidRPr="00207887">
              <w:rPr>
                <w:i/>
                <w:iCs/>
                <w:lang w:val="bg-BG" w:eastAsia="bg-BG"/>
              </w:rPr>
              <w:t>2,302</w:t>
            </w:r>
          </w:p>
        </w:tc>
        <w:tc>
          <w:tcPr>
            <w:tcW w:w="183" w:type="dxa"/>
            <w:tcBorders>
              <w:top w:val="nil"/>
              <w:left w:val="nil"/>
              <w:bottom w:val="nil"/>
              <w:right w:val="nil"/>
            </w:tcBorders>
            <w:shd w:val="clear" w:color="auto" w:fill="auto"/>
            <w:vAlign w:val="bottom"/>
          </w:tcPr>
          <w:p w14:paraId="3C12BBB2" w14:textId="77777777" w:rsidR="00A76AA3" w:rsidRPr="0006706E" w:rsidRDefault="00A76AA3" w:rsidP="00806834">
            <w:pPr>
              <w:jc w:val="right"/>
            </w:pPr>
          </w:p>
        </w:tc>
        <w:tc>
          <w:tcPr>
            <w:tcW w:w="1188" w:type="dxa"/>
            <w:tcBorders>
              <w:top w:val="nil"/>
              <w:left w:val="nil"/>
              <w:bottom w:val="nil"/>
              <w:right w:val="nil"/>
            </w:tcBorders>
            <w:shd w:val="clear" w:color="auto" w:fill="auto"/>
            <w:noWrap/>
            <w:vAlign w:val="bottom"/>
          </w:tcPr>
          <w:p w14:paraId="35B778E0" w14:textId="36FEDE7A" w:rsidR="00A76AA3" w:rsidRPr="0006706E" w:rsidRDefault="00A76AA3" w:rsidP="00806834">
            <w:pPr>
              <w:jc w:val="right"/>
            </w:pPr>
            <w:r w:rsidRPr="00207887">
              <w:rPr>
                <w:i/>
                <w:iCs/>
                <w:lang w:eastAsia="bg-BG"/>
              </w:rPr>
              <w:t xml:space="preserve">        </w:t>
            </w:r>
            <w:r w:rsidRPr="00207887">
              <w:rPr>
                <w:i/>
                <w:iCs/>
                <w:lang w:val="bg-BG" w:eastAsia="bg-BG"/>
              </w:rPr>
              <w:t>23,021</w:t>
            </w:r>
          </w:p>
        </w:tc>
        <w:tc>
          <w:tcPr>
            <w:tcW w:w="183" w:type="dxa"/>
            <w:tcBorders>
              <w:top w:val="nil"/>
              <w:left w:val="nil"/>
              <w:bottom w:val="nil"/>
              <w:right w:val="nil"/>
            </w:tcBorders>
            <w:shd w:val="clear" w:color="auto" w:fill="auto"/>
            <w:noWrap/>
            <w:vAlign w:val="bottom"/>
          </w:tcPr>
          <w:p w14:paraId="5AA501B7" w14:textId="77777777" w:rsidR="00A76AA3" w:rsidRPr="0006706E" w:rsidRDefault="00A76AA3" w:rsidP="00806834">
            <w:pPr>
              <w:jc w:val="right"/>
            </w:pPr>
          </w:p>
        </w:tc>
        <w:tc>
          <w:tcPr>
            <w:tcW w:w="1371" w:type="dxa"/>
            <w:tcBorders>
              <w:top w:val="nil"/>
              <w:left w:val="nil"/>
              <w:bottom w:val="nil"/>
              <w:right w:val="nil"/>
            </w:tcBorders>
            <w:shd w:val="clear" w:color="auto" w:fill="auto"/>
            <w:noWrap/>
            <w:vAlign w:val="bottom"/>
          </w:tcPr>
          <w:p w14:paraId="073FA93E" w14:textId="0FD7EE67" w:rsidR="00A76AA3" w:rsidRPr="0006706E" w:rsidRDefault="00A76AA3" w:rsidP="00806834">
            <w:pPr>
              <w:jc w:val="right"/>
            </w:pPr>
            <w:r w:rsidRPr="00207887">
              <w:rPr>
                <w:i/>
                <w:iCs/>
                <w:lang w:eastAsia="bg-BG"/>
              </w:rPr>
              <w:t xml:space="preserve">            </w:t>
            </w:r>
            <w:r w:rsidRPr="00207887">
              <w:rPr>
                <w:i/>
                <w:iCs/>
                <w:lang w:val="bg-BG" w:eastAsia="bg-BG"/>
              </w:rPr>
              <w:t>2,302</w:t>
            </w:r>
          </w:p>
        </w:tc>
      </w:tr>
      <w:tr w:rsidR="00A76AA3" w:rsidRPr="0006706E" w14:paraId="10784660" w14:textId="77777777" w:rsidTr="007446A5">
        <w:trPr>
          <w:trHeight w:val="164"/>
        </w:trPr>
        <w:tc>
          <w:tcPr>
            <w:tcW w:w="3692" w:type="dxa"/>
            <w:tcBorders>
              <w:top w:val="nil"/>
              <w:left w:val="nil"/>
              <w:bottom w:val="nil"/>
              <w:right w:val="nil"/>
            </w:tcBorders>
            <w:shd w:val="clear" w:color="auto" w:fill="auto"/>
            <w:vAlign w:val="bottom"/>
          </w:tcPr>
          <w:p w14:paraId="7E47FF9E" w14:textId="77777777" w:rsidR="00A76AA3" w:rsidRPr="0006706E" w:rsidRDefault="00A76AA3" w:rsidP="00806834">
            <w:r>
              <w:t>Investment property</w:t>
            </w:r>
          </w:p>
        </w:tc>
        <w:tc>
          <w:tcPr>
            <w:tcW w:w="183" w:type="dxa"/>
            <w:tcBorders>
              <w:top w:val="nil"/>
              <w:left w:val="nil"/>
              <w:bottom w:val="nil"/>
              <w:right w:val="nil"/>
            </w:tcBorders>
            <w:shd w:val="clear" w:color="auto" w:fill="auto"/>
            <w:vAlign w:val="bottom"/>
          </w:tcPr>
          <w:p w14:paraId="2B263C39" w14:textId="77777777" w:rsidR="00A76AA3" w:rsidRPr="0006706E" w:rsidRDefault="00A76AA3" w:rsidP="00806834">
            <w:pPr>
              <w:jc w:val="right"/>
            </w:pPr>
          </w:p>
        </w:tc>
        <w:tc>
          <w:tcPr>
            <w:tcW w:w="1272" w:type="dxa"/>
            <w:tcBorders>
              <w:top w:val="nil"/>
              <w:left w:val="nil"/>
              <w:bottom w:val="nil"/>
              <w:right w:val="nil"/>
            </w:tcBorders>
            <w:shd w:val="clear" w:color="auto" w:fill="auto"/>
            <w:noWrap/>
            <w:vAlign w:val="bottom"/>
          </w:tcPr>
          <w:p w14:paraId="74E118DE" w14:textId="11EC55C0" w:rsidR="00A76AA3" w:rsidRPr="0006706E" w:rsidRDefault="00A76AA3" w:rsidP="00806834">
            <w:pPr>
              <w:jc w:val="right"/>
            </w:pPr>
            <w:r w:rsidRPr="00207887">
              <w:rPr>
                <w:iCs/>
                <w:lang w:eastAsia="bg-BG"/>
              </w:rPr>
              <w:t xml:space="preserve">          </w:t>
            </w:r>
            <w:r>
              <w:rPr>
                <w:iCs/>
                <w:lang w:val="bg-BG" w:eastAsia="bg-BG"/>
              </w:rPr>
              <w:t>5,371</w:t>
            </w:r>
          </w:p>
        </w:tc>
        <w:tc>
          <w:tcPr>
            <w:tcW w:w="183" w:type="dxa"/>
            <w:tcBorders>
              <w:top w:val="nil"/>
              <w:left w:val="nil"/>
              <w:bottom w:val="nil"/>
              <w:right w:val="nil"/>
            </w:tcBorders>
            <w:shd w:val="clear" w:color="auto" w:fill="auto"/>
            <w:noWrap/>
            <w:vAlign w:val="bottom"/>
          </w:tcPr>
          <w:p w14:paraId="7A83E565" w14:textId="77777777" w:rsidR="00A76AA3" w:rsidRPr="0006706E" w:rsidRDefault="00A76AA3" w:rsidP="00806834">
            <w:pPr>
              <w:jc w:val="right"/>
            </w:pPr>
          </w:p>
        </w:tc>
        <w:tc>
          <w:tcPr>
            <w:tcW w:w="1358" w:type="dxa"/>
            <w:tcBorders>
              <w:top w:val="nil"/>
              <w:left w:val="nil"/>
              <w:bottom w:val="nil"/>
              <w:right w:val="nil"/>
            </w:tcBorders>
            <w:shd w:val="clear" w:color="auto" w:fill="auto"/>
            <w:noWrap/>
            <w:vAlign w:val="bottom"/>
          </w:tcPr>
          <w:p w14:paraId="3104517F" w14:textId="1A550A45" w:rsidR="00A76AA3" w:rsidRPr="0006706E" w:rsidRDefault="00A76AA3" w:rsidP="00806834">
            <w:pPr>
              <w:jc w:val="right"/>
            </w:pPr>
            <w:r w:rsidRPr="00207887">
              <w:rPr>
                <w:lang w:eastAsia="bg-BG"/>
              </w:rPr>
              <w:t xml:space="preserve">               </w:t>
            </w:r>
            <w:r>
              <w:rPr>
                <w:lang w:val="bg-BG" w:eastAsia="bg-BG"/>
              </w:rPr>
              <w:t>537</w:t>
            </w:r>
          </w:p>
        </w:tc>
        <w:tc>
          <w:tcPr>
            <w:tcW w:w="183" w:type="dxa"/>
            <w:tcBorders>
              <w:top w:val="nil"/>
              <w:left w:val="nil"/>
              <w:bottom w:val="nil"/>
              <w:right w:val="nil"/>
            </w:tcBorders>
            <w:shd w:val="clear" w:color="auto" w:fill="auto"/>
            <w:vAlign w:val="bottom"/>
          </w:tcPr>
          <w:p w14:paraId="0DB74E14" w14:textId="77777777" w:rsidR="00A76AA3" w:rsidRPr="0006706E" w:rsidRDefault="00A76AA3" w:rsidP="00806834">
            <w:pPr>
              <w:jc w:val="right"/>
            </w:pPr>
          </w:p>
        </w:tc>
        <w:tc>
          <w:tcPr>
            <w:tcW w:w="1188" w:type="dxa"/>
            <w:tcBorders>
              <w:top w:val="nil"/>
              <w:left w:val="nil"/>
              <w:bottom w:val="nil"/>
              <w:right w:val="nil"/>
            </w:tcBorders>
            <w:shd w:val="clear" w:color="auto" w:fill="auto"/>
            <w:noWrap/>
            <w:vAlign w:val="bottom"/>
          </w:tcPr>
          <w:p w14:paraId="4C3B200B" w14:textId="4AC9AF28" w:rsidR="00A76AA3" w:rsidRPr="0006706E" w:rsidRDefault="00A76AA3" w:rsidP="00806834">
            <w:pPr>
              <w:jc w:val="right"/>
            </w:pPr>
            <w:r w:rsidRPr="00207887">
              <w:rPr>
                <w:iCs/>
                <w:lang w:eastAsia="bg-BG"/>
              </w:rPr>
              <w:t xml:space="preserve">          </w:t>
            </w:r>
            <w:r w:rsidRPr="00207887">
              <w:rPr>
                <w:iCs/>
                <w:lang w:val="bg-BG" w:eastAsia="bg-BG"/>
              </w:rPr>
              <w:t>5,146</w:t>
            </w:r>
          </w:p>
        </w:tc>
        <w:tc>
          <w:tcPr>
            <w:tcW w:w="183" w:type="dxa"/>
            <w:tcBorders>
              <w:top w:val="nil"/>
              <w:left w:val="nil"/>
              <w:bottom w:val="nil"/>
              <w:right w:val="nil"/>
            </w:tcBorders>
            <w:shd w:val="clear" w:color="auto" w:fill="auto"/>
            <w:noWrap/>
            <w:vAlign w:val="bottom"/>
          </w:tcPr>
          <w:p w14:paraId="13492A7A" w14:textId="77777777" w:rsidR="00A76AA3" w:rsidRPr="0006706E" w:rsidRDefault="00A76AA3" w:rsidP="00806834">
            <w:pPr>
              <w:jc w:val="right"/>
            </w:pPr>
          </w:p>
        </w:tc>
        <w:tc>
          <w:tcPr>
            <w:tcW w:w="1371" w:type="dxa"/>
            <w:tcBorders>
              <w:top w:val="nil"/>
              <w:left w:val="nil"/>
              <w:bottom w:val="nil"/>
              <w:right w:val="nil"/>
            </w:tcBorders>
            <w:shd w:val="clear" w:color="auto" w:fill="auto"/>
            <w:noWrap/>
            <w:vAlign w:val="bottom"/>
          </w:tcPr>
          <w:p w14:paraId="78EF540C" w14:textId="6DB3401F" w:rsidR="00A76AA3" w:rsidRPr="0006706E" w:rsidRDefault="00A76AA3" w:rsidP="00806834">
            <w:pPr>
              <w:jc w:val="right"/>
            </w:pPr>
            <w:r w:rsidRPr="00207887">
              <w:rPr>
                <w:lang w:eastAsia="bg-BG"/>
              </w:rPr>
              <w:t xml:space="preserve">               </w:t>
            </w:r>
            <w:r w:rsidRPr="00207887">
              <w:rPr>
                <w:lang w:val="bg-BG" w:eastAsia="bg-BG"/>
              </w:rPr>
              <w:t>515</w:t>
            </w:r>
          </w:p>
        </w:tc>
      </w:tr>
      <w:tr w:rsidR="00A76AA3" w:rsidRPr="0006706E" w14:paraId="306A5057" w14:textId="77777777" w:rsidTr="007446A5">
        <w:trPr>
          <w:trHeight w:val="164"/>
        </w:trPr>
        <w:tc>
          <w:tcPr>
            <w:tcW w:w="3692" w:type="dxa"/>
            <w:tcBorders>
              <w:top w:val="nil"/>
              <w:left w:val="nil"/>
              <w:bottom w:val="nil"/>
              <w:right w:val="nil"/>
            </w:tcBorders>
            <w:shd w:val="clear" w:color="auto" w:fill="auto"/>
            <w:vAlign w:val="bottom"/>
          </w:tcPr>
          <w:p w14:paraId="713087A5" w14:textId="77777777" w:rsidR="00A76AA3" w:rsidRPr="0006706E" w:rsidRDefault="00A76AA3" w:rsidP="00806834">
            <w:r>
              <w:rPr>
                <w:i/>
              </w:rPr>
              <w:t>including revaluation reserve</w:t>
            </w:r>
          </w:p>
        </w:tc>
        <w:tc>
          <w:tcPr>
            <w:tcW w:w="183" w:type="dxa"/>
            <w:tcBorders>
              <w:top w:val="nil"/>
              <w:left w:val="nil"/>
              <w:bottom w:val="nil"/>
              <w:right w:val="nil"/>
            </w:tcBorders>
            <w:shd w:val="clear" w:color="auto" w:fill="auto"/>
            <w:vAlign w:val="bottom"/>
          </w:tcPr>
          <w:p w14:paraId="6DD0BCAD" w14:textId="77777777" w:rsidR="00A76AA3" w:rsidRPr="0006706E" w:rsidRDefault="00A76AA3" w:rsidP="00806834">
            <w:pPr>
              <w:jc w:val="right"/>
            </w:pPr>
          </w:p>
        </w:tc>
        <w:tc>
          <w:tcPr>
            <w:tcW w:w="1272" w:type="dxa"/>
            <w:tcBorders>
              <w:top w:val="nil"/>
              <w:left w:val="nil"/>
              <w:bottom w:val="nil"/>
              <w:right w:val="nil"/>
            </w:tcBorders>
            <w:shd w:val="clear" w:color="auto" w:fill="auto"/>
            <w:noWrap/>
            <w:vAlign w:val="bottom"/>
          </w:tcPr>
          <w:p w14:paraId="7BE31CE0" w14:textId="420F3116" w:rsidR="00A76AA3" w:rsidRPr="0006706E" w:rsidRDefault="00A76AA3" w:rsidP="00806834">
            <w:pPr>
              <w:jc w:val="right"/>
              <w:rPr>
                <w:i/>
              </w:rPr>
            </w:pPr>
            <w:r w:rsidRPr="00207887">
              <w:rPr>
                <w:i/>
                <w:lang w:eastAsia="bg-BG"/>
              </w:rPr>
              <w:t xml:space="preserve">            187</w:t>
            </w:r>
          </w:p>
        </w:tc>
        <w:tc>
          <w:tcPr>
            <w:tcW w:w="183" w:type="dxa"/>
            <w:tcBorders>
              <w:top w:val="nil"/>
              <w:left w:val="nil"/>
              <w:bottom w:val="nil"/>
              <w:right w:val="nil"/>
            </w:tcBorders>
            <w:shd w:val="clear" w:color="auto" w:fill="auto"/>
            <w:noWrap/>
            <w:vAlign w:val="bottom"/>
          </w:tcPr>
          <w:p w14:paraId="52D7AA18" w14:textId="77777777" w:rsidR="00A76AA3" w:rsidRPr="0006706E" w:rsidRDefault="00A76AA3" w:rsidP="00806834">
            <w:pPr>
              <w:jc w:val="right"/>
            </w:pPr>
          </w:p>
        </w:tc>
        <w:tc>
          <w:tcPr>
            <w:tcW w:w="1358" w:type="dxa"/>
            <w:tcBorders>
              <w:top w:val="nil"/>
              <w:left w:val="nil"/>
              <w:bottom w:val="nil"/>
              <w:right w:val="nil"/>
            </w:tcBorders>
            <w:shd w:val="clear" w:color="auto" w:fill="auto"/>
            <w:noWrap/>
            <w:vAlign w:val="bottom"/>
          </w:tcPr>
          <w:p w14:paraId="36A54A23" w14:textId="780D5948" w:rsidR="00A76AA3" w:rsidRPr="0006706E" w:rsidRDefault="00A76AA3" w:rsidP="00806834">
            <w:pPr>
              <w:jc w:val="right"/>
              <w:rPr>
                <w:i/>
              </w:rPr>
            </w:pPr>
            <w:r w:rsidRPr="00207887">
              <w:rPr>
                <w:i/>
                <w:lang w:eastAsia="bg-BG"/>
              </w:rPr>
              <w:t xml:space="preserve">                 19</w:t>
            </w:r>
          </w:p>
        </w:tc>
        <w:tc>
          <w:tcPr>
            <w:tcW w:w="183" w:type="dxa"/>
            <w:tcBorders>
              <w:top w:val="nil"/>
              <w:left w:val="nil"/>
              <w:bottom w:val="nil"/>
              <w:right w:val="nil"/>
            </w:tcBorders>
            <w:shd w:val="clear" w:color="auto" w:fill="auto"/>
            <w:vAlign w:val="bottom"/>
          </w:tcPr>
          <w:p w14:paraId="7E19FE5F" w14:textId="77777777" w:rsidR="00A76AA3" w:rsidRPr="0006706E" w:rsidRDefault="00A76AA3" w:rsidP="00806834">
            <w:pPr>
              <w:jc w:val="right"/>
            </w:pPr>
          </w:p>
        </w:tc>
        <w:tc>
          <w:tcPr>
            <w:tcW w:w="1188" w:type="dxa"/>
            <w:tcBorders>
              <w:top w:val="nil"/>
              <w:left w:val="nil"/>
              <w:bottom w:val="nil"/>
              <w:right w:val="nil"/>
            </w:tcBorders>
            <w:shd w:val="clear" w:color="auto" w:fill="auto"/>
            <w:noWrap/>
            <w:vAlign w:val="bottom"/>
          </w:tcPr>
          <w:p w14:paraId="464084A9" w14:textId="7FB1352B" w:rsidR="00A76AA3" w:rsidRPr="0006706E" w:rsidRDefault="00A76AA3" w:rsidP="00806834">
            <w:pPr>
              <w:jc w:val="right"/>
              <w:rPr>
                <w:i/>
              </w:rPr>
            </w:pPr>
            <w:r w:rsidRPr="00207887">
              <w:rPr>
                <w:i/>
                <w:lang w:eastAsia="bg-BG"/>
              </w:rPr>
              <w:t xml:space="preserve">            187</w:t>
            </w:r>
          </w:p>
        </w:tc>
        <w:tc>
          <w:tcPr>
            <w:tcW w:w="183" w:type="dxa"/>
            <w:tcBorders>
              <w:top w:val="nil"/>
              <w:left w:val="nil"/>
              <w:bottom w:val="nil"/>
              <w:right w:val="nil"/>
            </w:tcBorders>
            <w:shd w:val="clear" w:color="auto" w:fill="auto"/>
            <w:noWrap/>
            <w:vAlign w:val="bottom"/>
          </w:tcPr>
          <w:p w14:paraId="342E34DE" w14:textId="77777777" w:rsidR="00A76AA3" w:rsidRPr="0006706E" w:rsidRDefault="00A76AA3" w:rsidP="00806834">
            <w:pPr>
              <w:jc w:val="right"/>
            </w:pPr>
          </w:p>
        </w:tc>
        <w:tc>
          <w:tcPr>
            <w:tcW w:w="1371" w:type="dxa"/>
            <w:tcBorders>
              <w:top w:val="nil"/>
              <w:left w:val="nil"/>
              <w:bottom w:val="nil"/>
              <w:right w:val="nil"/>
            </w:tcBorders>
            <w:shd w:val="clear" w:color="auto" w:fill="auto"/>
            <w:noWrap/>
            <w:vAlign w:val="bottom"/>
          </w:tcPr>
          <w:p w14:paraId="6BAEEA95" w14:textId="72D65689" w:rsidR="00A76AA3" w:rsidRPr="0006706E" w:rsidRDefault="00A76AA3" w:rsidP="00806834">
            <w:pPr>
              <w:jc w:val="right"/>
              <w:rPr>
                <w:i/>
              </w:rPr>
            </w:pPr>
            <w:r w:rsidRPr="00207887">
              <w:rPr>
                <w:i/>
                <w:lang w:eastAsia="bg-BG"/>
              </w:rPr>
              <w:t xml:space="preserve">                 19</w:t>
            </w:r>
          </w:p>
        </w:tc>
      </w:tr>
      <w:tr w:rsidR="00A76AA3" w:rsidRPr="0006706E" w14:paraId="22AF8430" w14:textId="77777777" w:rsidTr="007446A5">
        <w:trPr>
          <w:trHeight w:val="164"/>
        </w:trPr>
        <w:tc>
          <w:tcPr>
            <w:tcW w:w="3692" w:type="dxa"/>
            <w:tcBorders>
              <w:top w:val="nil"/>
              <w:left w:val="nil"/>
              <w:bottom w:val="nil"/>
              <w:right w:val="nil"/>
            </w:tcBorders>
            <w:shd w:val="clear" w:color="auto" w:fill="auto"/>
            <w:vAlign w:val="bottom"/>
          </w:tcPr>
          <w:p w14:paraId="7998D6F8" w14:textId="77777777" w:rsidR="00A76AA3" w:rsidRPr="0006706E" w:rsidRDefault="00A76AA3" w:rsidP="00806834">
            <w:r>
              <w:t>Biological assets</w:t>
            </w:r>
          </w:p>
        </w:tc>
        <w:tc>
          <w:tcPr>
            <w:tcW w:w="183" w:type="dxa"/>
            <w:tcBorders>
              <w:top w:val="nil"/>
              <w:left w:val="nil"/>
              <w:bottom w:val="nil"/>
              <w:right w:val="nil"/>
            </w:tcBorders>
            <w:shd w:val="clear" w:color="auto" w:fill="auto"/>
            <w:vAlign w:val="bottom"/>
          </w:tcPr>
          <w:p w14:paraId="777BDF3A" w14:textId="77777777" w:rsidR="00A76AA3" w:rsidRPr="0006706E" w:rsidRDefault="00A76AA3" w:rsidP="00806834">
            <w:pPr>
              <w:jc w:val="right"/>
            </w:pPr>
          </w:p>
        </w:tc>
        <w:tc>
          <w:tcPr>
            <w:tcW w:w="1272" w:type="dxa"/>
            <w:tcBorders>
              <w:top w:val="nil"/>
              <w:left w:val="nil"/>
              <w:bottom w:val="nil"/>
              <w:right w:val="nil"/>
            </w:tcBorders>
            <w:shd w:val="clear" w:color="auto" w:fill="auto"/>
            <w:noWrap/>
            <w:vAlign w:val="bottom"/>
          </w:tcPr>
          <w:p w14:paraId="662FAD14" w14:textId="004069A8" w:rsidR="00A76AA3" w:rsidRPr="0006706E" w:rsidRDefault="00A76AA3" w:rsidP="00806834">
            <w:pPr>
              <w:jc w:val="right"/>
            </w:pPr>
            <w:r w:rsidRPr="00207887">
              <w:rPr>
                <w:lang w:eastAsia="bg-BG"/>
              </w:rPr>
              <w:t xml:space="preserve">               14</w:t>
            </w:r>
          </w:p>
        </w:tc>
        <w:tc>
          <w:tcPr>
            <w:tcW w:w="183" w:type="dxa"/>
            <w:tcBorders>
              <w:top w:val="nil"/>
              <w:left w:val="nil"/>
              <w:bottom w:val="nil"/>
              <w:right w:val="nil"/>
            </w:tcBorders>
            <w:shd w:val="clear" w:color="auto" w:fill="auto"/>
            <w:noWrap/>
            <w:vAlign w:val="bottom"/>
          </w:tcPr>
          <w:p w14:paraId="4E0FBF97" w14:textId="77777777" w:rsidR="00A76AA3" w:rsidRPr="0006706E" w:rsidRDefault="00A76AA3" w:rsidP="00806834">
            <w:pPr>
              <w:jc w:val="right"/>
            </w:pPr>
          </w:p>
        </w:tc>
        <w:tc>
          <w:tcPr>
            <w:tcW w:w="1358" w:type="dxa"/>
            <w:tcBorders>
              <w:top w:val="nil"/>
              <w:left w:val="nil"/>
              <w:bottom w:val="nil"/>
              <w:right w:val="nil"/>
            </w:tcBorders>
            <w:shd w:val="clear" w:color="auto" w:fill="auto"/>
            <w:noWrap/>
            <w:vAlign w:val="bottom"/>
          </w:tcPr>
          <w:p w14:paraId="4D35F034" w14:textId="2DDB422B" w:rsidR="00A76AA3" w:rsidRPr="0006706E" w:rsidRDefault="00A76AA3" w:rsidP="00806834">
            <w:pPr>
              <w:jc w:val="right"/>
            </w:pPr>
            <w:r w:rsidRPr="00207887">
              <w:rPr>
                <w:lang w:eastAsia="bg-BG"/>
              </w:rPr>
              <w:t xml:space="preserve">                   1</w:t>
            </w:r>
          </w:p>
        </w:tc>
        <w:tc>
          <w:tcPr>
            <w:tcW w:w="183" w:type="dxa"/>
            <w:tcBorders>
              <w:top w:val="nil"/>
              <w:left w:val="nil"/>
              <w:bottom w:val="nil"/>
              <w:right w:val="nil"/>
            </w:tcBorders>
            <w:shd w:val="clear" w:color="auto" w:fill="auto"/>
            <w:vAlign w:val="bottom"/>
          </w:tcPr>
          <w:p w14:paraId="294CC765" w14:textId="77777777" w:rsidR="00A76AA3" w:rsidRPr="0006706E" w:rsidRDefault="00A76AA3" w:rsidP="00806834">
            <w:pPr>
              <w:jc w:val="right"/>
            </w:pPr>
          </w:p>
        </w:tc>
        <w:tc>
          <w:tcPr>
            <w:tcW w:w="1188" w:type="dxa"/>
            <w:tcBorders>
              <w:top w:val="nil"/>
              <w:left w:val="nil"/>
              <w:bottom w:val="nil"/>
              <w:right w:val="nil"/>
            </w:tcBorders>
            <w:shd w:val="clear" w:color="auto" w:fill="auto"/>
            <w:noWrap/>
            <w:vAlign w:val="bottom"/>
          </w:tcPr>
          <w:p w14:paraId="018A32A1" w14:textId="6C9C779D" w:rsidR="00A76AA3" w:rsidRPr="0006706E" w:rsidRDefault="00A76AA3" w:rsidP="00806834">
            <w:pPr>
              <w:jc w:val="right"/>
            </w:pPr>
            <w:r w:rsidRPr="00207887">
              <w:rPr>
                <w:lang w:eastAsia="bg-BG"/>
              </w:rPr>
              <w:t xml:space="preserve">               14</w:t>
            </w:r>
          </w:p>
        </w:tc>
        <w:tc>
          <w:tcPr>
            <w:tcW w:w="183" w:type="dxa"/>
            <w:tcBorders>
              <w:top w:val="nil"/>
              <w:left w:val="nil"/>
              <w:bottom w:val="nil"/>
              <w:right w:val="nil"/>
            </w:tcBorders>
            <w:shd w:val="clear" w:color="auto" w:fill="auto"/>
            <w:noWrap/>
            <w:vAlign w:val="bottom"/>
          </w:tcPr>
          <w:p w14:paraId="2DC50229" w14:textId="77777777" w:rsidR="00A76AA3" w:rsidRPr="0006706E" w:rsidRDefault="00A76AA3" w:rsidP="00806834">
            <w:pPr>
              <w:jc w:val="right"/>
            </w:pPr>
          </w:p>
        </w:tc>
        <w:tc>
          <w:tcPr>
            <w:tcW w:w="1371" w:type="dxa"/>
            <w:tcBorders>
              <w:top w:val="nil"/>
              <w:left w:val="nil"/>
              <w:bottom w:val="nil"/>
              <w:right w:val="nil"/>
            </w:tcBorders>
            <w:shd w:val="clear" w:color="auto" w:fill="auto"/>
            <w:noWrap/>
            <w:vAlign w:val="bottom"/>
          </w:tcPr>
          <w:p w14:paraId="79F0B728" w14:textId="77500D86" w:rsidR="00A76AA3" w:rsidRPr="0006706E" w:rsidRDefault="00A76AA3" w:rsidP="00806834">
            <w:pPr>
              <w:jc w:val="right"/>
            </w:pPr>
            <w:r w:rsidRPr="00207887">
              <w:rPr>
                <w:lang w:eastAsia="bg-BG"/>
              </w:rPr>
              <w:t xml:space="preserve">                   1</w:t>
            </w:r>
          </w:p>
        </w:tc>
      </w:tr>
      <w:tr w:rsidR="00A76AA3" w:rsidRPr="0006706E" w14:paraId="35DAE5D4" w14:textId="77777777" w:rsidTr="007446A5">
        <w:trPr>
          <w:trHeight w:val="192"/>
        </w:trPr>
        <w:tc>
          <w:tcPr>
            <w:tcW w:w="3692" w:type="dxa"/>
            <w:tcBorders>
              <w:top w:val="nil"/>
              <w:left w:val="nil"/>
              <w:bottom w:val="nil"/>
              <w:right w:val="nil"/>
            </w:tcBorders>
            <w:shd w:val="clear" w:color="auto" w:fill="auto"/>
            <w:vAlign w:val="bottom"/>
          </w:tcPr>
          <w:p w14:paraId="426EF10A" w14:textId="77777777" w:rsidR="00A76AA3" w:rsidRPr="0006706E" w:rsidRDefault="00A76AA3" w:rsidP="00806834">
            <w:pPr>
              <w:rPr>
                <w:b/>
                <w:bCs/>
                <w:i/>
                <w:iCs/>
              </w:rPr>
            </w:pPr>
            <w:r>
              <w:rPr>
                <w:b/>
                <w:i/>
              </w:rPr>
              <w:t>Total deferred tax liabilities</w:t>
            </w:r>
          </w:p>
        </w:tc>
        <w:tc>
          <w:tcPr>
            <w:tcW w:w="183" w:type="dxa"/>
            <w:tcBorders>
              <w:top w:val="nil"/>
              <w:left w:val="nil"/>
              <w:bottom w:val="nil"/>
              <w:right w:val="nil"/>
            </w:tcBorders>
            <w:shd w:val="clear" w:color="auto" w:fill="auto"/>
            <w:vAlign w:val="bottom"/>
          </w:tcPr>
          <w:p w14:paraId="3521F10A" w14:textId="77777777" w:rsidR="00A76AA3" w:rsidRPr="0006706E" w:rsidRDefault="00A76AA3" w:rsidP="00806834">
            <w:pPr>
              <w:rPr>
                <w:b/>
                <w:bCs/>
                <w:i/>
                <w:iCs/>
              </w:rPr>
            </w:pPr>
          </w:p>
        </w:tc>
        <w:tc>
          <w:tcPr>
            <w:tcW w:w="1272" w:type="dxa"/>
            <w:tcBorders>
              <w:top w:val="single" w:sz="4" w:space="0" w:color="auto"/>
              <w:left w:val="nil"/>
              <w:bottom w:val="single" w:sz="4" w:space="0" w:color="auto"/>
              <w:right w:val="nil"/>
            </w:tcBorders>
            <w:shd w:val="clear" w:color="auto" w:fill="auto"/>
            <w:vAlign w:val="bottom"/>
          </w:tcPr>
          <w:p w14:paraId="7228CF64" w14:textId="55A77693" w:rsidR="00A76AA3" w:rsidRPr="0006706E" w:rsidRDefault="00A76AA3" w:rsidP="00806834">
            <w:pPr>
              <w:jc w:val="right"/>
              <w:rPr>
                <w:b/>
                <w:bCs/>
              </w:rPr>
            </w:pPr>
            <w:r w:rsidRPr="00207887">
              <w:rPr>
                <w:b/>
                <w:bCs/>
                <w:lang w:val="bg-BG" w:eastAsia="bg-BG"/>
              </w:rPr>
              <w:t xml:space="preserve">          74,</w:t>
            </w:r>
            <w:r>
              <w:rPr>
                <w:b/>
                <w:bCs/>
                <w:lang w:val="bg-BG" w:eastAsia="bg-BG"/>
              </w:rPr>
              <w:t>435</w:t>
            </w:r>
            <w:r w:rsidRPr="00207887">
              <w:rPr>
                <w:b/>
                <w:bCs/>
                <w:lang w:val="bg-BG" w:eastAsia="bg-BG"/>
              </w:rPr>
              <w:t xml:space="preserve"> </w:t>
            </w:r>
          </w:p>
        </w:tc>
        <w:tc>
          <w:tcPr>
            <w:tcW w:w="183" w:type="dxa"/>
            <w:tcBorders>
              <w:top w:val="nil"/>
              <w:left w:val="nil"/>
              <w:bottom w:val="nil"/>
              <w:right w:val="nil"/>
            </w:tcBorders>
            <w:shd w:val="clear" w:color="auto" w:fill="auto"/>
            <w:vAlign w:val="bottom"/>
          </w:tcPr>
          <w:p w14:paraId="22A92977" w14:textId="77777777" w:rsidR="00A76AA3" w:rsidRPr="0006706E" w:rsidRDefault="00A76AA3" w:rsidP="00806834">
            <w:pPr>
              <w:jc w:val="right"/>
              <w:rPr>
                <w:b/>
                <w:bCs/>
              </w:rPr>
            </w:pPr>
          </w:p>
        </w:tc>
        <w:tc>
          <w:tcPr>
            <w:tcW w:w="1358" w:type="dxa"/>
            <w:tcBorders>
              <w:top w:val="single" w:sz="4" w:space="0" w:color="auto"/>
              <w:left w:val="nil"/>
              <w:bottom w:val="single" w:sz="4" w:space="0" w:color="auto"/>
              <w:right w:val="nil"/>
            </w:tcBorders>
            <w:shd w:val="clear" w:color="auto" w:fill="auto"/>
            <w:vAlign w:val="bottom"/>
          </w:tcPr>
          <w:p w14:paraId="4EA870B4" w14:textId="12510D39" w:rsidR="00A76AA3" w:rsidRPr="0006706E" w:rsidRDefault="00A76AA3" w:rsidP="00806834">
            <w:pPr>
              <w:jc w:val="right"/>
              <w:rPr>
                <w:b/>
                <w:bCs/>
              </w:rPr>
            </w:pPr>
            <w:r w:rsidRPr="00207887">
              <w:rPr>
                <w:b/>
                <w:bCs/>
                <w:lang w:val="bg-BG" w:eastAsia="bg-BG"/>
              </w:rPr>
              <w:t xml:space="preserve">              7,4</w:t>
            </w:r>
            <w:r>
              <w:rPr>
                <w:b/>
                <w:bCs/>
                <w:lang w:val="bg-BG" w:eastAsia="bg-BG"/>
              </w:rPr>
              <w:t>43</w:t>
            </w:r>
            <w:r w:rsidRPr="00207887">
              <w:rPr>
                <w:b/>
                <w:bCs/>
                <w:lang w:val="bg-BG" w:eastAsia="bg-BG"/>
              </w:rPr>
              <w:t xml:space="preserve"> </w:t>
            </w:r>
          </w:p>
        </w:tc>
        <w:tc>
          <w:tcPr>
            <w:tcW w:w="183" w:type="dxa"/>
            <w:tcBorders>
              <w:top w:val="nil"/>
              <w:left w:val="nil"/>
              <w:bottom w:val="nil"/>
              <w:right w:val="nil"/>
            </w:tcBorders>
            <w:shd w:val="clear" w:color="auto" w:fill="auto"/>
            <w:vAlign w:val="bottom"/>
          </w:tcPr>
          <w:p w14:paraId="2EF88541" w14:textId="77777777" w:rsidR="00A76AA3" w:rsidRPr="0006706E" w:rsidRDefault="00A76AA3" w:rsidP="00806834">
            <w:pPr>
              <w:jc w:val="right"/>
              <w:rPr>
                <w:b/>
                <w:bCs/>
              </w:rPr>
            </w:pPr>
          </w:p>
        </w:tc>
        <w:tc>
          <w:tcPr>
            <w:tcW w:w="1188" w:type="dxa"/>
            <w:tcBorders>
              <w:top w:val="single" w:sz="4" w:space="0" w:color="auto"/>
              <w:left w:val="nil"/>
              <w:bottom w:val="single" w:sz="4" w:space="0" w:color="auto"/>
              <w:right w:val="nil"/>
            </w:tcBorders>
            <w:shd w:val="clear" w:color="auto" w:fill="auto"/>
            <w:vAlign w:val="bottom"/>
          </w:tcPr>
          <w:p w14:paraId="0F1CDC9E" w14:textId="048EF400" w:rsidR="00A76AA3" w:rsidRPr="0006706E" w:rsidRDefault="00A76AA3" w:rsidP="00806834">
            <w:pPr>
              <w:jc w:val="right"/>
              <w:rPr>
                <w:b/>
                <w:bCs/>
              </w:rPr>
            </w:pPr>
            <w:r w:rsidRPr="00207887">
              <w:rPr>
                <w:b/>
                <w:bCs/>
                <w:lang w:val="bg-BG" w:eastAsia="bg-BG"/>
              </w:rPr>
              <w:t xml:space="preserve">          74,</w:t>
            </w:r>
            <w:r w:rsidRPr="00207887">
              <w:rPr>
                <w:b/>
                <w:bCs/>
                <w:lang w:eastAsia="bg-BG"/>
              </w:rPr>
              <w:t>824</w:t>
            </w:r>
            <w:r w:rsidRPr="00207887">
              <w:rPr>
                <w:b/>
                <w:bCs/>
                <w:lang w:val="bg-BG" w:eastAsia="bg-BG"/>
              </w:rPr>
              <w:t xml:space="preserve"> </w:t>
            </w:r>
          </w:p>
        </w:tc>
        <w:tc>
          <w:tcPr>
            <w:tcW w:w="183" w:type="dxa"/>
            <w:tcBorders>
              <w:top w:val="nil"/>
              <w:left w:val="nil"/>
              <w:bottom w:val="nil"/>
              <w:right w:val="nil"/>
            </w:tcBorders>
            <w:shd w:val="clear" w:color="auto" w:fill="auto"/>
            <w:vAlign w:val="bottom"/>
          </w:tcPr>
          <w:p w14:paraId="6148503F" w14:textId="77777777" w:rsidR="00A76AA3" w:rsidRPr="0006706E" w:rsidRDefault="00A76AA3" w:rsidP="00806834">
            <w:pPr>
              <w:jc w:val="right"/>
              <w:rPr>
                <w:b/>
                <w:bCs/>
              </w:rPr>
            </w:pPr>
          </w:p>
        </w:tc>
        <w:tc>
          <w:tcPr>
            <w:tcW w:w="1371" w:type="dxa"/>
            <w:tcBorders>
              <w:top w:val="single" w:sz="4" w:space="0" w:color="auto"/>
              <w:left w:val="nil"/>
              <w:bottom w:val="single" w:sz="4" w:space="0" w:color="auto"/>
              <w:right w:val="nil"/>
            </w:tcBorders>
            <w:shd w:val="clear" w:color="auto" w:fill="auto"/>
            <w:vAlign w:val="bottom"/>
          </w:tcPr>
          <w:p w14:paraId="2E3B593B" w14:textId="7AF4DD65" w:rsidR="00A76AA3" w:rsidRPr="0006706E" w:rsidRDefault="00A76AA3" w:rsidP="00806834">
            <w:pPr>
              <w:jc w:val="right"/>
              <w:rPr>
                <w:b/>
                <w:bCs/>
              </w:rPr>
            </w:pPr>
            <w:r w:rsidRPr="00207887">
              <w:rPr>
                <w:b/>
                <w:bCs/>
                <w:lang w:val="bg-BG" w:eastAsia="bg-BG"/>
              </w:rPr>
              <w:t xml:space="preserve">              7,4</w:t>
            </w:r>
            <w:r w:rsidRPr="00207887">
              <w:rPr>
                <w:b/>
                <w:bCs/>
                <w:lang w:eastAsia="bg-BG"/>
              </w:rPr>
              <w:t>82</w:t>
            </w:r>
            <w:r w:rsidRPr="00207887">
              <w:rPr>
                <w:b/>
                <w:bCs/>
                <w:lang w:val="bg-BG" w:eastAsia="bg-BG"/>
              </w:rPr>
              <w:t xml:space="preserve"> </w:t>
            </w:r>
          </w:p>
        </w:tc>
      </w:tr>
      <w:tr w:rsidR="00A76AA3" w:rsidRPr="0006706E" w14:paraId="56C49B68" w14:textId="77777777" w:rsidTr="007446A5">
        <w:trPr>
          <w:trHeight w:val="164"/>
        </w:trPr>
        <w:tc>
          <w:tcPr>
            <w:tcW w:w="3692" w:type="dxa"/>
            <w:tcBorders>
              <w:top w:val="nil"/>
              <w:left w:val="nil"/>
              <w:bottom w:val="nil"/>
              <w:right w:val="nil"/>
            </w:tcBorders>
            <w:shd w:val="clear" w:color="auto" w:fill="auto"/>
            <w:vAlign w:val="bottom"/>
          </w:tcPr>
          <w:p w14:paraId="29AFD51A" w14:textId="77777777" w:rsidR="00A76AA3" w:rsidRPr="0006706E" w:rsidRDefault="00A76AA3" w:rsidP="00806834">
            <w:pPr>
              <w:rPr>
                <w:i/>
                <w:iCs/>
              </w:rPr>
            </w:pPr>
          </w:p>
        </w:tc>
        <w:tc>
          <w:tcPr>
            <w:tcW w:w="183" w:type="dxa"/>
            <w:tcBorders>
              <w:top w:val="nil"/>
              <w:left w:val="nil"/>
              <w:bottom w:val="nil"/>
              <w:right w:val="nil"/>
            </w:tcBorders>
            <w:shd w:val="clear" w:color="auto" w:fill="auto"/>
            <w:vAlign w:val="bottom"/>
          </w:tcPr>
          <w:p w14:paraId="598F0D2D" w14:textId="77777777" w:rsidR="00A76AA3" w:rsidRPr="0006706E" w:rsidRDefault="00A76AA3" w:rsidP="00806834">
            <w:pPr>
              <w:rPr>
                <w:i/>
                <w:iCs/>
              </w:rPr>
            </w:pPr>
          </w:p>
        </w:tc>
        <w:tc>
          <w:tcPr>
            <w:tcW w:w="1272" w:type="dxa"/>
            <w:tcBorders>
              <w:top w:val="nil"/>
              <w:left w:val="nil"/>
              <w:bottom w:val="nil"/>
              <w:right w:val="nil"/>
            </w:tcBorders>
            <w:shd w:val="clear" w:color="auto" w:fill="auto"/>
            <w:noWrap/>
            <w:vAlign w:val="bottom"/>
          </w:tcPr>
          <w:p w14:paraId="5FF9632B" w14:textId="77777777" w:rsidR="00A76AA3" w:rsidRPr="0006706E" w:rsidRDefault="00A76AA3" w:rsidP="00806834">
            <w:pPr>
              <w:jc w:val="right"/>
            </w:pPr>
          </w:p>
        </w:tc>
        <w:tc>
          <w:tcPr>
            <w:tcW w:w="183" w:type="dxa"/>
            <w:tcBorders>
              <w:top w:val="nil"/>
              <w:left w:val="nil"/>
              <w:bottom w:val="nil"/>
              <w:right w:val="nil"/>
            </w:tcBorders>
            <w:shd w:val="clear" w:color="auto" w:fill="auto"/>
            <w:noWrap/>
            <w:vAlign w:val="bottom"/>
          </w:tcPr>
          <w:p w14:paraId="7D5E5111" w14:textId="77777777" w:rsidR="00A76AA3" w:rsidRPr="0006706E" w:rsidRDefault="00A76AA3" w:rsidP="00806834">
            <w:pPr>
              <w:jc w:val="right"/>
            </w:pPr>
          </w:p>
        </w:tc>
        <w:tc>
          <w:tcPr>
            <w:tcW w:w="1358" w:type="dxa"/>
            <w:tcBorders>
              <w:top w:val="nil"/>
              <w:left w:val="nil"/>
              <w:bottom w:val="nil"/>
              <w:right w:val="nil"/>
            </w:tcBorders>
            <w:shd w:val="clear" w:color="auto" w:fill="auto"/>
            <w:noWrap/>
            <w:vAlign w:val="bottom"/>
          </w:tcPr>
          <w:p w14:paraId="26590153" w14:textId="77777777" w:rsidR="00A76AA3" w:rsidRPr="0006706E" w:rsidRDefault="00A76AA3" w:rsidP="00806834">
            <w:pPr>
              <w:jc w:val="right"/>
            </w:pPr>
          </w:p>
        </w:tc>
        <w:tc>
          <w:tcPr>
            <w:tcW w:w="183" w:type="dxa"/>
            <w:tcBorders>
              <w:top w:val="nil"/>
              <w:left w:val="nil"/>
              <w:bottom w:val="nil"/>
              <w:right w:val="nil"/>
            </w:tcBorders>
            <w:shd w:val="clear" w:color="auto" w:fill="auto"/>
            <w:vAlign w:val="bottom"/>
          </w:tcPr>
          <w:p w14:paraId="3F948247" w14:textId="77777777" w:rsidR="00A76AA3" w:rsidRPr="0006706E" w:rsidRDefault="00A76AA3" w:rsidP="00806834">
            <w:pPr>
              <w:jc w:val="right"/>
              <w:rPr>
                <w:i/>
                <w:iCs/>
              </w:rPr>
            </w:pPr>
          </w:p>
        </w:tc>
        <w:tc>
          <w:tcPr>
            <w:tcW w:w="1188" w:type="dxa"/>
            <w:tcBorders>
              <w:top w:val="nil"/>
              <w:left w:val="nil"/>
              <w:bottom w:val="nil"/>
              <w:right w:val="nil"/>
            </w:tcBorders>
            <w:shd w:val="clear" w:color="auto" w:fill="auto"/>
            <w:noWrap/>
            <w:vAlign w:val="bottom"/>
          </w:tcPr>
          <w:p w14:paraId="3F56AF51" w14:textId="77777777" w:rsidR="00A76AA3" w:rsidRPr="0006706E" w:rsidRDefault="00A76AA3" w:rsidP="00806834">
            <w:pPr>
              <w:jc w:val="right"/>
            </w:pPr>
          </w:p>
        </w:tc>
        <w:tc>
          <w:tcPr>
            <w:tcW w:w="183" w:type="dxa"/>
            <w:tcBorders>
              <w:top w:val="nil"/>
              <w:left w:val="nil"/>
              <w:bottom w:val="nil"/>
              <w:right w:val="nil"/>
            </w:tcBorders>
            <w:shd w:val="clear" w:color="auto" w:fill="auto"/>
            <w:noWrap/>
            <w:vAlign w:val="bottom"/>
          </w:tcPr>
          <w:p w14:paraId="7B9081E0" w14:textId="77777777" w:rsidR="00A76AA3" w:rsidRPr="0006706E" w:rsidRDefault="00A76AA3" w:rsidP="00806834">
            <w:pPr>
              <w:jc w:val="right"/>
            </w:pPr>
          </w:p>
        </w:tc>
        <w:tc>
          <w:tcPr>
            <w:tcW w:w="1371" w:type="dxa"/>
            <w:tcBorders>
              <w:top w:val="nil"/>
              <w:left w:val="nil"/>
              <w:bottom w:val="nil"/>
              <w:right w:val="nil"/>
            </w:tcBorders>
            <w:shd w:val="clear" w:color="auto" w:fill="auto"/>
            <w:noWrap/>
            <w:vAlign w:val="bottom"/>
          </w:tcPr>
          <w:p w14:paraId="71D36B34" w14:textId="77777777" w:rsidR="00A76AA3" w:rsidRPr="0006706E" w:rsidRDefault="00A76AA3" w:rsidP="00806834">
            <w:pPr>
              <w:jc w:val="right"/>
            </w:pPr>
          </w:p>
        </w:tc>
      </w:tr>
      <w:tr w:rsidR="00A76AA3" w:rsidRPr="0006706E" w14:paraId="5C6C883F" w14:textId="77777777" w:rsidTr="007446A5">
        <w:trPr>
          <w:trHeight w:val="164"/>
        </w:trPr>
        <w:tc>
          <w:tcPr>
            <w:tcW w:w="3692" w:type="dxa"/>
            <w:tcBorders>
              <w:top w:val="nil"/>
              <w:left w:val="nil"/>
              <w:bottom w:val="nil"/>
              <w:right w:val="nil"/>
            </w:tcBorders>
            <w:shd w:val="clear" w:color="auto" w:fill="auto"/>
            <w:vAlign w:val="bottom"/>
          </w:tcPr>
          <w:p w14:paraId="4F8AC5D0" w14:textId="77777777" w:rsidR="00A76AA3" w:rsidRPr="0006706E" w:rsidRDefault="00A76AA3" w:rsidP="00806834">
            <w:pPr>
              <w:rPr>
                <w:i/>
                <w:iCs/>
              </w:rPr>
            </w:pPr>
            <w:r>
              <w:t>Receivables</w:t>
            </w:r>
          </w:p>
        </w:tc>
        <w:tc>
          <w:tcPr>
            <w:tcW w:w="183" w:type="dxa"/>
            <w:tcBorders>
              <w:top w:val="nil"/>
              <w:left w:val="nil"/>
              <w:bottom w:val="nil"/>
              <w:right w:val="nil"/>
            </w:tcBorders>
            <w:shd w:val="clear" w:color="auto" w:fill="auto"/>
            <w:vAlign w:val="bottom"/>
          </w:tcPr>
          <w:p w14:paraId="19D39F05" w14:textId="77777777" w:rsidR="00A76AA3" w:rsidRPr="0006706E" w:rsidRDefault="00A76AA3" w:rsidP="00806834">
            <w:pPr>
              <w:rPr>
                <w:i/>
                <w:iCs/>
              </w:rPr>
            </w:pPr>
          </w:p>
        </w:tc>
        <w:tc>
          <w:tcPr>
            <w:tcW w:w="1272" w:type="dxa"/>
            <w:tcBorders>
              <w:top w:val="nil"/>
              <w:left w:val="nil"/>
              <w:bottom w:val="nil"/>
              <w:right w:val="nil"/>
            </w:tcBorders>
            <w:shd w:val="clear" w:color="auto" w:fill="auto"/>
            <w:noWrap/>
            <w:vAlign w:val="bottom"/>
          </w:tcPr>
          <w:p w14:paraId="66885037" w14:textId="4E13C1AE" w:rsidR="00A76AA3" w:rsidRPr="0006706E" w:rsidRDefault="00A76AA3" w:rsidP="00806834">
            <w:pPr>
              <w:jc w:val="right"/>
            </w:pPr>
            <w:r w:rsidRPr="00207887">
              <w:rPr>
                <w:lang w:val="bg-BG" w:eastAsia="bg-BG"/>
              </w:rPr>
              <w:t xml:space="preserve">    </w:t>
            </w:r>
            <w:r w:rsidRPr="00207887">
              <w:rPr>
                <w:lang w:eastAsia="bg-BG"/>
              </w:rPr>
              <w:t xml:space="preserve"> </w:t>
            </w:r>
            <w:r>
              <w:rPr>
                <w:lang w:val="bg-BG" w:eastAsia="bg-BG"/>
              </w:rPr>
              <w:t xml:space="preserve">  (5,987</w:t>
            </w:r>
            <w:r w:rsidRPr="00207887">
              <w:rPr>
                <w:lang w:val="bg-BG" w:eastAsia="bg-BG"/>
              </w:rPr>
              <w:t>)</w:t>
            </w:r>
          </w:p>
        </w:tc>
        <w:tc>
          <w:tcPr>
            <w:tcW w:w="183" w:type="dxa"/>
            <w:tcBorders>
              <w:top w:val="nil"/>
              <w:left w:val="nil"/>
              <w:bottom w:val="nil"/>
              <w:right w:val="nil"/>
            </w:tcBorders>
            <w:shd w:val="clear" w:color="auto" w:fill="auto"/>
            <w:noWrap/>
            <w:vAlign w:val="bottom"/>
          </w:tcPr>
          <w:p w14:paraId="167A402D" w14:textId="77777777" w:rsidR="00A76AA3" w:rsidRPr="0006706E" w:rsidRDefault="00A76AA3" w:rsidP="00806834">
            <w:pPr>
              <w:jc w:val="right"/>
            </w:pPr>
          </w:p>
        </w:tc>
        <w:tc>
          <w:tcPr>
            <w:tcW w:w="1358" w:type="dxa"/>
            <w:tcBorders>
              <w:top w:val="nil"/>
              <w:left w:val="nil"/>
              <w:bottom w:val="nil"/>
              <w:right w:val="nil"/>
            </w:tcBorders>
            <w:shd w:val="clear" w:color="auto" w:fill="auto"/>
            <w:noWrap/>
            <w:vAlign w:val="bottom"/>
          </w:tcPr>
          <w:p w14:paraId="6AFCAAED" w14:textId="2223DD9A" w:rsidR="00A76AA3" w:rsidRPr="0006706E" w:rsidRDefault="00A76AA3" w:rsidP="00806834">
            <w:pPr>
              <w:jc w:val="right"/>
            </w:pPr>
            <w:r w:rsidRPr="00207887">
              <w:rPr>
                <w:lang w:eastAsia="bg-BG"/>
              </w:rPr>
              <w:t xml:space="preserve">            </w:t>
            </w:r>
            <w:r w:rsidRPr="00207887">
              <w:rPr>
                <w:lang w:val="bg-BG" w:eastAsia="bg-BG"/>
              </w:rPr>
              <w:t>(</w:t>
            </w:r>
            <w:r>
              <w:rPr>
                <w:lang w:val="bg-BG" w:eastAsia="bg-BG"/>
              </w:rPr>
              <w:t>599</w:t>
            </w:r>
            <w:r w:rsidRPr="00207887">
              <w:rPr>
                <w:lang w:val="bg-BG" w:eastAsia="bg-BG"/>
              </w:rPr>
              <w:t>)</w:t>
            </w:r>
          </w:p>
        </w:tc>
        <w:tc>
          <w:tcPr>
            <w:tcW w:w="183" w:type="dxa"/>
            <w:tcBorders>
              <w:top w:val="nil"/>
              <w:left w:val="nil"/>
              <w:bottom w:val="nil"/>
              <w:right w:val="nil"/>
            </w:tcBorders>
            <w:shd w:val="clear" w:color="auto" w:fill="auto"/>
            <w:vAlign w:val="bottom"/>
          </w:tcPr>
          <w:p w14:paraId="7A364938" w14:textId="77777777" w:rsidR="00A76AA3" w:rsidRPr="0006706E" w:rsidRDefault="00A76AA3" w:rsidP="00806834">
            <w:pPr>
              <w:jc w:val="right"/>
              <w:rPr>
                <w:i/>
                <w:iCs/>
              </w:rPr>
            </w:pPr>
          </w:p>
        </w:tc>
        <w:tc>
          <w:tcPr>
            <w:tcW w:w="1188" w:type="dxa"/>
            <w:tcBorders>
              <w:top w:val="nil"/>
              <w:left w:val="nil"/>
              <w:bottom w:val="nil"/>
              <w:right w:val="nil"/>
            </w:tcBorders>
            <w:shd w:val="clear" w:color="auto" w:fill="auto"/>
            <w:noWrap/>
            <w:vAlign w:val="bottom"/>
          </w:tcPr>
          <w:p w14:paraId="0FA3E4C1" w14:textId="75E5E3A4" w:rsidR="00A76AA3" w:rsidRPr="0006706E" w:rsidRDefault="00A76AA3" w:rsidP="00806834">
            <w:pPr>
              <w:jc w:val="right"/>
            </w:pPr>
            <w:r w:rsidRPr="00207887">
              <w:rPr>
                <w:lang w:val="bg-BG" w:eastAsia="bg-BG"/>
              </w:rPr>
              <w:t xml:space="preserve">    </w:t>
            </w:r>
            <w:r w:rsidRPr="00207887">
              <w:rPr>
                <w:lang w:eastAsia="bg-BG"/>
              </w:rPr>
              <w:t xml:space="preserve"> </w:t>
            </w:r>
            <w:r w:rsidRPr="00207887">
              <w:rPr>
                <w:lang w:val="bg-BG" w:eastAsia="bg-BG"/>
              </w:rPr>
              <w:t xml:space="preserve">  (6,638)</w:t>
            </w:r>
          </w:p>
        </w:tc>
        <w:tc>
          <w:tcPr>
            <w:tcW w:w="183" w:type="dxa"/>
            <w:tcBorders>
              <w:top w:val="nil"/>
              <w:left w:val="nil"/>
              <w:bottom w:val="nil"/>
              <w:right w:val="nil"/>
            </w:tcBorders>
            <w:shd w:val="clear" w:color="auto" w:fill="auto"/>
            <w:noWrap/>
            <w:vAlign w:val="bottom"/>
          </w:tcPr>
          <w:p w14:paraId="1D8B79E3" w14:textId="77777777" w:rsidR="00A76AA3" w:rsidRPr="0006706E" w:rsidRDefault="00A76AA3" w:rsidP="00806834">
            <w:pPr>
              <w:jc w:val="right"/>
            </w:pPr>
          </w:p>
        </w:tc>
        <w:tc>
          <w:tcPr>
            <w:tcW w:w="1371" w:type="dxa"/>
            <w:tcBorders>
              <w:top w:val="nil"/>
              <w:left w:val="nil"/>
              <w:bottom w:val="nil"/>
              <w:right w:val="nil"/>
            </w:tcBorders>
            <w:shd w:val="clear" w:color="auto" w:fill="auto"/>
            <w:noWrap/>
            <w:vAlign w:val="bottom"/>
          </w:tcPr>
          <w:p w14:paraId="0ACFAEAB" w14:textId="2F3894C1" w:rsidR="00A76AA3" w:rsidRPr="0006706E" w:rsidRDefault="00A76AA3" w:rsidP="00806834">
            <w:pPr>
              <w:jc w:val="right"/>
            </w:pPr>
            <w:r w:rsidRPr="00207887">
              <w:rPr>
                <w:lang w:eastAsia="bg-BG"/>
              </w:rPr>
              <w:t xml:space="preserve">            </w:t>
            </w:r>
            <w:r w:rsidRPr="00207887">
              <w:rPr>
                <w:lang w:val="bg-BG" w:eastAsia="bg-BG"/>
              </w:rPr>
              <w:t>(664)</w:t>
            </w:r>
          </w:p>
        </w:tc>
      </w:tr>
      <w:tr w:rsidR="00A76AA3" w:rsidRPr="0006706E" w14:paraId="122C13AA" w14:textId="77777777" w:rsidTr="007446A5">
        <w:trPr>
          <w:trHeight w:val="164"/>
        </w:trPr>
        <w:tc>
          <w:tcPr>
            <w:tcW w:w="3692" w:type="dxa"/>
            <w:tcBorders>
              <w:top w:val="nil"/>
              <w:left w:val="nil"/>
              <w:bottom w:val="nil"/>
              <w:right w:val="nil"/>
            </w:tcBorders>
            <w:shd w:val="clear" w:color="auto" w:fill="auto"/>
            <w:vAlign w:val="bottom"/>
          </w:tcPr>
          <w:p w14:paraId="4AB3C695" w14:textId="77777777" w:rsidR="00A76AA3" w:rsidRPr="0006706E" w:rsidRDefault="00A76AA3" w:rsidP="00806834">
            <w:pPr>
              <w:rPr>
                <w:i/>
                <w:iCs/>
              </w:rPr>
            </w:pPr>
            <w:r>
              <w:t>Payables to personnel</w:t>
            </w:r>
          </w:p>
        </w:tc>
        <w:tc>
          <w:tcPr>
            <w:tcW w:w="183" w:type="dxa"/>
            <w:tcBorders>
              <w:top w:val="nil"/>
              <w:left w:val="nil"/>
              <w:bottom w:val="nil"/>
              <w:right w:val="nil"/>
            </w:tcBorders>
            <w:shd w:val="clear" w:color="auto" w:fill="auto"/>
            <w:vAlign w:val="bottom"/>
          </w:tcPr>
          <w:p w14:paraId="6DD618F8" w14:textId="77777777" w:rsidR="00A76AA3" w:rsidRPr="0006706E" w:rsidRDefault="00A76AA3" w:rsidP="00806834">
            <w:pPr>
              <w:rPr>
                <w:i/>
                <w:iCs/>
              </w:rPr>
            </w:pPr>
          </w:p>
        </w:tc>
        <w:tc>
          <w:tcPr>
            <w:tcW w:w="1272" w:type="dxa"/>
            <w:tcBorders>
              <w:top w:val="nil"/>
              <w:left w:val="nil"/>
              <w:bottom w:val="nil"/>
              <w:right w:val="nil"/>
            </w:tcBorders>
            <w:shd w:val="clear" w:color="auto" w:fill="auto"/>
            <w:noWrap/>
            <w:vAlign w:val="bottom"/>
          </w:tcPr>
          <w:p w14:paraId="4988CFF0" w14:textId="6F7D5C22" w:rsidR="00A76AA3" w:rsidRPr="0006706E" w:rsidRDefault="00A76AA3" w:rsidP="00806834">
            <w:pPr>
              <w:jc w:val="right"/>
            </w:pPr>
            <w:r w:rsidRPr="00207887">
              <w:rPr>
                <w:lang w:eastAsia="bg-BG"/>
              </w:rPr>
              <w:t xml:space="preserve">       </w:t>
            </w:r>
            <w:r>
              <w:rPr>
                <w:lang w:val="bg-BG" w:eastAsia="bg-BG"/>
              </w:rPr>
              <w:t>(6,117</w:t>
            </w:r>
            <w:r w:rsidRPr="00207887">
              <w:rPr>
                <w:lang w:val="bg-BG" w:eastAsia="bg-BG"/>
              </w:rPr>
              <w:t>)</w:t>
            </w:r>
          </w:p>
        </w:tc>
        <w:tc>
          <w:tcPr>
            <w:tcW w:w="183" w:type="dxa"/>
            <w:tcBorders>
              <w:top w:val="nil"/>
              <w:left w:val="nil"/>
              <w:bottom w:val="nil"/>
              <w:right w:val="nil"/>
            </w:tcBorders>
            <w:shd w:val="clear" w:color="auto" w:fill="auto"/>
            <w:noWrap/>
            <w:vAlign w:val="bottom"/>
          </w:tcPr>
          <w:p w14:paraId="209E0F1E" w14:textId="77777777" w:rsidR="00A76AA3" w:rsidRPr="0006706E" w:rsidRDefault="00A76AA3" w:rsidP="00806834">
            <w:pPr>
              <w:jc w:val="right"/>
            </w:pPr>
          </w:p>
        </w:tc>
        <w:tc>
          <w:tcPr>
            <w:tcW w:w="1358" w:type="dxa"/>
            <w:tcBorders>
              <w:top w:val="nil"/>
              <w:left w:val="nil"/>
              <w:bottom w:val="nil"/>
              <w:right w:val="nil"/>
            </w:tcBorders>
            <w:shd w:val="clear" w:color="auto" w:fill="auto"/>
            <w:noWrap/>
            <w:vAlign w:val="bottom"/>
          </w:tcPr>
          <w:p w14:paraId="6AB6BF13" w14:textId="567F1CB8" w:rsidR="00A76AA3" w:rsidRPr="0006706E" w:rsidRDefault="00A76AA3" w:rsidP="00806834">
            <w:pPr>
              <w:jc w:val="right"/>
            </w:pPr>
            <w:r w:rsidRPr="00207887">
              <w:rPr>
                <w:lang w:eastAsia="bg-BG"/>
              </w:rPr>
              <w:t xml:space="preserve">            </w:t>
            </w:r>
            <w:r w:rsidRPr="00207887">
              <w:rPr>
                <w:lang w:val="bg-BG" w:eastAsia="bg-BG"/>
              </w:rPr>
              <w:t>(</w:t>
            </w:r>
            <w:r>
              <w:rPr>
                <w:lang w:val="bg-BG" w:eastAsia="bg-BG"/>
              </w:rPr>
              <w:t>612</w:t>
            </w:r>
            <w:r w:rsidRPr="00207887">
              <w:rPr>
                <w:lang w:val="bg-BG" w:eastAsia="bg-BG"/>
              </w:rPr>
              <w:t>)</w:t>
            </w:r>
          </w:p>
        </w:tc>
        <w:tc>
          <w:tcPr>
            <w:tcW w:w="183" w:type="dxa"/>
            <w:tcBorders>
              <w:top w:val="nil"/>
              <w:left w:val="nil"/>
              <w:bottom w:val="nil"/>
              <w:right w:val="nil"/>
            </w:tcBorders>
            <w:shd w:val="clear" w:color="auto" w:fill="auto"/>
            <w:vAlign w:val="bottom"/>
          </w:tcPr>
          <w:p w14:paraId="7FCD192F" w14:textId="77777777" w:rsidR="00A76AA3" w:rsidRPr="0006706E" w:rsidRDefault="00A76AA3" w:rsidP="00806834">
            <w:pPr>
              <w:jc w:val="right"/>
              <w:rPr>
                <w:i/>
                <w:iCs/>
              </w:rPr>
            </w:pPr>
          </w:p>
        </w:tc>
        <w:tc>
          <w:tcPr>
            <w:tcW w:w="1188" w:type="dxa"/>
            <w:tcBorders>
              <w:top w:val="nil"/>
              <w:left w:val="nil"/>
              <w:bottom w:val="nil"/>
              <w:right w:val="nil"/>
            </w:tcBorders>
            <w:shd w:val="clear" w:color="auto" w:fill="auto"/>
            <w:noWrap/>
            <w:vAlign w:val="bottom"/>
          </w:tcPr>
          <w:p w14:paraId="7A4C25BE" w14:textId="20B5C7F6" w:rsidR="00A76AA3" w:rsidRPr="0006706E" w:rsidRDefault="00A76AA3" w:rsidP="00806834">
            <w:pPr>
              <w:jc w:val="right"/>
            </w:pPr>
            <w:r w:rsidRPr="00207887">
              <w:rPr>
                <w:lang w:eastAsia="bg-BG"/>
              </w:rPr>
              <w:t xml:space="preserve">       </w:t>
            </w:r>
            <w:r w:rsidRPr="00207887">
              <w:rPr>
                <w:lang w:val="bg-BG" w:eastAsia="bg-BG"/>
              </w:rPr>
              <w:t>(5,590)</w:t>
            </w:r>
          </w:p>
        </w:tc>
        <w:tc>
          <w:tcPr>
            <w:tcW w:w="183" w:type="dxa"/>
            <w:tcBorders>
              <w:top w:val="nil"/>
              <w:left w:val="nil"/>
              <w:bottom w:val="nil"/>
              <w:right w:val="nil"/>
            </w:tcBorders>
            <w:shd w:val="clear" w:color="auto" w:fill="auto"/>
            <w:noWrap/>
            <w:vAlign w:val="bottom"/>
          </w:tcPr>
          <w:p w14:paraId="5650EC06" w14:textId="77777777" w:rsidR="00A76AA3" w:rsidRPr="0006706E" w:rsidRDefault="00A76AA3" w:rsidP="00806834">
            <w:pPr>
              <w:jc w:val="right"/>
            </w:pPr>
          </w:p>
        </w:tc>
        <w:tc>
          <w:tcPr>
            <w:tcW w:w="1371" w:type="dxa"/>
            <w:tcBorders>
              <w:top w:val="nil"/>
              <w:left w:val="nil"/>
              <w:bottom w:val="nil"/>
              <w:right w:val="nil"/>
            </w:tcBorders>
            <w:shd w:val="clear" w:color="auto" w:fill="auto"/>
            <w:noWrap/>
            <w:vAlign w:val="bottom"/>
          </w:tcPr>
          <w:p w14:paraId="797B81B6" w14:textId="350D09CE" w:rsidR="00A76AA3" w:rsidRPr="0006706E" w:rsidRDefault="00A76AA3" w:rsidP="00806834">
            <w:pPr>
              <w:jc w:val="right"/>
            </w:pPr>
            <w:r w:rsidRPr="00207887">
              <w:rPr>
                <w:lang w:eastAsia="bg-BG"/>
              </w:rPr>
              <w:t xml:space="preserve">            </w:t>
            </w:r>
            <w:r w:rsidRPr="00207887">
              <w:rPr>
                <w:lang w:val="bg-BG" w:eastAsia="bg-BG"/>
              </w:rPr>
              <w:t>(559)</w:t>
            </w:r>
          </w:p>
        </w:tc>
      </w:tr>
      <w:tr w:rsidR="00A76AA3" w:rsidRPr="0006706E" w14:paraId="13C08C24" w14:textId="77777777" w:rsidTr="007446A5">
        <w:trPr>
          <w:trHeight w:val="164"/>
        </w:trPr>
        <w:tc>
          <w:tcPr>
            <w:tcW w:w="3692" w:type="dxa"/>
            <w:tcBorders>
              <w:top w:val="nil"/>
              <w:left w:val="nil"/>
              <w:bottom w:val="nil"/>
              <w:right w:val="nil"/>
            </w:tcBorders>
            <w:shd w:val="clear" w:color="auto" w:fill="auto"/>
            <w:vAlign w:val="bottom"/>
          </w:tcPr>
          <w:p w14:paraId="3FFB0DA4" w14:textId="77777777" w:rsidR="00A76AA3" w:rsidRPr="0006706E" w:rsidRDefault="00A76AA3" w:rsidP="00806834">
            <w:r>
              <w:t>Inventories</w:t>
            </w:r>
          </w:p>
        </w:tc>
        <w:tc>
          <w:tcPr>
            <w:tcW w:w="183" w:type="dxa"/>
            <w:tcBorders>
              <w:top w:val="nil"/>
              <w:left w:val="nil"/>
              <w:bottom w:val="nil"/>
              <w:right w:val="nil"/>
            </w:tcBorders>
            <w:shd w:val="clear" w:color="auto" w:fill="auto"/>
            <w:vAlign w:val="bottom"/>
          </w:tcPr>
          <w:p w14:paraId="1D471EDA" w14:textId="77777777" w:rsidR="00A76AA3" w:rsidRPr="0006706E" w:rsidRDefault="00A76AA3" w:rsidP="00806834">
            <w:pPr>
              <w:rPr>
                <w:i/>
                <w:iCs/>
              </w:rPr>
            </w:pPr>
          </w:p>
        </w:tc>
        <w:tc>
          <w:tcPr>
            <w:tcW w:w="1272" w:type="dxa"/>
            <w:tcBorders>
              <w:top w:val="nil"/>
              <w:left w:val="nil"/>
              <w:bottom w:val="nil"/>
              <w:right w:val="nil"/>
            </w:tcBorders>
            <w:shd w:val="clear" w:color="auto" w:fill="auto"/>
            <w:noWrap/>
            <w:vAlign w:val="bottom"/>
          </w:tcPr>
          <w:p w14:paraId="4C77559B" w14:textId="7100D825" w:rsidR="00A76AA3" w:rsidRPr="0006706E" w:rsidRDefault="00A76AA3" w:rsidP="00806834">
            <w:pPr>
              <w:jc w:val="right"/>
            </w:pPr>
            <w:r w:rsidRPr="00207887">
              <w:rPr>
                <w:lang w:eastAsia="bg-BG"/>
              </w:rPr>
              <w:t xml:space="preserve">       </w:t>
            </w:r>
            <w:r w:rsidRPr="00207887">
              <w:rPr>
                <w:lang w:val="bg-BG" w:eastAsia="bg-BG"/>
              </w:rPr>
              <w:t>(3,948)</w:t>
            </w:r>
          </w:p>
        </w:tc>
        <w:tc>
          <w:tcPr>
            <w:tcW w:w="183" w:type="dxa"/>
            <w:tcBorders>
              <w:top w:val="nil"/>
              <w:left w:val="nil"/>
              <w:bottom w:val="nil"/>
              <w:right w:val="nil"/>
            </w:tcBorders>
            <w:shd w:val="clear" w:color="auto" w:fill="auto"/>
            <w:noWrap/>
            <w:vAlign w:val="bottom"/>
          </w:tcPr>
          <w:p w14:paraId="191BEEEE" w14:textId="77777777" w:rsidR="00A76AA3" w:rsidRPr="0006706E" w:rsidRDefault="00A76AA3" w:rsidP="00806834">
            <w:pPr>
              <w:jc w:val="right"/>
            </w:pPr>
          </w:p>
        </w:tc>
        <w:tc>
          <w:tcPr>
            <w:tcW w:w="1358" w:type="dxa"/>
            <w:tcBorders>
              <w:top w:val="nil"/>
              <w:left w:val="nil"/>
              <w:bottom w:val="nil"/>
              <w:right w:val="nil"/>
            </w:tcBorders>
            <w:shd w:val="clear" w:color="auto" w:fill="auto"/>
            <w:noWrap/>
            <w:vAlign w:val="bottom"/>
          </w:tcPr>
          <w:p w14:paraId="5FA9EF35" w14:textId="2F138BD1" w:rsidR="00A76AA3" w:rsidRPr="0006706E" w:rsidRDefault="00A76AA3" w:rsidP="00806834">
            <w:pPr>
              <w:jc w:val="right"/>
            </w:pPr>
            <w:r w:rsidRPr="00207887">
              <w:rPr>
                <w:lang w:eastAsia="bg-BG"/>
              </w:rPr>
              <w:t xml:space="preserve">            </w:t>
            </w:r>
            <w:r w:rsidRPr="00207887">
              <w:rPr>
                <w:lang w:val="bg-BG" w:eastAsia="bg-BG"/>
              </w:rPr>
              <w:t>(395)</w:t>
            </w:r>
          </w:p>
        </w:tc>
        <w:tc>
          <w:tcPr>
            <w:tcW w:w="183" w:type="dxa"/>
            <w:tcBorders>
              <w:top w:val="nil"/>
              <w:left w:val="nil"/>
              <w:bottom w:val="nil"/>
              <w:right w:val="nil"/>
            </w:tcBorders>
            <w:shd w:val="clear" w:color="auto" w:fill="auto"/>
            <w:vAlign w:val="bottom"/>
          </w:tcPr>
          <w:p w14:paraId="154AC0CA" w14:textId="77777777" w:rsidR="00A76AA3" w:rsidRPr="0006706E" w:rsidRDefault="00A76AA3" w:rsidP="00806834">
            <w:pPr>
              <w:jc w:val="right"/>
              <w:rPr>
                <w:i/>
                <w:iCs/>
              </w:rPr>
            </w:pPr>
          </w:p>
        </w:tc>
        <w:tc>
          <w:tcPr>
            <w:tcW w:w="1188" w:type="dxa"/>
            <w:tcBorders>
              <w:top w:val="nil"/>
              <w:left w:val="nil"/>
              <w:bottom w:val="nil"/>
              <w:right w:val="nil"/>
            </w:tcBorders>
            <w:shd w:val="clear" w:color="auto" w:fill="auto"/>
            <w:noWrap/>
            <w:vAlign w:val="bottom"/>
          </w:tcPr>
          <w:p w14:paraId="6FD2B483" w14:textId="1DB4FF3C" w:rsidR="00A76AA3" w:rsidRPr="0006706E" w:rsidRDefault="00A76AA3" w:rsidP="00806834">
            <w:pPr>
              <w:jc w:val="right"/>
            </w:pPr>
            <w:r w:rsidRPr="00207887">
              <w:rPr>
                <w:lang w:eastAsia="bg-BG"/>
              </w:rPr>
              <w:t xml:space="preserve">       </w:t>
            </w:r>
            <w:r w:rsidRPr="00207887">
              <w:rPr>
                <w:lang w:val="bg-BG" w:eastAsia="bg-BG"/>
              </w:rPr>
              <w:t>(3,948)</w:t>
            </w:r>
          </w:p>
        </w:tc>
        <w:tc>
          <w:tcPr>
            <w:tcW w:w="183" w:type="dxa"/>
            <w:tcBorders>
              <w:top w:val="nil"/>
              <w:left w:val="nil"/>
              <w:bottom w:val="nil"/>
              <w:right w:val="nil"/>
            </w:tcBorders>
            <w:shd w:val="clear" w:color="auto" w:fill="auto"/>
            <w:noWrap/>
            <w:vAlign w:val="bottom"/>
          </w:tcPr>
          <w:p w14:paraId="0163E919" w14:textId="77777777" w:rsidR="00A76AA3" w:rsidRPr="0006706E" w:rsidRDefault="00A76AA3" w:rsidP="00806834">
            <w:pPr>
              <w:jc w:val="right"/>
            </w:pPr>
          </w:p>
        </w:tc>
        <w:tc>
          <w:tcPr>
            <w:tcW w:w="1371" w:type="dxa"/>
            <w:tcBorders>
              <w:top w:val="nil"/>
              <w:left w:val="nil"/>
              <w:bottom w:val="nil"/>
              <w:right w:val="nil"/>
            </w:tcBorders>
            <w:shd w:val="clear" w:color="auto" w:fill="auto"/>
            <w:noWrap/>
            <w:vAlign w:val="bottom"/>
          </w:tcPr>
          <w:p w14:paraId="70F21FF2" w14:textId="63693BE1" w:rsidR="00A76AA3" w:rsidRPr="0006706E" w:rsidRDefault="00A76AA3" w:rsidP="00806834">
            <w:pPr>
              <w:jc w:val="right"/>
            </w:pPr>
            <w:r w:rsidRPr="00207887">
              <w:rPr>
                <w:lang w:eastAsia="bg-BG"/>
              </w:rPr>
              <w:t xml:space="preserve">            </w:t>
            </w:r>
            <w:r w:rsidRPr="00207887">
              <w:rPr>
                <w:lang w:val="bg-BG" w:eastAsia="bg-BG"/>
              </w:rPr>
              <w:t>(395)</w:t>
            </w:r>
          </w:p>
        </w:tc>
      </w:tr>
      <w:tr w:rsidR="00A76AA3" w:rsidRPr="0006706E" w14:paraId="3DF3DCFD" w14:textId="77777777" w:rsidTr="007446A5">
        <w:trPr>
          <w:trHeight w:val="164"/>
        </w:trPr>
        <w:tc>
          <w:tcPr>
            <w:tcW w:w="3692" w:type="dxa"/>
            <w:tcBorders>
              <w:top w:val="nil"/>
              <w:left w:val="nil"/>
              <w:bottom w:val="nil"/>
              <w:right w:val="nil"/>
            </w:tcBorders>
            <w:shd w:val="clear" w:color="auto" w:fill="auto"/>
            <w:vAlign w:val="bottom"/>
          </w:tcPr>
          <w:p w14:paraId="5CCCFE71" w14:textId="77777777" w:rsidR="00A76AA3" w:rsidRPr="0006706E" w:rsidRDefault="00A76AA3" w:rsidP="00806834">
            <w:r>
              <w:t>Intangible assets</w:t>
            </w:r>
          </w:p>
        </w:tc>
        <w:tc>
          <w:tcPr>
            <w:tcW w:w="183" w:type="dxa"/>
            <w:tcBorders>
              <w:top w:val="nil"/>
              <w:left w:val="nil"/>
              <w:bottom w:val="nil"/>
              <w:right w:val="nil"/>
            </w:tcBorders>
            <w:shd w:val="clear" w:color="auto" w:fill="auto"/>
            <w:vAlign w:val="bottom"/>
          </w:tcPr>
          <w:p w14:paraId="3F4A2C30" w14:textId="77777777" w:rsidR="00A76AA3" w:rsidRPr="0006706E" w:rsidRDefault="00A76AA3" w:rsidP="00806834">
            <w:pPr>
              <w:rPr>
                <w:i/>
                <w:iCs/>
              </w:rPr>
            </w:pPr>
          </w:p>
        </w:tc>
        <w:tc>
          <w:tcPr>
            <w:tcW w:w="1272" w:type="dxa"/>
            <w:tcBorders>
              <w:top w:val="nil"/>
              <w:left w:val="nil"/>
              <w:bottom w:val="nil"/>
              <w:right w:val="nil"/>
            </w:tcBorders>
            <w:shd w:val="clear" w:color="auto" w:fill="auto"/>
            <w:noWrap/>
            <w:vAlign w:val="bottom"/>
          </w:tcPr>
          <w:p w14:paraId="1B8DFFF0" w14:textId="2871578D" w:rsidR="00A76AA3" w:rsidRPr="0006706E" w:rsidRDefault="00A76AA3" w:rsidP="00806834">
            <w:pPr>
              <w:jc w:val="right"/>
            </w:pPr>
            <w:r w:rsidRPr="00207887">
              <w:rPr>
                <w:lang w:eastAsia="bg-BG"/>
              </w:rPr>
              <w:t xml:space="preserve">       </w:t>
            </w:r>
            <w:r>
              <w:rPr>
                <w:lang w:val="bg-BG" w:eastAsia="bg-BG"/>
              </w:rPr>
              <w:t>(1,094</w:t>
            </w:r>
            <w:r w:rsidRPr="00207887">
              <w:rPr>
                <w:lang w:val="bg-BG" w:eastAsia="bg-BG"/>
              </w:rPr>
              <w:t>)</w:t>
            </w:r>
          </w:p>
        </w:tc>
        <w:tc>
          <w:tcPr>
            <w:tcW w:w="183" w:type="dxa"/>
            <w:tcBorders>
              <w:top w:val="nil"/>
              <w:left w:val="nil"/>
              <w:bottom w:val="nil"/>
              <w:right w:val="nil"/>
            </w:tcBorders>
            <w:shd w:val="clear" w:color="auto" w:fill="auto"/>
            <w:noWrap/>
            <w:vAlign w:val="bottom"/>
          </w:tcPr>
          <w:p w14:paraId="31A04D24" w14:textId="77777777" w:rsidR="00A76AA3" w:rsidRPr="0006706E" w:rsidRDefault="00A76AA3" w:rsidP="00806834">
            <w:pPr>
              <w:jc w:val="right"/>
            </w:pPr>
          </w:p>
        </w:tc>
        <w:tc>
          <w:tcPr>
            <w:tcW w:w="1358" w:type="dxa"/>
            <w:tcBorders>
              <w:top w:val="nil"/>
              <w:left w:val="nil"/>
              <w:bottom w:val="nil"/>
              <w:right w:val="nil"/>
            </w:tcBorders>
            <w:shd w:val="clear" w:color="auto" w:fill="auto"/>
            <w:noWrap/>
            <w:vAlign w:val="bottom"/>
          </w:tcPr>
          <w:p w14:paraId="6DBC2555" w14:textId="55A2FADC" w:rsidR="00A76AA3" w:rsidRPr="0006706E" w:rsidRDefault="00A76AA3" w:rsidP="00806834">
            <w:pPr>
              <w:jc w:val="right"/>
            </w:pPr>
            <w:r w:rsidRPr="00207887">
              <w:rPr>
                <w:lang w:eastAsia="bg-BG"/>
              </w:rPr>
              <w:t xml:space="preserve">            </w:t>
            </w:r>
            <w:r w:rsidRPr="00207887">
              <w:rPr>
                <w:lang w:val="bg-BG" w:eastAsia="bg-BG"/>
              </w:rPr>
              <w:t>(1</w:t>
            </w:r>
            <w:r>
              <w:rPr>
                <w:lang w:val="bg-BG" w:eastAsia="bg-BG"/>
              </w:rPr>
              <w:t>09</w:t>
            </w:r>
            <w:r w:rsidRPr="00207887">
              <w:rPr>
                <w:lang w:val="bg-BG" w:eastAsia="bg-BG"/>
              </w:rPr>
              <w:t>)</w:t>
            </w:r>
          </w:p>
        </w:tc>
        <w:tc>
          <w:tcPr>
            <w:tcW w:w="183" w:type="dxa"/>
            <w:tcBorders>
              <w:top w:val="nil"/>
              <w:left w:val="nil"/>
              <w:bottom w:val="nil"/>
              <w:right w:val="nil"/>
            </w:tcBorders>
            <w:shd w:val="clear" w:color="auto" w:fill="auto"/>
            <w:vAlign w:val="bottom"/>
          </w:tcPr>
          <w:p w14:paraId="65F1241D" w14:textId="77777777" w:rsidR="00A76AA3" w:rsidRPr="0006706E" w:rsidRDefault="00A76AA3" w:rsidP="00806834">
            <w:pPr>
              <w:jc w:val="right"/>
              <w:rPr>
                <w:i/>
                <w:iCs/>
              </w:rPr>
            </w:pPr>
          </w:p>
        </w:tc>
        <w:tc>
          <w:tcPr>
            <w:tcW w:w="1188" w:type="dxa"/>
            <w:tcBorders>
              <w:top w:val="nil"/>
              <w:left w:val="nil"/>
              <w:bottom w:val="nil"/>
              <w:right w:val="nil"/>
            </w:tcBorders>
            <w:shd w:val="clear" w:color="auto" w:fill="auto"/>
            <w:noWrap/>
            <w:vAlign w:val="bottom"/>
          </w:tcPr>
          <w:p w14:paraId="6F035EA6" w14:textId="5D8E1F50" w:rsidR="00A76AA3" w:rsidRPr="0006706E" w:rsidRDefault="00A76AA3" w:rsidP="00806834">
            <w:pPr>
              <w:jc w:val="right"/>
            </w:pPr>
            <w:r w:rsidRPr="00207887">
              <w:rPr>
                <w:lang w:eastAsia="bg-BG"/>
              </w:rPr>
              <w:t xml:space="preserve">       </w:t>
            </w:r>
            <w:r w:rsidRPr="00207887">
              <w:rPr>
                <w:lang w:val="bg-BG" w:eastAsia="bg-BG"/>
              </w:rPr>
              <w:t>(1,18</w:t>
            </w:r>
            <w:r w:rsidRPr="00207887">
              <w:rPr>
                <w:lang w:eastAsia="bg-BG"/>
              </w:rPr>
              <w:t>4</w:t>
            </w:r>
            <w:r w:rsidRPr="00207887">
              <w:rPr>
                <w:lang w:val="bg-BG" w:eastAsia="bg-BG"/>
              </w:rPr>
              <w:t>)</w:t>
            </w:r>
          </w:p>
        </w:tc>
        <w:tc>
          <w:tcPr>
            <w:tcW w:w="183" w:type="dxa"/>
            <w:tcBorders>
              <w:top w:val="nil"/>
              <w:left w:val="nil"/>
              <w:bottom w:val="nil"/>
              <w:right w:val="nil"/>
            </w:tcBorders>
            <w:shd w:val="clear" w:color="auto" w:fill="auto"/>
            <w:noWrap/>
            <w:vAlign w:val="bottom"/>
          </w:tcPr>
          <w:p w14:paraId="6F52F8A5" w14:textId="77777777" w:rsidR="00A76AA3" w:rsidRPr="0006706E" w:rsidRDefault="00A76AA3" w:rsidP="00806834">
            <w:pPr>
              <w:jc w:val="right"/>
            </w:pPr>
          </w:p>
        </w:tc>
        <w:tc>
          <w:tcPr>
            <w:tcW w:w="1371" w:type="dxa"/>
            <w:tcBorders>
              <w:top w:val="nil"/>
              <w:left w:val="nil"/>
              <w:bottom w:val="nil"/>
              <w:right w:val="nil"/>
            </w:tcBorders>
            <w:shd w:val="clear" w:color="auto" w:fill="auto"/>
            <w:noWrap/>
            <w:vAlign w:val="bottom"/>
          </w:tcPr>
          <w:p w14:paraId="5D19B2F9" w14:textId="266119DC" w:rsidR="00A76AA3" w:rsidRPr="0006706E" w:rsidRDefault="00A76AA3" w:rsidP="00806834">
            <w:pPr>
              <w:jc w:val="right"/>
            </w:pPr>
            <w:r w:rsidRPr="00207887">
              <w:rPr>
                <w:lang w:eastAsia="bg-BG"/>
              </w:rPr>
              <w:t xml:space="preserve">            </w:t>
            </w:r>
            <w:r w:rsidRPr="00207887">
              <w:rPr>
                <w:lang w:val="bg-BG" w:eastAsia="bg-BG"/>
              </w:rPr>
              <w:t>(11</w:t>
            </w:r>
            <w:r w:rsidRPr="00207887">
              <w:rPr>
                <w:lang w:eastAsia="bg-BG"/>
              </w:rPr>
              <w:t>8</w:t>
            </w:r>
            <w:r w:rsidRPr="00207887">
              <w:rPr>
                <w:lang w:val="bg-BG" w:eastAsia="bg-BG"/>
              </w:rPr>
              <w:t>)</w:t>
            </w:r>
          </w:p>
        </w:tc>
      </w:tr>
      <w:tr w:rsidR="00A76AA3" w:rsidRPr="0006706E" w14:paraId="5C8DEDB9" w14:textId="77777777" w:rsidTr="007446A5">
        <w:trPr>
          <w:trHeight w:val="164"/>
        </w:trPr>
        <w:tc>
          <w:tcPr>
            <w:tcW w:w="3692" w:type="dxa"/>
            <w:tcBorders>
              <w:top w:val="nil"/>
              <w:left w:val="nil"/>
              <w:bottom w:val="nil"/>
              <w:right w:val="nil"/>
            </w:tcBorders>
            <w:shd w:val="clear" w:color="auto" w:fill="auto"/>
            <w:vAlign w:val="bottom"/>
          </w:tcPr>
          <w:p w14:paraId="4F71AA47" w14:textId="77777777" w:rsidR="00A76AA3" w:rsidRPr="0006706E" w:rsidRDefault="00A76AA3" w:rsidP="00806834">
            <w:pPr>
              <w:rPr>
                <w:i/>
                <w:iCs/>
              </w:rPr>
            </w:pPr>
            <w:r>
              <w:t>Accrued liabilities</w:t>
            </w:r>
          </w:p>
        </w:tc>
        <w:tc>
          <w:tcPr>
            <w:tcW w:w="183" w:type="dxa"/>
            <w:tcBorders>
              <w:top w:val="nil"/>
              <w:left w:val="nil"/>
              <w:bottom w:val="nil"/>
              <w:right w:val="nil"/>
            </w:tcBorders>
            <w:shd w:val="clear" w:color="auto" w:fill="auto"/>
            <w:vAlign w:val="bottom"/>
          </w:tcPr>
          <w:p w14:paraId="569E53DD" w14:textId="77777777" w:rsidR="00A76AA3" w:rsidRPr="0006706E" w:rsidRDefault="00A76AA3" w:rsidP="00806834">
            <w:pPr>
              <w:rPr>
                <w:i/>
                <w:iCs/>
              </w:rPr>
            </w:pPr>
          </w:p>
        </w:tc>
        <w:tc>
          <w:tcPr>
            <w:tcW w:w="1272" w:type="dxa"/>
            <w:tcBorders>
              <w:top w:val="nil"/>
              <w:left w:val="nil"/>
              <w:bottom w:val="nil"/>
              <w:right w:val="nil"/>
            </w:tcBorders>
            <w:shd w:val="clear" w:color="auto" w:fill="auto"/>
            <w:noWrap/>
            <w:vAlign w:val="bottom"/>
          </w:tcPr>
          <w:p w14:paraId="1304189C" w14:textId="3B3135F1" w:rsidR="00A76AA3" w:rsidRPr="0006706E" w:rsidRDefault="00A76AA3" w:rsidP="00806834">
            <w:pPr>
              <w:jc w:val="right"/>
            </w:pPr>
            <w:r w:rsidRPr="00207887">
              <w:rPr>
                <w:lang w:eastAsia="bg-BG"/>
              </w:rPr>
              <w:t xml:space="preserve">          </w:t>
            </w:r>
            <w:r w:rsidRPr="00207887">
              <w:rPr>
                <w:lang w:val="bg-BG" w:eastAsia="bg-BG"/>
              </w:rPr>
              <w:t>(</w:t>
            </w:r>
            <w:r>
              <w:rPr>
                <w:lang w:eastAsia="bg-BG"/>
              </w:rPr>
              <w:t>2</w:t>
            </w:r>
            <w:r>
              <w:rPr>
                <w:lang w:val="bg-BG" w:eastAsia="bg-BG"/>
              </w:rPr>
              <w:t>56</w:t>
            </w:r>
            <w:r w:rsidRPr="00207887">
              <w:rPr>
                <w:lang w:val="bg-BG" w:eastAsia="bg-BG"/>
              </w:rPr>
              <w:t>)</w:t>
            </w:r>
          </w:p>
        </w:tc>
        <w:tc>
          <w:tcPr>
            <w:tcW w:w="183" w:type="dxa"/>
            <w:tcBorders>
              <w:top w:val="nil"/>
              <w:left w:val="nil"/>
              <w:bottom w:val="nil"/>
              <w:right w:val="nil"/>
            </w:tcBorders>
            <w:shd w:val="clear" w:color="auto" w:fill="auto"/>
            <w:noWrap/>
            <w:vAlign w:val="bottom"/>
          </w:tcPr>
          <w:p w14:paraId="1F30CB8D" w14:textId="77777777" w:rsidR="00A76AA3" w:rsidRPr="0006706E" w:rsidRDefault="00A76AA3" w:rsidP="00806834">
            <w:pPr>
              <w:jc w:val="right"/>
            </w:pPr>
          </w:p>
        </w:tc>
        <w:tc>
          <w:tcPr>
            <w:tcW w:w="1358" w:type="dxa"/>
            <w:tcBorders>
              <w:top w:val="nil"/>
              <w:left w:val="nil"/>
              <w:bottom w:val="nil"/>
              <w:right w:val="nil"/>
            </w:tcBorders>
            <w:shd w:val="clear" w:color="auto" w:fill="auto"/>
            <w:noWrap/>
            <w:vAlign w:val="bottom"/>
          </w:tcPr>
          <w:p w14:paraId="2DFDA083" w14:textId="196A24F8" w:rsidR="00A76AA3" w:rsidRPr="0006706E" w:rsidRDefault="00A76AA3" w:rsidP="00806834">
            <w:pPr>
              <w:jc w:val="right"/>
            </w:pPr>
            <w:r w:rsidRPr="00207887">
              <w:rPr>
                <w:lang w:eastAsia="bg-BG"/>
              </w:rPr>
              <w:t xml:space="preserve">              </w:t>
            </w:r>
            <w:r w:rsidRPr="00207887">
              <w:rPr>
                <w:lang w:val="bg-BG" w:eastAsia="bg-BG"/>
              </w:rPr>
              <w:t>(</w:t>
            </w:r>
            <w:r w:rsidRPr="00207887">
              <w:rPr>
                <w:lang w:eastAsia="bg-BG"/>
              </w:rPr>
              <w:t>26</w:t>
            </w:r>
            <w:r w:rsidRPr="00207887">
              <w:rPr>
                <w:lang w:val="bg-BG" w:eastAsia="bg-BG"/>
              </w:rPr>
              <w:t>)</w:t>
            </w:r>
          </w:p>
        </w:tc>
        <w:tc>
          <w:tcPr>
            <w:tcW w:w="183" w:type="dxa"/>
            <w:tcBorders>
              <w:top w:val="nil"/>
              <w:left w:val="nil"/>
              <w:bottom w:val="nil"/>
              <w:right w:val="nil"/>
            </w:tcBorders>
            <w:shd w:val="clear" w:color="auto" w:fill="auto"/>
            <w:vAlign w:val="bottom"/>
          </w:tcPr>
          <w:p w14:paraId="76039595" w14:textId="77777777" w:rsidR="00A76AA3" w:rsidRPr="0006706E" w:rsidRDefault="00A76AA3" w:rsidP="00806834">
            <w:pPr>
              <w:jc w:val="right"/>
              <w:rPr>
                <w:i/>
                <w:iCs/>
              </w:rPr>
            </w:pPr>
          </w:p>
        </w:tc>
        <w:tc>
          <w:tcPr>
            <w:tcW w:w="1188" w:type="dxa"/>
            <w:tcBorders>
              <w:top w:val="nil"/>
              <w:left w:val="nil"/>
              <w:bottom w:val="nil"/>
              <w:right w:val="nil"/>
            </w:tcBorders>
            <w:shd w:val="clear" w:color="auto" w:fill="auto"/>
            <w:noWrap/>
            <w:vAlign w:val="bottom"/>
          </w:tcPr>
          <w:p w14:paraId="028E66B9" w14:textId="10B5F72E" w:rsidR="00A76AA3" w:rsidRPr="0006706E" w:rsidRDefault="00A76AA3" w:rsidP="00806834">
            <w:pPr>
              <w:jc w:val="right"/>
            </w:pPr>
            <w:r w:rsidRPr="00207887">
              <w:rPr>
                <w:lang w:eastAsia="bg-BG"/>
              </w:rPr>
              <w:t xml:space="preserve">          </w:t>
            </w:r>
            <w:r w:rsidRPr="00207887">
              <w:rPr>
                <w:lang w:val="bg-BG" w:eastAsia="bg-BG"/>
              </w:rPr>
              <w:t>(</w:t>
            </w:r>
            <w:r w:rsidRPr="00207887">
              <w:rPr>
                <w:lang w:eastAsia="bg-BG"/>
              </w:rPr>
              <w:t>263</w:t>
            </w:r>
            <w:r w:rsidRPr="00207887">
              <w:rPr>
                <w:lang w:val="bg-BG" w:eastAsia="bg-BG"/>
              </w:rPr>
              <w:t>)</w:t>
            </w:r>
          </w:p>
        </w:tc>
        <w:tc>
          <w:tcPr>
            <w:tcW w:w="183" w:type="dxa"/>
            <w:tcBorders>
              <w:top w:val="nil"/>
              <w:left w:val="nil"/>
              <w:bottom w:val="nil"/>
              <w:right w:val="nil"/>
            </w:tcBorders>
            <w:shd w:val="clear" w:color="auto" w:fill="auto"/>
            <w:noWrap/>
            <w:vAlign w:val="bottom"/>
          </w:tcPr>
          <w:p w14:paraId="2C0788C5" w14:textId="77777777" w:rsidR="00A76AA3" w:rsidRPr="0006706E" w:rsidRDefault="00A76AA3" w:rsidP="00806834">
            <w:pPr>
              <w:jc w:val="right"/>
            </w:pPr>
          </w:p>
        </w:tc>
        <w:tc>
          <w:tcPr>
            <w:tcW w:w="1371" w:type="dxa"/>
            <w:tcBorders>
              <w:top w:val="nil"/>
              <w:left w:val="nil"/>
              <w:bottom w:val="nil"/>
              <w:right w:val="nil"/>
            </w:tcBorders>
            <w:shd w:val="clear" w:color="auto" w:fill="auto"/>
            <w:noWrap/>
            <w:vAlign w:val="bottom"/>
          </w:tcPr>
          <w:p w14:paraId="3816C4F0" w14:textId="1866B0D6" w:rsidR="00A76AA3" w:rsidRPr="0006706E" w:rsidRDefault="00A76AA3" w:rsidP="00806834">
            <w:pPr>
              <w:jc w:val="right"/>
            </w:pPr>
            <w:r w:rsidRPr="00207887">
              <w:rPr>
                <w:lang w:eastAsia="bg-BG"/>
              </w:rPr>
              <w:t xml:space="preserve">              </w:t>
            </w:r>
            <w:r w:rsidRPr="00207887">
              <w:rPr>
                <w:lang w:val="bg-BG" w:eastAsia="bg-BG"/>
              </w:rPr>
              <w:t>(</w:t>
            </w:r>
            <w:r w:rsidRPr="00207887">
              <w:rPr>
                <w:lang w:eastAsia="bg-BG"/>
              </w:rPr>
              <w:t>26</w:t>
            </w:r>
            <w:r w:rsidRPr="00207887">
              <w:rPr>
                <w:lang w:val="bg-BG" w:eastAsia="bg-BG"/>
              </w:rPr>
              <w:t>)</w:t>
            </w:r>
          </w:p>
        </w:tc>
      </w:tr>
      <w:tr w:rsidR="00A76AA3" w:rsidRPr="0006706E" w14:paraId="7F6FDEDE" w14:textId="77777777" w:rsidTr="007446A5">
        <w:trPr>
          <w:trHeight w:val="164"/>
        </w:trPr>
        <w:tc>
          <w:tcPr>
            <w:tcW w:w="3692" w:type="dxa"/>
            <w:tcBorders>
              <w:top w:val="nil"/>
              <w:left w:val="nil"/>
              <w:bottom w:val="nil"/>
              <w:right w:val="nil"/>
            </w:tcBorders>
            <w:shd w:val="clear" w:color="auto" w:fill="auto"/>
            <w:vAlign w:val="bottom"/>
          </w:tcPr>
          <w:p w14:paraId="4BE5B76F" w14:textId="77777777" w:rsidR="00A76AA3" w:rsidRPr="0006706E" w:rsidRDefault="00A76AA3" w:rsidP="00806834">
            <w:pPr>
              <w:rPr>
                <w:i/>
                <w:iCs/>
              </w:rPr>
            </w:pPr>
            <w:r>
              <w:t>Cash</w:t>
            </w:r>
          </w:p>
        </w:tc>
        <w:tc>
          <w:tcPr>
            <w:tcW w:w="183" w:type="dxa"/>
            <w:tcBorders>
              <w:top w:val="nil"/>
              <w:left w:val="nil"/>
              <w:bottom w:val="nil"/>
              <w:right w:val="nil"/>
            </w:tcBorders>
            <w:shd w:val="clear" w:color="auto" w:fill="auto"/>
            <w:vAlign w:val="bottom"/>
          </w:tcPr>
          <w:p w14:paraId="46BB0660" w14:textId="77777777" w:rsidR="00A76AA3" w:rsidRPr="0006706E" w:rsidRDefault="00A76AA3" w:rsidP="00806834">
            <w:pPr>
              <w:rPr>
                <w:i/>
                <w:iCs/>
              </w:rPr>
            </w:pPr>
          </w:p>
        </w:tc>
        <w:tc>
          <w:tcPr>
            <w:tcW w:w="1272" w:type="dxa"/>
            <w:tcBorders>
              <w:top w:val="nil"/>
              <w:left w:val="nil"/>
              <w:bottom w:val="nil"/>
              <w:right w:val="nil"/>
            </w:tcBorders>
            <w:shd w:val="clear" w:color="auto" w:fill="auto"/>
            <w:noWrap/>
            <w:vAlign w:val="bottom"/>
          </w:tcPr>
          <w:p w14:paraId="0FF05DAE" w14:textId="6B7410FE" w:rsidR="00A76AA3" w:rsidRPr="0006706E" w:rsidRDefault="00A76AA3" w:rsidP="00806834">
            <w:pPr>
              <w:jc w:val="right"/>
            </w:pPr>
            <w:r w:rsidRPr="00207887">
              <w:rPr>
                <w:lang w:eastAsia="bg-BG"/>
              </w:rPr>
              <w:t xml:space="preserve">          </w:t>
            </w:r>
            <w:r w:rsidRPr="00207887">
              <w:rPr>
                <w:lang w:val="bg-BG" w:eastAsia="bg-BG"/>
              </w:rPr>
              <w:t>(172)</w:t>
            </w:r>
          </w:p>
        </w:tc>
        <w:tc>
          <w:tcPr>
            <w:tcW w:w="183" w:type="dxa"/>
            <w:tcBorders>
              <w:top w:val="nil"/>
              <w:left w:val="nil"/>
              <w:bottom w:val="nil"/>
              <w:right w:val="nil"/>
            </w:tcBorders>
            <w:shd w:val="clear" w:color="auto" w:fill="auto"/>
            <w:noWrap/>
            <w:vAlign w:val="bottom"/>
          </w:tcPr>
          <w:p w14:paraId="134696A8" w14:textId="77777777" w:rsidR="00A76AA3" w:rsidRPr="0006706E" w:rsidRDefault="00A76AA3" w:rsidP="00806834">
            <w:pPr>
              <w:jc w:val="right"/>
            </w:pPr>
          </w:p>
        </w:tc>
        <w:tc>
          <w:tcPr>
            <w:tcW w:w="1358" w:type="dxa"/>
            <w:tcBorders>
              <w:top w:val="nil"/>
              <w:left w:val="nil"/>
              <w:bottom w:val="nil"/>
              <w:right w:val="nil"/>
            </w:tcBorders>
            <w:shd w:val="clear" w:color="auto" w:fill="auto"/>
            <w:noWrap/>
            <w:vAlign w:val="bottom"/>
          </w:tcPr>
          <w:p w14:paraId="160E7896" w14:textId="0B92A163" w:rsidR="00A76AA3" w:rsidRPr="0006706E" w:rsidRDefault="00A76AA3" w:rsidP="00806834">
            <w:pPr>
              <w:jc w:val="right"/>
            </w:pPr>
            <w:r w:rsidRPr="00207887">
              <w:rPr>
                <w:lang w:eastAsia="bg-BG"/>
              </w:rPr>
              <w:t xml:space="preserve">              </w:t>
            </w:r>
            <w:r w:rsidRPr="00207887">
              <w:rPr>
                <w:lang w:val="bg-BG" w:eastAsia="bg-BG"/>
              </w:rPr>
              <w:t>(17)</w:t>
            </w:r>
          </w:p>
        </w:tc>
        <w:tc>
          <w:tcPr>
            <w:tcW w:w="183" w:type="dxa"/>
            <w:tcBorders>
              <w:top w:val="nil"/>
              <w:left w:val="nil"/>
              <w:bottom w:val="nil"/>
              <w:right w:val="nil"/>
            </w:tcBorders>
            <w:shd w:val="clear" w:color="auto" w:fill="auto"/>
            <w:vAlign w:val="bottom"/>
          </w:tcPr>
          <w:p w14:paraId="4434C5E5" w14:textId="77777777" w:rsidR="00A76AA3" w:rsidRPr="0006706E" w:rsidRDefault="00A76AA3" w:rsidP="00806834">
            <w:pPr>
              <w:jc w:val="right"/>
              <w:rPr>
                <w:i/>
                <w:iCs/>
              </w:rPr>
            </w:pPr>
          </w:p>
        </w:tc>
        <w:tc>
          <w:tcPr>
            <w:tcW w:w="1188" w:type="dxa"/>
            <w:tcBorders>
              <w:top w:val="nil"/>
              <w:left w:val="nil"/>
              <w:bottom w:val="nil"/>
              <w:right w:val="nil"/>
            </w:tcBorders>
            <w:shd w:val="clear" w:color="auto" w:fill="auto"/>
            <w:noWrap/>
            <w:vAlign w:val="bottom"/>
          </w:tcPr>
          <w:p w14:paraId="3798ACE5" w14:textId="7F721A3B" w:rsidR="00A76AA3" w:rsidRPr="0006706E" w:rsidRDefault="00A76AA3" w:rsidP="00806834">
            <w:pPr>
              <w:jc w:val="right"/>
            </w:pPr>
            <w:r w:rsidRPr="00207887">
              <w:rPr>
                <w:lang w:eastAsia="bg-BG"/>
              </w:rPr>
              <w:t xml:space="preserve">          </w:t>
            </w:r>
            <w:r w:rsidRPr="00207887">
              <w:rPr>
                <w:lang w:val="bg-BG" w:eastAsia="bg-BG"/>
              </w:rPr>
              <w:t>(172)</w:t>
            </w:r>
          </w:p>
        </w:tc>
        <w:tc>
          <w:tcPr>
            <w:tcW w:w="183" w:type="dxa"/>
            <w:tcBorders>
              <w:top w:val="nil"/>
              <w:left w:val="nil"/>
              <w:bottom w:val="nil"/>
              <w:right w:val="nil"/>
            </w:tcBorders>
            <w:shd w:val="clear" w:color="auto" w:fill="auto"/>
            <w:noWrap/>
            <w:vAlign w:val="bottom"/>
          </w:tcPr>
          <w:p w14:paraId="772DAAB3" w14:textId="77777777" w:rsidR="00A76AA3" w:rsidRPr="0006706E" w:rsidRDefault="00A76AA3" w:rsidP="00806834">
            <w:pPr>
              <w:jc w:val="right"/>
            </w:pPr>
          </w:p>
        </w:tc>
        <w:tc>
          <w:tcPr>
            <w:tcW w:w="1371" w:type="dxa"/>
            <w:tcBorders>
              <w:top w:val="nil"/>
              <w:left w:val="nil"/>
              <w:bottom w:val="nil"/>
              <w:right w:val="nil"/>
            </w:tcBorders>
            <w:shd w:val="clear" w:color="auto" w:fill="auto"/>
            <w:noWrap/>
            <w:vAlign w:val="bottom"/>
          </w:tcPr>
          <w:p w14:paraId="2DFA893E" w14:textId="612EC1C2" w:rsidR="00A76AA3" w:rsidRPr="0006706E" w:rsidRDefault="00A76AA3" w:rsidP="00806834">
            <w:pPr>
              <w:jc w:val="right"/>
            </w:pPr>
            <w:r w:rsidRPr="00207887">
              <w:rPr>
                <w:lang w:eastAsia="bg-BG"/>
              </w:rPr>
              <w:t xml:space="preserve">              </w:t>
            </w:r>
            <w:r w:rsidRPr="00207887">
              <w:rPr>
                <w:lang w:val="bg-BG" w:eastAsia="bg-BG"/>
              </w:rPr>
              <w:t>(17)</w:t>
            </w:r>
          </w:p>
        </w:tc>
      </w:tr>
      <w:tr w:rsidR="00A76AA3" w:rsidRPr="0006706E" w14:paraId="3A08FE24" w14:textId="77777777" w:rsidTr="007446A5">
        <w:trPr>
          <w:trHeight w:val="192"/>
        </w:trPr>
        <w:tc>
          <w:tcPr>
            <w:tcW w:w="3692" w:type="dxa"/>
            <w:tcBorders>
              <w:top w:val="nil"/>
              <w:left w:val="nil"/>
              <w:bottom w:val="nil"/>
              <w:right w:val="nil"/>
            </w:tcBorders>
            <w:shd w:val="clear" w:color="auto" w:fill="auto"/>
            <w:vAlign w:val="bottom"/>
          </w:tcPr>
          <w:p w14:paraId="01C5F891" w14:textId="77777777" w:rsidR="00A76AA3" w:rsidRPr="0006706E" w:rsidRDefault="00A76AA3" w:rsidP="00806834">
            <w:pPr>
              <w:rPr>
                <w:b/>
                <w:bCs/>
                <w:i/>
                <w:iCs/>
              </w:rPr>
            </w:pPr>
            <w:r>
              <w:rPr>
                <w:b/>
                <w:i/>
              </w:rPr>
              <w:t xml:space="preserve">Total deferred tax assets </w:t>
            </w:r>
          </w:p>
        </w:tc>
        <w:tc>
          <w:tcPr>
            <w:tcW w:w="183" w:type="dxa"/>
            <w:tcBorders>
              <w:top w:val="nil"/>
              <w:left w:val="nil"/>
              <w:bottom w:val="nil"/>
              <w:right w:val="nil"/>
            </w:tcBorders>
            <w:shd w:val="clear" w:color="auto" w:fill="auto"/>
            <w:vAlign w:val="bottom"/>
          </w:tcPr>
          <w:p w14:paraId="22DD875A" w14:textId="77777777" w:rsidR="00A76AA3" w:rsidRPr="0006706E" w:rsidRDefault="00A76AA3" w:rsidP="00806834">
            <w:pPr>
              <w:rPr>
                <w:b/>
                <w:bCs/>
                <w:i/>
                <w:iCs/>
              </w:rPr>
            </w:pPr>
          </w:p>
        </w:tc>
        <w:tc>
          <w:tcPr>
            <w:tcW w:w="1272" w:type="dxa"/>
            <w:tcBorders>
              <w:top w:val="single" w:sz="4" w:space="0" w:color="auto"/>
              <w:left w:val="nil"/>
              <w:bottom w:val="single" w:sz="4" w:space="0" w:color="auto"/>
              <w:right w:val="nil"/>
            </w:tcBorders>
            <w:shd w:val="clear" w:color="auto" w:fill="auto"/>
            <w:vAlign w:val="bottom"/>
          </w:tcPr>
          <w:p w14:paraId="279E55C6" w14:textId="082BA4F3" w:rsidR="00A76AA3" w:rsidRPr="0006706E" w:rsidRDefault="00A76AA3" w:rsidP="00806834">
            <w:pPr>
              <w:jc w:val="right"/>
              <w:rPr>
                <w:b/>
                <w:bCs/>
              </w:rPr>
            </w:pPr>
            <w:r w:rsidRPr="00207887">
              <w:rPr>
                <w:b/>
                <w:bCs/>
                <w:lang w:val="bg-BG" w:eastAsia="bg-BG"/>
              </w:rPr>
              <w:t xml:space="preserve">        (17,</w:t>
            </w:r>
            <w:r>
              <w:rPr>
                <w:b/>
                <w:bCs/>
                <w:lang w:val="bg-BG" w:eastAsia="bg-BG"/>
              </w:rPr>
              <w:t>574</w:t>
            </w:r>
            <w:r w:rsidRPr="00207887">
              <w:rPr>
                <w:b/>
                <w:bCs/>
                <w:lang w:val="bg-BG" w:eastAsia="bg-BG"/>
              </w:rPr>
              <w:t>)</w:t>
            </w:r>
          </w:p>
        </w:tc>
        <w:tc>
          <w:tcPr>
            <w:tcW w:w="183" w:type="dxa"/>
            <w:tcBorders>
              <w:top w:val="nil"/>
              <w:left w:val="nil"/>
              <w:bottom w:val="nil"/>
              <w:right w:val="nil"/>
            </w:tcBorders>
            <w:shd w:val="clear" w:color="auto" w:fill="auto"/>
            <w:noWrap/>
            <w:vAlign w:val="bottom"/>
          </w:tcPr>
          <w:p w14:paraId="004D61C1" w14:textId="77777777" w:rsidR="00A76AA3" w:rsidRPr="0006706E" w:rsidRDefault="00A76AA3" w:rsidP="00806834">
            <w:pPr>
              <w:jc w:val="right"/>
              <w:rPr>
                <w:b/>
                <w:bCs/>
              </w:rPr>
            </w:pPr>
          </w:p>
        </w:tc>
        <w:tc>
          <w:tcPr>
            <w:tcW w:w="1358" w:type="dxa"/>
            <w:tcBorders>
              <w:top w:val="single" w:sz="4" w:space="0" w:color="auto"/>
              <w:left w:val="nil"/>
              <w:bottom w:val="single" w:sz="4" w:space="0" w:color="auto"/>
              <w:right w:val="nil"/>
            </w:tcBorders>
            <w:shd w:val="clear" w:color="auto" w:fill="auto"/>
            <w:vAlign w:val="bottom"/>
          </w:tcPr>
          <w:p w14:paraId="33ABCDE7" w14:textId="43B87585" w:rsidR="00A76AA3" w:rsidRPr="0006706E" w:rsidRDefault="00A76AA3" w:rsidP="00806834">
            <w:pPr>
              <w:jc w:val="right"/>
              <w:rPr>
                <w:b/>
                <w:bCs/>
              </w:rPr>
            </w:pPr>
            <w:r w:rsidRPr="00207887">
              <w:rPr>
                <w:b/>
                <w:bCs/>
                <w:lang w:val="bg-BG" w:eastAsia="bg-BG"/>
              </w:rPr>
              <w:t xml:space="preserve">            (1,7</w:t>
            </w:r>
            <w:r>
              <w:rPr>
                <w:b/>
                <w:bCs/>
                <w:lang w:val="bg-BG" w:eastAsia="bg-BG"/>
              </w:rPr>
              <w:t>57</w:t>
            </w:r>
            <w:r w:rsidRPr="00207887">
              <w:rPr>
                <w:b/>
                <w:bCs/>
                <w:lang w:val="bg-BG" w:eastAsia="bg-BG"/>
              </w:rPr>
              <w:t>)</w:t>
            </w:r>
          </w:p>
        </w:tc>
        <w:tc>
          <w:tcPr>
            <w:tcW w:w="183" w:type="dxa"/>
            <w:tcBorders>
              <w:top w:val="nil"/>
              <w:left w:val="nil"/>
              <w:bottom w:val="nil"/>
              <w:right w:val="nil"/>
            </w:tcBorders>
            <w:shd w:val="clear" w:color="auto" w:fill="auto"/>
            <w:vAlign w:val="bottom"/>
          </w:tcPr>
          <w:p w14:paraId="6106F7E0" w14:textId="77777777" w:rsidR="00A76AA3" w:rsidRPr="0006706E" w:rsidRDefault="00A76AA3" w:rsidP="00806834">
            <w:pPr>
              <w:jc w:val="right"/>
              <w:rPr>
                <w:b/>
                <w:bCs/>
              </w:rPr>
            </w:pPr>
          </w:p>
        </w:tc>
        <w:tc>
          <w:tcPr>
            <w:tcW w:w="1188" w:type="dxa"/>
            <w:tcBorders>
              <w:top w:val="single" w:sz="4" w:space="0" w:color="auto"/>
              <w:left w:val="nil"/>
              <w:bottom w:val="single" w:sz="4" w:space="0" w:color="auto"/>
              <w:right w:val="nil"/>
            </w:tcBorders>
            <w:shd w:val="clear" w:color="auto" w:fill="auto"/>
            <w:vAlign w:val="bottom"/>
          </w:tcPr>
          <w:p w14:paraId="6360363F" w14:textId="78537B89" w:rsidR="00A76AA3" w:rsidRPr="0006706E" w:rsidRDefault="00A76AA3" w:rsidP="00806834">
            <w:pPr>
              <w:jc w:val="right"/>
              <w:rPr>
                <w:b/>
                <w:bCs/>
              </w:rPr>
            </w:pPr>
            <w:r w:rsidRPr="00207887">
              <w:rPr>
                <w:b/>
                <w:bCs/>
                <w:lang w:val="bg-BG" w:eastAsia="bg-BG"/>
              </w:rPr>
              <w:t xml:space="preserve">        (17,</w:t>
            </w:r>
            <w:r w:rsidRPr="00207887">
              <w:rPr>
                <w:b/>
                <w:bCs/>
                <w:lang w:eastAsia="bg-BG"/>
              </w:rPr>
              <w:t>795</w:t>
            </w:r>
            <w:r w:rsidRPr="00207887">
              <w:rPr>
                <w:b/>
                <w:bCs/>
                <w:lang w:val="bg-BG" w:eastAsia="bg-BG"/>
              </w:rPr>
              <w:t>)</w:t>
            </w:r>
          </w:p>
        </w:tc>
        <w:tc>
          <w:tcPr>
            <w:tcW w:w="183" w:type="dxa"/>
            <w:tcBorders>
              <w:top w:val="nil"/>
              <w:left w:val="nil"/>
              <w:bottom w:val="nil"/>
              <w:right w:val="nil"/>
            </w:tcBorders>
            <w:shd w:val="clear" w:color="auto" w:fill="auto"/>
            <w:noWrap/>
            <w:vAlign w:val="bottom"/>
          </w:tcPr>
          <w:p w14:paraId="7D0E01F9" w14:textId="77777777" w:rsidR="00A76AA3" w:rsidRPr="0006706E" w:rsidRDefault="00A76AA3" w:rsidP="00806834">
            <w:pPr>
              <w:jc w:val="right"/>
              <w:rPr>
                <w:b/>
                <w:bCs/>
              </w:rPr>
            </w:pPr>
          </w:p>
        </w:tc>
        <w:tc>
          <w:tcPr>
            <w:tcW w:w="1371" w:type="dxa"/>
            <w:tcBorders>
              <w:top w:val="single" w:sz="4" w:space="0" w:color="auto"/>
              <w:left w:val="nil"/>
              <w:bottom w:val="single" w:sz="4" w:space="0" w:color="auto"/>
              <w:right w:val="nil"/>
            </w:tcBorders>
            <w:shd w:val="clear" w:color="auto" w:fill="auto"/>
            <w:vAlign w:val="bottom"/>
          </w:tcPr>
          <w:p w14:paraId="1D6EADA9" w14:textId="52378F72" w:rsidR="00A76AA3" w:rsidRPr="0006706E" w:rsidRDefault="00A76AA3" w:rsidP="00806834">
            <w:pPr>
              <w:jc w:val="right"/>
              <w:rPr>
                <w:b/>
                <w:bCs/>
              </w:rPr>
            </w:pPr>
            <w:r w:rsidRPr="00207887">
              <w:rPr>
                <w:b/>
                <w:bCs/>
                <w:lang w:val="bg-BG" w:eastAsia="bg-BG"/>
              </w:rPr>
              <w:t xml:space="preserve">            (1,7</w:t>
            </w:r>
            <w:r w:rsidRPr="00207887">
              <w:rPr>
                <w:b/>
                <w:bCs/>
                <w:lang w:eastAsia="bg-BG"/>
              </w:rPr>
              <w:t>79</w:t>
            </w:r>
            <w:r w:rsidRPr="00207887">
              <w:rPr>
                <w:b/>
                <w:bCs/>
                <w:lang w:val="bg-BG" w:eastAsia="bg-BG"/>
              </w:rPr>
              <w:t>)</w:t>
            </w:r>
          </w:p>
        </w:tc>
      </w:tr>
      <w:tr w:rsidR="00A76AA3" w:rsidRPr="0006706E" w14:paraId="493B20A7" w14:textId="77777777" w:rsidTr="007446A5">
        <w:trPr>
          <w:trHeight w:val="346"/>
        </w:trPr>
        <w:tc>
          <w:tcPr>
            <w:tcW w:w="3692" w:type="dxa"/>
            <w:tcBorders>
              <w:top w:val="nil"/>
              <w:left w:val="nil"/>
              <w:bottom w:val="nil"/>
              <w:right w:val="nil"/>
            </w:tcBorders>
            <w:shd w:val="clear" w:color="auto" w:fill="auto"/>
            <w:vAlign w:val="bottom"/>
          </w:tcPr>
          <w:p w14:paraId="060A8B71" w14:textId="77777777" w:rsidR="00A76AA3" w:rsidRPr="0006706E" w:rsidRDefault="00A76AA3" w:rsidP="00806834">
            <w:pPr>
              <w:rPr>
                <w:b/>
                <w:bCs/>
              </w:rPr>
            </w:pPr>
            <w:r>
              <w:rPr>
                <w:b/>
              </w:rPr>
              <w:t>Deferred income tax liabilities, net</w:t>
            </w:r>
          </w:p>
        </w:tc>
        <w:tc>
          <w:tcPr>
            <w:tcW w:w="183" w:type="dxa"/>
            <w:tcBorders>
              <w:top w:val="nil"/>
              <w:left w:val="nil"/>
              <w:bottom w:val="nil"/>
              <w:right w:val="nil"/>
            </w:tcBorders>
            <w:shd w:val="clear" w:color="auto" w:fill="auto"/>
            <w:vAlign w:val="bottom"/>
          </w:tcPr>
          <w:p w14:paraId="5D9411CA" w14:textId="77777777" w:rsidR="00A76AA3" w:rsidRPr="0006706E" w:rsidRDefault="00A76AA3" w:rsidP="00806834">
            <w:pPr>
              <w:rPr>
                <w:b/>
                <w:bCs/>
                <w:i/>
                <w:iCs/>
              </w:rPr>
            </w:pPr>
          </w:p>
        </w:tc>
        <w:tc>
          <w:tcPr>
            <w:tcW w:w="1272" w:type="dxa"/>
            <w:tcBorders>
              <w:top w:val="nil"/>
              <w:left w:val="nil"/>
              <w:bottom w:val="double" w:sz="6" w:space="0" w:color="auto"/>
              <w:right w:val="nil"/>
            </w:tcBorders>
            <w:shd w:val="clear" w:color="auto" w:fill="auto"/>
            <w:noWrap/>
            <w:vAlign w:val="bottom"/>
          </w:tcPr>
          <w:p w14:paraId="147B64E0" w14:textId="2A63409F" w:rsidR="00A76AA3" w:rsidRPr="0006706E" w:rsidRDefault="00A76AA3" w:rsidP="00806834">
            <w:pPr>
              <w:jc w:val="right"/>
              <w:rPr>
                <w:b/>
                <w:bCs/>
              </w:rPr>
            </w:pPr>
            <w:r w:rsidRPr="00207887">
              <w:rPr>
                <w:b/>
                <w:bCs/>
                <w:lang w:val="bg-BG" w:eastAsia="bg-BG"/>
              </w:rPr>
              <w:t xml:space="preserve">          5</w:t>
            </w:r>
            <w:r>
              <w:rPr>
                <w:b/>
                <w:bCs/>
                <w:lang w:val="bg-BG" w:eastAsia="bg-BG"/>
              </w:rPr>
              <w:t>6,861</w:t>
            </w:r>
            <w:r w:rsidRPr="00207887">
              <w:rPr>
                <w:b/>
                <w:bCs/>
                <w:lang w:val="bg-BG" w:eastAsia="bg-BG"/>
              </w:rPr>
              <w:t xml:space="preserve"> </w:t>
            </w:r>
          </w:p>
        </w:tc>
        <w:tc>
          <w:tcPr>
            <w:tcW w:w="183" w:type="dxa"/>
            <w:tcBorders>
              <w:top w:val="nil"/>
              <w:left w:val="nil"/>
              <w:bottom w:val="nil"/>
              <w:right w:val="nil"/>
            </w:tcBorders>
            <w:shd w:val="clear" w:color="auto" w:fill="auto"/>
            <w:noWrap/>
            <w:vAlign w:val="bottom"/>
          </w:tcPr>
          <w:p w14:paraId="5CD9ADD4" w14:textId="77777777" w:rsidR="00A76AA3" w:rsidRPr="0006706E" w:rsidRDefault="00A76AA3" w:rsidP="00806834">
            <w:pPr>
              <w:jc w:val="right"/>
              <w:rPr>
                <w:b/>
                <w:bCs/>
              </w:rPr>
            </w:pPr>
          </w:p>
        </w:tc>
        <w:tc>
          <w:tcPr>
            <w:tcW w:w="1358" w:type="dxa"/>
            <w:tcBorders>
              <w:top w:val="nil"/>
              <w:left w:val="nil"/>
              <w:bottom w:val="double" w:sz="6" w:space="0" w:color="auto"/>
              <w:right w:val="nil"/>
            </w:tcBorders>
            <w:shd w:val="clear" w:color="auto" w:fill="auto"/>
            <w:noWrap/>
            <w:vAlign w:val="bottom"/>
          </w:tcPr>
          <w:p w14:paraId="25EE90A8" w14:textId="361E6C75" w:rsidR="00A76AA3" w:rsidRPr="0006706E" w:rsidRDefault="00A76AA3" w:rsidP="00806834">
            <w:pPr>
              <w:jc w:val="right"/>
              <w:rPr>
                <w:b/>
                <w:bCs/>
              </w:rPr>
            </w:pPr>
            <w:r w:rsidRPr="00207887">
              <w:rPr>
                <w:b/>
                <w:bCs/>
                <w:lang w:val="bg-BG" w:eastAsia="bg-BG"/>
              </w:rPr>
              <w:t xml:space="preserve">              5,</w:t>
            </w:r>
            <w:r>
              <w:rPr>
                <w:b/>
                <w:bCs/>
                <w:lang w:val="bg-BG" w:eastAsia="bg-BG"/>
              </w:rPr>
              <w:t>686</w:t>
            </w:r>
            <w:r w:rsidRPr="00207887">
              <w:rPr>
                <w:b/>
                <w:bCs/>
                <w:lang w:val="bg-BG" w:eastAsia="bg-BG"/>
              </w:rPr>
              <w:t xml:space="preserve"> </w:t>
            </w:r>
          </w:p>
        </w:tc>
        <w:tc>
          <w:tcPr>
            <w:tcW w:w="183" w:type="dxa"/>
            <w:tcBorders>
              <w:top w:val="nil"/>
              <w:left w:val="nil"/>
              <w:bottom w:val="nil"/>
              <w:right w:val="nil"/>
            </w:tcBorders>
            <w:shd w:val="clear" w:color="auto" w:fill="auto"/>
            <w:noWrap/>
            <w:vAlign w:val="bottom"/>
          </w:tcPr>
          <w:p w14:paraId="4C30536C" w14:textId="77777777" w:rsidR="00A76AA3" w:rsidRPr="0006706E" w:rsidRDefault="00A76AA3" w:rsidP="00806834">
            <w:pPr>
              <w:jc w:val="right"/>
              <w:rPr>
                <w:b/>
                <w:bCs/>
              </w:rPr>
            </w:pPr>
          </w:p>
        </w:tc>
        <w:tc>
          <w:tcPr>
            <w:tcW w:w="1188" w:type="dxa"/>
            <w:tcBorders>
              <w:top w:val="nil"/>
              <w:left w:val="nil"/>
              <w:bottom w:val="double" w:sz="6" w:space="0" w:color="auto"/>
              <w:right w:val="nil"/>
            </w:tcBorders>
            <w:shd w:val="clear" w:color="auto" w:fill="auto"/>
            <w:noWrap/>
            <w:vAlign w:val="bottom"/>
          </w:tcPr>
          <w:p w14:paraId="74FD40A1" w14:textId="7C54A9E9" w:rsidR="00A76AA3" w:rsidRPr="0006706E" w:rsidRDefault="00A76AA3" w:rsidP="00806834">
            <w:pPr>
              <w:jc w:val="right"/>
              <w:rPr>
                <w:b/>
                <w:bCs/>
              </w:rPr>
            </w:pPr>
            <w:r w:rsidRPr="00207887">
              <w:rPr>
                <w:b/>
                <w:bCs/>
                <w:lang w:val="bg-BG" w:eastAsia="bg-BG"/>
              </w:rPr>
              <w:t xml:space="preserve">          5</w:t>
            </w:r>
            <w:r w:rsidRPr="00207887">
              <w:rPr>
                <w:b/>
                <w:bCs/>
                <w:lang w:eastAsia="bg-BG"/>
              </w:rPr>
              <w:t>7</w:t>
            </w:r>
            <w:r w:rsidRPr="00207887">
              <w:rPr>
                <w:b/>
                <w:bCs/>
                <w:lang w:val="bg-BG" w:eastAsia="bg-BG"/>
              </w:rPr>
              <w:t>,</w:t>
            </w:r>
            <w:r w:rsidRPr="00207887">
              <w:rPr>
                <w:b/>
                <w:bCs/>
                <w:lang w:eastAsia="bg-BG"/>
              </w:rPr>
              <w:t>029</w:t>
            </w:r>
            <w:r w:rsidRPr="00207887">
              <w:rPr>
                <w:b/>
                <w:bCs/>
                <w:lang w:val="bg-BG" w:eastAsia="bg-BG"/>
              </w:rPr>
              <w:t xml:space="preserve"> </w:t>
            </w:r>
          </w:p>
        </w:tc>
        <w:tc>
          <w:tcPr>
            <w:tcW w:w="183" w:type="dxa"/>
            <w:tcBorders>
              <w:top w:val="nil"/>
              <w:left w:val="nil"/>
              <w:bottom w:val="nil"/>
              <w:right w:val="nil"/>
            </w:tcBorders>
            <w:shd w:val="clear" w:color="auto" w:fill="auto"/>
            <w:noWrap/>
            <w:vAlign w:val="bottom"/>
          </w:tcPr>
          <w:p w14:paraId="32A55DFF" w14:textId="77777777" w:rsidR="00A76AA3" w:rsidRPr="0006706E" w:rsidRDefault="00A76AA3" w:rsidP="00806834">
            <w:pPr>
              <w:jc w:val="right"/>
              <w:rPr>
                <w:b/>
                <w:bCs/>
              </w:rPr>
            </w:pPr>
          </w:p>
        </w:tc>
        <w:tc>
          <w:tcPr>
            <w:tcW w:w="1371" w:type="dxa"/>
            <w:tcBorders>
              <w:top w:val="nil"/>
              <w:left w:val="nil"/>
              <w:bottom w:val="double" w:sz="6" w:space="0" w:color="auto"/>
              <w:right w:val="nil"/>
            </w:tcBorders>
            <w:shd w:val="clear" w:color="auto" w:fill="auto"/>
            <w:noWrap/>
            <w:vAlign w:val="bottom"/>
          </w:tcPr>
          <w:p w14:paraId="0D13BCB5" w14:textId="4B6D0D96" w:rsidR="00A76AA3" w:rsidRPr="0006706E" w:rsidRDefault="00A76AA3" w:rsidP="00806834">
            <w:pPr>
              <w:jc w:val="right"/>
              <w:rPr>
                <w:b/>
                <w:bCs/>
              </w:rPr>
            </w:pPr>
            <w:r w:rsidRPr="00207887">
              <w:rPr>
                <w:b/>
                <w:bCs/>
                <w:lang w:val="bg-BG" w:eastAsia="bg-BG"/>
              </w:rPr>
              <w:t xml:space="preserve">              5,</w:t>
            </w:r>
            <w:r w:rsidRPr="00207887">
              <w:rPr>
                <w:b/>
                <w:bCs/>
                <w:lang w:eastAsia="bg-BG"/>
              </w:rPr>
              <w:t>703</w:t>
            </w:r>
            <w:r w:rsidRPr="00207887">
              <w:rPr>
                <w:b/>
                <w:bCs/>
                <w:lang w:val="bg-BG" w:eastAsia="bg-BG"/>
              </w:rPr>
              <w:t xml:space="preserve"> </w:t>
            </w:r>
          </w:p>
        </w:tc>
      </w:tr>
    </w:tbl>
    <w:p w14:paraId="7C6089A5" w14:textId="77777777" w:rsidR="005B2131" w:rsidRPr="0006706E" w:rsidRDefault="005B2131" w:rsidP="00B44AAE">
      <w:pPr>
        <w:pStyle w:val="a8"/>
        <w:tabs>
          <w:tab w:val="clear" w:pos="4153"/>
          <w:tab w:val="clear" w:pos="8306"/>
        </w:tabs>
        <w:spacing w:after="120" w:line="288" w:lineRule="auto"/>
        <w:jc w:val="both"/>
        <w:rPr>
          <w:sz w:val="22"/>
        </w:rPr>
      </w:pPr>
      <w:r>
        <w:rPr>
          <w:sz w:val="22"/>
        </w:rPr>
        <w:lastRenderedPageBreak/>
        <w:t>On recognising deferred tax assets, the probability of a reversal of the individual differences and the abilities of the Company to generate sufficient taxable profit in the future, had been taken into account.</w:t>
      </w:r>
    </w:p>
    <w:p w14:paraId="1E8D7D1F" w14:textId="77777777" w:rsidR="009D7B3B" w:rsidRDefault="009D7B3B" w:rsidP="005B2131">
      <w:pPr>
        <w:pStyle w:val="26"/>
        <w:spacing w:line="288" w:lineRule="auto"/>
        <w:ind w:firstLine="567"/>
      </w:pPr>
    </w:p>
    <w:p w14:paraId="3505E39B" w14:textId="5544951A" w:rsidR="005B2131" w:rsidRDefault="005B2131" w:rsidP="00B44AAE">
      <w:pPr>
        <w:pStyle w:val="26"/>
        <w:spacing w:line="288" w:lineRule="auto"/>
      </w:pPr>
      <w:r>
        <w:t xml:space="preserve">The change in the balance of deferred taxes for </w:t>
      </w:r>
      <w:r w:rsidR="00446103">
        <w:t>2017</w:t>
      </w:r>
      <w:r>
        <w:t xml:space="preserve"> is as follows:</w:t>
      </w:r>
    </w:p>
    <w:tbl>
      <w:tblPr>
        <w:tblW w:w="9683" w:type="dxa"/>
        <w:tblInd w:w="70" w:type="dxa"/>
        <w:tblCellMar>
          <w:left w:w="6" w:type="dxa"/>
          <w:right w:w="6" w:type="dxa"/>
        </w:tblCellMar>
        <w:tblLook w:val="0000" w:firstRow="0" w:lastRow="0" w:firstColumn="0" w:lastColumn="0" w:noHBand="0" w:noVBand="0"/>
      </w:tblPr>
      <w:tblGrid>
        <w:gridCol w:w="3079"/>
        <w:gridCol w:w="157"/>
        <w:gridCol w:w="1164"/>
        <w:gridCol w:w="157"/>
        <w:gridCol w:w="1234"/>
        <w:gridCol w:w="157"/>
        <w:gridCol w:w="1066"/>
        <w:gridCol w:w="157"/>
        <w:gridCol w:w="1191"/>
        <w:gridCol w:w="157"/>
        <w:gridCol w:w="1164"/>
      </w:tblGrid>
      <w:tr w:rsidR="005B2131" w:rsidRPr="0006706E" w14:paraId="2006609F" w14:textId="77777777" w:rsidTr="00C73F28">
        <w:trPr>
          <w:trHeight w:val="1395"/>
        </w:trPr>
        <w:tc>
          <w:tcPr>
            <w:tcW w:w="3079" w:type="dxa"/>
            <w:tcBorders>
              <w:top w:val="nil"/>
              <w:left w:val="nil"/>
              <w:bottom w:val="nil"/>
              <w:right w:val="nil"/>
            </w:tcBorders>
            <w:shd w:val="clear" w:color="auto" w:fill="auto"/>
            <w:noWrap/>
          </w:tcPr>
          <w:p w14:paraId="3DF986E1" w14:textId="77777777" w:rsidR="005B2131" w:rsidRPr="0006706E" w:rsidRDefault="005B2131" w:rsidP="00806834">
            <w:pPr>
              <w:rPr>
                <w:b/>
                <w:bCs/>
                <w:i/>
                <w:iCs/>
                <w:sz w:val="18"/>
                <w:szCs w:val="18"/>
              </w:rPr>
            </w:pPr>
            <w:r>
              <w:rPr>
                <w:b/>
                <w:i/>
                <w:sz w:val="18"/>
              </w:rPr>
              <w:t>Deferred tax (liabilities)/ assets</w:t>
            </w:r>
          </w:p>
        </w:tc>
        <w:tc>
          <w:tcPr>
            <w:tcW w:w="157" w:type="dxa"/>
            <w:tcBorders>
              <w:top w:val="nil"/>
              <w:left w:val="nil"/>
              <w:bottom w:val="nil"/>
              <w:right w:val="nil"/>
            </w:tcBorders>
            <w:shd w:val="clear" w:color="auto" w:fill="auto"/>
            <w:noWrap/>
          </w:tcPr>
          <w:p w14:paraId="28B829DA" w14:textId="77777777" w:rsidR="005B2131" w:rsidRPr="0006706E" w:rsidRDefault="005B2131" w:rsidP="00806834">
            <w:pPr>
              <w:rPr>
                <w:b/>
                <w:bCs/>
                <w:i/>
                <w:iCs/>
                <w:sz w:val="18"/>
                <w:szCs w:val="18"/>
              </w:rPr>
            </w:pPr>
          </w:p>
        </w:tc>
        <w:tc>
          <w:tcPr>
            <w:tcW w:w="1164" w:type="dxa"/>
            <w:tcBorders>
              <w:top w:val="nil"/>
              <w:left w:val="nil"/>
              <w:bottom w:val="nil"/>
              <w:right w:val="nil"/>
            </w:tcBorders>
            <w:shd w:val="clear" w:color="auto" w:fill="auto"/>
          </w:tcPr>
          <w:p w14:paraId="3C2A47F1" w14:textId="77777777" w:rsidR="009D7B3B" w:rsidRDefault="005B2131" w:rsidP="00806834">
            <w:pPr>
              <w:jc w:val="right"/>
              <w:rPr>
                <w:b/>
                <w:i/>
                <w:sz w:val="18"/>
              </w:rPr>
            </w:pPr>
            <w:r>
              <w:rPr>
                <w:b/>
                <w:i/>
                <w:sz w:val="18"/>
              </w:rPr>
              <w:t xml:space="preserve">Balance at </w:t>
            </w:r>
          </w:p>
          <w:p w14:paraId="3D16C7C9" w14:textId="2259AE6B" w:rsidR="005B2131" w:rsidRPr="0006706E" w:rsidRDefault="00FA156B" w:rsidP="00806834">
            <w:pPr>
              <w:jc w:val="right"/>
              <w:rPr>
                <w:b/>
                <w:bCs/>
                <w:i/>
                <w:iCs/>
                <w:sz w:val="18"/>
                <w:szCs w:val="18"/>
              </w:rPr>
            </w:pPr>
            <w:r>
              <w:rPr>
                <w:b/>
                <w:i/>
                <w:sz w:val="18"/>
              </w:rPr>
              <w:t>1 January 2017</w:t>
            </w:r>
          </w:p>
        </w:tc>
        <w:tc>
          <w:tcPr>
            <w:tcW w:w="157" w:type="dxa"/>
            <w:tcBorders>
              <w:top w:val="nil"/>
              <w:left w:val="nil"/>
              <w:bottom w:val="nil"/>
              <w:right w:val="nil"/>
            </w:tcBorders>
            <w:shd w:val="clear" w:color="auto" w:fill="auto"/>
          </w:tcPr>
          <w:p w14:paraId="2DFB3EB1" w14:textId="77777777" w:rsidR="005B2131" w:rsidRPr="0006706E" w:rsidRDefault="005B2131" w:rsidP="00806834">
            <w:pPr>
              <w:jc w:val="right"/>
              <w:rPr>
                <w:sz w:val="18"/>
                <w:szCs w:val="18"/>
              </w:rPr>
            </w:pPr>
          </w:p>
        </w:tc>
        <w:tc>
          <w:tcPr>
            <w:tcW w:w="1234" w:type="dxa"/>
            <w:tcBorders>
              <w:top w:val="nil"/>
              <w:left w:val="nil"/>
              <w:bottom w:val="nil"/>
              <w:right w:val="nil"/>
            </w:tcBorders>
            <w:shd w:val="clear" w:color="auto" w:fill="auto"/>
          </w:tcPr>
          <w:p w14:paraId="1AA0C985" w14:textId="77777777" w:rsidR="005B2131" w:rsidRPr="0006706E" w:rsidRDefault="005B2131" w:rsidP="00806834">
            <w:pPr>
              <w:jc w:val="right"/>
              <w:rPr>
                <w:b/>
                <w:bCs/>
                <w:i/>
                <w:iCs/>
                <w:sz w:val="18"/>
                <w:szCs w:val="18"/>
              </w:rPr>
            </w:pPr>
            <w:r>
              <w:rPr>
                <w:b/>
                <w:i/>
                <w:sz w:val="18"/>
              </w:rPr>
              <w:t>Recognised in the statement of comprehensive income</w:t>
            </w:r>
          </w:p>
        </w:tc>
        <w:tc>
          <w:tcPr>
            <w:tcW w:w="157" w:type="dxa"/>
            <w:tcBorders>
              <w:top w:val="nil"/>
              <w:left w:val="nil"/>
              <w:bottom w:val="nil"/>
              <w:right w:val="nil"/>
            </w:tcBorders>
            <w:shd w:val="clear" w:color="auto" w:fill="auto"/>
          </w:tcPr>
          <w:p w14:paraId="255FB628" w14:textId="77777777" w:rsidR="005B2131" w:rsidRPr="0006706E" w:rsidRDefault="005B2131" w:rsidP="00806834">
            <w:pPr>
              <w:jc w:val="right"/>
              <w:rPr>
                <w:b/>
                <w:bCs/>
                <w:i/>
                <w:iCs/>
                <w:sz w:val="18"/>
                <w:szCs w:val="18"/>
              </w:rPr>
            </w:pPr>
          </w:p>
        </w:tc>
        <w:tc>
          <w:tcPr>
            <w:tcW w:w="1066" w:type="dxa"/>
            <w:tcBorders>
              <w:top w:val="nil"/>
              <w:left w:val="nil"/>
              <w:bottom w:val="nil"/>
              <w:right w:val="nil"/>
            </w:tcBorders>
            <w:shd w:val="clear" w:color="auto" w:fill="auto"/>
          </w:tcPr>
          <w:p w14:paraId="63DBD0E7" w14:textId="77777777" w:rsidR="005B2131" w:rsidRPr="0006706E" w:rsidRDefault="005B2131" w:rsidP="00806834">
            <w:pPr>
              <w:jc w:val="right"/>
              <w:rPr>
                <w:b/>
                <w:bCs/>
                <w:i/>
                <w:iCs/>
                <w:sz w:val="18"/>
                <w:szCs w:val="18"/>
              </w:rPr>
            </w:pPr>
            <w:r>
              <w:rPr>
                <w:b/>
                <w:i/>
                <w:sz w:val="18"/>
              </w:rPr>
              <w:t>Recognised  in equity</w:t>
            </w:r>
          </w:p>
        </w:tc>
        <w:tc>
          <w:tcPr>
            <w:tcW w:w="157" w:type="dxa"/>
            <w:tcBorders>
              <w:top w:val="nil"/>
              <w:left w:val="nil"/>
              <w:bottom w:val="nil"/>
              <w:right w:val="nil"/>
            </w:tcBorders>
            <w:shd w:val="clear" w:color="auto" w:fill="auto"/>
          </w:tcPr>
          <w:p w14:paraId="02EA2CDA" w14:textId="77777777" w:rsidR="005B2131" w:rsidRPr="0006706E" w:rsidRDefault="005B2131" w:rsidP="00806834">
            <w:pPr>
              <w:jc w:val="right"/>
              <w:rPr>
                <w:sz w:val="18"/>
                <w:szCs w:val="18"/>
              </w:rPr>
            </w:pPr>
          </w:p>
        </w:tc>
        <w:tc>
          <w:tcPr>
            <w:tcW w:w="1191" w:type="dxa"/>
            <w:tcBorders>
              <w:top w:val="nil"/>
              <w:left w:val="nil"/>
              <w:bottom w:val="nil"/>
              <w:right w:val="nil"/>
            </w:tcBorders>
            <w:shd w:val="clear" w:color="auto" w:fill="auto"/>
          </w:tcPr>
          <w:p w14:paraId="6CC74F21" w14:textId="77777777" w:rsidR="005B2131" w:rsidRPr="0006706E" w:rsidRDefault="005B2131" w:rsidP="00806834">
            <w:pPr>
              <w:jc w:val="right"/>
              <w:rPr>
                <w:b/>
                <w:bCs/>
                <w:i/>
                <w:iCs/>
                <w:sz w:val="18"/>
                <w:szCs w:val="18"/>
              </w:rPr>
            </w:pPr>
            <w:r>
              <w:rPr>
                <w:b/>
                <w:i/>
                <w:sz w:val="18"/>
              </w:rPr>
              <w:t>Recognised in the statement of changes in equity and the current tax return</w:t>
            </w:r>
          </w:p>
        </w:tc>
        <w:tc>
          <w:tcPr>
            <w:tcW w:w="157" w:type="dxa"/>
            <w:tcBorders>
              <w:top w:val="nil"/>
              <w:left w:val="nil"/>
              <w:bottom w:val="nil"/>
              <w:right w:val="nil"/>
            </w:tcBorders>
            <w:shd w:val="clear" w:color="auto" w:fill="auto"/>
          </w:tcPr>
          <w:p w14:paraId="35339E13" w14:textId="77777777" w:rsidR="005B2131" w:rsidRPr="0006706E" w:rsidRDefault="005B2131" w:rsidP="00806834">
            <w:pPr>
              <w:jc w:val="right"/>
              <w:rPr>
                <w:sz w:val="18"/>
                <w:szCs w:val="18"/>
              </w:rPr>
            </w:pPr>
          </w:p>
        </w:tc>
        <w:tc>
          <w:tcPr>
            <w:tcW w:w="1164" w:type="dxa"/>
            <w:tcBorders>
              <w:top w:val="nil"/>
              <w:left w:val="nil"/>
              <w:bottom w:val="nil"/>
              <w:right w:val="nil"/>
            </w:tcBorders>
            <w:shd w:val="clear" w:color="auto" w:fill="auto"/>
          </w:tcPr>
          <w:p w14:paraId="18441DD7" w14:textId="77777777" w:rsidR="005B2131" w:rsidRDefault="005B2131" w:rsidP="00806834">
            <w:pPr>
              <w:jc w:val="right"/>
              <w:rPr>
                <w:b/>
                <w:bCs/>
                <w:i/>
                <w:iCs/>
                <w:sz w:val="18"/>
                <w:szCs w:val="18"/>
              </w:rPr>
            </w:pPr>
            <w:r>
              <w:rPr>
                <w:b/>
                <w:i/>
                <w:sz w:val="18"/>
              </w:rPr>
              <w:t xml:space="preserve">Balance at </w:t>
            </w:r>
          </w:p>
          <w:p w14:paraId="083979E8" w14:textId="576A0CA4" w:rsidR="005B2131" w:rsidRPr="0006706E" w:rsidRDefault="00FA156B" w:rsidP="00806834">
            <w:pPr>
              <w:jc w:val="right"/>
              <w:rPr>
                <w:b/>
                <w:bCs/>
                <w:i/>
                <w:iCs/>
                <w:sz w:val="18"/>
                <w:szCs w:val="18"/>
              </w:rPr>
            </w:pPr>
            <w:r>
              <w:rPr>
                <w:b/>
                <w:i/>
                <w:sz w:val="18"/>
              </w:rPr>
              <w:t>31 March 2017</w:t>
            </w:r>
          </w:p>
        </w:tc>
      </w:tr>
      <w:tr w:rsidR="005B2131" w:rsidRPr="0006706E" w14:paraId="377079DD" w14:textId="77777777" w:rsidTr="00C73F28">
        <w:trPr>
          <w:trHeight w:val="129"/>
        </w:trPr>
        <w:tc>
          <w:tcPr>
            <w:tcW w:w="3079" w:type="dxa"/>
            <w:tcBorders>
              <w:top w:val="nil"/>
              <w:left w:val="nil"/>
              <w:bottom w:val="nil"/>
              <w:right w:val="nil"/>
            </w:tcBorders>
            <w:shd w:val="clear" w:color="auto" w:fill="auto"/>
            <w:noWrap/>
            <w:vAlign w:val="bottom"/>
          </w:tcPr>
          <w:p w14:paraId="2FB5751A" w14:textId="77777777" w:rsidR="005B2131" w:rsidRPr="0006706E" w:rsidRDefault="005B2131" w:rsidP="00806834">
            <w:pPr>
              <w:rPr>
                <w:sz w:val="18"/>
                <w:szCs w:val="18"/>
              </w:rPr>
            </w:pPr>
          </w:p>
        </w:tc>
        <w:tc>
          <w:tcPr>
            <w:tcW w:w="157" w:type="dxa"/>
            <w:tcBorders>
              <w:top w:val="nil"/>
              <w:left w:val="nil"/>
              <w:bottom w:val="nil"/>
              <w:right w:val="nil"/>
            </w:tcBorders>
            <w:shd w:val="clear" w:color="auto" w:fill="auto"/>
            <w:noWrap/>
          </w:tcPr>
          <w:p w14:paraId="5F5A28E8" w14:textId="77777777" w:rsidR="005B2131" w:rsidRPr="0006706E" w:rsidRDefault="005B2131" w:rsidP="00806834">
            <w:pPr>
              <w:rPr>
                <w:sz w:val="18"/>
                <w:szCs w:val="18"/>
              </w:rPr>
            </w:pPr>
          </w:p>
        </w:tc>
        <w:tc>
          <w:tcPr>
            <w:tcW w:w="1164" w:type="dxa"/>
            <w:tcBorders>
              <w:top w:val="nil"/>
              <w:left w:val="nil"/>
              <w:bottom w:val="nil"/>
              <w:right w:val="nil"/>
            </w:tcBorders>
            <w:shd w:val="clear" w:color="auto" w:fill="auto"/>
            <w:noWrap/>
            <w:vAlign w:val="bottom"/>
          </w:tcPr>
          <w:p w14:paraId="20E02A8B" w14:textId="77777777" w:rsidR="005B2131" w:rsidRPr="0006706E" w:rsidRDefault="005B2131" w:rsidP="00806834">
            <w:pPr>
              <w:jc w:val="right"/>
              <w:rPr>
                <w:b/>
                <w:bCs/>
                <w:i/>
                <w:iCs/>
                <w:color w:val="000000"/>
                <w:sz w:val="18"/>
                <w:szCs w:val="18"/>
              </w:rPr>
            </w:pPr>
            <w:r>
              <w:rPr>
                <w:b/>
                <w:i/>
                <w:color w:val="000000"/>
                <w:sz w:val="18"/>
              </w:rPr>
              <w:t>BGN '000</w:t>
            </w:r>
          </w:p>
        </w:tc>
        <w:tc>
          <w:tcPr>
            <w:tcW w:w="157" w:type="dxa"/>
            <w:tcBorders>
              <w:top w:val="nil"/>
              <w:left w:val="nil"/>
              <w:bottom w:val="nil"/>
              <w:right w:val="nil"/>
            </w:tcBorders>
            <w:shd w:val="clear" w:color="auto" w:fill="auto"/>
            <w:noWrap/>
            <w:vAlign w:val="bottom"/>
          </w:tcPr>
          <w:p w14:paraId="52CCDD4D" w14:textId="77777777" w:rsidR="005B2131" w:rsidRPr="0006706E" w:rsidRDefault="005B2131" w:rsidP="00806834">
            <w:pPr>
              <w:jc w:val="right"/>
              <w:rPr>
                <w:sz w:val="18"/>
                <w:szCs w:val="18"/>
              </w:rPr>
            </w:pPr>
          </w:p>
        </w:tc>
        <w:tc>
          <w:tcPr>
            <w:tcW w:w="1234" w:type="dxa"/>
            <w:tcBorders>
              <w:top w:val="nil"/>
              <w:left w:val="nil"/>
              <w:bottom w:val="nil"/>
              <w:right w:val="nil"/>
            </w:tcBorders>
            <w:shd w:val="clear" w:color="auto" w:fill="auto"/>
            <w:noWrap/>
            <w:vAlign w:val="bottom"/>
          </w:tcPr>
          <w:p w14:paraId="1852C5C4" w14:textId="77777777" w:rsidR="005B2131" w:rsidRPr="0006706E" w:rsidRDefault="005B2131" w:rsidP="00806834">
            <w:pPr>
              <w:jc w:val="right"/>
              <w:rPr>
                <w:b/>
                <w:bCs/>
                <w:i/>
                <w:iCs/>
                <w:color w:val="000000"/>
                <w:sz w:val="18"/>
                <w:szCs w:val="18"/>
              </w:rPr>
            </w:pPr>
            <w:r>
              <w:rPr>
                <w:b/>
                <w:i/>
                <w:color w:val="000000"/>
                <w:sz w:val="18"/>
              </w:rPr>
              <w:t>BGN '000</w:t>
            </w:r>
          </w:p>
        </w:tc>
        <w:tc>
          <w:tcPr>
            <w:tcW w:w="157" w:type="dxa"/>
            <w:tcBorders>
              <w:top w:val="nil"/>
              <w:left w:val="nil"/>
              <w:bottom w:val="nil"/>
              <w:right w:val="nil"/>
            </w:tcBorders>
            <w:shd w:val="clear" w:color="auto" w:fill="auto"/>
            <w:noWrap/>
            <w:vAlign w:val="bottom"/>
          </w:tcPr>
          <w:p w14:paraId="3A79AE2B" w14:textId="77777777" w:rsidR="005B2131" w:rsidRPr="0006706E" w:rsidRDefault="005B2131" w:rsidP="00806834">
            <w:pPr>
              <w:jc w:val="right"/>
              <w:rPr>
                <w:b/>
                <w:bCs/>
                <w:i/>
                <w:iCs/>
                <w:color w:val="000000"/>
                <w:sz w:val="18"/>
                <w:szCs w:val="18"/>
              </w:rPr>
            </w:pPr>
          </w:p>
        </w:tc>
        <w:tc>
          <w:tcPr>
            <w:tcW w:w="1066" w:type="dxa"/>
            <w:tcBorders>
              <w:top w:val="nil"/>
              <w:left w:val="nil"/>
              <w:bottom w:val="nil"/>
              <w:right w:val="nil"/>
            </w:tcBorders>
            <w:shd w:val="clear" w:color="auto" w:fill="auto"/>
            <w:noWrap/>
            <w:vAlign w:val="bottom"/>
          </w:tcPr>
          <w:p w14:paraId="691B89C6" w14:textId="77777777" w:rsidR="005B2131" w:rsidRPr="0006706E" w:rsidRDefault="005B2131" w:rsidP="00806834">
            <w:pPr>
              <w:jc w:val="right"/>
              <w:rPr>
                <w:b/>
                <w:bCs/>
                <w:i/>
                <w:iCs/>
                <w:color w:val="000000"/>
                <w:sz w:val="18"/>
                <w:szCs w:val="18"/>
              </w:rPr>
            </w:pPr>
            <w:r>
              <w:rPr>
                <w:b/>
                <w:i/>
                <w:color w:val="000000"/>
                <w:sz w:val="18"/>
              </w:rPr>
              <w:t>BGN '000</w:t>
            </w:r>
          </w:p>
        </w:tc>
        <w:tc>
          <w:tcPr>
            <w:tcW w:w="157" w:type="dxa"/>
            <w:tcBorders>
              <w:top w:val="nil"/>
              <w:left w:val="nil"/>
              <w:bottom w:val="nil"/>
              <w:right w:val="nil"/>
            </w:tcBorders>
            <w:shd w:val="clear" w:color="auto" w:fill="auto"/>
            <w:noWrap/>
            <w:vAlign w:val="bottom"/>
          </w:tcPr>
          <w:p w14:paraId="60816F2F" w14:textId="77777777" w:rsidR="005B2131" w:rsidRPr="0006706E" w:rsidRDefault="005B2131" w:rsidP="00806834">
            <w:pPr>
              <w:jc w:val="right"/>
              <w:rPr>
                <w:sz w:val="18"/>
                <w:szCs w:val="18"/>
              </w:rPr>
            </w:pPr>
          </w:p>
        </w:tc>
        <w:tc>
          <w:tcPr>
            <w:tcW w:w="1191" w:type="dxa"/>
            <w:tcBorders>
              <w:top w:val="nil"/>
              <w:left w:val="nil"/>
              <w:bottom w:val="nil"/>
              <w:right w:val="nil"/>
            </w:tcBorders>
            <w:shd w:val="clear" w:color="auto" w:fill="auto"/>
            <w:noWrap/>
            <w:vAlign w:val="bottom"/>
          </w:tcPr>
          <w:p w14:paraId="60933A62" w14:textId="77777777" w:rsidR="005B2131" w:rsidRPr="0006706E" w:rsidRDefault="005B2131" w:rsidP="00806834">
            <w:pPr>
              <w:jc w:val="right"/>
              <w:rPr>
                <w:b/>
                <w:bCs/>
                <w:i/>
                <w:iCs/>
                <w:color w:val="000000"/>
                <w:sz w:val="18"/>
                <w:szCs w:val="18"/>
              </w:rPr>
            </w:pPr>
            <w:r>
              <w:rPr>
                <w:b/>
                <w:i/>
                <w:color w:val="000000"/>
                <w:sz w:val="18"/>
              </w:rPr>
              <w:t>BGN '000</w:t>
            </w:r>
          </w:p>
        </w:tc>
        <w:tc>
          <w:tcPr>
            <w:tcW w:w="157" w:type="dxa"/>
            <w:tcBorders>
              <w:top w:val="nil"/>
              <w:left w:val="nil"/>
              <w:bottom w:val="nil"/>
              <w:right w:val="nil"/>
            </w:tcBorders>
            <w:shd w:val="clear" w:color="auto" w:fill="auto"/>
            <w:noWrap/>
            <w:vAlign w:val="bottom"/>
          </w:tcPr>
          <w:p w14:paraId="0B33B96A" w14:textId="77777777" w:rsidR="005B2131" w:rsidRPr="0006706E" w:rsidRDefault="005B2131" w:rsidP="00806834">
            <w:pPr>
              <w:jc w:val="right"/>
              <w:rPr>
                <w:sz w:val="18"/>
                <w:szCs w:val="18"/>
              </w:rPr>
            </w:pPr>
          </w:p>
        </w:tc>
        <w:tc>
          <w:tcPr>
            <w:tcW w:w="1164" w:type="dxa"/>
            <w:tcBorders>
              <w:top w:val="nil"/>
              <w:left w:val="nil"/>
              <w:bottom w:val="nil"/>
              <w:right w:val="nil"/>
            </w:tcBorders>
            <w:shd w:val="clear" w:color="auto" w:fill="auto"/>
            <w:noWrap/>
            <w:vAlign w:val="bottom"/>
          </w:tcPr>
          <w:p w14:paraId="5A5CDBFE" w14:textId="77777777" w:rsidR="005B2131" w:rsidRPr="0006706E" w:rsidRDefault="005B2131" w:rsidP="00806834">
            <w:pPr>
              <w:jc w:val="right"/>
              <w:rPr>
                <w:b/>
                <w:bCs/>
                <w:i/>
                <w:iCs/>
                <w:color w:val="000000"/>
                <w:sz w:val="18"/>
                <w:szCs w:val="18"/>
              </w:rPr>
            </w:pPr>
            <w:r>
              <w:rPr>
                <w:b/>
                <w:i/>
                <w:color w:val="000000"/>
                <w:sz w:val="18"/>
              </w:rPr>
              <w:t>BGN '000</w:t>
            </w:r>
          </w:p>
        </w:tc>
      </w:tr>
      <w:tr w:rsidR="005B2131" w:rsidRPr="0006706E" w14:paraId="74A90A0B" w14:textId="77777777" w:rsidTr="00C73F28">
        <w:trPr>
          <w:trHeight w:val="97"/>
        </w:trPr>
        <w:tc>
          <w:tcPr>
            <w:tcW w:w="3079" w:type="dxa"/>
            <w:tcBorders>
              <w:top w:val="nil"/>
              <w:left w:val="nil"/>
              <w:bottom w:val="nil"/>
              <w:right w:val="nil"/>
            </w:tcBorders>
            <w:shd w:val="clear" w:color="auto" w:fill="auto"/>
            <w:noWrap/>
            <w:vAlign w:val="bottom"/>
          </w:tcPr>
          <w:p w14:paraId="70FFDDE9" w14:textId="77777777" w:rsidR="005B2131" w:rsidRPr="0006706E" w:rsidRDefault="005B2131" w:rsidP="00806834"/>
        </w:tc>
        <w:tc>
          <w:tcPr>
            <w:tcW w:w="157" w:type="dxa"/>
            <w:tcBorders>
              <w:top w:val="nil"/>
              <w:left w:val="nil"/>
              <w:bottom w:val="nil"/>
              <w:right w:val="nil"/>
            </w:tcBorders>
            <w:shd w:val="clear" w:color="auto" w:fill="auto"/>
            <w:noWrap/>
          </w:tcPr>
          <w:p w14:paraId="22F1308D" w14:textId="77777777" w:rsidR="005B2131" w:rsidRPr="0006706E" w:rsidRDefault="005B2131" w:rsidP="00806834"/>
        </w:tc>
        <w:tc>
          <w:tcPr>
            <w:tcW w:w="1164" w:type="dxa"/>
            <w:tcBorders>
              <w:top w:val="nil"/>
              <w:left w:val="nil"/>
              <w:bottom w:val="nil"/>
              <w:right w:val="nil"/>
            </w:tcBorders>
            <w:shd w:val="clear" w:color="auto" w:fill="auto"/>
            <w:noWrap/>
          </w:tcPr>
          <w:p w14:paraId="19E06346" w14:textId="77777777" w:rsidR="005B2131" w:rsidRPr="0006706E" w:rsidRDefault="005B2131" w:rsidP="00806834">
            <w:pPr>
              <w:jc w:val="right"/>
            </w:pPr>
          </w:p>
        </w:tc>
        <w:tc>
          <w:tcPr>
            <w:tcW w:w="157" w:type="dxa"/>
            <w:tcBorders>
              <w:top w:val="nil"/>
              <w:left w:val="nil"/>
              <w:bottom w:val="nil"/>
              <w:right w:val="nil"/>
            </w:tcBorders>
            <w:shd w:val="clear" w:color="auto" w:fill="auto"/>
            <w:noWrap/>
          </w:tcPr>
          <w:p w14:paraId="504D23EF" w14:textId="77777777" w:rsidR="005B2131" w:rsidRPr="0006706E" w:rsidRDefault="005B2131" w:rsidP="00806834">
            <w:pPr>
              <w:jc w:val="right"/>
            </w:pPr>
          </w:p>
        </w:tc>
        <w:tc>
          <w:tcPr>
            <w:tcW w:w="1234" w:type="dxa"/>
            <w:tcBorders>
              <w:top w:val="nil"/>
              <w:left w:val="nil"/>
              <w:bottom w:val="nil"/>
              <w:right w:val="nil"/>
            </w:tcBorders>
            <w:shd w:val="clear" w:color="auto" w:fill="auto"/>
            <w:noWrap/>
          </w:tcPr>
          <w:p w14:paraId="3A6867CF" w14:textId="77777777" w:rsidR="005B2131" w:rsidRPr="0006706E" w:rsidRDefault="005B2131" w:rsidP="00806834">
            <w:pPr>
              <w:jc w:val="right"/>
            </w:pPr>
          </w:p>
        </w:tc>
        <w:tc>
          <w:tcPr>
            <w:tcW w:w="157" w:type="dxa"/>
            <w:tcBorders>
              <w:top w:val="nil"/>
              <w:left w:val="nil"/>
              <w:bottom w:val="nil"/>
              <w:right w:val="nil"/>
            </w:tcBorders>
            <w:shd w:val="clear" w:color="auto" w:fill="auto"/>
            <w:noWrap/>
          </w:tcPr>
          <w:p w14:paraId="52633DD3" w14:textId="77777777" w:rsidR="005B2131" w:rsidRPr="0006706E" w:rsidRDefault="005B2131" w:rsidP="00806834">
            <w:pPr>
              <w:jc w:val="right"/>
            </w:pPr>
          </w:p>
        </w:tc>
        <w:tc>
          <w:tcPr>
            <w:tcW w:w="1066" w:type="dxa"/>
            <w:tcBorders>
              <w:top w:val="nil"/>
              <w:left w:val="nil"/>
              <w:bottom w:val="nil"/>
              <w:right w:val="nil"/>
            </w:tcBorders>
            <w:shd w:val="clear" w:color="auto" w:fill="auto"/>
            <w:noWrap/>
          </w:tcPr>
          <w:p w14:paraId="4447A863" w14:textId="77777777" w:rsidR="005B2131" w:rsidRPr="0006706E" w:rsidRDefault="005B2131" w:rsidP="00806834">
            <w:pPr>
              <w:jc w:val="right"/>
            </w:pPr>
          </w:p>
        </w:tc>
        <w:tc>
          <w:tcPr>
            <w:tcW w:w="157" w:type="dxa"/>
            <w:tcBorders>
              <w:top w:val="nil"/>
              <w:left w:val="nil"/>
              <w:bottom w:val="nil"/>
              <w:right w:val="nil"/>
            </w:tcBorders>
            <w:shd w:val="clear" w:color="auto" w:fill="auto"/>
            <w:noWrap/>
          </w:tcPr>
          <w:p w14:paraId="0C13A48D" w14:textId="77777777" w:rsidR="005B2131" w:rsidRPr="0006706E" w:rsidRDefault="005B2131" w:rsidP="00806834">
            <w:pPr>
              <w:jc w:val="right"/>
            </w:pPr>
          </w:p>
        </w:tc>
        <w:tc>
          <w:tcPr>
            <w:tcW w:w="1191" w:type="dxa"/>
            <w:tcBorders>
              <w:top w:val="nil"/>
              <w:left w:val="nil"/>
              <w:bottom w:val="nil"/>
              <w:right w:val="nil"/>
            </w:tcBorders>
            <w:shd w:val="clear" w:color="auto" w:fill="auto"/>
            <w:noWrap/>
          </w:tcPr>
          <w:p w14:paraId="689C6CBE" w14:textId="77777777" w:rsidR="005B2131" w:rsidRPr="0006706E" w:rsidRDefault="005B2131" w:rsidP="00806834">
            <w:pPr>
              <w:jc w:val="right"/>
            </w:pPr>
          </w:p>
        </w:tc>
        <w:tc>
          <w:tcPr>
            <w:tcW w:w="157" w:type="dxa"/>
            <w:tcBorders>
              <w:top w:val="nil"/>
              <w:left w:val="nil"/>
              <w:bottom w:val="nil"/>
              <w:right w:val="nil"/>
            </w:tcBorders>
            <w:shd w:val="clear" w:color="auto" w:fill="auto"/>
            <w:noWrap/>
          </w:tcPr>
          <w:p w14:paraId="5404A5B7" w14:textId="77777777" w:rsidR="005B2131" w:rsidRPr="0006706E" w:rsidRDefault="005B2131" w:rsidP="00806834">
            <w:pPr>
              <w:jc w:val="right"/>
            </w:pPr>
          </w:p>
        </w:tc>
        <w:tc>
          <w:tcPr>
            <w:tcW w:w="1164" w:type="dxa"/>
            <w:tcBorders>
              <w:top w:val="nil"/>
              <w:left w:val="nil"/>
              <w:bottom w:val="nil"/>
              <w:right w:val="nil"/>
            </w:tcBorders>
            <w:shd w:val="clear" w:color="auto" w:fill="auto"/>
            <w:noWrap/>
          </w:tcPr>
          <w:p w14:paraId="51563E83" w14:textId="77777777" w:rsidR="005B2131" w:rsidRPr="0006706E" w:rsidRDefault="005B2131" w:rsidP="00806834">
            <w:pPr>
              <w:jc w:val="right"/>
            </w:pPr>
          </w:p>
        </w:tc>
      </w:tr>
      <w:tr w:rsidR="00E1248E" w:rsidRPr="0006706E" w14:paraId="3F04AA0C" w14:textId="77777777" w:rsidTr="00C73F28">
        <w:trPr>
          <w:trHeight w:val="300"/>
        </w:trPr>
        <w:tc>
          <w:tcPr>
            <w:tcW w:w="3079" w:type="dxa"/>
            <w:tcBorders>
              <w:top w:val="nil"/>
              <w:left w:val="nil"/>
              <w:bottom w:val="nil"/>
              <w:right w:val="nil"/>
            </w:tcBorders>
            <w:shd w:val="clear" w:color="auto" w:fill="auto"/>
            <w:noWrap/>
            <w:vAlign w:val="bottom"/>
          </w:tcPr>
          <w:p w14:paraId="13F33BC3" w14:textId="77777777" w:rsidR="00E1248E" w:rsidRPr="0006706E" w:rsidRDefault="00E1248E" w:rsidP="00806834">
            <w:r>
              <w:t>Property, plant and equipment</w:t>
            </w:r>
          </w:p>
        </w:tc>
        <w:tc>
          <w:tcPr>
            <w:tcW w:w="157" w:type="dxa"/>
            <w:tcBorders>
              <w:top w:val="nil"/>
              <w:left w:val="nil"/>
              <w:bottom w:val="nil"/>
              <w:right w:val="nil"/>
            </w:tcBorders>
            <w:shd w:val="clear" w:color="auto" w:fill="auto"/>
            <w:noWrap/>
          </w:tcPr>
          <w:p w14:paraId="754873BD" w14:textId="77777777" w:rsidR="00E1248E" w:rsidRPr="0006706E" w:rsidRDefault="00E1248E" w:rsidP="00806834"/>
        </w:tc>
        <w:tc>
          <w:tcPr>
            <w:tcW w:w="1164" w:type="dxa"/>
            <w:tcBorders>
              <w:top w:val="nil"/>
              <w:left w:val="nil"/>
              <w:bottom w:val="nil"/>
              <w:right w:val="nil"/>
            </w:tcBorders>
            <w:shd w:val="clear" w:color="auto" w:fill="auto"/>
            <w:noWrap/>
            <w:vAlign w:val="bottom"/>
          </w:tcPr>
          <w:p w14:paraId="778D19EF" w14:textId="2DCA115E" w:rsidR="00E1248E" w:rsidRPr="0006706E" w:rsidRDefault="00E1248E" w:rsidP="00806834">
            <w:pPr>
              <w:jc w:val="right"/>
            </w:pPr>
            <w:r>
              <w:t>(</w:t>
            </w:r>
            <w:r>
              <w:rPr>
                <w:lang w:val="bg-BG"/>
              </w:rPr>
              <w:t>6,966</w:t>
            </w:r>
            <w:r w:rsidRPr="00207887">
              <w:t>)</w:t>
            </w:r>
          </w:p>
        </w:tc>
        <w:tc>
          <w:tcPr>
            <w:tcW w:w="157" w:type="dxa"/>
            <w:tcBorders>
              <w:top w:val="nil"/>
              <w:left w:val="nil"/>
              <w:bottom w:val="nil"/>
              <w:right w:val="nil"/>
            </w:tcBorders>
            <w:shd w:val="clear" w:color="auto" w:fill="auto"/>
            <w:noWrap/>
          </w:tcPr>
          <w:p w14:paraId="7B28E4D3" w14:textId="77777777" w:rsidR="00E1248E" w:rsidRPr="0006706E" w:rsidRDefault="00E1248E" w:rsidP="00806834">
            <w:pPr>
              <w:jc w:val="right"/>
            </w:pPr>
          </w:p>
        </w:tc>
        <w:tc>
          <w:tcPr>
            <w:tcW w:w="1234" w:type="dxa"/>
            <w:tcBorders>
              <w:top w:val="nil"/>
              <w:left w:val="nil"/>
              <w:bottom w:val="nil"/>
              <w:right w:val="nil"/>
            </w:tcBorders>
            <w:shd w:val="clear" w:color="auto" w:fill="auto"/>
            <w:noWrap/>
            <w:vAlign w:val="bottom"/>
          </w:tcPr>
          <w:p w14:paraId="6ADF6E5B" w14:textId="40AD757E" w:rsidR="00E1248E" w:rsidRPr="0006706E" w:rsidRDefault="00E1248E" w:rsidP="00806834">
            <w:pPr>
              <w:jc w:val="right"/>
            </w:pPr>
            <w:r>
              <w:rPr>
                <w:lang w:val="bg-BG"/>
              </w:rPr>
              <w:t>61</w:t>
            </w:r>
          </w:p>
        </w:tc>
        <w:tc>
          <w:tcPr>
            <w:tcW w:w="157" w:type="dxa"/>
            <w:tcBorders>
              <w:top w:val="nil"/>
              <w:left w:val="nil"/>
              <w:bottom w:val="nil"/>
              <w:right w:val="nil"/>
            </w:tcBorders>
            <w:shd w:val="clear" w:color="auto" w:fill="auto"/>
            <w:noWrap/>
          </w:tcPr>
          <w:p w14:paraId="18999511" w14:textId="77777777" w:rsidR="00E1248E" w:rsidRPr="0006706E" w:rsidRDefault="00E1248E" w:rsidP="00806834">
            <w:pPr>
              <w:jc w:val="right"/>
            </w:pPr>
          </w:p>
        </w:tc>
        <w:tc>
          <w:tcPr>
            <w:tcW w:w="1066" w:type="dxa"/>
            <w:tcBorders>
              <w:top w:val="nil"/>
              <w:left w:val="nil"/>
              <w:bottom w:val="nil"/>
              <w:right w:val="nil"/>
            </w:tcBorders>
            <w:shd w:val="clear" w:color="auto" w:fill="auto"/>
            <w:noWrap/>
          </w:tcPr>
          <w:p w14:paraId="56F87854" w14:textId="4EB43C8F" w:rsidR="00E1248E" w:rsidRPr="0006706E" w:rsidRDefault="00E1248E" w:rsidP="00806834">
            <w:pPr>
              <w:jc w:val="right"/>
            </w:pPr>
            <w:r>
              <w:rPr>
                <w:lang w:eastAsia="bg-BG"/>
              </w:rPr>
              <w:t>-</w:t>
            </w:r>
          </w:p>
        </w:tc>
        <w:tc>
          <w:tcPr>
            <w:tcW w:w="157" w:type="dxa"/>
            <w:tcBorders>
              <w:top w:val="nil"/>
              <w:left w:val="nil"/>
              <w:bottom w:val="nil"/>
              <w:right w:val="nil"/>
            </w:tcBorders>
            <w:shd w:val="clear" w:color="auto" w:fill="auto"/>
            <w:noWrap/>
          </w:tcPr>
          <w:p w14:paraId="152D0F7A" w14:textId="77777777" w:rsidR="00E1248E" w:rsidRPr="0006706E" w:rsidRDefault="00E1248E" w:rsidP="00806834">
            <w:pPr>
              <w:jc w:val="right"/>
            </w:pPr>
          </w:p>
        </w:tc>
        <w:tc>
          <w:tcPr>
            <w:tcW w:w="1191" w:type="dxa"/>
            <w:tcBorders>
              <w:top w:val="nil"/>
              <w:left w:val="nil"/>
              <w:bottom w:val="nil"/>
              <w:right w:val="nil"/>
            </w:tcBorders>
            <w:shd w:val="clear" w:color="auto" w:fill="auto"/>
            <w:noWrap/>
          </w:tcPr>
          <w:p w14:paraId="7CB77071" w14:textId="2E3CCF71" w:rsidR="00E1248E" w:rsidRPr="0006706E" w:rsidRDefault="00E1248E" w:rsidP="00806834">
            <w:pPr>
              <w:jc w:val="right"/>
            </w:pPr>
            <w:r>
              <w:rPr>
                <w:lang w:eastAsia="bg-BG"/>
              </w:rPr>
              <w:t>-</w:t>
            </w:r>
          </w:p>
        </w:tc>
        <w:tc>
          <w:tcPr>
            <w:tcW w:w="157" w:type="dxa"/>
            <w:tcBorders>
              <w:top w:val="nil"/>
              <w:left w:val="nil"/>
              <w:bottom w:val="nil"/>
              <w:right w:val="nil"/>
            </w:tcBorders>
            <w:shd w:val="clear" w:color="auto" w:fill="auto"/>
            <w:noWrap/>
          </w:tcPr>
          <w:p w14:paraId="246196F0" w14:textId="77777777" w:rsidR="00E1248E" w:rsidRPr="0006706E" w:rsidRDefault="00E1248E" w:rsidP="00806834">
            <w:pPr>
              <w:jc w:val="right"/>
            </w:pPr>
          </w:p>
        </w:tc>
        <w:tc>
          <w:tcPr>
            <w:tcW w:w="1164" w:type="dxa"/>
            <w:tcBorders>
              <w:top w:val="nil"/>
              <w:left w:val="nil"/>
              <w:bottom w:val="nil"/>
              <w:right w:val="nil"/>
            </w:tcBorders>
            <w:shd w:val="clear" w:color="auto" w:fill="auto"/>
            <w:noWrap/>
            <w:vAlign w:val="bottom"/>
          </w:tcPr>
          <w:p w14:paraId="4EE840A4" w14:textId="0367B555" w:rsidR="00E1248E" w:rsidRPr="0006706E" w:rsidRDefault="00E1248E" w:rsidP="00806834">
            <w:pPr>
              <w:jc w:val="right"/>
            </w:pPr>
            <w:r w:rsidRPr="00207887">
              <w:t>(6,</w:t>
            </w:r>
            <w:r>
              <w:t>905</w:t>
            </w:r>
            <w:r w:rsidRPr="00207887">
              <w:t>)</w:t>
            </w:r>
          </w:p>
        </w:tc>
      </w:tr>
      <w:tr w:rsidR="00E1248E" w:rsidRPr="0006706E" w14:paraId="698C80CB" w14:textId="77777777" w:rsidTr="00C73F28">
        <w:trPr>
          <w:trHeight w:val="300"/>
        </w:trPr>
        <w:tc>
          <w:tcPr>
            <w:tcW w:w="3079" w:type="dxa"/>
            <w:tcBorders>
              <w:top w:val="nil"/>
              <w:left w:val="nil"/>
              <w:bottom w:val="nil"/>
              <w:right w:val="nil"/>
            </w:tcBorders>
            <w:shd w:val="clear" w:color="auto" w:fill="auto"/>
            <w:noWrap/>
            <w:vAlign w:val="bottom"/>
          </w:tcPr>
          <w:p w14:paraId="30FC595D" w14:textId="77777777" w:rsidR="00E1248E" w:rsidRPr="0006706E" w:rsidRDefault="00E1248E" w:rsidP="00806834">
            <w:r>
              <w:t>Investment property</w:t>
            </w:r>
          </w:p>
        </w:tc>
        <w:tc>
          <w:tcPr>
            <w:tcW w:w="157" w:type="dxa"/>
            <w:tcBorders>
              <w:top w:val="nil"/>
              <w:left w:val="nil"/>
              <w:bottom w:val="nil"/>
              <w:right w:val="nil"/>
            </w:tcBorders>
            <w:shd w:val="clear" w:color="auto" w:fill="auto"/>
            <w:noWrap/>
          </w:tcPr>
          <w:p w14:paraId="5BFD17CE" w14:textId="77777777" w:rsidR="00E1248E" w:rsidRPr="0006706E" w:rsidRDefault="00E1248E" w:rsidP="00806834"/>
        </w:tc>
        <w:tc>
          <w:tcPr>
            <w:tcW w:w="1164" w:type="dxa"/>
            <w:tcBorders>
              <w:top w:val="nil"/>
              <w:left w:val="nil"/>
              <w:bottom w:val="nil"/>
              <w:right w:val="nil"/>
            </w:tcBorders>
            <w:shd w:val="clear" w:color="auto" w:fill="auto"/>
            <w:noWrap/>
            <w:vAlign w:val="bottom"/>
          </w:tcPr>
          <w:p w14:paraId="17871D91" w14:textId="02EC3763" w:rsidR="00E1248E" w:rsidRPr="0006706E" w:rsidRDefault="00E1248E" w:rsidP="00806834">
            <w:pPr>
              <w:jc w:val="right"/>
            </w:pPr>
            <w:r>
              <w:t>(</w:t>
            </w:r>
            <w:r>
              <w:rPr>
                <w:lang w:val="bg-BG"/>
              </w:rPr>
              <w:t>515</w:t>
            </w:r>
            <w:r w:rsidRPr="00207887">
              <w:t>)</w:t>
            </w:r>
          </w:p>
        </w:tc>
        <w:tc>
          <w:tcPr>
            <w:tcW w:w="157" w:type="dxa"/>
            <w:tcBorders>
              <w:top w:val="nil"/>
              <w:left w:val="nil"/>
              <w:bottom w:val="nil"/>
              <w:right w:val="nil"/>
            </w:tcBorders>
            <w:shd w:val="clear" w:color="auto" w:fill="auto"/>
            <w:noWrap/>
          </w:tcPr>
          <w:p w14:paraId="35861473" w14:textId="77777777" w:rsidR="00E1248E" w:rsidRPr="0006706E" w:rsidRDefault="00E1248E" w:rsidP="00806834">
            <w:pPr>
              <w:jc w:val="right"/>
            </w:pPr>
          </w:p>
        </w:tc>
        <w:tc>
          <w:tcPr>
            <w:tcW w:w="1234" w:type="dxa"/>
            <w:tcBorders>
              <w:top w:val="nil"/>
              <w:left w:val="nil"/>
              <w:bottom w:val="nil"/>
              <w:right w:val="nil"/>
            </w:tcBorders>
            <w:shd w:val="clear" w:color="auto" w:fill="auto"/>
            <w:noWrap/>
            <w:vAlign w:val="bottom"/>
          </w:tcPr>
          <w:p w14:paraId="73CB5245" w14:textId="45CB5A9A" w:rsidR="00E1248E" w:rsidRPr="0006706E" w:rsidRDefault="00E1248E" w:rsidP="00806834">
            <w:pPr>
              <w:jc w:val="right"/>
            </w:pPr>
            <w:r>
              <w:t>(</w:t>
            </w:r>
            <w:r>
              <w:rPr>
                <w:lang w:val="bg-BG"/>
              </w:rPr>
              <w:t>22</w:t>
            </w:r>
            <w:r w:rsidRPr="00207887">
              <w:t>)</w:t>
            </w:r>
          </w:p>
        </w:tc>
        <w:tc>
          <w:tcPr>
            <w:tcW w:w="157" w:type="dxa"/>
            <w:tcBorders>
              <w:top w:val="nil"/>
              <w:left w:val="nil"/>
              <w:bottom w:val="nil"/>
              <w:right w:val="nil"/>
            </w:tcBorders>
            <w:shd w:val="clear" w:color="auto" w:fill="auto"/>
            <w:noWrap/>
          </w:tcPr>
          <w:p w14:paraId="5A2020BE" w14:textId="77777777" w:rsidR="00E1248E" w:rsidRPr="0006706E" w:rsidRDefault="00E1248E" w:rsidP="00806834">
            <w:pPr>
              <w:jc w:val="right"/>
            </w:pPr>
          </w:p>
        </w:tc>
        <w:tc>
          <w:tcPr>
            <w:tcW w:w="1066" w:type="dxa"/>
            <w:tcBorders>
              <w:top w:val="nil"/>
              <w:left w:val="nil"/>
              <w:bottom w:val="nil"/>
              <w:right w:val="nil"/>
            </w:tcBorders>
            <w:shd w:val="clear" w:color="auto" w:fill="auto"/>
            <w:noWrap/>
          </w:tcPr>
          <w:p w14:paraId="1D9506A5" w14:textId="5FDDDB10" w:rsidR="00E1248E" w:rsidRPr="0006706E" w:rsidRDefault="00E1248E" w:rsidP="00806834">
            <w:pPr>
              <w:jc w:val="right"/>
            </w:pPr>
            <w:r w:rsidRPr="00207887">
              <w:rPr>
                <w:lang w:val="bg-BG" w:eastAsia="bg-BG"/>
              </w:rPr>
              <w:t>-</w:t>
            </w:r>
          </w:p>
        </w:tc>
        <w:tc>
          <w:tcPr>
            <w:tcW w:w="157" w:type="dxa"/>
            <w:tcBorders>
              <w:top w:val="nil"/>
              <w:left w:val="nil"/>
              <w:bottom w:val="nil"/>
              <w:right w:val="nil"/>
            </w:tcBorders>
            <w:shd w:val="clear" w:color="auto" w:fill="auto"/>
            <w:noWrap/>
          </w:tcPr>
          <w:p w14:paraId="792CB7D0" w14:textId="77777777" w:rsidR="00E1248E" w:rsidRPr="0006706E" w:rsidRDefault="00E1248E" w:rsidP="00806834">
            <w:pPr>
              <w:jc w:val="right"/>
            </w:pPr>
          </w:p>
        </w:tc>
        <w:tc>
          <w:tcPr>
            <w:tcW w:w="1191" w:type="dxa"/>
            <w:tcBorders>
              <w:top w:val="nil"/>
              <w:left w:val="nil"/>
              <w:bottom w:val="nil"/>
              <w:right w:val="nil"/>
            </w:tcBorders>
            <w:shd w:val="clear" w:color="auto" w:fill="auto"/>
            <w:noWrap/>
          </w:tcPr>
          <w:p w14:paraId="43949887" w14:textId="288D86F8" w:rsidR="00E1248E" w:rsidRPr="0006706E" w:rsidRDefault="00E1248E" w:rsidP="00806834">
            <w:pPr>
              <w:jc w:val="right"/>
            </w:pPr>
            <w:r w:rsidRPr="00207887">
              <w:rPr>
                <w:lang w:val="bg-BG" w:eastAsia="bg-BG"/>
              </w:rPr>
              <w:t>-</w:t>
            </w:r>
          </w:p>
        </w:tc>
        <w:tc>
          <w:tcPr>
            <w:tcW w:w="157" w:type="dxa"/>
            <w:tcBorders>
              <w:top w:val="nil"/>
              <w:left w:val="nil"/>
              <w:bottom w:val="nil"/>
              <w:right w:val="nil"/>
            </w:tcBorders>
            <w:shd w:val="clear" w:color="auto" w:fill="auto"/>
            <w:noWrap/>
          </w:tcPr>
          <w:p w14:paraId="36AC5786" w14:textId="77777777" w:rsidR="00E1248E" w:rsidRPr="0006706E" w:rsidRDefault="00E1248E" w:rsidP="00806834">
            <w:pPr>
              <w:jc w:val="right"/>
            </w:pPr>
          </w:p>
        </w:tc>
        <w:tc>
          <w:tcPr>
            <w:tcW w:w="1164" w:type="dxa"/>
            <w:tcBorders>
              <w:top w:val="nil"/>
              <w:left w:val="nil"/>
              <w:bottom w:val="nil"/>
              <w:right w:val="nil"/>
            </w:tcBorders>
            <w:shd w:val="clear" w:color="auto" w:fill="auto"/>
            <w:noWrap/>
            <w:vAlign w:val="bottom"/>
          </w:tcPr>
          <w:p w14:paraId="0CA6796A" w14:textId="3513986C" w:rsidR="00E1248E" w:rsidRPr="0006706E" w:rsidRDefault="00E1248E" w:rsidP="00806834">
            <w:pPr>
              <w:jc w:val="right"/>
            </w:pPr>
            <w:r>
              <w:t>(537</w:t>
            </w:r>
            <w:r w:rsidRPr="00207887">
              <w:t>)</w:t>
            </w:r>
          </w:p>
        </w:tc>
      </w:tr>
      <w:tr w:rsidR="00E1248E" w:rsidRPr="0006706E" w14:paraId="79D63DE8" w14:textId="77777777" w:rsidTr="00C73F28">
        <w:trPr>
          <w:trHeight w:val="300"/>
        </w:trPr>
        <w:tc>
          <w:tcPr>
            <w:tcW w:w="3079" w:type="dxa"/>
            <w:tcBorders>
              <w:top w:val="nil"/>
              <w:left w:val="nil"/>
              <w:bottom w:val="nil"/>
              <w:right w:val="nil"/>
            </w:tcBorders>
            <w:shd w:val="clear" w:color="auto" w:fill="auto"/>
            <w:noWrap/>
            <w:vAlign w:val="bottom"/>
          </w:tcPr>
          <w:p w14:paraId="4E35C8CE" w14:textId="77777777" w:rsidR="00E1248E" w:rsidRPr="00962D10" w:rsidRDefault="00E1248E" w:rsidP="00806834">
            <w:r>
              <w:t>Biological assets</w:t>
            </w:r>
          </w:p>
        </w:tc>
        <w:tc>
          <w:tcPr>
            <w:tcW w:w="157" w:type="dxa"/>
            <w:tcBorders>
              <w:top w:val="nil"/>
              <w:left w:val="nil"/>
              <w:bottom w:val="nil"/>
              <w:right w:val="nil"/>
            </w:tcBorders>
            <w:shd w:val="clear" w:color="auto" w:fill="auto"/>
            <w:noWrap/>
          </w:tcPr>
          <w:p w14:paraId="0065779B" w14:textId="77777777" w:rsidR="00E1248E" w:rsidRPr="00962D10" w:rsidRDefault="00E1248E" w:rsidP="00806834"/>
        </w:tc>
        <w:tc>
          <w:tcPr>
            <w:tcW w:w="1164" w:type="dxa"/>
            <w:tcBorders>
              <w:top w:val="nil"/>
              <w:left w:val="nil"/>
              <w:bottom w:val="nil"/>
              <w:right w:val="nil"/>
            </w:tcBorders>
            <w:shd w:val="clear" w:color="auto" w:fill="auto"/>
            <w:noWrap/>
            <w:vAlign w:val="bottom"/>
          </w:tcPr>
          <w:p w14:paraId="4FAA36F2" w14:textId="4C19CF47" w:rsidR="00E1248E" w:rsidRPr="00962D10" w:rsidRDefault="00E1248E" w:rsidP="00806834">
            <w:pPr>
              <w:jc w:val="right"/>
            </w:pPr>
            <w:r w:rsidRPr="00207887">
              <w:t>(1)</w:t>
            </w:r>
          </w:p>
        </w:tc>
        <w:tc>
          <w:tcPr>
            <w:tcW w:w="157" w:type="dxa"/>
            <w:tcBorders>
              <w:top w:val="nil"/>
              <w:left w:val="nil"/>
              <w:bottom w:val="nil"/>
              <w:right w:val="nil"/>
            </w:tcBorders>
            <w:shd w:val="clear" w:color="auto" w:fill="auto"/>
            <w:noWrap/>
          </w:tcPr>
          <w:p w14:paraId="500AC040" w14:textId="77777777" w:rsidR="00E1248E" w:rsidRPr="00962D10" w:rsidRDefault="00E1248E" w:rsidP="00806834">
            <w:pPr>
              <w:jc w:val="right"/>
            </w:pPr>
          </w:p>
        </w:tc>
        <w:tc>
          <w:tcPr>
            <w:tcW w:w="1234" w:type="dxa"/>
            <w:tcBorders>
              <w:top w:val="nil"/>
              <w:left w:val="nil"/>
              <w:bottom w:val="nil"/>
              <w:right w:val="nil"/>
            </w:tcBorders>
            <w:shd w:val="clear" w:color="auto" w:fill="auto"/>
            <w:noWrap/>
            <w:vAlign w:val="bottom"/>
          </w:tcPr>
          <w:p w14:paraId="477E3369" w14:textId="2E212AB9" w:rsidR="00E1248E" w:rsidRPr="00962D10" w:rsidRDefault="00E1248E" w:rsidP="00806834">
            <w:pPr>
              <w:jc w:val="right"/>
            </w:pPr>
            <w:r w:rsidRPr="00207887">
              <w:t>-</w:t>
            </w:r>
          </w:p>
        </w:tc>
        <w:tc>
          <w:tcPr>
            <w:tcW w:w="157" w:type="dxa"/>
            <w:tcBorders>
              <w:top w:val="nil"/>
              <w:left w:val="nil"/>
              <w:bottom w:val="nil"/>
              <w:right w:val="nil"/>
            </w:tcBorders>
            <w:shd w:val="clear" w:color="auto" w:fill="auto"/>
            <w:noWrap/>
          </w:tcPr>
          <w:p w14:paraId="4F872D05" w14:textId="77777777" w:rsidR="00E1248E" w:rsidRPr="00962D10" w:rsidRDefault="00E1248E" w:rsidP="00806834">
            <w:pPr>
              <w:jc w:val="right"/>
            </w:pPr>
          </w:p>
        </w:tc>
        <w:tc>
          <w:tcPr>
            <w:tcW w:w="1066" w:type="dxa"/>
            <w:tcBorders>
              <w:top w:val="nil"/>
              <w:left w:val="nil"/>
              <w:bottom w:val="nil"/>
              <w:right w:val="nil"/>
            </w:tcBorders>
            <w:shd w:val="clear" w:color="auto" w:fill="auto"/>
            <w:noWrap/>
          </w:tcPr>
          <w:p w14:paraId="0FD6E58C" w14:textId="0798EB52" w:rsidR="00E1248E" w:rsidRPr="00962D10" w:rsidRDefault="00E1248E" w:rsidP="00806834">
            <w:pPr>
              <w:jc w:val="right"/>
            </w:pPr>
            <w:r w:rsidRPr="00207887">
              <w:rPr>
                <w:lang w:val="bg-BG" w:eastAsia="bg-BG"/>
              </w:rPr>
              <w:t>-</w:t>
            </w:r>
          </w:p>
        </w:tc>
        <w:tc>
          <w:tcPr>
            <w:tcW w:w="157" w:type="dxa"/>
            <w:tcBorders>
              <w:top w:val="nil"/>
              <w:left w:val="nil"/>
              <w:bottom w:val="nil"/>
              <w:right w:val="nil"/>
            </w:tcBorders>
            <w:shd w:val="clear" w:color="auto" w:fill="auto"/>
            <w:noWrap/>
          </w:tcPr>
          <w:p w14:paraId="4230DF56" w14:textId="77777777" w:rsidR="00E1248E" w:rsidRPr="00962D10" w:rsidRDefault="00E1248E" w:rsidP="00806834">
            <w:pPr>
              <w:jc w:val="right"/>
            </w:pPr>
          </w:p>
        </w:tc>
        <w:tc>
          <w:tcPr>
            <w:tcW w:w="1191" w:type="dxa"/>
            <w:tcBorders>
              <w:top w:val="nil"/>
              <w:left w:val="nil"/>
              <w:bottom w:val="nil"/>
              <w:right w:val="nil"/>
            </w:tcBorders>
            <w:shd w:val="clear" w:color="auto" w:fill="auto"/>
            <w:noWrap/>
          </w:tcPr>
          <w:p w14:paraId="67F4B7E9" w14:textId="5B650192" w:rsidR="00E1248E" w:rsidRPr="00962D10" w:rsidRDefault="00E1248E" w:rsidP="00806834">
            <w:pPr>
              <w:jc w:val="right"/>
            </w:pPr>
            <w:r w:rsidRPr="00207887">
              <w:rPr>
                <w:lang w:val="bg-BG" w:eastAsia="bg-BG"/>
              </w:rPr>
              <w:t>-</w:t>
            </w:r>
          </w:p>
        </w:tc>
        <w:tc>
          <w:tcPr>
            <w:tcW w:w="157" w:type="dxa"/>
            <w:tcBorders>
              <w:top w:val="nil"/>
              <w:left w:val="nil"/>
              <w:bottom w:val="nil"/>
              <w:right w:val="nil"/>
            </w:tcBorders>
            <w:shd w:val="clear" w:color="auto" w:fill="auto"/>
            <w:noWrap/>
          </w:tcPr>
          <w:p w14:paraId="32406566" w14:textId="77777777" w:rsidR="00E1248E" w:rsidRPr="00962D10" w:rsidRDefault="00E1248E" w:rsidP="00806834">
            <w:pPr>
              <w:jc w:val="right"/>
            </w:pPr>
          </w:p>
        </w:tc>
        <w:tc>
          <w:tcPr>
            <w:tcW w:w="1164" w:type="dxa"/>
            <w:tcBorders>
              <w:top w:val="nil"/>
              <w:left w:val="nil"/>
              <w:bottom w:val="nil"/>
              <w:right w:val="nil"/>
            </w:tcBorders>
            <w:shd w:val="clear" w:color="auto" w:fill="auto"/>
            <w:noWrap/>
            <w:vAlign w:val="bottom"/>
          </w:tcPr>
          <w:p w14:paraId="6B7EC847" w14:textId="337B2D01" w:rsidR="00E1248E" w:rsidRPr="0006706E" w:rsidRDefault="00E1248E" w:rsidP="00806834">
            <w:pPr>
              <w:jc w:val="right"/>
            </w:pPr>
            <w:r w:rsidRPr="00207887">
              <w:t>(1)</w:t>
            </w:r>
          </w:p>
        </w:tc>
      </w:tr>
      <w:tr w:rsidR="00E1248E" w:rsidRPr="0006706E" w14:paraId="6251DC9B" w14:textId="77777777" w:rsidTr="00C73F28">
        <w:trPr>
          <w:trHeight w:val="300"/>
        </w:trPr>
        <w:tc>
          <w:tcPr>
            <w:tcW w:w="3079" w:type="dxa"/>
            <w:tcBorders>
              <w:top w:val="nil"/>
              <w:left w:val="nil"/>
              <w:bottom w:val="nil"/>
              <w:right w:val="nil"/>
            </w:tcBorders>
            <w:shd w:val="clear" w:color="auto" w:fill="auto"/>
            <w:noWrap/>
            <w:vAlign w:val="bottom"/>
          </w:tcPr>
          <w:p w14:paraId="2B11DFB3" w14:textId="77777777" w:rsidR="00E1248E" w:rsidRPr="0006706E" w:rsidRDefault="00E1248E" w:rsidP="00806834">
            <w:r>
              <w:t>Receivables</w:t>
            </w:r>
          </w:p>
        </w:tc>
        <w:tc>
          <w:tcPr>
            <w:tcW w:w="157" w:type="dxa"/>
            <w:tcBorders>
              <w:top w:val="nil"/>
              <w:left w:val="nil"/>
              <w:bottom w:val="nil"/>
              <w:right w:val="nil"/>
            </w:tcBorders>
            <w:shd w:val="clear" w:color="auto" w:fill="auto"/>
            <w:noWrap/>
          </w:tcPr>
          <w:p w14:paraId="67BF9796" w14:textId="77777777" w:rsidR="00E1248E" w:rsidRPr="0006706E" w:rsidRDefault="00E1248E" w:rsidP="00806834"/>
        </w:tc>
        <w:tc>
          <w:tcPr>
            <w:tcW w:w="1164" w:type="dxa"/>
            <w:tcBorders>
              <w:top w:val="nil"/>
              <w:left w:val="nil"/>
              <w:bottom w:val="nil"/>
              <w:right w:val="nil"/>
            </w:tcBorders>
            <w:shd w:val="clear" w:color="auto" w:fill="auto"/>
            <w:noWrap/>
            <w:vAlign w:val="bottom"/>
          </w:tcPr>
          <w:p w14:paraId="3C275339" w14:textId="491F2FB2" w:rsidR="00E1248E" w:rsidRPr="0006706E" w:rsidRDefault="00E1248E" w:rsidP="00806834">
            <w:pPr>
              <w:jc w:val="right"/>
            </w:pPr>
            <w:r>
              <w:t>6</w:t>
            </w:r>
            <w:r>
              <w:rPr>
                <w:lang w:val="bg-BG"/>
              </w:rPr>
              <w:t>64</w:t>
            </w:r>
          </w:p>
        </w:tc>
        <w:tc>
          <w:tcPr>
            <w:tcW w:w="157" w:type="dxa"/>
            <w:tcBorders>
              <w:top w:val="nil"/>
              <w:left w:val="nil"/>
              <w:bottom w:val="nil"/>
              <w:right w:val="nil"/>
            </w:tcBorders>
            <w:shd w:val="clear" w:color="auto" w:fill="auto"/>
            <w:noWrap/>
          </w:tcPr>
          <w:p w14:paraId="4BB0839A" w14:textId="77777777" w:rsidR="00E1248E" w:rsidRPr="0006706E" w:rsidRDefault="00E1248E" w:rsidP="00806834">
            <w:pPr>
              <w:jc w:val="right"/>
            </w:pPr>
          </w:p>
        </w:tc>
        <w:tc>
          <w:tcPr>
            <w:tcW w:w="1234" w:type="dxa"/>
            <w:tcBorders>
              <w:top w:val="nil"/>
              <w:left w:val="nil"/>
              <w:bottom w:val="nil"/>
              <w:right w:val="nil"/>
            </w:tcBorders>
            <w:shd w:val="clear" w:color="auto" w:fill="auto"/>
            <w:noWrap/>
            <w:vAlign w:val="bottom"/>
          </w:tcPr>
          <w:p w14:paraId="4DB5993D" w14:textId="56A89A5F" w:rsidR="00E1248E" w:rsidRPr="0006706E" w:rsidRDefault="00E1248E" w:rsidP="00806834">
            <w:pPr>
              <w:jc w:val="right"/>
            </w:pPr>
            <w:r>
              <w:rPr>
                <w:lang w:val="bg-BG"/>
              </w:rPr>
              <w:t>(</w:t>
            </w:r>
            <w:r>
              <w:t>65)</w:t>
            </w:r>
          </w:p>
        </w:tc>
        <w:tc>
          <w:tcPr>
            <w:tcW w:w="157" w:type="dxa"/>
            <w:tcBorders>
              <w:top w:val="nil"/>
              <w:left w:val="nil"/>
              <w:bottom w:val="nil"/>
              <w:right w:val="nil"/>
            </w:tcBorders>
            <w:shd w:val="clear" w:color="auto" w:fill="auto"/>
            <w:noWrap/>
          </w:tcPr>
          <w:p w14:paraId="4AC4A163" w14:textId="77777777" w:rsidR="00E1248E" w:rsidRPr="0006706E" w:rsidRDefault="00E1248E" w:rsidP="00806834">
            <w:pPr>
              <w:jc w:val="right"/>
            </w:pPr>
          </w:p>
        </w:tc>
        <w:tc>
          <w:tcPr>
            <w:tcW w:w="1066" w:type="dxa"/>
            <w:tcBorders>
              <w:top w:val="nil"/>
              <w:left w:val="nil"/>
              <w:bottom w:val="nil"/>
              <w:right w:val="nil"/>
            </w:tcBorders>
            <w:shd w:val="clear" w:color="auto" w:fill="auto"/>
            <w:noWrap/>
          </w:tcPr>
          <w:p w14:paraId="74701FD7" w14:textId="6367D4F1" w:rsidR="00E1248E" w:rsidRPr="0006706E" w:rsidRDefault="00E1248E" w:rsidP="00806834">
            <w:pPr>
              <w:jc w:val="right"/>
            </w:pPr>
            <w:r w:rsidRPr="00207887">
              <w:rPr>
                <w:lang w:val="bg-BG" w:eastAsia="bg-BG"/>
              </w:rPr>
              <w:t>-</w:t>
            </w:r>
          </w:p>
        </w:tc>
        <w:tc>
          <w:tcPr>
            <w:tcW w:w="157" w:type="dxa"/>
            <w:tcBorders>
              <w:top w:val="nil"/>
              <w:left w:val="nil"/>
              <w:bottom w:val="nil"/>
              <w:right w:val="nil"/>
            </w:tcBorders>
            <w:shd w:val="clear" w:color="auto" w:fill="auto"/>
            <w:noWrap/>
          </w:tcPr>
          <w:p w14:paraId="0C8262E2" w14:textId="77777777" w:rsidR="00E1248E" w:rsidRPr="0006706E" w:rsidRDefault="00E1248E" w:rsidP="00806834">
            <w:pPr>
              <w:jc w:val="right"/>
            </w:pPr>
          </w:p>
        </w:tc>
        <w:tc>
          <w:tcPr>
            <w:tcW w:w="1191" w:type="dxa"/>
            <w:tcBorders>
              <w:top w:val="nil"/>
              <w:left w:val="nil"/>
              <w:bottom w:val="nil"/>
              <w:right w:val="nil"/>
            </w:tcBorders>
            <w:shd w:val="clear" w:color="auto" w:fill="auto"/>
            <w:noWrap/>
          </w:tcPr>
          <w:p w14:paraId="0118419C" w14:textId="253C2797" w:rsidR="00E1248E" w:rsidRPr="0006706E" w:rsidRDefault="00E1248E" w:rsidP="00806834">
            <w:pPr>
              <w:jc w:val="right"/>
            </w:pPr>
            <w:r w:rsidRPr="00207887">
              <w:rPr>
                <w:lang w:val="bg-BG" w:eastAsia="bg-BG"/>
              </w:rPr>
              <w:t>-</w:t>
            </w:r>
          </w:p>
        </w:tc>
        <w:tc>
          <w:tcPr>
            <w:tcW w:w="157" w:type="dxa"/>
            <w:tcBorders>
              <w:top w:val="nil"/>
              <w:left w:val="nil"/>
              <w:bottom w:val="nil"/>
              <w:right w:val="nil"/>
            </w:tcBorders>
            <w:shd w:val="clear" w:color="auto" w:fill="auto"/>
            <w:noWrap/>
          </w:tcPr>
          <w:p w14:paraId="1A99B86B" w14:textId="77777777" w:rsidR="00E1248E" w:rsidRPr="0006706E" w:rsidRDefault="00E1248E" w:rsidP="00806834">
            <w:pPr>
              <w:jc w:val="right"/>
            </w:pPr>
          </w:p>
        </w:tc>
        <w:tc>
          <w:tcPr>
            <w:tcW w:w="1164" w:type="dxa"/>
            <w:tcBorders>
              <w:top w:val="nil"/>
              <w:left w:val="nil"/>
              <w:bottom w:val="nil"/>
              <w:right w:val="nil"/>
            </w:tcBorders>
            <w:shd w:val="clear" w:color="auto" w:fill="auto"/>
            <w:noWrap/>
            <w:vAlign w:val="bottom"/>
          </w:tcPr>
          <w:p w14:paraId="1644A3F0" w14:textId="7701A84B" w:rsidR="00E1248E" w:rsidRPr="0006706E" w:rsidRDefault="00E1248E" w:rsidP="00806834">
            <w:pPr>
              <w:jc w:val="right"/>
            </w:pPr>
            <w:r>
              <w:t>599</w:t>
            </w:r>
          </w:p>
        </w:tc>
      </w:tr>
      <w:tr w:rsidR="00E1248E" w:rsidRPr="0006706E" w14:paraId="6AB4BA14" w14:textId="77777777" w:rsidTr="00C73F28">
        <w:trPr>
          <w:trHeight w:val="300"/>
        </w:trPr>
        <w:tc>
          <w:tcPr>
            <w:tcW w:w="3079" w:type="dxa"/>
            <w:tcBorders>
              <w:top w:val="nil"/>
              <w:left w:val="nil"/>
              <w:bottom w:val="nil"/>
              <w:right w:val="nil"/>
            </w:tcBorders>
            <w:shd w:val="clear" w:color="auto" w:fill="auto"/>
            <w:noWrap/>
            <w:vAlign w:val="bottom"/>
          </w:tcPr>
          <w:p w14:paraId="79890128" w14:textId="77777777" w:rsidR="00E1248E" w:rsidRPr="0006706E" w:rsidRDefault="00E1248E" w:rsidP="00806834">
            <w:r>
              <w:t>Payables to personnel</w:t>
            </w:r>
          </w:p>
        </w:tc>
        <w:tc>
          <w:tcPr>
            <w:tcW w:w="157" w:type="dxa"/>
            <w:tcBorders>
              <w:top w:val="nil"/>
              <w:left w:val="nil"/>
              <w:bottom w:val="nil"/>
              <w:right w:val="nil"/>
            </w:tcBorders>
            <w:shd w:val="clear" w:color="auto" w:fill="auto"/>
            <w:noWrap/>
          </w:tcPr>
          <w:p w14:paraId="17FE51C5" w14:textId="77777777" w:rsidR="00E1248E" w:rsidRPr="0006706E" w:rsidRDefault="00E1248E" w:rsidP="00806834"/>
        </w:tc>
        <w:tc>
          <w:tcPr>
            <w:tcW w:w="1164" w:type="dxa"/>
            <w:tcBorders>
              <w:top w:val="nil"/>
              <w:left w:val="nil"/>
              <w:bottom w:val="nil"/>
              <w:right w:val="nil"/>
            </w:tcBorders>
            <w:shd w:val="clear" w:color="auto" w:fill="auto"/>
            <w:noWrap/>
            <w:vAlign w:val="bottom"/>
          </w:tcPr>
          <w:p w14:paraId="1293BE52" w14:textId="0BB410F2" w:rsidR="00E1248E" w:rsidRPr="0006706E" w:rsidRDefault="00E1248E" w:rsidP="00806834">
            <w:pPr>
              <w:jc w:val="right"/>
            </w:pPr>
            <w:r>
              <w:t>5</w:t>
            </w:r>
            <w:r>
              <w:rPr>
                <w:lang w:val="bg-BG"/>
              </w:rPr>
              <w:t>59</w:t>
            </w:r>
          </w:p>
        </w:tc>
        <w:tc>
          <w:tcPr>
            <w:tcW w:w="157" w:type="dxa"/>
            <w:tcBorders>
              <w:top w:val="nil"/>
              <w:left w:val="nil"/>
              <w:bottom w:val="nil"/>
              <w:right w:val="nil"/>
            </w:tcBorders>
            <w:shd w:val="clear" w:color="auto" w:fill="auto"/>
            <w:noWrap/>
          </w:tcPr>
          <w:p w14:paraId="48F91BC4" w14:textId="77777777" w:rsidR="00E1248E" w:rsidRPr="0006706E" w:rsidRDefault="00E1248E" w:rsidP="00806834">
            <w:pPr>
              <w:jc w:val="right"/>
            </w:pPr>
          </w:p>
        </w:tc>
        <w:tc>
          <w:tcPr>
            <w:tcW w:w="1234" w:type="dxa"/>
            <w:tcBorders>
              <w:top w:val="nil"/>
              <w:left w:val="nil"/>
              <w:bottom w:val="nil"/>
              <w:right w:val="nil"/>
            </w:tcBorders>
            <w:shd w:val="clear" w:color="auto" w:fill="auto"/>
            <w:noWrap/>
            <w:vAlign w:val="bottom"/>
          </w:tcPr>
          <w:p w14:paraId="17AB0F17" w14:textId="52C2A1DA" w:rsidR="00E1248E" w:rsidRPr="0006706E" w:rsidRDefault="00E1248E" w:rsidP="00806834">
            <w:pPr>
              <w:jc w:val="right"/>
            </w:pPr>
            <w:r w:rsidRPr="00207887">
              <w:t>5</w:t>
            </w:r>
            <w:r>
              <w:t>3</w:t>
            </w:r>
          </w:p>
        </w:tc>
        <w:tc>
          <w:tcPr>
            <w:tcW w:w="157" w:type="dxa"/>
            <w:tcBorders>
              <w:top w:val="nil"/>
              <w:left w:val="nil"/>
              <w:bottom w:val="nil"/>
              <w:right w:val="nil"/>
            </w:tcBorders>
            <w:shd w:val="clear" w:color="auto" w:fill="auto"/>
            <w:noWrap/>
          </w:tcPr>
          <w:p w14:paraId="186E9384" w14:textId="77777777" w:rsidR="00E1248E" w:rsidRPr="0006706E" w:rsidRDefault="00E1248E" w:rsidP="00806834">
            <w:pPr>
              <w:jc w:val="right"/>
            </w:pPr>
          </w:p>
        </w:tc>
        <w:tc>
          <w:tcPr>
            <w:tcW w:w="1066" w:type="dxa"/>
            <w:tcBorders>
              <w:top w:val="nil"/>
              <w:left w:val="nil"/>
              <w:bottom w:val="nil"/>
              <w:right w:val="nil"/>
            </w:tcBorders>
            <w:shd w:val="clear" w:color="auto" w:fill="auto"/>
            <w:noWrap/>
          </w:tcPr>
          <w:p w14:paraId="651DDE3B" w14:textId="05A154DA" w:rsidR="00E1248E" w:rsidRPr="0006706E" w:rsidRDefault="00E1248E" w:rsidP="00806834">
            <w:pPr>
              <w:jc w:val="right"/>
            </w:pPr>
            <w:r w:rsidRPr="00207887">
              <w:rPr>
                <w:lang w:val="bg-BG" w:eastAsia="bg-BG"/>
              </w:rPr>
              <w:t>-</w:t>
            </w:r>
          </w:p>
        </w:tc>
        <w:tc>
          <w:tcPr>
            <w:tcW w:w="157" w:type="dxa"/>
            <w:tcBorders>
              <w:top w:val="nil"/>
              <w:left w:val="nil"/>
              <w:bottom w:val="nil"/>
              <w:right w:val="nil"/>
            </w:tcBorders>
            <w:shd w:val="clear" w:color="auto" w:fill="auto"/>
            <w:noWrap/>
          </w:tcPr>
          <w:p w14:paraId="45E36EE0" w14:textId="77777777" w:rsidR="00E1248E" w:rsidRPr="0006706E" w:rsidRDefault="00E1248E" w:rsidP="00806834">
            <w:pPr>
              <w:jc w:val="right"/>
            </w:pPr>
          </w:p>
        </w:tc>
        <w:tc>
          <w:tcPr>
            <w:tcW w:w="1191" w:type="dxa"/>
            <w:tcBorders>
              <w:top w:val="nil"/>
              <w:left w:val="nil"/>
              <w:bottom w:val="nil"/>
              <w:right w:val="nil"/>
            </w:tcBorders>
            <w:shd w:val="clear" w:color="auto" w:fill="auto"/>
            <w:noWrap/>
          </w:tcPr>
          <w:p w14:paraId="4121615D" w14:textId="6A6CC4D5" w:rsidR="00E1248E" w:rsidRPr="0006706E" w:rsidRDefault="00E1248E" w:rsidP="00806834">
            <w:pPr>
              <w:jc w:val="right"/>
            </w:pPr>
            <w:r w:rsidRPr="00207887">
              <w:rPr>
                <w:lang w:val="bg-BG" w:eastAsia="bg-BG"/>
              </w:rPr>
              <w:t>-</w:t>
            </w:r>
          </w:p>
        </w:tc>
        <w:tc>
          <w:tcPr>
            <w:tcW w:w="157" w:type="dxa"/>
            <w:tcBorders>
              <w:top w:val="nil"/>
              <w:left w:val="nil"/>
              <w:bottom w:val="nil"/>
              <w:right w:val="nil"/>
            </w:tcBorders>
            <w:shd w:val="clear" w:color="auto" w:fill="auto"/>
            <w:noWrap/>
          </w:tcPr>
          <w:p w14:paraId="38A10C65" w14:textId="77777777" w:rsidR="00E1248E" w:rsidRPr="0006706E" w:rsidRDefault="00E1248E" w:rsidP="00806834">
            <w:pPr>
              <w:jc w:val="right"/>
            </w:pPr>
          </w:p>
        </w:tc>
        <w:tc>
          <w:tcPr>
            <w:tcW w:w="1164" w:type="dxa"/>
            <w:tcBorders>
              <w:top w:val="nil"/>
              <w:left w:val="nil"/>
              <w:bottom w:val="nil"/>
              <w:right w:val="nil"/>
            </w:tcBorders>
            <w:shd w:val="clear" w:color="auto" w:fill="auto"/>
            <w:noWrap/>
            <w:vAlign w:val="bottom"/>
          </w:tcPr>
          <w:p w14:paraId="15654FD7" w14:textId="3D004DD8" w:rsidR="00E1248E" w:rsidRPr="0006706E" w:rsidRDefault="00E1248E" w:rsidP="00806834">
            <w:pPr>
              <w:jc w:val="right"/>
            </w:pPr>
            <w:r>
              <w:t>612</w:t>
            </w:r>
          </w:p>
        </w:tc>
      </w:tr>
      <w:tr w:rsidR="00E1248E" w:rsidRPr="0006706E" w14:paraId="6C6AE230" w14:textId="77777777" w:rsidTr="00C73F28">
        <w:trPr>
          <w:trHeight w:val="300"/>
        </w:trPr>
        <w:tc>
          <w:tcPr>
            <w:tcW w:w="3079" w:type="dxa"/>
            <w:tcBorders>
              <w:top w:val="nil"/>
              <w:left w:val="nil"/>
              <w:bottom w:val="nil"/>
              <w:right w:val="nil"/>
            </w:tcBorders>
            <w:shd w:val="clear" w:color="auto" w:fill="auto"/>
            <w:noWrap/>
            <w:vAlign w:val="bottom"/>
          </w:tcPr>
          <w:p w14:paraId="32537C57" w14:textId="77777777" w:rsidR="00E1248E" w:rsidRPr="0006706E" w:rsidRDefault="00E1248E" w:rsidP="00806834">
            <w:r>
              <w:t>Inventories</w:t>
            </w:r>
          </w:p>
        </w:tc>
        <w:tc>
          <w:tcPr>
            <w:tcW w:w="157" w:type="dxa"/>
            <w:tcBorders>
              <w:top w:val="nil"/>
              <w:left w:val="nil"/>
              <w:bottom w:val="nil"/>
              <w:right w:val="nil"/>
            </w:tcBorders>
            <w:shd w:val="clear" w:color="auto" w:fill="auto"/>
            <w:noWrap/>
          </w:tcPr>
          <w:p w14:paraId="47D5DEBC" w14:textId="77777777" w:rsidR="00E1248E" w:rsidRPr="0006706E" w:rsidRDefault="00E1248E" w:rsidP="00806834"/>
        </w:tc>
        <w:tc>
          <w:tcPr>
            <w:tcW w:w="1164" w:type="dxa"/>
            <w:tcBorders>
              <w:top w:val="nil"/>
              <w:left w:val="nil"/>
              <w:bottom w:val="nil"/>
              <w:right w:val="nil"/>
            </w:tcBorders>
            <w:shd w:val="clear" w:color="auto" w:fill="auto"/>
            <w:noWrap/>
            <w:vAlign w:val="bottom"/>
          </w:tcPr>
          <w:p w14:paraId="72CEB6EC" w14:textId="42F1099A" w:rsidR="00E1248E" w:rsidRPr="0006706E" w:rsidRDefault="00E1248E" w:rsidP="00806834">
            <w:pPr>
              <w:jc w:val="right"/>
            </w:pPr>
            <w:r>
              <w:t>3</w:t>
            </w:r>
            <w:r>
              <w:rPr>
                <w:lang w:val="bg-BG"/>
              </w:rPr>
              <w:t>95</w:t>
            </w:r>
          </w:p>
        </w:tc>
        <w:tc>
          <w:tcPr>
            <w:tcW w:w="157" w:type="dxa"/>
            <w:tcBorders>
              <w:top w:val="nil"/>
              <w:left w:val="nil"/>
              <w:bottom w:val="nil"/>
              <w:right w:val="nil"/>
            </w:tcBorders>
            <w:shd w:val="clear" w:color="auto" w:fill="auto"/>
            <w:noWrap/>
          </w:tcPr>
          <w:p w14:paraId="7F4C79C3" w14:textId="77777777" w:rsidR="00E1248E" w:rsidRPr="0006706E" w:rsidRDefault="00E1248E" w:rsidP="00806834">
            <w:pPr>
              <w:jc w:val="right"/>
            </w:pPr>
          </w:p>
        </w:tc>
        <w:tc>
          <w:tcPr>
            <w:tcW w:w="1234" w:type="dxa"/>
            <w:tcBorders>
              <w:top w:val="nil"/>
              <w:left w:val="nil"/>
              <w:bottom w:val="nil"/>
              <w:right w:val="nil"/>
            </w:tcBorders>
            <w:shd w:val="clear" w:color="auto" w:fill="auto"/>
            <w:noWrap/>
            <w:vAlign w:val="bottom"/>
          </w:tcPr>
          <w:p w14:paraId="33E81BC3" w14:textId="07846C99" w:rsidR="00E1248E" w:rsidRPr="0006706E" w:rsidRDefault="00E1248E" w:rsidP="00806834">
            <w:pPr>
              <w:jc w:val="right"/>
            </w:pPr>
            <w:r>
              <w:t>-</w:t>
            </w:r>
          </w:p>
        </w:tc>
        <w:tc>
          <w:tcPr>
            <w:tcW w:w="157" w:type="dxa"/>
            <w:tcBorders>
              <w:top w:val="nil"/>
              <w:left w:val="nil"/>
              <w:bottom w:val="nil"/>
              <w:right w:val="nil"/>
            </w:tcBorders>
            <w:shd w:val="clear" w:color="auto" w:fill="auto"/>
            <w:noWrap/>
          </w:tcPr>
          <w:p w14:paraId="6A7DCD4C" w14:textId="77777777" w:rsidR="00E1248E" w:rsidRPr="0006706E" w:rsidRDefault="00E1248E" w:rsidP="00806834">
            <w:pPr>
              <w:jc w:val="right"/>
            </w:pPr>
          </w:p>
        </w:tc>
        <w:tc>
          <w:tcPr>
            <w:tcW w:w="1066" w:type="dxa"/>
            <w:tcBorders>
              <w:top w:val="nil"/>
              <w:left w:val="nil"/>
              <w:bottom w:val="nil"/>
              <w:right w:val="nil"/>
            </w:tcBorders>
            <w:shd w:val="clear" w:color="auto" w:fill="auto"/>
            <w:noWrap/>
          </w:tcPr>
          <w:p w14:paraId="7739C50E" w14:textId="013667A2" w:rsidR="00E1248E" w:rsidRPr="0006706E" w:rsidRDefault="00E1248E" w:rsidP="00806834">
            <w:pPr>
              <w:jc w:val="right"/>
            </w:pPr>
            <w:r w:rsidRPr="00207887">
              <w:rPr>
                <w:lang w:val="bg-BG" w:eastAsia="bg-BG"/>
              </w:rPr>
              <w:t>-</w:t>
            </w:r>
          </w:p>
        </w:tc>
        <w:tc>
          <w:tcPr>
            <w:tcW w:w="157" w:type="dxa"/>
            <w:tcBorders>
              <w:top w:val="nil"/>
              <w:left w:val="nil"/>
              <w:bottom w:val="nil"/>
              <w:right w:val="nil"/>
            </w:tcBorders>
            <w:shd w:val="clear" w:color="auto" w:fill="auto"/>
            <w:noWrap/>
          </w:tcPr>
          <w:p w14:paraId="7E49B23A" w14:textId="77777777" w:rsidR="00E1248E" w:rsidRPr="0006706E" w:rsidRDefault="00E1248E" w:rsidP="00806834">
            <w:pPr>
              <w:jc w:val="right"/>
            </w:pPr>
          </w:p>
        </w:tc>
        <w:tc>
          <w:tcPr>
            <w:tcW w:w="1191" w:type="dxa"/>
            <w:tcBorders>
              <w:top w:val="nil"/>
              <w:left w:val="nil"/>
              <w:bottom w:val="nil"/>
              <w:right w:val="nil"/>
            </w:tcBorders>
            <w:shd w:val="clear" w:color="auto" w:fill="auto"/>
            <w:noWrap/>
          </w:tcPr>
          <w:p w14:paraId="6C475CEB" w14:textId="6943F1C2" w:rsidR="00E1248E" w:rsidRPr="0006706E" w:rsidRDefault="00E1248E" w:rsidP="00806834">
            <w:pPr>
              <w:jc w:val="right"/>
            </w:pPr>
            <w:r w:rsidRPr="00207887">
              <w:rPr>
                <w:lang w:val="bg-BG" w:eastAsia="bg-BG"/>
              </w:rPr>
              <w:t>-</w:t>
            </w:r>
          </w:p>
        </w:tc>
        <w:tc>
          <w:tcPr>
            <w:tcW w:w="157" w:type="dxa"/>
            <w:tcBorders>
              <w:top w:val="nil"/>
              <w:left w:val="nil"/>
              <w:bottom w:val="nil"/>
              <w:right w:val="nil"/>
            </w:tcBorders>
            <w:shd w:val="clear" w:color="auto" w:fill="auto"/>
            <w:noWrap/>
          </w:tcPr>
          <w:p w14:paraId="08C49B56" w14:textId="77777777" w:rsidR="00E1248E" w:rsidRPr="0006706E" w:rsidRDefault="00E1248E" w:rsidP="00806834">
            <w:pPr>
              <w:jc w:val="right"/>
            </w:pPr>
          </w:p>
        </w:tc>
        <w:tc>
          <w:tcPr>
            <w:tcW w:w="1164" w:type="dxa"/>
            <w:tcBorders>
              <w:top w:val="nil"/>
              <w:left w:val="nil"/>
              <w:bottom w:val="nil"/>
              <w:right w:val="nil"/>
            </w:tcBorders>
            <w:shd w:val="clear" w:color="auto" w:fill="auto"/>
            <w:noWrap/>
            <w:vAlign w:val="bottom"/>
          </w:tcPr>
          <w:p w14:paraId="7987DE5F" w14:textId="54A48BE6" w:rsidR="00E1248E" w:rsidRPr="0006706E" w:rsidRDefault="00E1248E" w:rsidP="00806834">
            <w:pPr>
              <w:jc w:val="right"/>
            </w:pPr>
            <w:r w:rsidRPr="00207887">
              <w:t>395</w:t>
            </w:r>
          </w:p>
        </w:tc>
      </w:tr>
      <w:tr w:rsidR="00E1248E" w:rsidRPr="0006706E" w14:paraId="34C62040" w14:textId="77777777" w:rsidTr="00C73F28">
        <w:trPr>
          <w:trHeight w:val="300"/>
        </w:trPr>
        <w:tc>
          <w:tcPr>
            <w:tcW w:w="3079" w:type="dxa"/>
            <w:tcBorders>
              <w:top w:val="nil"/>
              <w:left w:val="nil"/>
              <w:bottom w:val="nil"/>
              <w:right w:val="nil"/>
            </w:tcBorders>
            <w:shd w:val="clear" w:color="auto" w:fill="auto"/>
            <w:noWrap/>
            <w:vAlign w:val="bottom"/>
          </w:tcPr>
          <w:p w14:paraId="5B74390E" w14:textId="77777777" w:rsidR="00E1248E" w:rsidRPr="0006706E" w:rsidRDefault="00E1248E" w:rsidP="00806834">
            <w:r>
              <w:t>Intangible assets</w:t>
            </w:r>
          </w:p>
        </w:tc>
        <w:tc>
          <w:tcPr>
            <w:tcW w:w="157" w:type="dxa"/>
            <w:tcBorders>
              <w:top w:val="nil"/>
              <w:left w:val="nil"/>
              <w:bottom w:val="nil"/>
              <w:right w:val="nil"/>
            </w:tcBorders>
            <w:shd w:val="clear" w:color="auto" w:fill="auto"/>
            <w:noWrap/>
          </w:tcPr>
          <w:p w14:paraId="14BDC467" w14:textId="77777777" w:rsidR="00E1248E" w:rsidRPr="0006706E" w:rsidRDefault="00E1248E" w:rsidP="00806834"/>
        </w:tc>
        <w:tc>
          <w:tcPr>
            <w:tcW w:w="1164" w:type="dxa"/>
            <w:tcBorders>
              <w:top w:val="nil"/>
              <w:left w:val="nil"/>
              <w:bottom w:val="nil"/>
              <w:right w:val="nil"/>
            </w:tcBorders>
            <w:shd w:val="clear" w:color="auto" w:fill="auto"/>
            <w:noWrap/>
            <w:vAlign w:val="bottom"/>
          </w:tcPr>
          <w:p w14:paraId="4F244FA0" w14:textId="2A0AD75C" w:rsidR="00E1248E" w:rsidRPr="0006706E" w:rsidRDefault="00E1248E" w:rsidP="00806834">
            <w:pPr>
              <w:jc w:val="right"/>
            </w:pPr>
            <w:r>
              <w:t>1</w:t>
            </w:r>
            <w:r>
              <w:rPr>
                <w:lang w:val="bg-BG"/>
              </w:rPr>
              <w:t>18</w:t>
            </w:r>
          </w:p>
        </w:tc>
        <w:tc>
          <w:tcPr>
            <w:tcW w:w="157" w:type="dxa"/>
            <w:tcBorders>
              <w:top w:val="nil"/>
              <w:left w:val="nil"/>
              <w:bottom w:val="nil"/>
              <w:right w:val="nil"/>
            </w:tcBorders>
            <w:shd w:val="clear" w:color="auto" w:fill="auto"/>
            <w:noWrap/>
          </w:tcPr>
          <w:p w14:paraId="3F0F8D69" w14:textId="77777777" w:rsidR="00E1248E" w:rsidRPr="0006706E" w:rsidRDefault="00E1248E" w:rsidP="00806834">
            <w:pPr>
              <w:jc w:val="right"/>
            </w:pPr>
          </w:p>
        </w:tc>
        <w:tc>
          <w:tcPr>
            <w:tcW w:w="1234" w:type="dxa"/>
            <w:tcBorders>
              <w:top w:val="nil"/>
              <w:left w:val="nil"/>
              <w:bottom w:val="nil"/>
              <w:right w:val="nil"/>
            </w:tcBorders>
            <w:shd w:val="clear" w:color="auto" w:fill="auto"/>
            <w:noWrap/>
            <w:vAlign w:val="bottom"/>
          </w:tcPr>
          <w:p w14:paraId="52B0B848" w14:textId="51EF3C22" w:rsidR="00E1248E" w:rsidRPr="0006706E" w:rsidRDefault="00E1248E" w:rsidP="00806834">
            <w:pPr>
              <w:jc w:val="right"/>
            </w:pPr>
            <w:r>
              <w:t>(9</w:t>
            </w:r>
            <w:r w:rsidRPr="00207887">
              <w:t>)</w:t>
            </w:r>
          </w:p>
        </w:tc>
        <w:tc>
          <w:tcPr>
            <w:tcW w:w="157" w:type="dxa"/>
            <w:tcBorders>
              <w:top w:val="nil"/>
              <w:left w:val="nil"/>
              <w:bottom w:val="nil"/>
              <w:right w:val="nil"/>
            </w:tcBorders>
            <w:shd w:val="clear" w:color="auto" w:fill="auto"/>
            <w:noWrap/>
          </w:tcPr>
          <w:p w14:paraId="609A7267" w14:textId="77777777" w:rsidR="00E1248E" w:rsidRPr="0006706E" w:rsidRDefault="00E1248E" w:rsidP="00806834">
            <w:pPr>
              <w:jc w:val="right"/>
            </w:pPr>
          </w:p>
        </w:tc>
        <w:tc>
          <w:tcPr>
            <w:tcW w:w="1066" w:type="dxa"/>
            <w:tcBorders>
              <w:top w:val="nil"/>
              <w:left w:val="nil"/>
              <w:bottom w:val="nil"/>
              <w:right w:val="nil"/>
            </w:tcBorders>
            <w:shd w:val="clear" w:color="auto" w:fill="auto"/>
            <w:noWrap/>
          </w:tcPr>
          <w:p w14:paraId="2023C7DD" w14:textId="569B01F3" w:rsidR="00E1248E" w:rsidRPr="0006706E" w:rsidRDefault="00E1248E" w:rsidP="00806834">
            <w:pPr>
              <w:jc w:val="right"/>
            </w:pPr>
            <w:r w:rsidRPr="00207887">
              <w:rPr>
                <w:lang w:val="bg-BG" w:eastAsia="bg-BG"/>
              </w:rPr>
              <w:t>-</w:t>
            </w:r>
          </w:p>
        </w:tc>
        <w:tc>
          <w:tcPr>
            <w:tcW w:w="157" w:type="dxa"/>
            <w:tcBorders>
              <w:top w:val="nil"/>
              <w:left w:val="nil"/>
              <w:bottom w:val="nil"/>
              <w:right w:val="nil"/>
            </w:tcBorders>
            <w:shd w:val="clear" w:color="auto" w:fill="auto"/>
            <w:noWrap/>
          </w:tcPr>
          <w:p w14:paraId="17B73916" w14:textId="77777777" w:rsidR="00E1248E" w:rsidRPr="0006706E" w:rsidRDefault="00E1248E" w:rsidP="00806834">
            <w:pPr>
              <w:jc w:val="right"/>
            </w:pPr>
          </w:p>
        </w:tc>
        <w:tc>
          <w:tcPr>
            <w:tcW w:w="1191" w:type="dxa"/>
            <w:tcBorders>
              <w:top w:val="nil"/>
              <w:left w:val="nil"/>
              <w:bottom w:val="nil"/>
              <w:right w:val="nil"/>
            </w:tcBorders>
            <w:shd w:val="clear" w:color="auto" w:fill="auto"/>
            <w:noWrap/>
          </w:tcPr>
          <w:p w14:paraId="6B15C5A0" w14:textId="7B8281ED" w:rsidR="00E1248E" w:rsidRPr="0006706E" w:rsidRDefault="00E1248E" w:rsidP="00806834">
            <w:pPr>
              <w:jc w:val="right"/>
            </w:pPr>
            <w:r w:rsidRPr="00207887">
              <w:rPr>
                <w:lang w:val="bg-BG" w:eastAsia="bg-BG"/>
              </w:rPr>
              <w:t>-</w:t>
            </w:r>
          </w:p>
        </w:tc>
        <w:tc>
          <w:tcPr>
            <w:tcW w:w="157" w:type="dxa"/>
            <w:tcBorders>
              <w:top w:val="nil"/>
              <w:left w:val="nil"/>
              <w:bottom w:val="nil"/>
              <w:right w:val="nil"/>
            </w:tcBorders>
            <w:shd w:val="clear" w:color="auto" w:fill="auto"/>
            <w:noWrap/>
          </w:tcPr>
          <w:p w14:paraId="3D4B73A7" w14:textId="77777777" w:rsidR="00E1248E" w:rsidRPr="0006706E" w:rsidRDefault="00E1248E" w:rsidP="00806834">
            <w:pPr>
              <w:jc w:val="right"/>
            </w:pPr>
          </w:p>
        </w:tc>
        <w:tc>
          <w:tcPr>
            <w:tcW w:w="1164" w:type="dxa"/>
            <w:tcBorders>
              <w:top w:val="nil"/>
              <w:left w:val="nil"/>
              <w:bottom w:val="nil"/>
              <w:right w:val="nil"/>
            </w:tcBorders>
            <w:shd w:val="clear" w:color="auto" w:fill="auto"/>
            <w:noWrap/>
            <w:vAlign w:val="bottom"/>
          </w:tcPr>
          <w:p w14:paraId="12A09022" w14:textId="42DC0383" w:rsidR="00E1248E" w:rsidRPr="0006706E" w:rsidRDefault="00E1248E" w:rsidP="00806834">
            <w:pPr>
              <w:jc w:val="right"/>
            </w:pPr>
            <w:r w:rsidRPr="00207887">
              <w:t>1</w:t>
            </w:r>
            <w:r>
              <w:t>09</w:t>
            </w:r>
          </w:p>
        </w:tc>
      </w:tr>
      <w:tr w:rsidR="00E1248E" w:rsidRPr="0006706E" w14:paraId="4781027E" w14:textId="77777777" w:rsidTr="00C73F28">
        <w:trPr>
          <w:trHeight w:val="300"/>
        </w:trPr>
        <w:tc>
          <w:tcPr>
            <w:tcW w:w="3079" w:type="dxa"/>
            <w:tcBorders>
              <w:top w:val="nil"/>
              <w:left w:val="nil"/>
              <w:bottom w:val="nil"/>
              <w:right w:val="nil"/>
            </w:tcBorders>
            <w:shd w:val="clear" w:color="auto" w:fill="auto"/>
            <w:noWrap/>
            <w:vAlign w:val="bottom"/>
          </w:tcPr>
          <w:p w14:paraId="2FCFFE0F" w14:textId="77777777" w:rsidR="00E1248E" w:rsidRPr="0006706E" w:rsidRDefault="00E1248E" w:rsidP="00806834">
            <w:r>
              <w:t>Accrued liabilities</w:t>
            </w:r>
          </w:p>
        </w:tc>
        <w:tc>
          <w:tcPr>
            <w:tcW w:w="157" w:type="dxa"/>
            <w:tcBorders>
              <w:top w:val="nil"/>
              <w:left w:val="nil"/>
              <w:bottom w:val="nil"/>
              <w:right w:val="nil"/>
            </w:tcBorders>
            <w:shd w:val="clear" w:color="auto" w:fill="auto"/>
            <w:noWrap/>
          </w:tcPr>
          <w:p w14:paraId="595251E0" w14:textId="77777777" w:rsidR="00E1248E" w:rsidRPr="0006706E" w:rsidRDefault="00E1248E" w:rsidP="00806834"/>
        </w:tc>
        <w:tc>
          <w:tcPr>
            <w:tcW w:w="1164" w:type="dxa"/>
            <w:tcBorders>
              <w:top w:val="nil"/>
              <w:left w:val="nil"/>
              <w:bottom w:val="nil"/>
              <w:right w:val="nil"/>
            </w:tcBorders>
            <w:shd w:val="clear" w:color="auto" w:fill="auto"/>
            <w:noWrap/>
            <w:vAlign w:val="bottom"/>
          </w:tcPr>
          <w:p w14:paraId="461BE2B4" w14:textId="6F8F153F" w:rsidR="00E1248E" w:rsidRPr="0006706E" w:rsidRDefault="00E1248E" w:rsidP="00806834">
            <w:pPr>
              <w:jc w:val="right"/>
            </w:pPr>
            <w:r>
              <w:rPr>
                <w:lang w:val="bg-BG"/>
              </w:rPr>
              <w:t>26</w:t>
            </w:r>
          </w:p>
        </w:tc>
        <w:tc>
          <w:tcPr>
            <w:tcW w:w="157" w:type="dxa"/>
            <w:tcBorders>
              <w:top w:val="nil"/>
              <w:left w:val="nil"/>
              <w:bottom w:val="nil"/>
              <w:right w:val="nil"/>
            </w:tcBorders>
            <w:shd w:val="clear" w:color="auto" w:fill="auto"/>
            <w:noWrap/>
          </w:tcPr>
          <w:p w14:paraId="36D4F58C" w14:textId="77777777" w:rsidR="00E1248E" w:rsidRPr="0006706E" w:rsidRDefault="00E1248E" w:rsidP="00806834">
            <w:pPr>
              <w:jc w:val="right"/>
            </w:pPr>
          </w:p>
        </w:tc>
        <w:tc>
          <w:tcPr>
            <w:tcW w:w="1234" w:type="dxa"/>
            <w:tcBorders>
              <w:top w:val="nil"/>
              <w:left w:val="nil"/>
              <w:bottom w:val="nil"/>
              <w:right w:val="nil"/>
            </w:tcBorders>
            <w:shd w:val="clear" w:color="auto" w:fill="auto"/>
            <w:noWrap/>
          </w:tcPr>
          <w:p w14:paraId="22DCD3C1" w14:textId="29774951" w:rsidR="00E1248E" w:rsidRPr="0006706E" w:rsidRDefault="00E1248E" w:rsidP="00806834">
            <w:pPr>
              <w:jc w:val="right"/>
            </w:pPr>
            <w:r>
              <w:rPr>
                <w:lang w:eastAsia="bg-BG"/>
              </w:rPr>
              <w:t>-</w:t>
            </w:r>
          </w:p>
        </w:tc>
        <w:tc>
          <w:tcPr>
            <w:tcW w:w="157" w:type="dxa"/>
            <w:tcBorders>
              <w:top w:val="nil"/>
              <w:left w:val="nil"/>
              <w:bottom w:val="nil"/>
              <w:right w:val="nil"/>
            </w:tcBorders>
            <w:shd w:val="clear" w:color="auto" w:fill="auto"/>
            <w:noWrap/>
          </w:tcPr>
          <w:p w14:paraId="0CB44911" w14:textId="77777777" w:rsidR="00E1248E" w:rsidRPr="0006706E" w:rsidRDefault="00E1248E" w:rsidP="00806834">
            <w:pPr>
              <w:jc w:val="right"/>
            </w:pPr>
          </w:p>
        </w:tc>
        <w:tc>
          <w:tcPr>
            <w:tcW w:w="1066" w:type="dxa"/>
            <w:tcBorders>
              <w:top w:val="nil"/>
              <w:left w:val="nil"/>
              <w:bottom w:val="nil"/>
              <w:right w:val="nil"/>
            </w:tcBorders>
            <w:shd w:val="clear" w:color="auto" w:fill="auto"/>
            <w:noWrap/>
          </w:tcPr>
          <w:p w14:paraId="7B63BC42" w14:textId="3D497344" w:rsidR="00E1248E" w:rsidRPr="0006706E" w:rsidRDefault="00E1248E" w:rsidP="00806834">
            <w:pPr>
              <w:jc w:val="right"/>
            </w:pPr>
            <w:r w:rsidRPr="00207887">
              <w:rPr>
                <w:lang w:val="bg-BG" w:eastAsia="bg-BG"/>
              </w:rPr>
              <w:t>-</w:t>
            </w:r>
          </w:p>
        </w:tc>
        <w:tc>
          <w:tcPr>
            <w:tcW w:w="157" w:type="dxa"/>
            <w:tcBorders>
              <w:top w:val="nil"/>
              <w:left w:val="nil"/>
              <w:bottom w:val="nil"/>
              <w:right w:val="nil"/>
            </w:tcBorders>
            <w:shd w:val="clear" w:color="auto" w:fill="auto"/>
            <w:noWrap/>
          </w:tcPr>
          <w:p w14:paraId="3C3A1AD3" w14:textId="77777777" w:rsidR="00E1248E" w:rsidRPr="0006706E" w:rsidRDefault="00E1248E" w:rsidP="00806834">
            <w:pPr>
              <w:jc w:val="right"/>
            </w:pPr>
          </w:p>
        </w:tc>
        <w:tc>
          <w:tcPr>
            <w:tcW w:w="1191" w:type="dxa"/>
            <w:tcBorders>
              <w:top w:val="nil"/>
              <w:left w:val="nil"/>
              <w:bottom w:val="nil"/>
              <w:right w:val="nil"/>
            </w:tcBorders>
            <w:shd w:val="clear" w:color="auto" w:fill="auto"/>
            <w:noWrap/>
          </w:tcPr>
          <w:p w14:paraId="1C23EB65" w14:textId="0391730B" w:rsidR="00E1248E" w:rsidRPr="0006706E" w:rsidRDefault="00E1248E" w:rsidP="00806834">
            <w:pPr>
              <w:jc w:val="right"/>
            </w:pPr>
            <w:r w:rsidRPr="00207887">
              <w:rPr>
                <w:lang w:val="bg-BG" w:eastAsia="bg-BG"/>
              </w:rPr>
              <w:t>-</w:t>
            </w:r>
          </w:p>
        </w:tc>
        <w:tc>
          <w:tcPr>
            <w:tcW w:w="157" w:type="dxa"/>
            <w:tcBorders>
              <w:top w:val="nil"/>
              <w:left w:val="nil"/>
              <w:bottom w:val="nil"/>
              <w:right w:val="nil"/>
            </w:tcBorders>
            <w:shd w:val="clear" w:color="auto" w:fill="auto"/>
            <w:noWrap/>
          </w:tcPr>
          <w:p w14:paraId="290A33E5" w14:textId="77777777" w:rsidR="00E1248E" w:rsidRPr="0006706E" w:rsidRDefault="00E1248E" w:rsidP="00806834">
            <w:pPr>
              <w:jc w:val="right"/>
            </w:pPr>
          </w:p>
        </w:tc>
        <w:tc>
          <w:tcPr>
            <w:tcW w:w="1164" w:type="dxa"/>
            <w:tcBorders>
              <w:top w:val="nil"/>
              <w:left w:val="nil"/>
              <w:bottom w:val="nil"/>
              <w:right w:val="nil"/>
            </w:tcBorders>
            <w:shd w:val="clear" w:color="auto" w:fill="auto"/>
            <w:noWrap/>
          </w:tcPr>
          <w:p w14:paraId="0775A67F" w14:textId="0BF63B85" w:rsidR="00E1248E" w:rsidRPr="0006706E" w:rsidRDefault="00E1248E" w:rsidP="00806834">
            <w:pPr>
              <w:jc w:val="right"/>
            </w:pPr>
            <w:r w:rsidRPr="00207887">
              <w:rPr>
                <w:lang w:eastAsia="bg-BG"/>
              </w:rPr>
              <w:t>26</w:t>
            </w:r>
          </w:p>
        </w:tc>
      </w:tr>
      <w:tr w:rsidR="00E1248E" w:rsidRPr="0006706E" w14:paraId="74B1C7A7" w14:textId="77777777" w:rsidTr="00C73F28">
        <w:trPr>
          <w:trHeight w:val="300"/>
        </w:trPr>
        <w:tc>
          <w:tcPr>
            <w:tcW w:w="3079" w:type="dxa"/>
            <w:tcBorders>
              <w:top w:val="nil"/>
              <w:left w:val="nil"/>
              <w:bottom w:val="nil"/>
              <w:right w:val="nil"/>
            </w:tcBorders>
            <w:shd w:val="clear" w:color="auto" w:fill="auto"/>
            <w:noWrap/>
            <w:vAlign w:val="bottom"/>
          </w:tcPr>
          <w:p w14:paraId="3B4989FE" w14:textId="77777777" w:rsidR="00E1248E" w:rsidRPr="0006706E" w:rsidRDefault="00E1248E" w:rsidP="00806834">
            <w:r>
              <w:t>Cash</w:t>
            </w:r>
          </w:p>
        </w:tc>
        <w:tc>
          <w:tcPr>
            <w:tcW w:w="157" w:type="dxa"/>
            <w:tcBorders>
              <w:top w:val="nil"/>
              <w:left w:val="nil"/>
              <w:bottom w:val="nil"/>
              <w:right w:val="nil"/>
            </w:tcBorders>
            <w:shd w:val="clear" w:color="auto" w:fill="auto"/>
            <w:noWrap/>
          </w:tcPr>
          <w:p w14:paraId="0F3FB689" w14:textId="77777777" w:rsidR="00E1248E" w:rsidRPr="0006706E" w:rsidRDefault="00E1248E" w:rsidP="00806834"/>
        </w:tc>
        <w:tc>
          <w:tcPr>
            <w:tcW w:w="1164" w:type="dxa"/>
            <w:tcBorders>
              <w:top w:val="nil"/>
              <w:left w:val="nil"/>
              <w:bottom w:val="nil"/>
              <w:right w:val="nil"/>
            </w:tcBorders>
            <w:shd w:val="clear" w:color="auto" w:fill="auto"/>
            <w:noWrap/>
            <w:vAlign w:val="bottom"/>
          </w:tcPr>
          <w:p w14:paraId="1A4A5068" w14:textId="03EE2978" w:rsidR="00E1248E" w:rsidRPr="0006706E" w:rsidRDefault="00E1248E" w:rsidP="00806834">
            <w:pPr>
              <w:jc w:val="right"/>
            </w:pPr>
            <w:r w:rsidRPr="00207887">
              <w:t>17</w:t>
            </w:r>
          </w:p>
        </w:tc>
        <w:tc>
          <w:tcPr>
            <w:tcW w:w="157" w:type="dxa"/>
            <w:tcBorders>
              <w:top w:val="nil"/>
              <w:left w:val="nil"/>
              <w:bottom w:val="nil"/>
              <w:right w:val="nil"/>
            </w:tcBorders>
            <w:shd w:val="clear" w:color="auto" w:fill="auto"/>
            <w:noWrap/>
          </w:tcPr>
          <w:p w14:paraId="2FFB66D2" w14:textId="77777777" w:rsidR="00E1248E" w:rsidRPr="0006706E" w:rsidRDefault="00E1248E" w:rsidP="00806834">
            <w:pPr>
              <w:jc w:val="right"/>
            </w:pPr>
          </w:p>
        </w:tc>
        <w:tc>
          <w:tcPr>
            <w:tcW w:w="1234" w:type="dxa"/>
            <w:tcBorders>
              <w:top w:val="nil"/>
              <w:left w:val="nil"/>
              <w:bottom w:val="nil"/>
              <w:right w:val="nil"/>
            </w:tcBorders>
            <w:shd w:val="clear" w:color="auto" w:fill="auto"/>
            <w:noWrap/>
          </w:tcPr>
          <w:p w14:paraId="5AA4533D" w14:textId="052A4E4F" w:rsidR="00E1248E" w:rsidRPr="0006706E" w:rsidRDefault="00E1248E" w:rsidP="00806834">
            <w:pPr>
              <w:jc w:val="right"/>
            </w:pPr>
            <w:r w:rsidRPr="00207887">
              <w:rPr>
                <w:lang w:eastAsia="bg-BG"/>
              </w:rPr>
              <w:t>-</w:t>
            </w:r>
          </w:p>
        </w:tc>
        <w:tc>
          <w:tcPr>
            <w:tcW w:w="157" w:type="dxa"/>
            <w:tcBorders>
              <w:top w:val="nil"/>
              <w:left w:val="nil"/>
              <w:bottom w:val="nil"/>
              <w:right w:val="nil"/>
            </w:tcBorders>
            <w:shd w:val="clear" w:color="auto" w:fill="auto"/>
            <w:noWrap/>
          </w:tcPr>
          <w:p w14:paraId="6D1A39E7" w14:textId="77777777" w:rsidR="00E1248E" w:rsidRPr="0006706E" w:rsidRDefault="00E1248E" w:rsidP="00806834">
            <w:pPr>
              <w:jc w:val="right"/>
            </w:pPr>
          </w:p>
        </w:tc>
        <w:tc>
          <w:tcPr>
            <w:tcW w:w="1066" w:type="dxa"/>
            <w:tcBorders>
              <w:top w:val="nil"/>
              <w:left w:val="nil"/>
              <w:bottom w:val="nil"/>
              <w:right w:val="nil"/>
            </w:tcBorders>
            <w:shd w:val="clear" w:color="auto" w:fill="auto"/>
            <w:noWrap/>
          </w:tcPr>
          <w:p w14:paraId="222C3E98" w14:textId="1588B607" w:rsidR="00E1248E" w:rsidRPr="0006706E" w:rsidRDefault="00E1248E" w:rsidP="00806834">
            <w:pPr>
              <w:jc w:val="right"/>
            </w:pPr>
            <w:r w:rsidRPr="00207887">
              <w:rPr>
                <w:lang w:val="bg-BG" w:eastAsia="bg-BG"/>
              </w:rPr>
              <w:t>-</w:t>
            </w:r>
          </w:p>
        </w:tc>
        <w:tc>
          <w:tcPr>
            <w:tcW w:w="157" w:type="dxa"/>
            <w:tcBorders>
              <w:top w:val="nil"/>
              <w:left w:val="nil"/>
              <w:bottom w:val="nil"/>
              <w:right w:val="nil"/>
            </w:tcBorders>
            <w:shd w:val="clear" w:color="auto" w:fill="auto"/>
            <w:noWrap/>
          </w:tcPr>
          <w:p w14:paraId="166A0172" w14:textId="77777777" w:rsidR="00E1248E" w:rsidRPr="0006706E" w:rsidRDefault="00E1248E" w:rsidP="00806834">
            <w:pPr>
              <w:jc w:val="right"/>
            </w:pPr>
          </w:p>
        </w:tc>
        <w:tc>
          <w:tcPr>
            <w:tcW w:w="1191" w:type="dxa"/>
            <w:tcBorders>
              <w:top w:val="nil"/>
              <w:left w:val="nil"/>
              <w:bottom w:val="nil"/>
              <w:right w:val="nil"/>
            </w:tcBorders>
            <w:shd w:val="clear" w:color="auto" w:fill="auto"/>
            <w:noWrap/>
          </w:tcPr>
          <w:p w14:paraId="7BC63D0A" w14:textId="1C88BD3D" w:rsidR="00E1248E" w:rsidRPr="0006706E" w:rsidRDefault="00E1248E" w:rsidP="00806834">
            <w:pPr>
              <w:jc w:val="right"/>
            </w:pPr>
            <w:r w:rsidRPr="00207887">
              <w:rPr>
                <w:lang w:val="bg-BG" w:eastAsia="bg-BG"/>
              </w:rPr>
              <w:t>-</w:t>
            </w:r>
          </w:p>
        </w:tc>
        <w:tc>
          <w:tcPr>
            <w:tcW w:w="157" w:type="dxa"/>
            <w:tcBorders>
              <w:top w:val="nil"/>
              <w:left w:val="nil"/>
              <w:bottom w:val="nil"/>
              <w:right w:val="nil"/>
            </w:tcBorders>
            <w:shd w:val="clear" w:color="auto" w:fill="auto"/>
            <w:noWrap/>
          </w:tcPr>
          <w:p w14:paraId="7F20A589" w14:textId="77777777" w:rsidR="00E1248E" w:rsidRPr="0006706E" w:rsidRDefault="00E1248E" w:rsidP="00806834">
            <w:pPr>
              <w:jc w:val="right"/>
            </w:pPr>
          </w:p>
        </w:tc>
        <w:tc>
          <w:tcPr>
            <w:tcW w:w="1164" w:type="dxa"/>
            <w:tcBorders>
              <w:top w:val="nil"/>
              <w:left w:val="nil"/>
              <w:bottom w:val="nil"/>
              <w:right w:val="nil"/>
            </w:tcBorders>
            <w:shd w:val="clear" w:color="auto" w:fill="auto"/>
            <w:noWrap/>
          </w:tcPr>
          <w:p w14:paraId="227B712E" w14:textId="0EEF12DD" w:rsidR="00E1248E" w:rsidRPr="0006706E" w:rsidRDefault="00E1248E" w:rsidP="00806834">
            <w:pPr>
              <w:jc w:val="right"/>
            </w:pPr>
            <w:r w:rsidRPr="00207887">
              <w:rPr>
                <w:lang w:eastAsia="bg-BG"/>
              </w:rPr>
              <w:t>17</w:t>
            </w:r>
          </w:p>
        </w:tc>
      </w:tr>
      <w:tr w:rsidR="00E1248E" w:rsidRPr="0006706E" w14:paraId="775DBA2C" w14:textId="77777777" w:rsidTr="00C73F28">
        <w:trPr>
          <w:trHeight w:val="310"/>
        </w:trPr>
        <w:tc>
          <w:tcPr>
            <w:tcW w:w="3079" w:type="dxa"/>
            <w:tcBorders>
              <w:top w:val="nil"/>
              <w:left w:val="nil"/>
              <w:bottom w:val="nil"/>
              <w:right w:val="nil"/>
            </w:tcBorders>
            <w:shd w:val="clear" w:color="auto" w:fill="auto"/>
            <w:noWrap/>
            <w:vAlign w:val="bottom"/>
          </w:tcPr>
          <w:p w14:paraId="6345389E" w14:textId="77777777" w:rsidR="00E1248E" w:rsidRPr="0006706E" w:rsidRDefault="00E1248E" w:rsidP="00806834">
            <w:pPr>
              <w:rPr>
                <w:b/>
                <w:bCs/>
              </w:rPr>
            </w:pPr>
            <w:r>
              <w:rPr>
                <w:b/>
              </w:rPr>
              <w:t>Total</w:t>
            </w:r>
          </w:p>
        </w:tc>
        <w:tc>
          <w:tcPr>
            <w:tcW w:w="157" w:type="dxa"/>
            <w:tcBorders>
              <w:top w:val="nil"/>
              <w:left w:val="nil"/>
              <w:bottom w:val="nil"/>
              <w:right w:val="nil"/>
            </w:tcBorders>
            <w:shd w:val="clear" w:color="auto" w:fill="auto"/>
            <w:noWrap/>
          </w:tcPr>
          <w:p w14:paraId="7199F56A" w14:textId="77777777" w:rsidR="00E1248E" w:rsidRPr="0006706E" w:rsidRDefault="00E1248E" w:rsidP="00806834">
            <w:pPr>
              <w:rPr>
                <w:b/>
                <w:bCs/>
              </w:rPr>
            </w:pPr>
          </w:p>
        </w:tc>
        <w:tc>
          <w:tcPr>
            <w:tcW w:w="1164" w:type="dxa"/>
            <w:tcBorders>
              <w:top w:val="single" w:sz="4" w:space="0" w:color="auto"/>
              <w:left w:val="nil"/>
              <w:bottom w:val="double" w:sz="6" w:space="0" w:color="auto"/>
              <w:right w:val="nil"/>
            </w:tcBorders>
            <w:shd w:val="clear" w:color="auto" w:fill="auto"/>
            <w:noWrap/>
            <w:vAlign w:val="bottom"/>
          </w:tcPr>
          <w:p w14:paraId="3A68D28D" w14:textId="6FD139A3" w:rsidR="00E1248E" w:rsidRPr="0006706E" w:rsidRDefault="00E1248E" w:rsidP="00806834">
            <w:pPr>
              <w:jc w:val="right"/>
              <w:rPr>
                <w:b/>
                <w:bCs/>
              </w:rPr>
            </w:pPr>
            <w:r w:rsidRPr="00207887">
              <w:rPr>
                <w:b/>
                <w:bCs/>
                <w:lang w:val="bg-BG" w:eastAsia="bg-BG"/>
              </w:rPr>
              <w:t xml:space="preserve"> </w:t>
            </w:r>
            <w:r w:rsidRPr="00207887">
              <w:rPr>
                <w:b/>
                <w:bCs/>
                <w:lang w:eastAsia="bg-BG"/>
              </w:rPr>
              <w:t xml:space="preserve">       </w:t>
            </w:r>
            <w:r>
              <w:rPr>
                <w:b/>
                <w:bCs/>
                <w:lang w:val="bg-BG" w:eastAsia="bg-BG"/>
              </w:rPr>
              <w:t xml:space="preserve"> (5,703</w:t>
            </w:r>
            <w:r w:rsidRPr="00207887">
              <w:rPr>
                <w:b/>
                <w:bCs/>
                <w:lang w:val="bg-BG" w:eastAsia="bg-BG"/>
              </w:rPr>
              <w:t>)</w:t>
            </w:r>
          </w:p>
        </w:tc>
        <w:tc>
          <w:tcPr>
            <w:tcW w:w="157" w:type="dxa"/>
            <w:tcBorders>
              <w:top w:val="nil"/>
              <w:left w:val="nil"/>
              <w:bottom w:val="nil"/>
              <w:right w:val="nil"/>
            </w:tcBorders>
            <w:shd w:val="clear" w:color="auto" w:fill="auto"/>
            <w:noWrap/>
            <w:vAlign w:val="bottom"/>
          </w:tcPr>
          <w:p w14:paraId="62624C8D" w14:textId="77777777" w:rsidR="00E1248E" w:rsidRPr="0006706E" w:rsidRDefault="00E1248E" w:rsidP="00806834">
            <w:pPr>
              <w:jc w:val="right"/>
            </w:pPr>
          </w:p>
        </w:tc>
        <w:tc>
          <w:tcPr>
            <w:tcW w:w="1234" w:type="dxa"/>
            <w:tcBorders>
              <w:top w:val="single" w:sz="4" w:space="0" w:color="auto"/>
              <w:left w:val="nil"/>
              <w:bottom w:val="double" w:sz="6" w:space="0" w:color="auto"/>
              <w:right w:val="nil"/>
            </w:tcBorders>
            <w:shd w:val="clear" w:color="auto" w:fill="auto"/>
            <w:noWrap/>
            <w:vAlign w:val="bottom"/>
          </w:tcPr>
          <w:p w14:paraId="701FBB8D" w14:textId="4FCB0E35" w:rsidR="00E1248E" w:rsidRPr="0006706E" w:rsidRDefault="00E1248E" w:rsidP="00806834">
            <w:pPr>
              <w:jc w:val="right"/>
              <w:rPr>
                <w:b/>
                <w:bCs/>
              </w:rPr>
            </w:pPr>
            <w:r w:rsidRPr="00207887">
              <w:rPr>
                <w:b/>
                <w:bCs/>
                <w:lang w:val="bg-BG" w:eastAsia="bg-BG"/>
              </w:rPr>
              <w:t xml:space="preserve">             </w:t>
            </w:r>
            <w:r>
              <w:rPr>
                <w:b/>
                <w:bCs/>
                <w:lang w:eastAsia="bg-BG"/>
              </w:rPr>
              <w:t>18</w:t>
            </w:r>
          </w:p>
        </w:tc>
        <w:tc>
          <w:tcPr>
            <w:tcW w:w="157" w:type="dxa"/>
            <w:tcBorders>
              <w:top w:val="nil"/>
              <w:left w:val="nil"/>
              <w:bottom w:val="nil"/>
              <w:right w:val="nil"/>
            </w:tcBorders>
            <w:shd w:val="clear" w:color="auto" w:fill="auto"/>
            <w:noWrap/>
            <w:vAlign w:val="bottom"/>
          </w:tcPr>
          <w:p w14:paraId="0C6AF382" w14:textId="77777777" w:rsidR="00E1248E" w:rsidRPr="0006706E" w:rsidRDefault="00E1248E" w:rsidP="00806834">
            <w:pPr>
              <w:jc w:val="right"/>
              <w:rPr>
                <w:b/>
                <w:bCs/>
              </w:rPr>
            </w:pPr>
          </w:p>
        </w:tc>
        <w:tc>
          <w:tcPr>
            <w:tcW w:w="1066" w:type="dxa"/>
            <w:tcBorders>
              <w:top w:val="single" w:sz="4" w:space="0" w:color="auto"/>
              <w:left w:val="nil"/>
              <w:bottom w:val="double" w:sz="6" w:space="0" w:color="auto"/>
              <w:right w:val="nil"/>
            </w:tcBorders>
            <w:shd w:val="clear" w:color="auto" w:fill="auto"/>
            <w:noWrap/>
            <w:vAlign w:val="bottom"/>
          </w:tcPr>
          <w:p w14:paraId="7E0C6943" w14:textId="07EED9A1" w:rsidR="00E1248E" w:rsidRPr="0006706E" w:rsidRDefault="00E1248E" w:rsidP="00806834">
            <w:pPr>
              <w:jc w:val="right"/>
              <w:rPr>
                <w:b/>
                <w:bCs/>
              </w:rPr>
            </w:pPr>
            <w:r>
              <w:rPr>
                <w:b/>
                <w:bCs/>
                <w:lang w:val="bg-BG" w:eastAsia="bg-BG"/>
              </w:rPr>
              <w:t xml:space="preserve">          </w:t>
            </w:r>
            <w:r>
              <w:rPr>
                <w:b/>
                <w:bCs/>
                <w:lang w:eastAsia="bg-BG"/>
              </w:rPr>
              <w:t>-</w:t>
            </w:r>
          </w:p>
        </w:tc>
        <w:tc>
          <w:tcPr>
            <w:tcW w:w="157" w:type="dxa"/>
            <w:tcBorders>
              <w:top w:val="nil"/>
              <w:left w:val="nil"/>
              <w:bottom w:val="nil"/>
              <w:right w:val="nil"/>
            </w:tcBorders>
            <w:shd w:val="clear" w:color="auto" w:fill="auto"/>
            <w:noWrap/>
            <w:vAlign w:val="bottom"/>
          </w:tcPr>
          <w:p w14:paraId="3D2F2188" w14:textId="77777777" w:rsidR="00E1248E" w:rsidRPr="0006706E" w:rsidRDefault="00E1248E" w:rsidP="00806834">
            <w:pPr>
              <w:jc w:val="right"/>
            </w:pPr>
          </w:p>
        </w:tc>
        <w:tc>
          <w:tcPr>
            <w:tcW w:w="1191" w:type="dxa"/>
            <w:tcBorders>
              <w:top w:val="single" w:sz="4" w:space="0" w:color="auto"/>
              <w:left w:val="nil"/>
              <w:bottom w:val="double" w:sz="6" w:space="0" w:color="auto"/>
              <w:right w:val="nil"/>
            </w:tcBorders>
            <w:shd w:val="clear" w:color="auto" w:fill="auto"/>
            <w:noWrap/>
            <w:vAlign w:val="bottom"/>
          </w:tcPr>
          <w:p w14:paraId="5426315A" w14:textId="6768347A" w:rsidR="00E1248E" w:rsidRPr="0006706E" w:rsidRDefault="00E1248E" w:rsidP="00806834">
            <w:pPr>
              <w:jc w:val="right"/>
              <w:rPr>
                <w:b/>
                <w:bCs/>
              </w:rPr>
            </w:pPr>
            <w:r w:rsidRPr="00207887">
              <w:rPr>
                <w:b/>
                <w:bCs/>
                <w:lang w:val="bg-BG" w:eastAsia="bg-BG"/>
              </w:rPr>
              <w:t xml:space="preserve">                 </w:t>
            </w:r>
            <w:r>
              <w:rPr>
                <w:b/>
                <w:bCs/>
                <w:lang w:eastAsia="bg-BG"/>
              </w:rPr>
              <w:t>-</w:t>
            </w:r>
            <w:r w:rsidRPr="00207887">
              <w:rPr>
                <w:b/>
                <w:bCs/>
                <w:lang w:val="bg-BG" w:eastAsia="bg-BG"/>
              </w:rPr>
              <w:t xml:space="preserve"> </w:t>
            </w:r>
          </w:p>
        </w:tc>
        <w:tc>
          <w:tcPr>
            <w:tcW w:w="157" w:type="dxa"/>
            <w:tcBorders>
              <w:top w:val="nil"/>
              <w:left w:val="nil"/>
              <w:bottom w:val="nil"/>
              <w:right w:val="nil"/>
            </w:tcBorders>
            <w:shd w:val="clear" w:color="auto" w:fill="auto"/>
            <w:noWrap/>
            <w:vAlign w:val="bottom"/>
          </w:tcPr>
          <w:p w14:paraId="58402675" w14:textId="77777777" w:rsidR="00E1248E" w:rsidRPr="0006706E" w:rsidRDefault="00E1248E" w:rsidP="00806834">
            <w:pPr>
              <w:jc w:val="right"/>
            </w:pPr>
          </w:p>
        </w:tc>
        <w:tc>
          <w:tcPr>
            <w:tcW w:w="1164" w:type="dxa"/>
            <w:tcBorders>
              <w:top w:val="single" w:sz="4" w:space="0" w:color="auto"/>
              <w:left w:val="nil"/>
              <w:bottom w:val="double" w:sz="6" w:space="0" w:color="auto"/>
              <w:right w:val="nil"/>
            </w:tcBorders>
            <w:shd w:val="clear" w:color="auto" w:fill="auto"/>
            <w:noWrap/>
            <w:vAlign w:val="bottom"/>
          </w:tcPr>
          <w:p w14:paraId="30102B66" w14:textId="02F5FE4A" w:rsidR="00E1248E" w:rsidRPr="0006706E" w:rsidRDefault="00E1248E" w:rsidP="00806834">
            <w:pPr>
              <w:jc w:val="right"/>
              <w:rPr>
                <w:b/>
                <w:bCs/>
              </w:rPr>
            </w:pPr>
            <w:r w:rsidRPr="00207887">
              <w:rPr>
                <w:b/>
                <w:bCs/>
                <w:lang w:val="bg-BG" w:eastAsia="bg-BG"/>
              </w:rPr>
              <w:t xml:space="preserve">       </w:t>
            </w:r>
            <w:r w:rsidRPr="00207887">
              <w:rPr>
                <w:b/>
                <w:bCs/>
                <w:lang w:eastAsia="bg-BG"/>
              </w:rPr>
              <w:t xml:space="preserve">  </w:t>
            </w:r>
            <w:r w:rsidRPr="00207887">
              <w:rPr>
                <w:b/>
                <w:bCs/>
                <w:lang w:val="bg-BG" w:eastAsia="bg-BG"/>
              </w:rPr>
              <w:t>(5,</w:t>
            </w:r>
            <w:r>
              <w:rPr>
                <w:b/>
                <w:bCs/>
                <w:lang w:eastAsia="bg-BG"/>
              </w:rPr>
              <w:t>686</w:t>
            </w:r>
            <w:r w:rsidRPr="00207887">
              <w:rPr>
                <w:b/>
                <w:bCs/>
                <w:lang w:val="bg-BG" w:eastAsia="bg-BG"/>
              </w:rPr>
              <w:t>)</w:t>
            </w:r>
          </w:p>
        </w:tc>
      </w:tr>
    </w:tbl>
    <w:p w14:paraId="61BC2D2F" w14:textId="77777777" w:rsidR="005B2131" w:rsidRPr="0006706E" w:rsidRDefault="005B2131" w:rsidP="005B2131">
      <w:pPr>
        <w:pStyle w:val="22"/>
        <w:spacing w:line="288" w:lineRule="auto"/>
      </w:pPr>
    </w:p>
    <w:p w14:paraId="0B1E4004" w14:textId="77777777" w:rsidR="005B2131" w:rsidRPr="0006706E" w:rsidRDefault="005B2131" w:rsidP="005B2131">
      <w:pPr>
        <w:pStyle w:val="26"/>
        <w:spacing w:line="288" w:lineRule="auto"/>
        <w:ind w:firstLine="567"/>
        <w:rPr>
          <w:sz w:val="4"/>
          <w:szCs w:val="4"/>
        </w:rPr>
      </w:pPr>
    </w:p>
    <w:p w14:paraId="228A8810" w14:textId="77777777" w:rsidR="005B2131" w:rsidRPr="0006706E" w:rsidRDefault="005B2131" w:rsidP="005B2131">
      <w:pPr>
        <w:pStyle w:val="26"/>
        <w:spacing w:line="288" w:lineRule="auto"/>
        <w:ind w:firstLine="567"/>
        <w:rPr>
          <w:sz w:val="4"/>
          <w:szCs w:val="4"/>
        </w:rPr>
      </w:pPr>
    </w:p>
    <w:p w14:paraId="3792808A" w14:textId="7DC4C55A" w:rsidR="005B2131" w:rsidRPr="0006706E" w:rsidRDefault="005B2131" w:rsidP="00B44AAE">
      <w:pPr>
        <w:pStyle w:val="26"/>
        <w:spacing w:line="288" w:lineRule="auto"/>
      </w:pPr>
      <w:r>
        <w:t xml:space="preserve">The change in the balance of deferred taxes for </w:t>
      </w:r>
      <w:r w:rsidR="00446103">
        <w:t>2016</w:t>
      </w:r>
      <w:r>
        <w:t xml:space="preserve"> was as follows:</w:t>
      </w:r>
    </w:p>
    <w:p w14:paraId="0A5A06DA" w14:textId="77777777" w:rsidR="005B2131" w:rsidRPr="0006706E" w:rsidRDefault="005B2131" w:rsidP="005B2131">
      <w:pPr>
        <w:pStyle w:val="26"/>
        <w:spacing w:line="288" w:lineRule="auto"/>
        <w:ind w:firstLine="567"/>
        <w:rPr>
          <w:sz w:val="4"/>
          <w:szCs w:val="4"/>
        </w:rPr>
      </w:pPr>
    </w:p>
    <w:p w14:paraId="3AC58F12" w14:textId="77777777" w:rsidR="005B2131" w:rsidRPr="0006706E" w:rsidRDefault="005B2131" w:rsidP="005B2131">
      <w:pPr>
        <w:pStyle w:val="26"/>
        <w:spacing w:line="288" w:lineRule="auto"/>
        <w:ind w:firstLine="567"/>
        <w:rPr>
          <w:sz w:val="4"/>
          <w:szCs w:val="4"/>
        </w:rPr>
      </w:pPr>
    </w:p>
    <w:p w14:paraId="480E7005" w14:textId="77777777" w:rsidR="005B2131" w:rsidRPr="0006706E" w:rsidRDefault="005B2131" w:rsidP="005B2131">
      <w:pPr>
        <w:pStyle w:val="26"/>
        <w:spacing w:line="288" w:lineRule="auto"/>
        <w:ind w:firstLine="567"/>
        <w:rPr>
          <w:sz w:val="4"/>
          <w:szCs w:val="4"/>
        </w:rPr>
      </w:pPr>
    </w:p>
    <w:tbl>
      <w:tblPr>
        <w:tblW w:w="10566" w:type="dxa"/>
        <w:tblInd w:w="108" w:type="dxa"/>
        <w:tblCellMar>
          <w:left w:w="6" w:type="dxa"/>
          <w:right w:w="6" w:type="dxa"/>
        </w:tblCellMar>
        <w:tblLook w:val="04A0" w:firstRow="1" w:lastRow="0" w:firstColumn="1" w:lastColumn="0" w:noHBand="0" w:noVBand="1"/>
      </w:tblPr>
      <w:tblGrid>
        <w:gridCol w:w="3029"/>
        <w:gridCol w:w="130"/>
        <w:gridCol w:w="1331"/>
        <w:gridCol w:w="155"/>
        <w:gridCol w:w="1543"/>
        <w:gridCol w:w="19"/>
        <w:gridCol w:w="18"/>
        <w:gridCol w:w="1122"/>
        <w:gridCol w:w="70"/>
        <w:gridCol w:w="1635"/>
        <w:gridCol w:w="151"/>
        <w:gridCol w:w="1363"/>
      </w:tblGrid>
      <w:tr w:rsidR="0035321A" w:rsidRPr="0006706E" w14:paraId="4942C33B" w14:textId="77777777" w:rsidTr="0035321A">
        <w:trPr>
          <w:trHeight w:val="1168"/>
        </w:trPr>
        <w:tc>
          <w:tcPr>
            <w:tcW w:w="3029" w:type="dxa"/>
            <w:tcBorders>
              <w:top w:val="nil"/>
              <w:left w:val="nil"/>
              <w:bottom w:val="nil"/>
              <w:right w:val="nil"/>
            </w:tcBorders>
            <w:shd w:val="clear" w:color="auto" w:fill="auto"/>
            <w:noWrap/>
          </w:tcPr>
          <w:p w14:paraId="6CEC386B" w14:textId="77777777" w:rsidR="0035321A" w:rsidRPr="0006706E" w:rsidRDefault="0035321A" w:rsidP="00806834">
            <w:pPr>
              <w:rPr>
                <w:b/>
                <w:bCs/>
                <w:i/>
                <w:iCs/>
                <w:sz w:val="18"/>
                <w:szCs w:val="18"/>
              </w:rPr>
            </w:pPr>
            <w:r>
              <w:rPr>
                <w:b/>
                <w:i/>
                <w:sz w:val="18"/>
              </w:rPr>
              <w:t>Deferred tax (liabilities)/ assets</w:t>
            </w:r>
          </w:p>
        </w:tc>
        <w:tc>
          <w:tcPr>
            <w:tcW w:w="130" w:type="dxa"/>
            <w:tcBorders>
              <w:top w:val="nil"/>
              <w:left w:val="nil"/>
              <w:bottom w:val="nil"/>
              <w:right w:val="nil"/>
            </w:tcBorders>
            <w:shd w:val="clear" w:color="auto" w:fill="auto"/>
            <w:noWrap/>
          </w:tcPr>
          <w:p w14:paraId="3D3D6173" w14:textId="77777777" w:rsidR="0035321A" w:rsidRPr="0006706E" w:rsidRDefault="0035321A" w:rsidP="00806834">
            <w:pPr>
              <w:rPr>
                <w:b/>
                <w:bCs/>
                <w:i/>
                <w:iCs/>
                <w:sz w:val="18"/>
                <w:szCs w:val="18"/>
              </w:rPr>
            </w:pPr>
          </w:p>
        </w:tc>
        <w:tc>
          <w:tcPr>
            <w:tcW w:w="1331" w:type="dxa"/>
            <w:tcBorders>
              <w:top w:val="nil"/>
              <w:left w:val="nil"/>
              <w:bottom w:val="nil"/>
              <w:right w:val="nil"/>
            </w:tcBorders>
            <w:shd w:val="clear" w:color="auto" w:fill="auto"/>
          </w:tcPr>
          <w:p w14:paraId="76D046ED" w14:textId="77777777" w:rsidR="0035321A" w:rsidRDefault="0035321A" w:rsidP="00806834">
            <w:pPr>
              <w:jc w:val="right"/>
              <w:rPr>
                <w:b/>
                <w:i/>
                <w:sz w:val="18"/>
              </w:rPr>
            </w:pPr>
            <w:r>
              <w:rPr>
                <w:b/>
                <w:i/>
                <w:sz w:val="18"/>
              </w:rPr>
              <w:t xml:space="preserve">Balance at </w:t>
            </w:r>
          </w:p>
          <w:p w14:paraId="2F3DDD3F" w14:textId="77777777" w:rsidR="0035321A" w:rsidRDefault="0035321A" w:rsidP="00806834">
            <w:pPr>
              <w:jc w:val="right"/>
              <w:rPr>
                <w:b/>
                <w:i/>
                <w:sz w:val="18"/>
              </w:rPr>
            </w:pPr>
            <w:r>
              <w:rPr>
                <w:b/>
                <w:i/>
                <w:sz w:val="18"/>
              </w:rPr>
              <w:t xml:space="preserve">1 January </w:t>
            </w:r>
          </w:p>
          <w:p w14:paraId="735D8A22" w14:textId="5EE187DC" w:rsidR="0035321A" w:rsidRPr="0006706E" w:rsidRDefault="0035321A" w:rsidP="00806834">
            <w:pPr>
              <w:jc w:val="right"/>
              <w:rPr>
                <w:b/>
                <w:bCs/>
                <w:i/>
                <w:iCs/>
                <w:sz w:val="18"/>
                <w:szCs w:val="18"/>
              </w:rPr>
            </w:pPr>
            <w:r>
              <w:rPr>
                <w:b/>
                <w:i/>
                <w:sz w:val="18"/>
              </w:rPr>
              <w:t>2016</w:t>
            </w:r>
          </w:p>
        </w:tc>
        <w:tc>
          <w:tcPr>
            <w:tcW w:w="155" w:type="dxa"/>
            <w:tcBorders>
              <w:top w:val="nil"/>
              <w:left w:val="nil"/>
              <w:bottom w:val="nil"/>
              <w:right w:val="nil"/>
            </w:tcBorders>
            <w:shd w:val="clear" w:color="auto" w:fill="auto"/>
          </w:tcPr>
          <w:p w14:paraId="668928CB" w14:textId="77777777" w:rsidR="0035321A" w:rsidRPr="0006706E" w:rsidRDefault="0035321A" w:rsidP="00806834">
            <w:pPr>
              <w:jc w:val="right"/>
              <w:rPr>
                <w:sz w:val="18"/>
                <w:szCs w:val="18"/>
              </w:rPr>
            </w:pPr>
          </w:p>
        </w:tc>
        <w:tc>
          <w:tcPr>
            <w:tcW w:w="1543" w:type="dxa"/>
            <w:tcBorders>
              <w:top w:val="nil"/>
              <w:left w:val="nil"/>
              <w:bottom w:val="nil"/>
              <w:right w:val="nil"/>
            </w:tcBorders>
            <w:shd w:val="clear" w:color="auto" w:fill="auto"/>
          </w:tcPr>
          <w:p w14:paraId="36EEEA0F" w14:textId="77777777" w:rsidR="0035321A" w:rsidRPr="0006706E" w:rsidRDefault="0035321A" w:rsidP="00806834">
            <w:pPr>
              <w:jc w:val="right"/>
              <w:rPr>
                <w:b/>
                <w:bCs/>
                <w:i/>
                <w:iCs/>
                <w:sz w:val="18"/>
                <w:szCs w:val="18"/>
              </w:rPr>
            </w:pPr>
            <w:r>
              <w:rPr>
                <w:b/>
                <w:i/>
                <w:sz w:val="18"/>
              </w:rPr>
              <w:t>Recognised in the statement of comprehensive income</w:t>
            </w:r>
          </w:p>
        </w:tc>
        <w:tc>
          <w:tcPr>
            <w:tcW w:w="19" w:type="dxa"/>
            <w:tcBorders>
              <w:top w:val="nil"/>
              <w:left w:val="nil"/>
              <w:bottom w:val="nil"/>
              <w:right w:val="nil"/>
            </w:tcBorders>
          </w:tcPr>
          <w:p w14:paraId="1316C2A5" w14:textId="77777777" w:rsidR="0035321A" w:rsidRPr="0006706E" w:rsidRDefault="0035321A" w:rsidP="00806834">
            <w:pPr>
              <w:jc w:val="right"/>
              <w:rPr>
                <w:b/>
                <w:bCs/>
                <w:i/>
                <w:iCs/>
                <w:sz w:val="18"/>
                <w:szCs w:val="18"/>
              </w:rPr>
            </w:pPr>
          </w:p>
        </w:tc>
        <w:tc>
          <w:tcPr>
            <w:tcW w:w="18" w:type="dxa"/>
            <w:tcBorders>
              <w:top w:val="nil"/>
              <w:left w:val="nil"/>
              <w:bottom w:val="nil"/>
              <w:right w:val="nil"/>
            </w:tcBorders>
          </w:tcPr>
          <w:p w14:paraId="62305F54" w14:textId="3D7A2CD5" w:rsidR="0035321A" w:rsidRPr="0006706E" w:rsidRDefault="0035321A" w:rsidP="00806834">
            <w:pPr>
              <w:jc w:val="right"/>
              <w:rPr>
                <w:b/>
                <w:bCs/>
                <w:i/>
                <w:iCs/>
                <w:sz w:val="18"/>
                <w:szCs w:val="18"/>
              </w:rPr>
            </w:pPr>
          </w:p>
        </w:tc>
        <w:tc>
          <w:tcPr>
            <w:tcW w:w="1122" w:type="dxa"/>
            <w:tcBorders>
              <w:top w:val="nil"/>
              <w:left w:val="nil"/>
              <w:bottom w:val="nil"/>
              <w:right w:val="nil"/>
            </w:tcBorders>
            <w:shd w:val="clear" w:color="auto" w:fill="auto"/>
          </w:tcPr>
          <w:p w14:paraId="06961406" w14:textId="120704F9" w:rsidR="0035321A" w:rsidRPr="0006706E" w:rsidRDefault="0035321A" w:rsidP="00806834">
            <w:pPr>
              <w:jc w:val="right"/>
              <w:rPr>
                <w:b/>
                <w:bCs/>
                <w:i/>
                <w:iCs/>
                <w:sz w:val="18"/>
                <w:szCs w:val="18"/>
              </w:rPr>
            </w:pPr>
            <w:r>
              <w:rPr>
                <w:b/>
                <w:i/>
                <w:sz w:val="18"/>
              </w:rPr>
              <w:t>Recognised in the statement of comprehensive income</w:t>
            </w:r>
          </w:p>
        </w:tc>
        <w:tc>
          <w:tcPr>
            <w:tcW w:w="70" w:type="dxa"/>
            <w:tcBorders>
              <w:top w:val="nil"/>
              <w:left w:val="nil"/>
              <w:bottom w:val="nil"/>
              <w:right w:val="nil"/>
            </w:tcBorders>
          </w:tcPr>
          <w:p w14:paraId="4C3C2827" w14:textId="77777777" w:rsidR="0035321A" w:rsidRDefault="0035321A" w:rsidP="00806834">
            <w:pPr>
              <w:jc w:val="right"/>
              <w:rPr>
                <w:b/>
                <w:i/>
                <w:sz w:val="18"/>
              </w:rPr>
            </w:pPr>
          </w:p>
        </w:tc>
        <w:tc>
          <w:tcPr>
            <w:tcW w:w="1635" w:type="dxa"/>
            <w:tcBorders>
              <w:top w:val="nil"/>
              <w:left w:val="nil"/>
              <w:bottom w:val="nil"/>
              <w:right w:val="nil"/>
            </w:tcBorders>
            <w:shd w:val="clear" w:color="auto" w:fill="auto"/>
          </w:tcPr>
          <w:p w14:paraId="468AE419" w14:textId="54549746" w:rsidR="0035321A" w:rsidRPr="0006706E" w:rsidRDefault="0035321A" w:rsidP="00806834">
            <w:pPr>
              <w:jc w:val="right"/>
              <w:rPr>
                <w:b/>
                <w:bCs/>
                <w:i/>
                <w:iCs/>
                <w:sz w:val="18"/>
                <w:szCs w:val="18"/>
              </w:rPr>
            </w:pPr>
            <w:r>
              <w:rPr>
                <w:b/>
                <w:i/>
                <w:sz w:val="18"/>
              </w:rPr>
              <w:t>Recognised in the statement of changes in equity and the current tax return</w:t>
            </w:r>
          </w:p>
        </w:tc>
        <w:tc>
          <w:tcPr>
            <w:tcW w:w="151" w:type="dxa"/>
            <w:tcBorders>
              <w:top w:val="nil"/>
              <w:left w:val="nil"/>
              <w:bottom w:val="nil"/>
              <w:right w:val="nil"/>
            </w:tcBorders>
            <w:shd w:val="clear" w:color="auto" w:fill="auto"/>
          </w:tcPr>
          <w:p w14:paraId="595D7C94" w14:textId="77777777" w:rsidR="0035321A" w:rsidRPr="0006706E" w:rsidRDefault="0035321A" w:rsidP="00806834">
            <w:pPr>
              <w:jc w:val="right"/>
              <w:rPr>
                <w:sz w:val="18"/>
                <w:szCs w:val="18"/>
              </w:rPr>
            </w:pPr>
          </w:p>
        </w:tc>
        <w:tc>
          <w:tcPr>
            <w:tcW w:w="1363" w:type="dxa"/>
            <w:tcBorders>
              <w:top w:val="nil"/>
              <w:left w:val="nil"/>
              <w:bottom w:val="nil"/>
              <w:right w:val="nil"/>
            </w:tcBorders>
            <w:shd w:val="clear" w:color="auto" w:fill="auto"/>
          </w:tcPr>
          <w:p w14:paraId="72813060" w14:textId="77777777" w:rsidR="0035321A" w:rsidRPr="0006706E" w:rsidRDefault="0035321A" w:rsidP="00806834">
            <w:pPr>
              <w:jc w:val="right"/>
              <w:rPr>
                <w:b/>
                <w:bCs/>
                <w:i/>
                <w:iCs/>
                <w:sz w:val="18"/>
                <w:szCs w:val="18"/>
              </w:rPr>
            </w:pPr>
            <w:r>
              <w:rPr>
                <w:b/>
                <w:i/>
                <w:sz w:val="18"/>
              </w:rPr>
              <w:t xml:space="preserve">Balance at             </w:t>
            </w:r>
          </w:p>
          <w:p w14:paraId="6129C151" w14:textId="77777777" w:rsidR="0035321A" w:rsidRDefault="0035321A" w:rsidP="00806834">
            <w:pPr>
              <w:jc w:val="right"/>
              <w:rPr>
                <w:b/>
                <w:i/>
                <w:sz w:val="18"/>
              </w:rPr>
            </w:pPr>
            <w:r>
              <w:rPr>
                <w:b/>
                <w:i/>
                <w:sz w:val="18"/>
              </w:rPr>
              <w:t xml:space="preserve"> 31 December </w:t>
            </w:r>
          </w:p>
          <w:p w14:paraId="19EA36BD" w14:textId="0200118E" w:rsidR="0035321A" w:rsidRPr="0006706E" w:rsidRDefault="0035321A" w:rsidP="00806834">
            <w:pPr>
              <w:jc w:val="right"/>
              <w:rPr>
                <w:b/>
                <w:bCs/>
                <w:i/>
                <w:iCs/>
                <w:sz w:val="18"/>
                <w:szCs w:val="18"/>
              </w:rPr>
            </w:pPr>
            <w:r>
              <w:rPr>
                <w:b/>
                <w:i/>
                <w:sz w:val="18"/>
              </w:rPr>
              <w:t>2016</w:t>
            </w:r>
          </w:p>
        </w:tc>
      </w:tr>
      <w:tr w:rsidR="0035321A" w:rsidRPr="0006706E" w14:paraId="2F2C3019" w14:textId="77777777" w:rsidTr="0035321A">
        <w:trPr>
          <w:trHeight w:val="296"/>
        </w:trPr>
        <w:tc>
          <w:tcPr>
            <w:tcW w:w="3029" w:type="dxa"/>
            <w:tcBorders>
              <w:top w:val="nil"/>
              <w:left w:val="nil"/>
              <w:bottom w:val="nil"/>
              <w:right w:val="nil"/>
            </w:tcBorders>
            <w:shd w:val="clear" w:color="auto" w:fill="auto"/>
            <w:noWrap/>
            <w:vAlign w:val="bottom"/>
          </w:tcPr>
          <w:p w14:paraId="21488EB8" w14:textId="77777777" w:rsidR="0035321A" w:rsidRPr="0006706E" w:rsidRDefault="0035321A" w:rsidP="00806834">
            <w:pPr>
              <w:rPr>
                <w:sz w:val="18"/>
                <w:szCs w:val="18"/>
              </w:rPr>
            </w:pPr>
          </w:p>
        </w:tc>
        <w:tc>
          <w:tcPr>
            <w:tcW w:w="130" w:type="dxa"/>
            <w:tcBorders>
              <w:top w:val="nil"/>
              <w:left w:val="nil"/>
              <w:bottom w:val="nil"/>
              <w:right w:val="nil"/>
            </w:tcBorders>
            <w:shd w:val="clear" w:color="auto" w:fill="auto"/>
            <w:noWrap/>
          </w:tcPr>
          <w:p w14:paraId="7797EBFA" w14:textId="77777777" w:rsidR="0035321A" w:rsidRPr="0006706E" w:rsidRDefault="0035321A" w:rsidP="00806834">
            <w:pPr>
              <w:rPr>
                <w:sz w:val="18"/>
                <w:szCs w:val="18"/>
              </w:rPr>
            </w:pPr>
          </w:p>
        </w:tc>
        <w:tc>
          <w:tcPr>
            <w:tcW w:w="1331" w:type="dxa"/>
            <w:tcBorders>
              <w:top w:val="nil"/>
              <w:left w:val="nil"/>
              <w:bottom w:val="nil"/>
              <w:right w:val="nil"/>
            </w:tcBorders>
            <w:shd w:val="clear" w:color="auto" w:fill="auto"/>
            <w:noWrap/>
            <w:vAlign w:val="bottom"/>
          </w:tcPr>
          <w:p w14:paraId="1A44CC6F" w14:textId="77777777" w:rsidR="0035321A" w:rsidRPr="0006706E" w:rsidRDefault="0035321A" w:rsidP="00806834">
            <w:pPr>
              <w:jc w:val="right"/>
              <w:rPr>
                <w:b/>
                <w:bCs/>
                <w:i/>
                <w:iCs/>
                <w:color w:val="000000"/>
                <w:sz w:val="18"/>
                <w:szCs w:val="18"/>
              </w:rPr>
            </w:pPr>
            <w:r>
              <w:rPr>
                <w:b/>
                <w:i/>
                <w:color w:val="000000"/>
                <w:sz w:val="18"/>
              </w:rPr>
              <w:t>BGN '000</w:t>
            </w:r>
          </w:p>
        </w:tc>
        <w:tc>
          <w:tcPr>
            <w:tcW w:w="155" w:type="dxa"/>
            <w:tcBorders>
              <w:top w:val="nil"/>
              <w:left w:val="nil"/>
              <w:bottom w:val="nil"/>
              <w:right w:val="nil"/>
            </w:tcBorders>
            <w:shd w:val="clear" w:color="auto" w:fill="auto"/>
            <w:noWrap/>
            <w:vAlign w:val="bottom"/>
          </w:tcPr>
          <w:p w14:paraId="5C63867B" w14:textId="77777777" w:rsidR="0035321A" w:rsidRPr="0006706E" w:rsidRDefault="0035321A" w:rsidP="00806834">
            <w:pPr>
              <w:jc w:val="right"/>
              <w:rPr>
                <w:sz w:val="18"/>
                <w:szCs w:val="18"/>
              </w:rPr>
            </w:pPr>
          </w:p>
        </w:tc>
        <w:tc>
          <w:tcPr>
            <w:tcW w:w="1543" w:type="dxa"/>
            <w:tcBorders>
              <w:top w:val="nil"/>
              <w:left w:val="nil"/>
              <w:bottom w:val="nil"/>
              <w:right w:val="nil"/>
            </w:tcBorders>
            <w:shd w:val="clear" w:color="auto" w:fill="auto"/>
            <w:noWrap/>
            <w:vAlign w:val="bottom"/>
          </w:tcPr>
          <w:p w14:paraId="712AF373" w14:textId="77777777" w:rsidR="0035321A" w:rsidRPr="0006706E" w:rsidRDefault="0035321A" w:rsidP="00806834">
            <w:pPr>
              <w:jc w:val="right"/>
              <w:rPr>
                <w:b/>
                <w:bCs/>
                <w:i/>
                <w:iCs/>
                <w:color w:val="000000"/>
                <w:sz w:val="18"/>
                <w:szCs w:val="18"/>
              </w:rPr>
            </w:pPr>
            <w:r>
              <w:rPr>
                <w:b/>
                <w:i/>
                <w:color w:val="000000"/>
                <w:sz w:val="18"/>
              </w:rPr>
              <w:t>BGN '000</w:t>
            </w:r>
          </w:p>
        </w:tc>
        <w:tc>
          <w:tcPr>
            <w:tcW w:w="19" w:type="dxa"/>
            <w:tcBorders>
              <w:top w:val="nil"/>
              <w:left w:val="nil"/>
              <w:bottom w:val="nil"/>
              <w:right w:val="nil"/>
            </w:tcBorders>
          </w:tcPr>
          <w:p w14:paraId="0F5A75C5" w14:textId="77777777" w:rsidR="0035321A" w:rsidRPr="0006706E" w:rsidRDefault="0035321A" w:rsidP="00806834">
            <w:pPr>
              <w:jc w:val="right"/>
              <w:rPr>
                <w:b/>
                <w:bCs/>
                <w:i/>
                <w:iCs/>
                <w:color w:val="000000"/>
                <w:sz w:val="18"/>
                <w:szCs w:val="18"/>
              </w:rPr>
            </w:pPr>
          </w:p>
        </w:tc>
        <w:tc>
          <w:tcPr>
            <w:tcW w:w="18" w:type="dxa"/>
            <w:tcBorders>
              <w:top w:val="nil"/>
              <w:left w:val="nil"/>
              <w:bottom w:val="nil"/>
              <w:right w:val="nil"/>
            </w:tcBorders>
          </w:tcPr>
          <w:p w14:paraId="697D3713" w14:textId="6B35F08E" w:rsidR="0035321A" w:rsidRPr="0006706E" w:rsidRDefault="0035321A" w:rsidP="00806834">
            <w:pPr>
              <w:jc w:val="right"/>
              <w:rPr>
                <w:b/>
                <w:bCs/>
                <w:i/>
                <w:iCs/>
                <w:color w:val="000000"/>
                <w:sz w:val="18"/>
                <w:szCs w:val="18"/>
              </w:rPr>
            </w:pPr>
          </w:p>
        </w:tc>
        <w:tc>
          <w:tcPr>
            <w:tcW w:w="1122" w:type="dxa"/>
            <w:tcBorders>
              <w:top w:val="nil"/>
              <w:left w:val="nil"/>
              <w:bottom w:val="nil"/>
              <w:right w:val="nil"/>
            </w:tcBorders>
            <w:shd w:val="clear" w:color="auto" w:fill="auto"/>
            <w:noWrap/>
            <w:vAlign w:val="bottom"/>
          </w:tcPr>
          <w:p w14:paraId="17CA69A8" w14:textId="74C5F60D" w:rsidR="0035321A" w:rsidRPr="0006706E" w:rsidRDefault="0035321A" w:rsidP="00806834">
            <w:pPr>
              <w:jc w:val="right"/>
              <w:rPr>
                <w:b/>
                <w:bCs/>
                <w:i/>
                <w:iCs/>
                <w:color w:val="000000"/>
                <w:sz w:val="18"/>
                <w:szCs w:val="18"/>
              </w:rPr>
            </w:pPr>
          </w:p>
        </w:tc>
        <w:tc>
          <w:tcPr>
            <w:tcW w:w="70" w:type="dxa"/>
            <w:tcBorders>
              <w:top w:val="nil"/>
              <w:left w:val="nil"/>
              <w:bottom w:val="nil"/>
              <w:right w:val="nil"/>
            </w:tcBorders>
          </w:tcPr>
          <w:p w14:paraId="558E1ECF" w14:textId="77777777" w:rsidR="0035321A" w:rsidRDefault="0035321A" w:rsidP="00806834">
            <w:pPr>
              <w:jc w:val="right"/>
              <w:rPr>
                <w:b/>
                <w:i/>
                <w:color w:val="000000"/>
                <w:sz w:val="18"/>
              </w:rPr>
            </w:pPr>
          </w:p>
        </w:tc>
        <w:tc>
          <w:tcPr>
            <w:tcW w:w="1635" w:type="dxa"/>
            <w:tcBorders>
              <w:top w:val="nil"/>
              <w:left w:val="nil"/>
              <w:bottom w:val="nil"/>
              <w:right w:val="nil"/>
            </w:tcBorders>
            <w:shd w:val="clear" w:color="auto" w:fill="auto"/>
            <w:noWrap/>
            <w:vAlign w:val="bottom"/>
          </w:tcPr>
          <w:p w14:paraId="4B4414A4" w14:textId="3ADD4433" w:rsidR="0035321A" w:rsidRPr="0006706E" w:rsidRDefault="0035321A" w:rsidP="00806834">
            <w:pPr>
              <w:jc w:val="right"/>
              <w:rPr>
                <w:b/>
                <w:bCs/>
                <w:i/>
                <w:iCs/>
                <w:color w:val="000000"/>
                <w:sz w:val="18"/>
                <w:szCs w:val="18"/>
              </w:rPr>
            </w:pPr>
            <w:r>
              <w:rPr>
                <w:b/>
                <w:i/>
                <w:color w:val="000000"/>
                <w:sz w:val="18"/>
              </w:rPr>
              <w:t>BGN '000</w:t>
            </w:r>
          </w:p>
        </w:tc>
        <w:tc>
          <w:tcPr>
            <w:tcW w:w="151" w:type="dxa"/>
            <w:tcBorders>
              <w:top w:val="nil"/>
              <w:left w:val="nil"/>
              <w:bottom w:val="nil"/>
              <w:right w:val="nil"/>
            </w:tcBorders>
            <w:shd w:val="clear" w:color="auto" w:fill="auto"/>
            <w:noWrap/>
            <w:vAlign w:val="bottom"/>
          </w:tcPr>
          <w:p w14:paraId="0DD8C3C7" w14:textId="77777777" w:rsidR="0035321A" w:rsidRPr="0006706E" w:rsidRDefault="0035321A" w:rsidP="00806834">
            <w:pPr>
              <w:jc w:val="right"/>
              <w:rPr>
                <w:sz w:val="18"/>
                <w:szCs w:val="18"/>
              </w:rPr>
            </w:pPr>
          </w:p>
        </w:tc>
        <w:tc>
          <w:tcPr>
            <w:tcW w:w="1363" w:type="dxa"/>
            <w:tcBorders>
              <w:top w:val="nil"/>
              <w:left w:val="nil"/>
              <w:bottom w:val="nil"/>
              <w:right w:val="nil"/>
            </w:tcBorders>
            <w:shd w:val="clear" w:color="auto" w:fill="auto"/>
            <w:noWrap/>
            <w:vAlign w:val="bottom"/>
          </w:tcPr>
          <w:p w14:paraId="4FDB67DC" w14:textId="77777777" w:rsidR="0035321A" w:rsidRPr="0006706E" w:rsidRDefault="0035321A" w:rsidP="00806834">
            <w:pPr>
              <w:jc w:val="right"/>
              <w:rPr>
                <w:b/>
                <w:bCs/>
                <w:i/>
                <w:iCs/>
                <w:color w:val="000000"/>
                <w:sz w:val="18"/>
                <w:szCs w:val="18"/>
              </w:rPr>
            </w:pPr>
            <w:r>
              <w:rPr>
                <w:b/>
                <w:i/>
                <w:color w:val="000000"/>
                <w:sz w:val="18"/>
              </w:rPr>
              <w:t>BGN '000</w:t>
            </w:r>
          </w:p>
        </w:tc>
      </w:tr>
      <w:tr w:rsidR="0035321A" w:rsidRPr="0006706E" w14:paraId="39A0D78B" w14:textId="77777777" w:rsidTr="0035321A">
        <w:trPr>
          <w:trHeight w:val="106"/>
        </w:trPr>
        <w:tc>
          <w:tcPr>
            <w:tcW w:w="3029" w:type="dxa"/>
            <w:tcBorders>
              <w:top w:val="nil"/>
              <w:left w:val="nil"/>
              <w:bottom w:val="nil"/>
              <w:right w:val="nil"/>
            </w:tcBorders>
            <w:shd w:val="clear" w:color="auto" w:fill="auto"/>
            <w:noWrap/>
            <w:vAlign w:val="bottom"/>
          </w:tcPr>
          <w:p w14:paraId="4D3E0C5E" w14:textId="77777777" w:rsidR="0035321A" w:rsidRPr="0006706E" w:rsidRDefault="0035321A" w:rsidP="00806834"/>
        </w:tc>
        <w:tc>
          <w:tcPr>
            <w:tcW w:w="130" w:type="dxa"/>
            <w:tcBorders>
              <w:top w:val="nil"/>
              <w:left w:val="nil"/>
              <w:bottom w:val="nil"/>
              <w:right w:val="nil"/>
            </w:tcBorders>
            <w:shd w:val="clear" w:color="auto" w:fill="auto"/>
            <w:noWrap/>
          </w:tcPr>
          <w:p w14:paraId="606D5175" w14:textId="77777777" w:rsidR="0035321A" w:rsidRPr="0006706E" w:rsidRDefault="0035321A" w:rsidP="00806834"/>
        </w:tc>
        <w:tc>
          <w:tcPr>
            <w:tcW w:w="1331" w:type="dxa"/>
            <w:tcBorders>
              <w:top w:val="nil"/>
              <w:left w:val="nil"/>
              <w:bottom w:val="nil"/>
              <w:right w:val="nil"/>
            </w:tcBorders>
            <w:shd w:val="clear" w:color="auto" w:fill="auto"/>
            <w:noWrap/>
          </w:tcPr>
          <w:p w14:paraId="5CDAD124" w14:textId="77777777" w:rsidR="0035321A" w:rsidRPr="0006706E" w:rsidRDefault="0035321A" w:rsidP="00806834">
            <w:pPr>
              <w:jc w:val="right"/>
            </w:pPr>
          </w:p>
        </w:tc>
        <w:tc>
          <w:tcPr>
            <w:tcW w:w="155" w:type="dxa"/>
            <w:tcBorders>
              <w:top w:val="nil"/>
              <w:left w:val="nil"/>
              <w:bottom w:val="nil"/>
              <w:right w:val="nil"/>
            </w:tcBorders>
            <w:shd w:val="clear" w:color="auto" w:fill="auto"/>
            <w:noWrap/>
          </w:tcPr>
          <w:p w14:paraId="51963189" w14:textId="77777777" w:rsidR="0035321A" w:rsidRPr="0006706E" w:rsidRDefault="0035321A" w:rsidP="00806834">
            <w:pPr>
              <w:jc w:val="right"/>
            </w:pPr>
          </w:p>
        </w:tc>
        <w:tc>
          <w:tcPr>
            <w:tcW w:w="1543" w:type="dxa"/>
            <w:tcBorders>
              <w:top w:val="nil"/>
              <w:left w:val="nil"/>
              <w:bottom w:val="nil"/>
              <w:right w:val="nil"/>
            </w:tcBorders>
            <w:shd w:val="clear" w:color="auto" w:fill="auto"/>
            <w:noWrap/>
          </w:tcPr>
          <w:p w14:paraId="09F73E59" w14:textId="77777777" w:rsidR="0035321A" w:rsidRPr="0006706E" w:rsidRDefault="0035321A" w:rsidP="00806834">
            <w:pPr>
              <w:jc w:val="right"/>
            </w:pPr>
          </w:p>
        </w:tc>
        <w:tc>
          <w:tcPr>
            <w:tcW w:w="19" w:type="dxa"/>
            <w:tcBorders>
              <w:top w:val="nil"/>
              <w:left w:val="nil"/>
              <w:bottom w:val="nil"/>
              <w:right w:val="nil"/>
            </w:tcBorders>
          </w:tcPr>
          <w:p w14:paraId="5E95916D" w14:textId="77777777" w:rsidR="0035321A" w:rsidRPr="0006706E" w:rsidRDefault="0035321A" w:rsidP="00806834">
            <w:pPr>
              <w:jc w:val="right"/>
            </w:pPr>
          </w:p>
        </w:tc>
        <w:tc>
          <w:tcPr>
            <w:tcW w:w="18" w:type="dxa"/>
            <w:tcBorders>
              <w:top w:val="nil"/>
              <w:left w:val="nil"/>
              <w:bottom w:val="nil"/>
              <w:right w:val="nil"/>
            </w:tcBorders>
          </w:tcPr>
          <w:p w14:paraId="12EC1B6C" w14:textId="1C64B58D" w:rsidR="0035321A" w:rsidRPr="0006706E" w:rsidRDefault="0035321A" w:rsidP="00806834">
            <w:pPr>
              <w:jc w:val="right"/>
            </w:pPr>
          </w:p>
        </w:tc>
        <w:tc>
          <w:tcPr>
            <w:tcW w:w="1122" w:type="dxa"/>
            <w:tcBorders>
              <w:top w:val="nil"/>
              <w:left w:val="nil"/>
              <w:bottom w:val="nil"/>
              <w:right w:val="nil"/>
            </w:tcBorders>
            <w:shd w:val="clear" w:color="auto" w:fill="auto"/>
            <w:noWrap/>
          </w:tcPr>
          <w:p w14:paraId="6D1F8D2F" w14:textId="03B6B28A" w:rsidR="0035321A" w:rsidRPr="0006706E" w:rsidRDefault="0035321A" w:rsidP="00806834">
            <w:pPr>
              <w:jc w:val="right"/>
            </w:pPr>
          </w:p>
        </w:tc>
        <w:tc>
          <w:tcPr>
            <w:tcW w:w="70" w:type="dxa"/>
            <w:tcBorders>
              <w:top w:val="nil"/>
              <w:left w:val="nil"/>
              <w:bottom w:val="nil"/>
              <w:right w:val="nil"/>
            </w:tcBorders>
          </w:tcPr>
          <w:p w14:paraId="7A018936" w14:textId="77777777" w:rsidR="0035321A" w:rsidRPr="0006706E" w:rsidRDefault="0035321A" w:rsidP="00806834">
            <w:pPr>
              <w:jc w:val="right"/>
            </w:pPr>
          </w:p>
        </w:tc>
        <w:tc>
          <w:tcPr>
            <w:tcW w:w="1635" w:type="dxa"/>
            <w:tcBorders>
              <w:top w:val="nil"/>
              <w:left w:val="nil"/>
              <w:bottom w:val="nil"/>
              <w:right w:val="nil"/>
            </w:tcBorders>
            <w:shd w:val="clear" w:color="auto" w:fill="auto"/>
            <w:noWrap/>
          </w:tcPr>
          <w:p w14:paraId="6E782E65" w14:textId="4840D393" w:rsidR="0035321A" w:rsidRPr="0006706E" w:rsidRDefault="0035321A" w:rsidP="00806834">
            <w:pPr>
              <w:jc w:val="right"/>
            </w:pPr>
          </w:p>
        </w:tc>
        <w:tc>
          <w:tcPr>
            <w:tcW w:w="151" w:type="dxa"/>
            <w:tcBorders>
              <w:top w:val="nil"/>
              <w:left w:val="nil"/>
              <w:bottom w:val="nil"/>
              <w:right w:val="nil"/>
            </w:tcBorders>
            <w:shd w:val="clear" w:color="auto" w:fill="auto"/>
            <w:noWrap/>
          </w:tcPr>
          <w:p w14:paraId="1398CF4E" w14:textId="77777777" w:rsidR="0035321A" w:rsidRPr="0006706E" w:rsidRDefault="0035321A" w:rsidP="00806834">
            <w:pPr>
              <w:jc w:val="right"/>
            </w:pPr>
          </w:p>
        </w:tc>
        <w:tc>
          <w:tcPr>
            <w:tcW w:w="1363" w:type="dxa"/>
            <w:tcBorders>
              <w:top w:val="nil"/>
              <w:left w:val="nil"/>
              <w:bottom w:val="nil"/>
              <w:right w:val="nil"/>
            </w:tcBorders>
            <w:shd w:val="clear" w:color="auto" w:fill="auto"/>
            <w:noWrap/>
          </w:tcPr>
          <w:p w14:paraId="6855AB7D" w14:textId="77777777" w:rsidR="0035321A" w:rsidRPr="0006706E" w:rsidRDefault="0035321A" w:rsidP="00806834">
            <w:pPr>
              <w:jc w:val="right"/>
            </w:pPr>
          </w:p>
        </w:tc>
      </w:tr>
      <w:tr w:rsidR="0035321A" w:rsidRPr="0006706E" w14:paraId="5E6524DF" w14:textId="77777777" w:rsidTr="00E36B31">
        <w:trPr>
          <w:trHeight w:val="296"/>
        </w:trPr>
        <w:tc>
          <w:tcPr>
            <w:tcW w:w="3029" w:type="dxa"/>
            <w:tcBorders>
              <w:top w:val="nil"/>
              <w:left w:val="nil"/>
              <w:bottom w:val="nil"/>
              <w:right w:val="nil"/>
            </w:tcBorders>
            <w:shd w:val="clear" w:color="auto" w:fill="auto"/>
            <w:noWrap/>
            <w:vAlign w:val="bottom"/>
          </w:tcPr>
          <w:p w14:paraId="6A79B002" w14:textId="77777777" w:rsidR="0035321A" w:rsidRPr="0006706E" w:rsidRDefault="0035321A" w:rsidP="00806834">
            <w:r>
              <w:t>Property, plant and equipment</w:t>
            </w:r>
          </w:p>
        </w:tc>
        <w:tc>
          <w:tcPr>
            <w:tcW w:w="130" w:type="dxa"/>
            <w:tcBorders>
              <w:top w:val="nil"/>
              <w:left w:val="nil"/>
              <w:bottom w:val="nil"/>
              <w:right w:val="nil"/>
            </w:tcBorders>
            <w:shd w:val="clear" w:color="auto" w:fill="auto"/>
            <w:noWrap/>
          </w:tcPr>
          <w:p w14:paraId="596225A0" w14:textId="77777777" w:rsidR="0035321A" w:rsidRPr="0006706E" w:rsidRDefault="0035321A" w:rsidP="00806834"/>
        </w:tc>
        <w:tc>
          <w:tcPr>
            <w:tcW w:w="1331" w:type="dxa"/>
            <w:tcBorders>
              <w:top w:val="nil"/>
              <w:left w:val="nil"/>
              <w:bottom w:val="nil"/>
              <w:right w:val="nil"/>
            </w:tcBorders>
            <w:shd w:val="clear" w:color="auto" w:fill="auto"/>
            <w:noWrap/>
            <w:vAlign w:val="bottom"/>
          </w:tcPr>
          <w:p w14:paraId="254A505B" w14:textId="67EF0B21" w:rsidR="0035321A" w:rsidRPr="0006706E" w:rsidRDefault="0035321A" w:rsidP="00806834">
            <w:pPr>
              <w:jc w:val="right"/>
            </w:pPr>
            <w:r w:rsidRPr="00207887">
              <w:t>(5,981)</w:t>
            </w:r>
          </w:p>
        </w:tc>
        <w:tc>
          <w:tcPr>
            <w:tcW w:w="155" w:type="dxa"/>
            <w:tcBorders>
              <w:top w:val="nil"/>
              <w:left w:val="nil"/>
              <w:bottom w:val="nil"/>
              <w:right w:val="nil"/>
            </w:tcBorders>
            <w:shd w:val="clear" w:color="auto" w:fill="auto"/>
            <w:noWrap/>
            <w:vAlign w:val="bottom"/>
          </w:tcPr>
          <w:p w14:paraId="2EF975BF" w14:textId="77777777" w:rsidR="0035321A" w:rsidRPr="0006706E" w:rsidRDefault="0035321A" w:rsidP="00806834">
            <w:pPr>
              <w:jc w:val="right"/>
            </w:pPr>
          </w:p>
        </w:tc>
        <w:tc>
          <w:tcPr>
            <w:tcW w:w="1543" w:type="dxa"/>
            <w:tcBorders>
              <w:top w:val="nil"/>
              <w:left w:val="nil"/>
              <w:bottom w:val="nil"/>
              <w:right w:val="nil"/>
            </w:tcBorders>
            <w:shd w:val="clear" w:color="auto" w:fill="auto"/>
            <w:noWrap/>
            <w:vAlign w:val="bottom"/>
          </w:tcPr>
          <w:p w14:paraId="3326ED30" w14:textId="4B15293D" w:rsidR="0035321A" w:rsidRPr="0006706E" w:rsidRDefault="0035321A" w:rsidP="00806834">
            <w:pPr>
              <w:jc w:val="right"/>
            </w:pPr>
            <w:r w:rsidRPr="00207887">
              <w:t>(746)</w:t>
            </w:r>
          </w:p>
        </w:tc>
        <w:tc>
          <w:tcPr>
            <w:tcW w:w="19" w:type="dxa"/>
            <w:tcBorders>
              <w:top w:val="nil"/>
              <w:left w:val="nil"/>
              <w:bottom w:val="nil"/>
              <w:right w:val="nil"/>
            </w:tcBorders>
          </w:tcPr>
          <w:p w14:paraId="2AABA9A7" w14:textId="77777777" w:rsidR="0035321A" w:rsidRPr="0006706E" w:rsidRDefault="0035321A" w:rsidP="00806834">
            <w:pPr>
              <w:jc w:val="right"/>
              <w:rPr>
                <w:highlight w:val="yellow"/>
              </w:rPr>
            </w:pPr>
          </w:p>
        </w:tc>
        <w:tc>
          <w:tcPr>
            <w:tcW w:w="18" w:type="dxa"/>
            <w:tcBorders>
              <w:top w:val="nil"/>
              <w:left w:val="nil"/>
              <w:bottom w:val="nil"/>
              <w:right w:val="nil"/>
            </w:tcBorders>
          </w:tcPr>
          <w:p w14:paraId="0F291D4B" w14:textId="2AF8ED13" w:rsidR="0035321A" w:rsidRPr="0006706E" w:rsidRDefault="0035321A" w:rsidP="00806834">
            <w:pPr>
              <w:jc w:val="right"/>
              <w:rPr>
                <w:highlight w:val="yellow"/>
              </w:rPr>
            </w:pPr>
          </w:p>
        </w:tc>
        <w:tc>
          <w:tcPr>
            <w:tcW w:w="1122" w:type="dxa"/>
            <w:tcBorders>
              <w:top w:val="nil"/>
              <w:left w:val="nil"/>
              <w:bottom w:val="nil"/>
              <w:right w:val="nil"/>
            </w:tcBorders>
            <w:shd w:val="clear" w:color="auto" w:fill="auto"/>
            <w:noWrap/>
          </w:tcPr>
          <w:p w14:paraId="77662B3E" w14:textId="407915C3" w:rsidR="0035321A" w:rsidRPr="0006706E" w:rsidRDefault="0035321A" w:rsidP="00806834">
            <w:pPr>
              <w:jc w:val="right"/>
              <w:rPr>
                <w:highlight w:val="yellow"/>
              </w:rPr>
            </w:pPr>
            <w:r w:rsidRPr="00207887">
              <w:rPr>
                <w:lang w:eastAsia="bg-BG"/>
              </w:rPr>
              <w:t>(263)</w:t>
            </w:r>
          </w:p>
        </w:tc>
        <w:tc>
          <w:tcPr>
            <w:tcW w:w="70" w:type="dxa"/>
            <w:tcBorders>
              <w:top w:val="nil"/>
              <w:left w:val="nil"/>
              <w:bottom w:val="nil"/>
              <w:right w:val="nil"/>
            </w:tcBorders>
          </w:tcPr>
          <w:p w14:paraId="3873AC35" w14:textId="77777777" w:rsidR="0035321A" w:rsidRDefault="0035321A" w:rsidP="00806834">
            <w:pPr>
              <w:jc w:val="right"/>
            </w:pPr>
          </w:p>
        </w:tc>
        <w:tc>
          <w:tcPr>
            <w:tcW w:w="1635" w:type="dxa"/>
            <w:tcBorders>
              <w:top w:val="nil"/>
              <w:left w:val="nil"/>
              <w:bottom w:val="nil"/>
              <w:right w:val="nil"/>
            </w:tcBorders>
            <w:shd w:val="clear" w:color="auto" w:fill="auto"/>
            <w:noWrap/>
          </w:tcPr>
          <w:p w14:paraId="2595DD70" w14:textId="0B3E8B18" w:rsidR="0035321A" w:rsidRPr="0006706E" w:rsidRDefault="0035321A" w:rsidP="00806834">
            <w:pPr>
              <w:jc w:val="right"/>
            </w:pPr>
            <w:r w:rsidRPr="00207887">
              <w:rPr>
                <w:lang w:eastAsia="bg-BG"/>
              </w:rPr>
              <w:t>24</w:t>
            </w:r>
          </w:p>
        </w:tc>
        <w:tc>
          <w:tcPr>
            <w:tcW w:w="151" w:type="dxa"/>
            <w:tcBorders>
              <w:top w:val="nil"/>
              <w:left w:val="nil"/>
              <w:bottom w:val="nil"/>
              <w:right w:val="nil"/>
            </w:tcBorders>
            <w:shd w:val="clear" w:color="auto" w:fill="auto"/>
            <w:noWrap/>
            <w:vAlign w:val="bottom"/>
          </w:tcPr>
          <w:p w14:paraId="015CEB88" w14:textId="77777777" w:rsidR="0035321A" w:rsidRPr="0006706E" w:rsidRDefault="0035321A" w:rsidP="00806834">
            <w:pPr>
              <w:jc w:val="right"/>
            </w:pPr>
          </w:p>
        </w:tc>
        <w:tc>
          <w:tcPr>
            <w:tcW w:w="1363" w:type="dxa"/>
            <w:tcBorders>
              <w:top w:val="nil"/>
              <w:left w:val="nil"/>
              <w:bottom w:val="nil"/>
              <w:right w:val="nil"/>
            </w:tcBorders>
            <w:shd w:val="clear" w:color="auto" w:fill="auto"/>
            <w:noWrap/>
            <w:vAlign w:val="bottom"/>
          </w:tcPr>
          <w:p w14:paraId="64C46BB6" w14:textId="21B358B4" w:rsidR="0035321A" w:rsidRPr="0006706E" w:rsidRDefault="0035321A" w:rsidP="00806834">
            <w:pPr>
              <w:jc w:val="right"/>
            </w:pPr>
            <w:r w:rsidRPr="00207887">
              <w:t>(6,966)</w:t>
            </w:r>
          </w:p>
        </w:tc>
      </w:tr>
      <w:tr w:rsidR="0035321A" w:rsidRPr="0006706E" w14:paraId="5EC69E87" w14:textId="77777777" w:rsidTr="00E36B31">
        <w:trPr>
          <w:trHeight w:val="296"/>
        </w:trPr>
        <w:tc>
          <w:tcPr>
            <w:tcW w:w="3029" w:type="dxa"/>
            <w:tcBorders>
              <w:top w:val="nil"/>
              <w:left w:val="nil"/>
              <w:bottom w:val="nil"/>
              <w:right w:val="nil"/>
            </w:tcBorders>
            <w:shd w:val="clear" w:color="auto" w:fill="auto"/>
            <w:noWrap/>
            <w:vAlign w:val="bottom"/>
          </w:tcPr>
          <w:p w14:paraId="694458B3" w14:textId="77777777" w:rsidR="0035321A" w:rsidRPr="0006706E" w:rsidRDefault="0035321A" w:rsidP="00806834">
            <w:r>
              <w:t>Investment property</w:t>
            </w:r>
          </w:p>
        </w:tc>
        <w:tc>
          <w:tcPr>
            <w:tcW w:w="130" w:type="dxa"/>
            <w:tcBorders>
              <w:top w:val="nil"/>
              <w:left w:val="nil"/>
              <w:bottom w:val="nil"/>
              <w:right w:val="nil"/>
            </w:tcBorders>
            <w:shd w:val="clear" w:color="auto" w:fill="auto"/>
            <w:noWrap/>
          </w:tcPr>
          <w:p w14:paraId="7E0BB51F" w14:textId="77777777" w:rsidR="0035321A" w:rsidRPr="0006706E" w:rsidRDefault="0035321A" w:rsidP="00806834"/>
        </w:tc>
        <w:tc>
          <w:tcPr>
            <w:tcW w:w="1331" w:type="dxa"/>
            <w:tcBorders>
              <w:top w:val="nil"/>
              <w:left w:val="nil"/>
              <w:bottom w:val="nil"/>
              <w:right w:val="nil"/>
            </w:tcBorders>
            <w:shd w:val="clear" w:color="auto" w:fill="auto"/>
            <w:noWrap/>
            <w:vAlign w:val="bottom"/>
          </w:tcPr>
          <w:p w14:paraId="22306E42" w14:textId="62B314BC" w:rsidR="0035321A" w:rsidRPr="0006706E" w:rsidRDefault="0035321A" w:rsidP="00806834">
            <w:pPr>
              <w:jc w:val="right"/>
            </w:pPr>
            <w:r w:rsidRPr="00207887">
              <w:t>(459)</w:t>
            </w:r>
          </w:p>
        </w:tc>
        <w:tc>
          <w:tcPr>
            <w:tcW w:w="155" w:type="dxa"/>
            <w:tcBorders>
              <w:top w:val="nil"/>
              <w:left w:val="nil"/>
              <w:bottom w:val="nil"/>
              <w:right w:val="nil"/>
            </w:tcBorders>
            <w:shd w:val="clear" w:color="auto" w:fill="auto"/>
            <w:noWrap/>
            <w:vAlign w:val="bottom"/>
          </w:tcPr>
          <w:p w14:paraId="3702A787" w14:textId="77777777" w:rsidR="0035321A" w:rsidRPr="0006706E" w:rsidRDefault="0035321A" w:rsidP="00806834">
            <w:pPr>
              <w:jc w:val="right"/>
            </w:pPr>
          </w:p>
        </w:tc>
        <w:tc>
          <w:tcPr>
            <w:tcW w:w="1543" w:type="dxa"/>
            <w:tcBorders>
              <w:top w:val="nil"/>
              <w:left w:val="nil"/>
              <w:bottom w:val="nil"/>
              <w:right w:val="nil"/>
            </w:tcBorders>
            <w:shd w:val="clear" w:color="auto" w:fill="auto"/>
            <w:noWrap/>
            <w:vAlign w:val="bottom"/>
          </w:tcPr>
          <w:p w14:paraId="7BE1BFCE" w14:textId="6013437F" w:rsidR="0035321A" w:rsidRPr="0006706E" w:rsidRDefault="0035321A" w:rsidP="00806834">
            <w:pPr>
              <w:jc w:val="right"/>
            </w:pPr>
            <w:r w:rsidRPr="00207887">
              <w:t>(56)</w:t>
            </w:r>
          </w:p>
        </w:tc>
        <w:tc>
          <w:tcPr>
            <w:tcW w:w="19" w:type="dxa"/>
            <w:tcBorders>
              <w:top w:val="nil"/>
              <w:left w:val="nil"/>
              <w:bottom w:val="nil"/>
              <w:right w:val="nil"/>
            </w:tcBorders>
          </w:tcPr>
          <w:p w14:paraId="65BE96CD" w14:textId="77777777" w:rsidR="0035321A" w:rsidRPr="0006706E" w:rsidRDefault="0035321A" w:rsidP="00806834">
            <w:pPr>
              <w:jc w:val="right"/>
              <w:rPr>
                <w:highlight w:val="yellow"/>
              </w:rPr>
            </w:pPr>
          </w:p>
        </w:tc>
        <w:tc>
          <w:tcPr>
            <w:tcW w:w="18" w:type="dxa"/>
            <w:tcBorders>
              <w:top w:val="nil"/>
              <w:left w:val="nil"/>
              <w:bottom w:val="nil"/>
              <w:right w:val="nil"/>
            </w:tcBorders>
          </w:tcPr>
          <w:p w14:paraId="63C70FEA" w14:textId="1698248B" w:rsidR="0035321A" w:rsidRPr="0006706E" w:rsidRDefault="0035321A" w:rsidP="00806834">
            <w:pPr>
              <w:jc w:val="right"/>
              <w:rPr>
                <w:highlight w:val="yellow"/>
              </w:rPr>
            </w:pPr>
          </w:p>
        </w:tc>
        <w:tc>
          <w:tcPr>
            <w:tcW w:w="1122" w:type="dxa"/>
            <w:tcBorders>
              <w:top w:val="nil"/>
              <w:left w:val="nil"/>
              <w:bottom w:val="nil"/>
              <w:right w:val="nil"/>
            </w:tcBorders>
            <w:shd w:val="clear" w:color="auto" w:fill="auto"/>
            <w:noWrap/>
          </w:tcPr>
          <w:p w14:paraId="1E8832E8" w14:textId="0044B5EE" w:rsidR="0035321A" w:rsidRPr="0006706E" w:rsidRDefault="0035321A" w:rsidP="00806834">
            <w:pPr>
              <w:jc w:val="right"/>
              <w:rPr>
                <w:highlight w:val="yellow"/>
              </w:rPr>
            </w:pPr>
            <w:r w:rsidRPr="00207887">
              <w:rPr>
                <w:lang w:val="bg-BG" w:eastAsia="bg-BG"/>
              </w:rPr>
              <w:t>-</w:t>
            </w:r>
          </w:p>
        </w:tc>
        <w:tc>
          <w:tcPr>
            <w:tcW w:w="70" w:type="dxa"/>
            <w:tcBorders>
              <w:top w:val="nil"/>
              <w:left w:val="nil"/>
              <w:bottom w:val="nil"/>
              <w:right w:val="nil"/>
            </w:tcBorders>
          </w:tcPr>
          <w:p w14:paraId="1496D501" w14:textId="77777777" w:rsidR="0035321A" w:rsidRDefault="0035321A" w:rsidP="00806834">
            <w:pPr>
              <w:jc w:val="right"/>
            </w:pPr>
          </w:p>
        </w:tc>
        <w:tc>
          <w:tcPr>
            <w:tcW w:w="1635" w:type="dxa"/>
            <w:tcBorders>
              <w:top w:val="nil"/>
              <w:left w:val="nil"/>
              <w:bottom w:val="nil"/>
              <w:right w:val="nil"/>
            </w:tcBorders>
            <w:shd w:val="clear" w:color="auto" w:fill="auto"/>
            <w:noWrap/>
          </w:tcPr>
          <w:p w14:paraId="6A15A580" w14:textId="0EFCA61E" w:rsidR="0035321A" w:rsidRPr="0006706E" w:rsidRDefault="0035321A" w:rsidP="00806834">
            <w:pPr>
              <w:jc w:val="right"/>
            </w:pPr>
            <w:r w:rsidRPr="00207887">
              <w:rPr>
                <w:lang w:val="bg-BG" w:eastAsia="bg-BG"/>
              </w:rPr>
              <w:t>-</w:t>
            </w:r>
          </w:p>
        </w:tc>
        <w:tc>
          <w:tcPr>
            <w:tcW w:w="151" w:type="dxa"/>
            <w:tcBorders>
              <w:top w:val="nil"/>
              <w:left w:val="nil"/>
              <w:bottom w:val="nil"/>
              <w:right w:val="nil"/>
            </w:tcBorders>
            <w:shd w:val="clear" w:color="auto" w:fill="auto"/>
            <w:noWrap/>
            <w:vAlign w:val="bottom"/>
          </w:tcPr>
          <w:p w14:paraId="5B7B1AAE" w14:textId="77777777" w:rsidR="0035321A" w:rsidRPr="0006706E" w:rsidRDefault="0035321A" w:rsidP="00806834">
            <w:pPr>
              <w:jc w:val="right"/>
            </w:pPr>
          </w:p>
        </w:tc>
        <w:tc>
          <w:tcPr>
            <w:tcW w:w="1363" w:type="dxa"/>
            <w:tcBorders>
              <w:top w:val="nil"/>
              <w:left w:val="nil"/>
              <w:bottom w:val="nil"/>
              <w:right w:val="nil"/>
            </w:tcBorders>
            <w:shd w:val="clear" w:color="auto" w:fill="auto"/>
            <w:noWrap/>
            <w:vAlign w:val="bottom"/>
          </w:tcPr>
          <w:p w14:paraId="1CBB76BB" w14:textId="6412715C" w:rsidR="0035321A" w:rsidRPr="0006706E" w:rsidRDefault="0035321A" w:rsidP="00806834">
            <w:pPr>
              <w:jc w:val="right"/>
            </w:pPr>
            <w:r w:rsidRPr="00207887">
              <w:t>(515)</w:t>
            </w:r>
          </w:p>
        </w:tc>
      </w:tr>
      <w:tr w:rsidR="0035321A" w:rsidRPr="0006706E" w14:paraId="3F361790" w14:textId="77777777" w:rsidTr="00E36B31">
        <w:trPr>
          <w:trHeight w:val="296"/>
        </w:trPr>
        <w:tc>
          <w:tcPr>
            <w:tcW w:w="3029" w:type="dxa"/>
            <w:tcBorders>
              <w:top w:val="nil"/>
              <w:left w:val="nil"/>
              <w:bottom w:val="nil"/>
              <w:right w:val="nil"/>
            </w:tcBorders>
            <w:shd w:val="clear" w:color="auto" w:fill="auto"/>
            <w:noWrap/>
            <w:vAlign w:val="bottom"/>
          </w:tcPr>
          <w:p w14:paraId="04BC7C89" w14:textId="77777777" w:rsidR="0035321A" w:rsidRPr="00962D10" w:rsidRDefault="0035321A" w:rsidP="00806834">
            <w:r>
              <w:t>Biological assets</w:t>
            </w:r>
          </w:p>
        </w:tc>
        <w:tc>
          <w:tcPr>
            <w:tcW w:w="130" w:type="dxa"/>
            <w:tcBorders>
              <w:top w:val="nil"/>
              <w:left w:val="nil"/>
              <w:bottom w:val="nil"/>
              <w:right w:val="nil"/>
            </w:tcBorders>
            <w:shd w:val="clear" w:color="auto" w:fill="auto"/>
            <w:noWrap/>
          </w:tcPr>
          <w:p w14:paraId="4E023EED" w14:textId="77777777" w:rsidR="0035321A" w:rsidRPr="00962D10" w:rsidRDefault="0035321A" w:rsidP="00806834"/>
        </w:tc>
        <w:tc>
          <w:tcPr>
            <w:tcW w:w="1331" w:type="dxa"/>
            <w:tcBorders>
              <w:top w:val="nil"/>
              <w:left w:val="nil"/>
              <w:bottom w:val="nil"/>
              <w:right w:val="nil"/>
            </w:tcBorders>
            <w:shd w:val="clear" w:color="auto" w:fill="auto"/>
            <w:noWrap/>
            <w:vAlign w:val="bottom"/>
          </w:tcPr>
          <w:p w14:paraId="4734FBEA" w14:textId="30F3EA1C" w:rsidR="0035321A" w:rsidRPr="00962D10" w:rsidRDefault="0035321A" w:rsidP="00806834">
            <w:pPr>
              <w:jc w:val="right"/>
            </w:pPr>
            <w:r w:rsidRPr="00207887">
              <w:t>(1)</w:t>
            </w:r>
          </w:p>
        </w:tc>
        <w:tc>
          <w:tcPr>
            <w:tcW w:w="155" w:type="dxa"/>
            <w:tcBorders>
              <w:top w:val="nil"/>
              <w:left w:val="nil"/>
              <w:bottom w:val="nil"/>
              <w:right w:val="nil"/>
            </w:tcBorders>
            <w:shd w:val="clear" w:color="auto" w:fill="auto"/>
            <w:noWrap/>
            <w:vAlign w:val="bottom"/>
          </w:tcPr>
          <w:p w14:paraId="56B11679" w14:textId="77777777" w:rsidR="0035321A" w:rsidRPr="00962D10" w:rsidRDefault="0035321A" w:rsidP="00806834">
            <w:pPr>
              <w:jc w:val="right"/>
            </w:pPr>
          </w:p>
        </w:tc>
        <w:tc>
          <w:tcPr>
            <w:tcW w:w="1543" w:type="dxa"/>
            <w:tcBorders>
              <w:top w:val="nil"/>
              <w:left w:val="nil"/>
              <w:bottom w:val="nil"/>
              <w:right w:val="nil"/>
            </w:tcBorders>
            <w:shd w:val="clear" w:color="auto" w:fill="auto"/>
            <w:noWrap/>
            <w:vAlign w:val="bottom"/>
          </w:tcPr>
          <w:p w14:paraId="62B81152" w14:textId="59BD32B6" w:rsidR="0035321A" w:rsidRPr="00962D10" w:rsidRDefault="0035321A" w:rsidP="00806834">
            <w:pPr>
              <w:jc w:val="right"/>
            </w:pPr>
            <w:r w:rsidRPr="00207887">
              <w:t>-</w:t>
            </w:r>
          </w:p>
        </w:tc>
        <w:tc>
          <w:tcPr>
            <w:tcW w:w="19" w:type="dxa"/>
            <w:tcBorders>
              <w:top w:val="nil"/>
              <w:left w:val="nil"/>
              <w:bottom w:val="nil"/>
              <w:right w:val="nil"/>
            </w:tcBorders>
          </w:tcPr>
          <w:p w14:paraId="74704DEB" w14:textId="77777777" w:rsidR="0035321A" w:rsidRPr="00962D10" w:rsidRDefault="0035321A" w:rsidP="00806834">
            <w:pPr>
              <w:jc w:val="right"/>
            </w:pPr>
          </w:p>
        </w:tc>
        <w:tc>
          <w:tcPr>
            <w:tcW w:w="18" w:type="dxa"/>
            <w:tcBorders>
              <w:top w:val="nil"/>
              <w:left w:val="nil"/>
              <w:bottom w:val="nil"/>
              <w:right w:val="nil"/>
            </w:tcBorders>
          </w:tcPr>
          <w:p w14:paraId="18754B13" w14:textId="5BAC1A0D" w:rsidR="0035321A" w:rsidRPr="00962D10" w:rsidRDefault="0035321A" w:rsidP="00806834">
            <w:pPr>
              <w:jc w:val="right"/>
            </w:pPr>
          </w:p>
        </w:tc>
        <w:tc>
          <w:tcPr>
            <w:tcW w:w="1122" w:type="dxa"/>
            <w:tcBorders>
              <w:top w:val="nil"/>
              <w:left w:val="nil"/>
              <w:bottom w:val="nil"/>
              <w:right w:val="nil"/>
            </w:tcBorders>
            <w:shd w:val="clear" w:color="auto" w:fill="auto"/>
            <w:noWrap/>
          </w:tcPr>
          <w:p w14:paraId="4A7D702C" w14:textId="67042800" w:rsidR="0035321A" w:rsidRPr="00962D10" w:rsidRDefault="0035321A" w:rsidP="00806834">
            <w:pPr>
              <w:jc w:val="right"/>
            </w:pPr>
            <w:r w:rsidRPr="00207887">
              <w:rPr>
                <w:lang w:val="bg-BG" w:eastAsia="bg-BG"/>
              </w:rPr>
              <w:t>-</w:t>
            </w:r>
          </w:p>
        </w:tc>
        <w:tc>
          <w:tcPr>
            <w:tcW w:w="70" w:type="dxa"/>
            <w:tcBorders>
              <w:top w:val="nil"/>
              <w:left w:val="nil"/>
              <w:bottom w:val="nil"/>
              <w:right w:val="nil"/>
            </w:tcBorders>
          </w:tcPr>
          <w:p w14:paraId="4B904FAD" w14:textId="77777777" w:rsidR="0035321A" w:rsidRDefault="0035321A" w:rsidP="00806834">
            <w:pPr>
              <w:jc w:val="right"/>
            </w:pPr>
          </w:p>
        </w:tc>
        <w:tc>
          <w:tcPr>
            <w:tcW w:w="1635" w:type="dxa"/>
            <w:tcBorders>
              <w:top w:val="nil"/>
              <w:left w:val="nil"/>
              <w:bottom w:val="nil"/>
              <w:right w:val="nil"/>
            </w:tcBorders>
            <w:shd w:val="clear" w:color="auto" w:fill="auto"/>
            <w:noWrap/>
          </w:tcPr>
          <w:p w14:paraId="49452BB7" w14:textId="24959ED2" w:rsidR="0035321A" w:rsidRPr="00962D10" w:rsidRDefault="0035321A" w:rsidP="00806834">
            <w:pPr>
              <w:jc w:val="right"/>
            </w:pPr>
            <w:r w:rsidRPr="00207887">
              <w:rPr>
                <w:lang w:val="bg-BG" w:eastAsia="bg-BG"/>
              </w:rPr>
              <w:t>-</w:t>
            </w:r>
          </w:p>
        </w:tc>
        <w:tc>
          <w:tcPr>
            <w:tcW w:w="151" w:type="dxa"/>
            <w:tcBorders>
              <w:top w:val="nil"/>
              <w:left w:val="nil"/>
              <w:bottom w:val="nil"/>
              <w:right w:val="nil"/>
            </w:tcBorders>
            <w:shd w:val="clear" w:color="auto" w:fill="auto"/>
            <w:noWrap/>
            <w:vAlign w:val="bottom"/>
          </w:tcPr>
          <w:p w14:paraId="7DAADC40" w14:textId="77777777" w:rsidR="0035321A" w:rsidRPr="00962D10" w:rsidRDefault="0035321A" w:rsidP="00806834">
            <w:pPr>
              <w:jc w:val="right"/>
            </w:pPr>
          </w:p>
        </w:tc>
        <w:tc>
          <w:tcPr>
            <w:tcW w:w="1363" w:type="dxa"/>
            <w:tcBorders>
              <w:top w:val="nil"/>
              <w:left w:val="nil"/>
              <w:bottom w:val="nil"/>
              <w:right w:val="nil"/>
            </w:tcBorders>
            <w:shd w:val="clear" w:color="auto" w:fill="auto"/>
            <w:noWrap/>
            <w:vAlign w:val="bottom"/>
          </w:tcPr>
          <w:p w14:paraId="1ED07C1D" w14:textId="68593AF0" w:rsidR="0035321A" w:rsidRPr="0006706E" w:rsidRDefault="0035321A" w:rsidP="00806834">
            <w:pPr>
              <w:jc w:val="right"/>
            </w:pPr>
            <w:r w:rsidRPr="00207887">
              <w:t>(1)</w:t>
            </w:r>
          </w:p>
        </w:tc>
      </w:tr>
      <w:tr w:rsidR="0035321A" w:rsidRPr="0006706E" w14:paraId="2183F70D" w14:textId="77777777" w:rsidTr="00E36B31">
        <w:trPr>
          <w:trHeight w:val="296"/>
        </w:trPr>
        <w:tc>
          <w:tcPr>
            <w:tcW w:w="3029" w:type="dxa"/>
            <w:tcBorders>
              <w:top w:val="nil"/>
              <w:left w:val="nil"/>
              <w:bottom w:val="nil"/>
              <w:right w:val="nil"/>
            </w:tcBorders>
            <w:shd w:val="clear" w:color="auto" w:fill="auto"/>
            <w:noWrap/>
            <w:vAlign w:val="bottom"/>
          </w:tcPr>
          <w:p w14:paraId="1932BD8A" w14:textId="77777777" w:rsidR="0035321A" w:rsidRPr="0006706E" w:rsidRDefault="0035321A" w:rsidP="00806834">
            <w:r>
              <w:t>Receivables</w:t>
            </w:r>
          </w:p>
        </w:tc>
        <w:tc>
          <w:tcPr>
            <w:tcW w:w="130" w:type="dxa"/>
            <w:tcBorders>
              <w:top w:val="nil"/>
              <w:left w:val="nil"/>
              <w:bottom w:val="nil"/>
              <w:right w:val="nil"/>
            </w:tcBorders>
            <w:shd w:val="clear" w:color="auto" w:fill="auto"/>
            <w:noWrap/>
          </w:tcPr>
          <w:p w14:paraId="4A9E22E3" w14:textId="77777777" w:rsidR="0035321A" w:rsidRPr="0006706E" w:rsidRDefault="0035321A" w:rsidP="00806834"/>
        </w:tc>
        <w:tc>
          <w:tcPr>
            <w:tcW w:w="1331" w:type="dxa"/>
            <w:tcBorders>
              <w:top w:val="nil"/>
              <w:left w:val="nil"/>
              <w:bottom w:val="nil"/>
              <w:right w:val="nil"/>
            </w:tcBorders>
            <w:shd w:val="clear" w:color="auto" w:fill="auto"/>
            <w:noWrap/>
            <w:vAlign w:val="bottom"/>
          </w:tcPr>
          <w:p w14:paraId="2FAD2A72" w14:textId="11F21344" w:rsidR="0035321A" w:rsidRPr="0006706E" w:rsidRDefault="0035321A" w:rsidP="00806834">
            <w:pPr>
              <w:jc w:val="right"/>
            </w:pPr>
            <w:r w:rsidRPr="00207887">
              <w:t>625</w:t>
            </w:r>
          </w:p>
        </w:tc>
        <w:tc>
          <w:tcPr>
            <w:tcW w:w="155" w:type="dxa"/>
            <w:tcBorders>
              <w:top w:val="nil"/>
              <w:left w:val="nil"/>
              <w:bottom w:val="nil"/>
              <w:right w:val="nil"/>
            </w:tcBorders>
            <w:shd w:val="clear" w:color="auto" w:fill="auto"/>
            <w:noWrap/>
            <w:vAlign w:val="bottom"/>
          </w:tcPr>
          <w:p w14:paraId="214211EF" w14:textId="77777777" w:rsidR="0035321A" w:rsidRPr="0006706E" w:rsidRDefault="0035321A" w:rsidP="00806834">
            <w:pPr>
              <w:jc w:val="right"/>
            </w:pPr>
          </w:p>
        </w:tc>
        <w:tc>
          <w:tcPr>
            <w:tcW w:w="1543" w:type="dxa"/>
            <w:tcBorders>
              <w:top w:val="nil"/>
              <w:left w:val="nil"/>
              <w:bottom w:val="nil"/>
              <w:right w:val="nil"/>
            </w:tcBorders>
            <w:shd w:val="clear" w:color="auto" w:fill="auto"/>
            <w:noWrap/>
            <w:vAlign w:val="bottom"/>
          </w:tcPr>
          <w:p w14:paraId="7EB6D257" w14:textId="5E9B9043" w:rsidR="0035321A" w:rsidRPr="0006706E" w:rsidRDefault="0035321A" w:rsidP="00806834">
            <w:pPr>
              <w:jc w:val="right"/>
            </w:pPr>
            <w:r w:rsidRPr="00207887">
              <w:t>39</w:t>
            </w:r>
          </w:p>
        </w:tc>
        <w:tc>
          <w:tcPr>
            <w:tcW w:w="19" w:type="dxa"/>
            <w:tcBorders>
              <w:top w:val="nil"/>
              <w:left w:val="nil"/>
              <w:bottom w:val="nil"/>
              <w:right w:val="nil"/>
            </w:tcBorders>
          </w:tcPr>
          <w:p w14:paraId="6BF8C798" w14:textId="77777777" w:rsidR="0035321A" w:rsidRPr="0006706E" w:rsidRDefault="0035321A" w:rsidP="00806834">
            <w:pPr>
              <w:jc w:val="right"/>
              <w:rPr>
                <w:highlight w:val="yellow"/>
              </w:rPr>
            </w:pPr>
          </w:p>
        </w:tc>
        <w:tc>
          <w:tcPr>
            <w:tcW w:w="18" w:type="dxa"/>
            <w:tcBorders>
              <w:top w:val="nil"/>
              <w:left w:val="nil"/>
              <w:bottom w:val="nil"/>
              <w:right w:val="nil"/>
            </w:tcBorders>
          </w:tcPr>
          <w:p w14:paraId="001718E1" w14:textId="136A317A" w:rsidR="0035321A" w:rsidRPr="0006706E" w:rsidRDefault="0035321A" w:rsidP="00806834">
            <w:pPr>
              <w:jc w:val="right"/>
              <w:rPr>
                <w:highlight w:val="yellow"/>
              </w:rPr>
            </w:pPr>
          </w:p>
        </w:tc>
        <w:tc>
          <w:tcPr>
            <w:tcW w:w="1122" w:type="dxa"/>
            <w:tcBorders>
              <w:top w:val="nil"/>
              <w:left w:val="nil"/>
              <w:bottom w:val="nil"/>
              <w:right w:val="nil"/>
            </w:tcBorders>
            <w:shd w:val="clear" w:color="auto" w:fill="auto"/>
            <w:noWrap/>
          </w:tcPr>
          <w:p w14:paraId="46B04F9D" w14:textId="257F7F37" w:rsidR="0035321A" w:rsidRPr="0006706E" w:rsidRDefault="0035321A" w:rsidP="00806834">
            <w:pPr>
              <w:jc w:val="right"/>
              <w:rPr>
                <w:highlight w:val="yellow"/>
              </w:rPr>
            </w:pPr>
            <w:r w:rsidRPr="00207887">
              <w:rPr>
                <w:lang w:val="bg-BG" w:eastAsia="bg-BG"/>
              </w:rPr>
              <w:t>-</w:t>
            </w:r>
          </w:p>
        </w:tc>
        <w:tc>
          <w:tcPr>
            <w:tcW w:w="70" w:type="dxa"/>
            <w:tcBorders>
              <w:top w:val="nil"/>
              <w:left w:val="nil"/>
              <w:bottom w:val="nil"/>
              <w:right w:val="nil"/>
            </w:tcBorders>
          </w:tcPr>
          <w:p w14:paraId="0B530ED1" w14:textId="77777777" w:rsidR="0035321A" w:rsidRDefault="0035321A" w:rsidP="00806834">
            <w:pPr>
              <w:jc w:val="right"/>
            </w:pPr>
          </w:p>
        </w:tc>
        <w:tc>
          <w:tcPr>
            <w:tcW w:w="1635" w:type="dxa"/>
            <w:tcBorders>
              <w:top w:val="nil"/>
              <w:left w:val="nil"/>
              <w:bottom w:val="nil"/>
              <w:right w:val="nil"/>
            </w:tcBorders>
            <w:shd w:val="clear" w:color="auto" w:fill="auto"/>
            <w:noWrap/>
          </w:tcPr>
          <w:p w14:paraId="74EB052F" w14:textId="1F205F8B" w:rsidR="0035321A" w:rsidRPr="0006706E" w:rsidRDefault="0035321A" w:rsidP="00806834">
            <w:pPr>
              <w:jc w:val="right"/>
            </w:pPr>
            <w:r w:rsidRPr="00207887">
              <w:rPr>
                <w:lang w:val="bg-BG" w:eastAsia="bg-BG"/>
              </w:rPr>
              <w:t>-</w:t>
            </w:r>
          </w:p>
        </w:tc>
        <w:tc>
          <w:tcPr>
            <w:tcW w:w="151" w:type="dxa"/>
            <w:tcBorders>
              <w:top w:val="nil"/>
              <w:left w:val="nil"/>
              <w:bottom w:val="nil"/>
              <w:right w:val="nil"/>
            </w:tcBorders>
            <w:shd w:val="clear" w:color="auto" w:fill="auto"/>
            <w:noWrap/>
            <w:vAlign w:val="bottom"/>
          </w:tcPr>
          <w:p w14:paraId="7732E364" w14:textId="77777777" w:rsidR="0035321A" w:rsidRPr="0006706E" w:rsidRDefault="0035321A" w:rsidP="00806834">
            <w:pPr>
              <w:jc w:val="right"/>
            </w:pPr>
          </w:p>
        </w:tc>
        <w:tc>
          <w:tcPr>
            <w:tcW w:w="1363" w:type="dxa"/>
            <w:tcBorders>
              <w:top w:val="nil"/>
              <w:left w:val="nil"/>
              <w:bottom w:val="nil"/>
              <w:right w:val="nil"/>
            </w:tcBorders>
            <w:shd w:val="clear" w:color="auto" w:fill="auto"/>
            <w:noWrap/>
            <w:vAlign w:val="bottom"/>
          </w:tcPr>
          <w:p w14:paraId="764A7553" w14:textId="53565FAC" w:rsidR="0035321A" w:rsidRPr="0006706E" w:rsidRDefault="0035321A" w:rsidP="00806834">
            <w:pPr>
              <w:jc w:val="right"/>
            </w:pPr>
            <w:r w:rsidRPr="00207887">
              <w:t>664</w:t>
            </w:r>
          </w:p>
        </w:tc>
      </w:tr>
      <w:tr w:rsidR="0035321A" w:rsidRPr="0006706E" w14:paraId="05EA0AAE" w14:textId="77777777" w:rsidTr="00E36B31">
        <w:trPr>
          <w:trHeight w:val="296"/>
        </w:trPr>
        <w:tc>
          <w:tcPr>
            <w:tcW w:w="3029" w:type="dxa"/>
            <w:tcBorders>
              <w:top w:val="nil"/>
              <w:left w:val="nil"/>
              <w:bottom w:val="nil"/>
              <w:right w:val="nil"/>
            </w:tcBorders>
            <w:shd w:val="clear" w:color="auto" w:fill="auto"/>
            <w:noWrap/>
            <w:vAlign w:val="bottom"/>
          </w:tcPr>
          <w:p w14:paraId="5EA977FA" w14:textId="77777777" w:rsidR="0035321A" w:rsidRPr="0006706E" w:rsidRDefault="0035321A" w:rsidP="00806834">
            <w:r>
              <w:t>Payables to personnel</w:t>
            </w:r>
          </w:p>
        </w:tc>
        <w:tc>
          <w:tcPr>
            <w:tcW w:w="130" w:type="dxa"/>
            <w:tcBorders>
              <w:top w:val="nil"/>
              <w:left w:val="nil"/>
              <w:bottom w:val="nil"/>
              <w:right w:val="nil"/>
            </w:tcBorders>
            <w:shd w:val="clear" w:color="auto" w:fill="auto"/>
            <w:noWrap/>
          </w:tcPr>
          <w:p w14:paraId="266C8BE3" w14:textId="77777777" w:rsidR="0035321A" w:rsidRPr="0006706E" w:rsidRDefault="0035321A" w:rsidP="00806834"/>
        </w:tc>
        <w:tc>
          <w:tcPr>
            <w:tcW w:w="1331" w:type="dxa"/>
            <w:tcBorders>
              <w:top w:val="nil"/>
              <w:left w:val="nil"/>
              <w:bottom w:val="nil"/>
              <w:right w:val="nil"/>
            </w:tcBorders>
            <w:shd w:val="clear" w:color="auto" w:fill="auto"/>
            <w:noWrap/>
            <w:vAlign w:val="bottom"/>
          </w:tcPr>
          <w:p w14:paraId="2D3F43AE" w14:textId="52F0056B" w:rsidR="0035321A" w:rsidRPr="0006706E" w:rsidRDefault="0035321A" w:rsidP="00806834">
            <w:pPr>
              <w:jc w:val="right"/>
            </w:pPr>
            <w:r w:rsidRPr="00207887">
              <w:t>500</w:t>
            </w:r>
          </w:p>
        </w:tc>
        <w:tc>
          <w:tcPr>
            <w:tcW w:w="155" w:type="dxa"/>
            <w:tcBorders>
              <w:top w:val="nil"/>
              <w:left w:val="nil"/>
              <w:bottom w:val="nil"/>
              <w:right w:val="nil"/>
            </w:tcBorders>
            <w:shd w:val="clear" w:color="auto" w:fill="auto"/>
            <w:noWrap/>
            <w:vAlign w:val="bottom"/>
          </w:tcPr>
          <w:p w14:paraId="6F14373C" w14:textId="77777777" w:rsidR="0035321A" w:rsidRPr="0006706E" w:rsidRDefault="0035321A" w:rsidP="00806834">
            <w:pPr>
              <w:jc w:val="right"/>
            </w:pPr>
          </w:p>
        </w:tc>
        <w:tc>
          <w:tcPr>
            <w:tcW w:w="1543" w:type="dxa"/>
            <w:tcBorders>
              <w:top w:val="nil"/>
              <w:left w:val="nil"/>
              <w:bottom w:val="nil"/>
              <w:right w:val="nil"/>
            </w:tcBorders>
            <w:shd w:val="clear" w:color="auto" w:fill="auto"/>
            <w:noWrap/>
            <w:vAlign w:val="bottom"/>
          </w:tcPr>
          <w:p w14:paraId="7597EE82" w14:textId="6A79D154" w:rsidR="0035321A" w:rsidRPr="0006706E" w:rsidRDefault="0035321A" w:rsidP="00806834">
            <w:pPr>
              <w:jc w:val="right"/>
            </w:pPr>
            <w:r w:rsidRPr="00207887">
              <w:t>59</w:t>
            </w:r>
          </w:p>
        </w:tc>
        <w:tc>
          <w:tcPr>
            <w:tcW w:w="19" w:type="dxa"/>
            <w:tcBorders>
              <w:top w:val="nil"/>
              <w:left w:val="nil"/>
              <w:bottom w:val="nil"/>
              <w:right w:val="nil"/>
            </w:tcBorders>
          </w:tcPr>
          <w:p w14:paraId="303632F2" w14:textId="77777777" w:rsidR="0035321A" w:rsidRPr="0006706E" w:rsidRDefault="0035321A" w:rsidP="00806834">
            <w:pPr>
              <w:jc w:val="right"/>
              <w:rPr>
                <w:highlight w:val="yellow"/>
              </w:rPr>
            </w:pPr>
          </w:p>
        </w:tc>
        <w:tc>
          <w:tcPr>
            <w:tcW w:w="18" w:type="dxa"/>
            <w:tcBorders>
              <w:top w:val="nil"/>
              <w:left w:val="nil"/>
              <w:bottom w:val="nil"/>
              <w:right w:val="nil"/>
            </w:tcBorders>
          </w:tcPr>
          <w:p w14:paraId="666B7E1E" w14:textId="420E0DDA" w:rsidR="0035321A" w:rsidRPr="0006706E" w:rsidRDefault="0035321A" w:rsidP="00806834">
            <w:pPr>
              <w:jc w:val="right"/>
              <w:rPr>
                <w:highlight w:val="yellow"/>
              </w:rPr>
            </w:pPr>
          </w:p>
        </w:tc>
        <w:tc>
          <w:tcPr>
            <w:tcW w:w="1122" w:type="dxa"/>
            <w:tcBorders>
              <w:top w:val="nil"/>
              <w:left w:val="nil"/>
              <w:bottom w:val="nil"/>
              <w:right w:val="nil"/>
            </w:tcBorders>
            <w:shd w:val="clear" w:color="auto" w:fill="auto"/>
            <w:noWrap/>
          </w:tcPr>
          <w:p w14:paraId="60A5D8DA" w14:textId="27402278" w:rsidR="0035321A" w:rsidRPr="0006706E" w:rsidRDefault="0035321A" w:rsidP="00806834">
            <w:pPr>
              <w:jc w:val="right"/>
              <w:rPr>
                <w:highlight w:val="yellow"/>
              </w:rPr>
            </w:pPr>
            <w:r w:rsidRPr="00207887">
              <w:rPr>
                <w:lang w:val="bg-BG" w:eastAsia="bg-BG"/>
              </w:rPr>
              <w:t>-</w:t>
            </w:r>
          </w:p>
        </w:tc>
        <w:tc>
          <w:tcPr>
            <w:tcW w:w="70" w:type="dxa"/>
            <w:tcBorders>
              <w:top w:val="nil"/>
              <w:left w:val="nil"/>
              <w:bottom w:val="nil"/>
              <w:right w:val="nil"/>
            </w:tcBorders>
          </w:tcPr>
          <w:p w14:paraId="2BB18117" w14:textId="77777777" w:rsidR="0035321A" w:rsidRDefault="0035321A" w:rsidP="00806834">
            <w:pPr>
              <w:jc w:val="right"/>
            </w:pPr>
          </w:p>
        </w:tc>
        <w:tc>
          <w:tcPr>
            <w:tcW w:w="1635" w:type="dxa"/>
            <w:tcBorders>
              <w:top w:val="nil"/>
              <w:left w:val="nil"/>
              <w:bottom w:val="nil"/>
              <w:right w:val="nil"/>
            </w:tcBorders>
            <w:shd w:val="clear" w:color="auto" w:fill="auto"/>
            <w:noWrap/>
          </w:tcPr>
          <w:p w14:paraId="557D0520" w14:textId="292E362A" w:rsidR="0035321A" w:rsidRPr="0006706E" w:rsidRDefault="0035321A" w:rsidP="00806834">
            <w:pPr>
              <w:jc w:val="right"/>
            </w:pPr>
            <w:r w:rsidRPr="00207887">
              <w:rPr>
                <w:lang w:val="bg-BG" w:eastAsia="bg-BG"/>
              </w:rPr>
              <w:t>-</w:t>
            </w:r>
          </w:p>
        </w:tc>
        <w:tc>
          <w:tcPr>
            <w:tcW w:w="151" w:type="dxa"/>
            <w:tcBorders>
              <w:top w:val="nil"/>
              <w:left w:val="nil"/>
              <w:bottom w:val="nil"/>
              <w:right w:val="nil"/>
            </w:tcBorders>
            <w:shd w:val="clear" w:color="auto" w:fill="auto"/>
            <w:noWrap/>
            <w:vAlign w:val="bottom"/>
          </w:tcPr>
          <w:p w14:paraId="383A85FA" w14:textId="77777777" w:rsidR="0035321A" w:rsidRPr="0006706E" w:rsidRDefault="0035321A" w:rsidP="00806834">
            <w:pPr>
              <w:jc w:val="right"/>
            </w:pPr>
          </w:p>
        </w:tc>
        <w:tc>
          <w:tcPr>
            <w:tcW w:w="1363" w:type="dxa"/>
            <w:tcBorders>
              <w:top w:val="nil"/>
              <w:left w:val="nil"/>
              <w:bottom w:val="nil"/>
              <w:right w:val="nil"/>
            </w:tcBorders>
            <w:shd w:val="clear" w:color="auto" w:fill="auto"/>
            <w:noWrap/>
            <w:vAlign w:val="bottom"/>
          </w:tcPr>
          <w:p w14:paraId="38328A22" w14:textId="4ACBD6AF" w:rsidR="0035321A" w:rsidRPr="0006706E" w:rsidRDefault="0035321A" w:rsidP="00806834">
            <w:pPr>
              <w:jc w:val="right"/>
            </w:pPr>
            <w:r w:rsidRPr="00207887">
              <w:t>559</w:t>
            </w:r>
          </w:p>
        </w:tc>
      </w:tr>
      <w:tr w:rsidR="0035321A" w:rsidRPr="0006706E" w14:paraId="10D4B1E5" w14:textId="77777777" w:rsidTr="00E36B31">
        <w:trPr>
          <w:trHeight w:val="296"/>
        </w:trPr>
        <w:tc>
          <w:tcPr>
            <w:tcW w:w="3029" w:type="dxa"/>
            <w:tcBorders>
              <w:top w:val="nil"/>
              <w:left w:val="nil"/>
              <w:bottom w:val="nil"/>
              <w:right w:val="nil"/>
            </w:tcBorders>
            <w:shd w:val="clear" w:color="auto" w:fill="auto"/>
            <w:noWrap/>
            <w:vAlign w:val="bottom"/>
          </w:tcPr>
          <w:p w14:paraId="7EA85DE5" w14:textId="77777777" w:rsidR="0035321A" w:rsidRPr="0006706E" w:rsidRDefault="0035321A" w:rsidP="00806834">
            <w:r>
              <w:t>Inventories</w:t>
            </w:r>
          </w:p>
        </w:tc>
        <w:tc>
          <w:tcPr>
            <w:tcW w:w="130" w:type="dxa"/>
            <w:tcBorders>
              <w:top w:val="nil"/>
              <w:left w:val="nil"/>
              <w:bottom w:val="nil"/>
              <w:right w:val="nil"/>
            </w:tcBorders>
            <w:shd w:val="clear" w:color="auto" w:fill="auto"/>
            <w:noWrap/>
          </w:tcPr>
          <w:p w14:paraId="1C270C3C" w14:textId="77777777" w:rsidR="0035321A" w:rsidRPr="0006706E" w:rsidRDefault="0035321A" w:rsidP="00806834"/>
        </w:tc>
        <w:tc>
          <w:tcPr>
            <w:tcW w:w="1331" w:type="dxa"/>
            <w:tcBorders>
              <w:top w:val="nil"/>
              <w:left w:val="nil"/>
              <w:bottom w:val="nil"/>
              <w:right w:val="nil"/>
            </w:tcBorders>
            <w:shd w:val="clear" w:color="auto" w:fill="auto"/>
            <w:noWrap/>
            <w:vAlign w:val="bottom"/>
          </w:tcPr>
          <w:p w14:paraId="210D1EF5" w14:textId="4D1D4A5B" w:rsidR="0035321A" w:rsidRPr="0006706E" w:rsidRDefault="0035321A" w:rsidP="00806834">
            <w:pPr>
              <w:jc w:val="right"/>
            </w:pPr>
            <w:r w:rsidRPr="00207887">
              <w:t>380</w:t>
            </w:r>
          </w:p>
        </w:tc>
        <w:tc>
          <w:tcPr>
            <w:tcW w:w="155" w:type="dxa"/>
            <w:tcBorders>
              <w:top w:val="nil"/>
              <w:left w:val="nil"/>
              <w:bottom w:val="nil"/>
              <w:right w:val="nil"/>
            </w:tcBorders>
            <w:shd w:val="clear" w:color="auto" w:fill="auto"/>
            <w:noWrap/>
            <w:vAlign w:val="bottom"/>
          </w:tcPr>
          <w:p w14:paraId="0F696995" w14:textId="77777777" w:rsidR="0035321A" w:rsidRPr="0006706E" w:rsidRDefault="0035321A" w:rsidP="00806834">
            <w:pPr>
              <w:jc w:val="right"/>
            </w:pPr>
          </w:p>
        </w:tc>
        <w:tc>
          <w:tcPr>
            <w:tcW w:w="1543" w:type="dxa"/>
            <w:tcBorders>
              <w:top w:val="nil"/>
              <w:left w:val="nil"/>
              <w:bottom w:val="nil"/>
              <w:right w:val="nil"/>
            </w:tcBorders>
            <w:shd w:val="clear" w:color="auto" w:fill="auto"/>
            <w:noWrap/>
            <w:vAlign w:val="bottom"/>
          </w:tcPr>
          <w:p w14:paraId="5A044508" w14:textId="349C1EB1" w:rsidR="0035321A" w:rsidRPr="0006706E" w:rsidRDefault="0035321A" w:rsidP="00806834">
            <w:pPr>
              <w:jc w:val="right"/>
            </w:pPr>
            <w:r w:rsidRPr="00207887">
              <w:t>15</w:t>
            </w:r>
          </w:p>
        </w:tc>
        <w:tc>
          <w:tcPr>
            <w:tcW w:w="19" w:type="dxa"/>
            <w:tcBorders>
              <w:top w:val="nil"/>
              <w:left w:val="nil"/>
              <w:bottom w:val="nil"/>
              <w:right w:val="nil"/>
            </w:tcBorders>
          </w:tcPr>
          <w:p w14:paraId="7139AF1F" w14:textId="77777777" w:rsidR="0035321A" w:rsidRPr="0006706E" w:rsidRDefault="0035321A" w:rsidP="00806834">
            <w:pPr>
              <w:jc w:val="right"/>
              <w:rPr>
                <w:highlight w:val="yellow"/>
              </w:rPr>
            </w:pPr>
          </w:p>
        </w:tc>
        <w:tc>
          <w:tcPr>
            <w:tcW w:w="18" w:type="dxa"/>
            <w:tcBorders>
              <w:top w:val="nil"/>
              <w:left w:val="nil"/>
              <w:bottom w:val="nil"/>
              <w:right w:val="nil"/>
            </w:tcBorders>
          </w:tcPr>
          <w:p w14:paraId="4D687178" w14:textId="2A4D4415" w:rsidR="0035321A" w:rsidRPr="0006706E" w:rsidRDefault="0035321A" w:rsidP="00806834">
            <w:pPr>
              <w:jc w:val="right"/>
              <w:rPr>
                <w:highlight w:val="yellow"/>
              </w:rPr>
            </w:pPr>
          </w:p>
        </w:tc>
        <w:tc>
          <w:tcPr>
            <w:tcW w:w="1122" w:type="dxa"/>
            <w:tcBorders>
              <w:top w:val="nil"/>
              <w:left w:val="nil"/>
              <w:bottom w:val="nil"/>
              <w:right w:val="nil"/>
            </w:tcBorders>
            <w:shd w:val="clear" w:color="auto" w:fill="auto"/>
            <w:noWrap/>
          </w:tcPr>
          <w:p w14:paraId="70D91DD1" w14:textId="627725FD" w:rsidR="0035321A" w:rsidRPr="0006706E" w:rsidRDefault="0035321A" w:rsidP="00806834">
            <w:pPr>
              <w:jc w:val="right"/>
              <w:rPr>
                <w:highlight w:val="yellow"/>
              </w:rPr>
            </w:pPr>
            <w:r w:rsidRPr="00207887">
              <w:rPr>
                <w:lang w:val="bg-BG" w:eastAsia="bg-BG"/>
              </w:rPr>
              <w:t>-</w:t>
            </w:r>
          </w:p>
        </w:tc>
        <w:tc>
          <w:tcPr>
            <w:tcW w:w="70" w:type="dxa"/>
            <w:tcBorders>
              <w:top w:val="nil"/>
              <w:left w:val="nil"/>
              <w:bottom w:val="nil"/>
              <w:right w:val="nil"/>
            </w:tcBorders>
          </w:tcPr>
          <w:p w14:paraId="722B9421" w14:textId="77777777" w:rsidR="0035321A" w:rsidRDefault="0035321A" w:rsidP="00806834">
            <w:pPr>
              <w:jc w:val="right"/>
            </w:pPr>
          </w:p>
        </w:tc>
        <w:tc>
          <w:tcPr>
            <w:tcW w:w="1635" w:type="dxa"/>
            <w:tcBorders>
              <w:top w:val="nil"/>
              <w:left w:val="nil"/>
              <w:bottom w:val="nil"/>
              <w:right w:val="nil"/>
            </w:tcBorders>
            <w:shd w:val="clear" w:color="auto" w:fill="auto"/>
            <w:noWrap/>
          </w:tcPr>
          <w:p w14:paraId="5459D9EE" w14:textId="0222D05E" w:rsidR="0035321A" w:rsidRPr="0006706E" w:rsidRDefault="0035321A" w:rsidP="00806834">
            <w:pPr>
              <w:jc w:val="right"/>
            </w:pPr>
            <w:r w:rsidRPr="00207887">
              <w:rPr>
                <w:lang w:val="bg-BG" w:eastAsia="bg-BG"/>
              </w:rPr>
              <w:t>-</w:t>
            </w:r>
          </w:p>
        </w:tc>
        <w:tc>
          <w:tcPr>
            <w:tcW w:w="151" w:type="dxa"/>
            <w:tcBorders>
              <w:top w:val="nil"/>
              <w:left w:val="nil"/>
              <w:bottom w:val="nil"/>
              <w:right w:val="nil"/>
            </w:tcBorders>
            <w:shd w:val="clear" w:color="auto" w:fill="auto"/>
            <w:noWrap/>
            <w:vAlign w:val="bottom"/>
          </w:tcPr>
          <w:p w14:paraId="160A54CF" w14:textId="77777777" w:rsidR="0035321A" w:rsidRPr="0006706E" w:rsidRDefault="0035321A" w:rsidP="00806834">
            <w:pPr>
              <w:jc w:val="right"/>
            </w:pPr>
          </w:p>
        </w:tc>
        <w:tc>
          <w:tcPr>
            <w:tcW w:w="1363" w:type="dxa"/>
            <w:tcBorders>
              <w:top w:val="nil"/>
              <w:left w:val="nil"/>
              <w:bottom w:val="nil"/>
              <w:right w:val="nil"/>
            </w:tcBorders>
            <w:shd w:val="clear" w:color="auto" w:fill="auto"/>
            <w:noWrap/>
            <w:vAlign w:val="bottom"/>
          </w:tcPr>
          <w:p w14:paraId="25643868" w14:textId="240779C1" w:rsidR="0035321A" w:rsidRPr="0006706E" w:rsidRDefault="0035321A" w:rsidP="00806834">
            <w:pPr>
              <w:jc w:val="right"/>
            </w:pPr>
            <w:r w:rsidRPr="00207887">
              <w:t>395</w:t>
            </w:r>
          </w:p>
        </w:tc>
      </w:tr>
      <w:tr w:rsidR="0035321A" w:rsidRPr="0006706E" w14:paraId="04A24446" w14:textId="77777777" w:rsidTr="00E36B31">
        <w:trPr>
          <w:trHeight w:val="296"/>
        </w:trPr>
        <w:tc>
          <w:tcPr>
            <w:tcW w:w="3029" w:type="dxa"/>
            <w:tcBorders>
              <w:top w:val="nil"/>
              <w:left w:val="nil"/>
              <w:bottom w:val="nil"/>
              <w:right w:val="nil"/>
            </w:tcBorders>
            <w:shd w:val="clear" w:color="auto" w:fill="auto"/>
            <w:noWrap/>
            <w:vAlign w:val="bottom"/>
          </w:tcPr>
          <w:p w14:paraId="4AB955F0" w14:textId="77777777" w:rsidR="0035321A" w:rsidRPr="0006706E" w:rsidRDefault="0035321A" w:rsidP="00806834">
            <w:r>
              <w:t>Intangible assets</w:t>
            </w:r>
          </w:p>
        </w:tc>
        <w:tc>
          <w:tcPr>
            <w:tcW w:w="130" w:type="dxa"/>
            <w:tcBorders>
              <w:top w:val="nil"/>
              <w:left w:val="nil"/>
              <w:bottom w:val="nil"/>
              <w:right w:val="nil"/>
            </w:tcBorders>
            <w:shd w:val="clear" w:color="auto" w:fill="auto"/>
            <w:noWrap/>
          </w:tcPr>
          <w:p w14:paraId="4322B76C" w14:textId="77777777" w:rsidR="0035321A" w:rsidRPr="0006706E" w:rsidRDefault="0035321A" w:rsidP="00806834"/>
        </w:tc>
        <w:tc>
          <w:tcPr>
            <w:tcW w:w="1331" w:type="dxa"/>
            <w:tcBorders>
              <w:top w:val="nil"/>
              <w:left w:val="nil"/>
              <w:bottom w:val="nil"/>
              <w:right w:val="nil"/>
            </w:tcBorders>
            <w:shd w:val="clear" w:color="auto" w:fill="auto"/>
            <w:noWrap/>
            <w:vAlign w:val="bottom"/>
          </w:tcPr>
          <w:p w14:paraId="25E37EE8" w14:textId="43EE6E31" w:rsidR="0035321A" w:rsidRPr="0006706E" w:rsidRDefault="0035321A" w:rsidP="00806834">
            <w:pPr>
              <w:jc w:val="right"/>
            </w:pPr>
            <w:r w:rsidRPr="00207887">
              <w:t>179</w:t>
            </w:r>
          </w:p>
        </w:tc>
        <w:tc>
          <w:tcPr>
            <w:tcW w:w="155" w:type="dxa"/>
            <w:tcBorders>
              <w:top w:val="nil"/>
              <w:left w:val="nil"/>
              <w:bottom w:val="nil"/>
              <w:right w:val="nil"/>
            </w:tcBorders>
            <w:shd w:val="clear" w:color="auto" w:fill="auto"/>
            <w:noWrap/>
            <w:vAlign w:val="bottom"/>
          </w:tcPr>
          <w:p w14:paraId="23884780" w14:textId="77777777" w:rsidR="0035321A" w:rsidRPr="0006706E" w:rsidRDefault="0035321A" w:rsidP="00806834">
            <w:pPr>
              <w:jc w:val="right"/>
            </w:pPr>
          </w:p>
        </w:tc>
        <w:tc>
          <w:tcPr>
            <w:tcW w:w="1543" w:type="dxa"/>
            <w:tcBorders>
              <w:top w:val="nil"/>
              <w:left w:val="nil"/>
              <w:bottom w:val="nil"/>
              <w:right w:val="nil"/>
            </w:tcBorders>
            <w:shd w:val="clear" w:color="auto" w:fill="auto"/>
            <w:noWrap/>
            <w:vAlign w:val="bottom"/>
          </w:tcPr>
          <w:p w14:paraId="3E2BBC56" w14:textId="448A570B" w:rsidR="0035321A" w:rsidRPr="0006706E" w:rsidRDefault="0035321A" w:rsidP="00806834">
            <w:pPr>
              <w:jc w:val="right"/>
            </w:pPr>
            <w:r w:rsidRPr="00207887">
              <w:t>(61)</w:t>
            </w:r>
          </w:p>
        </w:tc>
        <w:tc>
          <w:tcPr>
            <w:tcW w:w="19" w:type="dxa"/>
            <w:tcBorders>
              <w:top w:val="nil"/>
              <w:left w:val="nil"/>
              <w:bottom w:val="nil"/>
              <w:right w:val="nil"/>
            </w:tcBorders>
          </w:tcPr>
          <w:p w14:paraId="18361070" w14:textId="77777777" w:rsidR="0035321A" w:rsidRPr="0006706E" w:rsidRDefault="0035321A" w:rsidP="00806834">
            <w:pPr>
              <w:jc w:val="right"/>
              <w:rPr>
                <w:highlight w:val="yellow"/>
              </w:rPr>
            </w:pPr>
          </w:p>
        </w:tc>
        <w:tc>
          <w:tcPr>
            <w:tcW w:w="18" w:type="dxa"/>
            <w:tcBorders>
              <w:top w:val="nil"/>
              <w:left w:val="nil"/>
              <w:bottom w:val="nil"/>
              <w:right w:val="nil"/>
            </w:tcBorders>
          </w:tcPr>
          <w:p w14:paraId="3A14B13B" w14:textId="4D001BC4" w:rsidR="0035321A" w:rsidRPr="0006706E" w:rsidRDefault="0035321A" w:rsidP="00806834">
            <w:pPr>
              <w:jc w:val="right"/>
              <w:rPr>
                <w:highlight w:val="yellow"/>
              </w:rPr>
            </w:pPr>
          </w:p>
        </w:tc>
        <w:tc>
          <w:tcPr>
            <w:tcW w:w="1122" w:type="dxa"/>
            <w:tcBorders>
              <w:top w:val="nil"/>
              <w:left w:val="nil"/>
              <w:bottom w:val="nil"/>
              <w:right w:val="nil"/>
            </w:tcBorders>
            <w:shd w:val="clear" w:color="auto" w:fill="auto"/>
            <w:noWrap/>
          </w:tcPr>
          <w:p w14:paraId="2EE509FB" w14:textId="0FF9574B" w:rsidR="0035321A" w:rsidRPr="0006706E" w:rsidRDefault="0035321A" w:rsidP="00806834">
            <w:pPr>
              <w:jc w:val="right"/>
              <w:rPr>
                <w:highlight w:val="yellow"/>
              </w:rPr>
            </w:pPr>
            <w:r w:rsidRPr="00207887">
              <w:rPr>
                <w:lang w:val="bg-BG" w:eastAsia="bg-BG"/>
              </w:rPr>
              <w:t>-</w:t>
            </w:r>
          </w:p>
        </w:tc>
        <w:tc>
          <w:tcPr>
            <w:tcW w:w="70" w:type="dxa"/>
            <w:tcBorders>
              <w:top w:val="nil"/>
              <w:left w:val="nil"/>
              <w:bottom w:val="nil"/>
              <w:right w:val="nil"/>
            </w:tcBorders>
          </w:tcPr>
          <w:p w14:paraId="56E94895" w14:textId="77777777" w:rsidR="0035321A" w:rsidRDefault="0035321A" w:rsidP="00806834">
            <w:pPr>
              <w:jc w:val="right"/>
            </w:pPr>
          </w:p>
        </w:tc>
        <w:tc>
          <w:tcPr>
            <w:tcW w:w="1635" w:type="dxa"/>
            <w:tcBorders>
              <w:top w:val="nil"/>
              <w:left w:val="nil"/>
              <w:bottom w:val="nil"/>
              <w:right w:val="nil"/>
            </w:tcBorders>
            <w:shd w:val="clear" w:color="auto" w:fill="auto"/>
            <w:noWrap/>
          </w:tcPr>
          <w:p w14:paraId="23BCBAC0" w14:textId="7CFD336B" w:rsidR="0035321A" w:rsidRPr="0006706E" w:rsidRDefault="0035321A" w:rsidP="00806834">
            <w:pPr>
              <w:jc w:val="right"/>
            </w:pPr>
            <w:r w:rsidRPr="00207887">
              <w:rPr>
                <w:lang w:val="bg-BG" w:eastAsia="bg-BG"/>
              </w:rPr>
              <w:t>-</w:t>
            </w:r>
          </w:p>
        </w:tc>
        <w:tc>
          <w:tcPr>
            <w:tcW w:w="151" w:type="dxa"/>
            <w:tcBorders>
              <w:top w:val="nil"/>
              <w:left w:val="nil"/>
              <w:bottom w:val="nil"/>
              <w:right w:val="nil"/>
            </w:tcBorders>
            <w:shd w:val="clear" w:color="auto" w:fill="auto"/>
            <w:noWrap/>
            <w:vAlign w:val="bottom"/>
          </w:tcPr>
          <w:p w14:paraId="1A55260D" w14:textId="77777777" w:rsidR="0035321A" w:rsidRPr="0006706E" w:rsidRDefault="0035321A" w:rsidP="00806834">
            <w:pPr>
              <w:jc w:val="right"/>
            </w:pPr>
          </w:p>
        </w:tc>
        <w:tc>
          <w:tcPr>
            <w:tcW w:w="1363" w:type="dxa"/>
            <w:tcBorders>
              <w:top w:val="nil"/>
              <w:left w:val="nil"/>
              <w:bottom w:val="nil"/>
              <w:right w:val="nil"/>
            </w:tcBorders>
            <w:shd w:val="clear" w:color="auto" w:fill="auto"/>
            <w:noWrap/>
            <w:vAlign w:val="bottom"/>
          </w:tcPr>
          <w:p w14:paraId="4FA19371" w14:textId="3E599C25" w:rsidR="0035321A" w:rsidRPr="0006706E" w:rsidRDefault="0035321A" w:rsidP="00806834">
            <w:pPr>
              <w:jc w:val="right"/>
            </w:pPr>
            <w:r w:rsidRPr="00207887">
              <w:t>118</w:t>
            </w:r>
          </w:p>
        </w:tc>
      </w:tr>
      <w:tr w:rsidR="0035321A" w:rsidRPr="0006706E" w14:paraId="488FCCE5" w14:textId="77777777" w:rsidTr="00E36B31">
        <w:trPr>
          <w:trHeight w:val="296"/>
        </w:trPr>
        <w:tc>
          <w:tcPr>
            <w:tcW w:w="3029" w:type="dxa"/>
            <w:tcBorders>
              <w:top w:val="nil"/>
              <w:left w:val="nil"/>
              <w:bottom w:val="nil"/>
              <w:right w:val="nil"/>
            </w:tcBorders>
            <w:shd w:val="clear" w:color="auto" w:fill="auto"/>
            <w:vAlign w:val="bottom"/>
          </w:tcPr>
          <w:p w14:paraId="6021EC52" w14:textId="77777777" w:rsidR="0035321A" w:rsidRPr="0006706E" w:rsidRDefault="0035321A" w:rsidP="00806834">
            <w:r>
              <w:t>Accrued liabilities</w:t>
            </w:r>
          </w:p>
        </w:tc>
        <w:tc>
          <w:tcPr>
            <w:tcW w:w="130" w:type="dxa"/>
            <w:tcBorders>
              <w:top w:val="nil"/>
              <w:left w:val="nil"/>
              <w:bottom w:val="nil"/>
              <w:right w:val="nil"/>
            </w:tcBorders>
            <w:shd w:val="clear" w:color="auto" w:fill="auto"/>
            <w:noWrap/>
          </w:tcPr>
          <w:p w14:paraId="1073FD27" w14:textId="77777777" w:rsidR="0035321A" w:rsidRPr="0006706E" w:rsidRDefault="0035321A" w:rsidP="00806834"/>
        </w:tc>
        <w:tc>
          <w:tcPr>
            <w:tcW w:w="1331" w:type="dxa"/>
            <w:tcBorders>
              <w:top w:val="nil"/>
              <w:left w:val="nil"/>
              <w:bottom w:val="nil"/>
              <w:right w:val="nil"/>
            </w:tcBorders>
            <w:shd w:val="clear" w:color="auto" w:fill="auto"/>
            <w:noWrap/>
            <w:vAlign w:val="bottom"/>
          </w:tcPr>
          <w:p w14:paraId="4CC38235" w14:textId="60EF0774" w:rsidR="0035321A" w:rsidRPr="00962D10" w:rsidRDefault="0035321A" w:rsidP="00806834">
            <w:pPr>
              <w:jc w:val="right"/>
            </w:pPr>
            <w:r w:rsidRPr="00207887">
              <w:t>42</w:t>
            </w:r>
          </w:p>
        </w:tc>
        <w:tc>
          <w:tcPr>
            <w:tcW w:w="155" w:type="dxa"/>
            <w:tcBorders>
              <w:top w:val="nil"/>
              <w:left w:val="nil"/>
              <w:bottom w:val="nil"/>
              <w:right w:val="nil"/>
            </w:tcBorders>
            <w:shd w:val="clear" w:color="auto" w:fill="auto"/>
            <w:noWrap/>
            <w:vAlign w:val="bottom"/>
          </w:tcPr>
          <w:p w14:paraId="0366F836" w14:textId="77777777" w:rsidR="0035321A" w:rsidRPr="0006706E" w:rsidRDefault="0035321A" w:rsidP="00806834">
            <w:pPr>
              <w:jc w:val="center"/>
            </w:pPr>
          </w:p>
        </w:tc>
        <w:tc>
          <w:tcPr>
            <w:tcW w:w="1543" w:type="dxa"/>
            <w:tcBorders>
              <w:top w:val="nil"/>
              <w:left w:val="nil"/>
              <w:bottom w:val="nil"/>
              <w:right w:val="nil"/>
            </w:tcBorders>
            <w:shd w:val="clear" w:color="auto" w:fill="auto"/>
            <w:noWrap/>
          </w:tcPr>
          <w:p w14:paraId="204CD1A3" w14:textId="6FD9EFCB" w:rsidR="0035321A" w:rsidRPr="0006706E" w:rsidRDefault="0035321A" w:rsidP="00806834">
            <w:pPr>
              <w:jc w:val="right"/>
            </w:pPr>
            <w:r w:rsidRPr="00207887">
              <w:rPr>
                <w:lang w:eastAsia="bg-BG"/>
              </w:rPr>
              <w:t>(16)</w:t>
            </w:r>
          </w:p>
        </w:tc>
        <w:tc>
          <w:tcPr>
            <w:tcW w:w="19" w:type="dxa"/>
            <w:tcBorders>
              <w:top w:val="nil"/>
              <w:left w:val="nil"/>
              <w:bottom w:val="nil"/>
              <w:right w:val="nil"/>
            </w:tcBorders>
          </w:tcPr>
          <w:p w14:paraId="32345044" w14:textId="77777777" w:rsidR="0035321A" w:rsidRPr="0006706E" w:rsidRDefault="0035321A" w:rsidP="00806834">
            <w:pPr>
              <w:jc w:val="right"/>
              <w:rPr>
                <w:highlight w:val="yellow"/>
              </w:rPr>
            </w:pPr>
          </w:p>
        </w:tc>
        <w:tc>
          <w:tcPr>
            <w:tcW w:w="18" w:type="dxa"/>
            <w:tcBorders>
              <w:top w:val="nil"/>
              <w:left w:val="nil"/>
              <w:bottom w:val="nil"/>
              <w:right w:val="nil"/>
            </w:tcBorders>
          </w:tcPr>
          <w:p w14:paraId="184A8AB4" w14:textId="6D21512E" w:rsidR="0035321A" w:rsidRPr="0006706E" w:rsidRDefault="0035321A" w:rsidP="00806834">
            <w:pPr>
              <w:jc w:val="right"/>
              <w:rPr>
                <w:highlight w:val="yellow"/>
              </w:rPr>
            </w:pPr>
          </w:p>
        </w:tc>
        <w:tc>
          <w:tcPr>
            <w:tcW w:w="1122" w:type="dxa"/>
            <w:tcBorders>
              <w:top w:val="nil"/>
              <w:left w:val="nil"/>
              <w:bottom w:val="nil"/>
              <w:right w:val="nil"/>
            </w:tcBorders>
            <w:shd w:val="clear" w:color="auto" w:fill="auto"/>
            <w:noWrap/>
          </w:tcPr>
          <w:p w14:paraId="3E131F86" w14:textId="6B969FCD" w:rsidR="0035321A" w:rsidRPr="0006706E" w:rsidRDefault="0035321A" w:rsidP="00806834">
            <w:pPr>
              <w:jc w:val="right"/>
              <w:rPr>
                <w:highlight w:val="yellow"/>
              </w:rPr>
            </w:pPr>
            <w:r w:rsidRPr="00207887">
              <w:rPr>
                <w:lang w:val="bg-BG" w:eastAsia="bg-BG"/>
              </w:rPr>
              <w:t>-</w:t>
            </w:r>
          </w:p>
        </w:tc>
        <w:tc>
          <w:tcPr>
            <w:tcW w:w="70" w:type="dxa"/>
            <w:tcBorders>
              <w:top w:val="nil"/>
              <w:left w:val="nil"/>
              <w:bottom w:val="nil"/>
              <w:right w:val="nil"/>
            </w:tcBorders>
          </w:tcPr>
          <w:p w14:paraId="5F23FAD3" w14:textId="77777777" w:rsidR="0035321A" w:rsidRDefault="0035321A" w:rsidP="00806834">
            <w:pPr>
              <w:jc w:val="right"/>
            </w:pPr>
          </w:p>
        </w:tc>
        <w:tc>
          <w:tcPr>
            <w:tcW w:w="1635" w:type="dxa"/>
            <w:tcBorders>
              <w:top w:val="nil"/>
              <w:left w:val="nil"/>
              <w:bottom w:val="nil"/>
              <w:right w:val="nil"/>
            </w:tcBorders>
            <w:shd w:val="clear" w:color="auto" w:fill="auto"/>
            <w:noWrap/>
          </w:tcPr>
          <w:p w14:paraId="7EAD3231" w14:textId="62B8FAF6" w:rsidR="0035321A" w:rsidRPr="0006706E" w:rsidRDefault="0035321A" w:rsidP="00806834">
            <w:pPr>
              <w:jc w:val="right"/>
            </w:pPr>
            <w:r w:rsidRPr="00207887">
              <w:rPr>
                <w:lang w:val="bg-BG" w:eastAsia="bg-BG"/>
              </w:rPr>
              <w:t>-</w:t>
            </w:r>
          </w:p>
        </w:tc>
        <w:tc>
          <w:tcPr>
            <w:tcW w:w="151" w:type="dxa"/>
            <w:tcBorders>
              <w:top w:val="nil"/>
              <w:left w:val="nil"/>
              <w:bottom w:val="nil"/>
              <w:right w:val="nil"/>
            </w:tcBorders>
            <w:shd w:val="clear" w:color="auto" w:fill="auto"/>
            <w:noWrap/>
            <w:vAlign w:val="bottom"/>
          </w:tcPr>
          <w:p w14:paraId="556B6BD3" w14:textId="77777777" w:rsidR="0035321A" w:rsidRPr="0006706E" w:rsidRDefault="0035321A" w:rsidP="00806834">
            <w:pPr>
              <w:jc w:val="right"/>
            </w:pPr>
          </w:p>
        </w:tc>
        <w:tc>
          <w:tcPr>
            <w:tcW w:w="1363" w:type="dxa"/>
            <w:tcBorders>
              <w:top w:val="nil"/>
              <w:left w:val="nil"/>
              <w:bottom w:val="nil"/>
              <w:right w:val="nil"/>
            </w:tcBorders>
            <w:shd w:val="clear" w:color="auto" w:fill="auto"/>
            <w:noWrap/>
          </w:tcPr>
          <w:p w14:paraId="15145865" w14:textId="2CB903EA" w:rsidR="0035321A" w:rsidRPr="0006706E" w:rsidRDefault="0035321A" w:rsidP="00806834">
            <w:pPr>
              <w:jc w:val="right"/>
            </w:pPr>
            <w:r w:rsidRPr="00207887">
              <w:rPr>
                <w:lang w:eastAsia="bg-BG"/>
              </w:rPr>
              <w:t>26</w:t>
            </w:r>
          </w:p>
        </w:tc>
      </w:tr>
      <w:tr w:rsidR="0035321A" w:rsidRPr="0006706E" w14:paraId="2C70C25F" w14:textId="77777777" w:rsidTr="00E36B31">
        <w:trPr>
          <w:trHeight w:val="296"/>
        </w:trPr>
        <w:tc>
          <w:tcPr>
            <w:tcW w:w="3029" w:type="dxa"/>
            <w:tcBorders>
              <w:top w:val="nil"/>
              <w:left w:val="nil"/>
              <w:bottom w:val="nil"/>
              <w:right w:val="nil"/>
            </w:tcBorders>
            <w:shd w:val="clear" w:color="auto" w:fill="auto"/>
            <w:noWrap/>
            <w:vAlign w:val="bottom"/>
          </w:tcPr>
          <w:p w14:paraId="4FB43B7E" w14:textId="77777777" w:rsidR="0035321A" w:rsidRPr="0006706E" w:rsidRDefault="0035321A" w:rsidP="00806834">
            <w:r>
              <w:t>Cash</w:t>
            </w:r>
          </w:p>
        </w:tc>
        <w:tc>
          <w:tcPr>
            <w:tcW w:w="130" w:type="dxa"/>
            <w:tcBorders>
              <w:top w:val="nil"/>
              <w:left w:val="nil"/>
              <w:bottom w:val="nil"/>
              <w:right w:val="nil"/>
            </w:tcBorders>
            <w:shd w:val="clear" w:color="auto" w:fill="auto"/>
            <w:noWrap/>
          </w:tcPr>
          <w:p w14:paraId="505B237E" w14:textId="77777777" w:rsidR="0035321A" w:rsidRPr="0006706E" w:rsidRDefault="0035321A" w:rsidP="00806834"/>
        </w:tc>
        <w:tc>
          <w:tcPr>
            <w:tcW w:w="1331" w:type="dxa"/>
            <w:tcBorders>
              <w:top w:val="nil"/>
              <w:left w:val="nil"/>
              <w:bottom w:val="nil"/>
              <w:right w:val="nil"/>
            </w:tcBorders>
            <w:shd w:val="clear" w:color="auto" w:fill="auto"/>
            <w:noWrap/>
            <w:vAlign w:val="bottom"/>
          </w:tcPr>
          <w:p w14:paraId="536D86FE" w14:textId="42B56F97" w:rsidR="0035321A" w:rsidRPr="0006706E" w:rsidRDefault="0035321A" w:rsidP="00806834">
            <w:pPr>
              <w:jc w:val="right"/>
            </w:pPr>
            <w:r w:rsidRPr="00207887">
              <w:t>17</w:t>
            </w:r>
          </w:p>
        </w:tc>
        <w:tc>
          <w:tcPr>
            <w:tcW w:w="155" w:type="dxa"/>
            <w:tcBorders>
              <w:top w:val="nil"/>
              <w:left w:val="nil"/>
              <w:bottom w:val="nil"/>
              <w:right w:val="nil"/>
            </w:tcBorders>
            <w:shd w:val="clear" w:color="auto" w:fill="auto"/>
            <w:noWrap/>
            <w:vAlign w:val="bottom"/>
          </w:tcPr>
          <w:p w14:paraId="2BE09F88" w14:textId="77777777" w:rsidR="0035321A" w:rsidRPr="0006706E" w:rsidRDefault="0035321A" w:rsidP="00806834">
            <w:pPr>
              <w:jc w:val="right"/>
            </w:pPr>
          </w:p>
        </w:tc>
        <w:tc>
          <w:tcPr>
            <w:tcW w:w="1543" w:type="dxa"/>
            <w:tcBorders>
              <w:top w:val="nil"/>
              <w:left w:val="nil"/>
              <w:bottom w:val="nil"/>
              <w:right w:val="nil"/>
            </w:tcBorders>
            <w:shd w:val="clear" w:color="auto" w:fill="auto"/>
            <w:noWrap/>
          </w:tcPr>
          <w:p w14:paraId="6354F567" w14:textId="73D9087D" w:rsidR="0035321A" w:rsidRPr="0006706E" w:rsidRDefault="0035321A" w:rsidP="00806834">
            <w:pPr>
              <w:jc w:val="right"/>
            </w:pPr>
            <w:r w:rsidRPr="00207887">
              <w:rPr>
                <w:lang w:eastAsia="bg-BG"/>
              </w:rPr>
              <w:t>-</w:t>
            </w:r>
          </w:p>
        </w:tc>
        <w:tc>
          <w:tcPr>
            <w:tcW w:w="19" w:type="dxa"/>
            <w:tcBorders>
              <w:top w:val="nil"/>
              <w:left w:val="nil"/>
              <w:bottom w:val="nil"/>
              <w:right w:val="nil"/>
            </w:tcBorders>
          </w:tcPr>
          <w:p w14:paraId="16EE65E1" w14:textId="77777777" w:rsidR="0035321A" w:rsidRPr="0006706E" w:rsidRDefault="0035321A" w:rsidP="00806834">
            <w:pPr>
              <w:jc w:val="right"/>
            </w:pPr>
          </w:p>
        </w:tc>
        <w:tc>
          <w:tcPr>
            <w:tcW w:w="18" w:type="dxa"/>
            <w:tcBorders>
              <w:top w:val="nil"/>
              <w:left w:val="nil"/>
              <w:bottom w:val="nil"/>
              <w:right w:val="nil"/>
            </w:tcBorders>
          </w:tcPr>
          <w:p w14:paraId="6C1D911A" w14:textId="1BF8129A" w:rsidR="0035321A" w:rsidRPr="0006706E" w:rsidRDefault="0035321A" w:rsidP="00806834">
            <w:pPr>
              <w:jc w:val="right"/>
            </w:pPr>
          </w:p>
        </w:tc>
        <w:tc>
          <w:tcPr>
            <w:tcW w:w="1122" w:type="dxa"/>
            <w:tcBorders>
              <w:top w:val="nil"/>
              <w:left w:val="nil"/>
              <w:bottom w:val="single" w:sz="4" w:space="0" w:color="auto"/>
              <w:right w:val="nil"/>
            </w:tcBorders>
            <w:shd w:val="clear" w:color="auto" w:fill="auto"/>
            <w:noWrap/>
          </w:tcPr>
          <w:p w14:paraId="4D5757D2" w14:textId="0C7D6739" w:rsidR="0035321A" w:rsidRPr="0006706E" w:rsidRDefault="0035321A" w:rsidP="00806834">
            <w:pPr>
              <w:jc w:val="right"/>
            </w:pPr>
            <w:r w:rsidRPr="00207887">
              <w:rPr>
                <w:lang w:val="bg-BG" w:eastAsia="bg-BG"/>
              </w:rPr>
              <w:t>-</w:t>
            </w:r>
          </w:p>
        </w:tc>
        <w:tc>
          <w:tcPr>
            <w:tcW w:w="70" w:type="dxa"/>
            <w:tcBorders>
              <w:top w:val="nil"/>
              <w:left w:val="nil"/>
              <w:bottom w:val="nil"/>
              <w:right w:val="nil"/>
            </w:tcBorders>
          </w:tcPr>
          <w:p w14:paraId="5F135C7C" w14:textId="77777777" w:rsidR="0035321A" w:rsidRDefault="0035321A" w:rsidP="00806834">
            <w:pPr>
              <w:jc w:val="right"/>
            </w:pPr>
          </w:p>
        </w:tc>
        <w:tc>
          <w:tcPr>
            <w:tcW w:w="1635" w:type="dxa"/>
            <w:tcBorders>
              <w:top w:val="nil"/>
              <w:left w:val="nil"/>
              <w:bottom w:val="nil"/>
              <w:right w:val="nil"/>
            </w:tcBorders>
            <w:shd w:val="clear" w:color="auto" w:fill="auto"/>
            <w:noWrap/>
          </w:tcPr>
          <w:p w14:paraId="2AD0E03E" w14:textId="7827DBE5" w:rsidR="0035321A" w:rsidRPr="0006706E" w:rsidRDefault="0035321A" w:rsidP="00806834">
            <w:pPr>
              <w:jc w:val="right"/>
            </w:pPr>
            <w:r w:rsidRPr="00207887">
              <w:rPr>
                <w:lang w:val="bg-BG" w:eastAsia="bg-BG"/>
              </w:rPr>
              <w:t>-</w:t>
            </w:r>
          </w:p>
        </w:tc>
        <w:tc>
          <w:tcPr>
            <w:tcW w:w="151" w:type="dxa"/>
            <w:tcBorders>
              <w:top w:val="nil"/>
              <w:left w:val="nil"/>
              <w:bottom w:val="nil"/>
              <w:right w:val="nil"/>
            </w:tcBorders>
            <w:shd w:val="clear" w:color="auto" w:fill="auto"/>
            <w:noWrap/>
            <w:vAlign w:val="bottom"/>
          </w:tcPr>
          <w:p w14:paraId="2A3772E8" w14:textId="77777777" w:rsidR="0035321A" w:rsidRPr="0006706E" w:rsidRDefault="0035321A" w:rsidP="00806834">
            <w:pPr>
              <w:jc w:val="right"/>
            </w:pPr>
          </w:p>
        </w:tc>
        <w:tc>
          <w:tcPr>
            <w:tcW w:w="1363" w:type="dxa"/>
            <w:tcBorders>
              <w:top w:val="nil"/>
              <w:left w:val="nil"/>
              <w:bottom w:val="nil"/>
              <w:right w:val="nil"/>
            </w:tcBorders>
            <w:shd w:val="clear" w:color="auto" w:fill="auto"/>
            <w:noWrap/>
          </w:tcPr>
          <w:p w14:paraId="2C3FF397" w14:textId="0941B9B7" w:rsidR="0035321A" w:rsidRPr="0006706E" w:rsidRDefault="0035321A" w:rsidP="00806834">
            <w:pPr>
              <w:jc w:val="right"/>
            </w:pPr>
            <w:r w:rsidRPr="00207887">
              <w:rPr>
                <w:lang w:eastAsia="bg-BG"/>
              </w:rPr>
              <w:t>17</w:t>
            </w:r>
          </w:p>
        </w:tc>
      </w:tr>
      <w:tr w:rsidR="0035321A" w:rsidRPr="0006706E" w14:paraId="43A297A3" w14:textId="77777777" w:rsidTr="0035321A">
        <w:trPr>
          <w:trHeight w:val="311"/>
        </w:trPr>
        <w:tc>
          <w:tcPr>
            <w:tcW w:w="3029" w:type="dxa"/>
            <w:tcBorders>
              <w:top w:val="nil"/>
              <w:left w:val="nil"/>
              <w:bottom w:val="nil"/>
              <w:right w:val="nil"/>
            </w:tcBorders>
            <w:shd w:val="clear" w:color="auto" w:fill="auto"/>
            <w:noWrap/>
            <w:vAlign w:val="bottom"/>
          </w:tcPr>
          <w:p w14:paraId="7CDD7A2B" w14:textId="77777777" w:rsidR="0035321A" w:rsidRPr="0006706E" w:rsidRDefault="0035321A" w:rsidP="00806834">
            <w:pPr>
              <w:rPr>
                <w:b/>
                <w:bCs/>
              </w:rPr>
            </w:pPr>
            <w:r>
              <w:rPr>
                <w:b/>
              </w:rPr>
              <w:t>Total</w:t>
            </w:r>
          </w:p>
        </w:tc>
        <w:tc>
          <w:tcPr>
            <w:tcW w:w="130" w:type="dxa"/>
            <w:tcBorders>
              <w:top w:val="nil"/>
              <w:left w:val="nil"/>
              <w:bottom w:val="nil"/>
              <w:right w:val="nil"/>
            </w:tcBorders>
            <w:shd w:val="clear" w:color="auto" w:fill="auto"/>
            <w:noWrap/>
          </w:tcPr>
          <w:p w14:paraId="57A4C4A6" w14:textId="77777777" w:rsidR="0035321A" w:rsidRPr="0006706E" w:rsidRDefault="0035321A" w:rsidP="00806834">
            <w:pPr>
              <w:rPr>
                <w:b/>
                <w:bCs/>
              </w:rPr>
            </w:pPr>
          </w:p>
        </w:tc>
        <w:tc>
          <w:tcPr>
            <w:tcW w:w="1331" w:type="dxa"/>
            <w:tcBorders>
              <w:top w:val="single" w:sz="4" w:space="0" w:color="auto"/>
              <w:left w:val="nil"/>
              <w:bottom w:val="double" w:sz="6" w:space="0" w:color="auto"/>
              <w:right w:val="nil"/>
            </w:tcBorders>
            <w:shd w:val="clear" w:color="auto" w:fill="auto"/>
            <w:noWrap/>
            <w:vAlign w:val="bottom"/>
          </w:tcPr>
          <w:p w14:paraId="6718E60D" w14:textId="61CCDD78" w:rsidR="0035321A" w:rsidRPr="0006706E" w:rsidRDefault="0035321A" w:rsidP="00806834">
            <w:pPr>
              <w:jc w:val="right"/>
              <w:rPr>
                <w:b/>
                <w:bCs/>
              </w:rPr>
            </w:pPr>
            <w:r w:rsidRPr="00207887">
              <w:rPr>
                <w:b/>
                <w:bCs/>
                <w:lang w:val="bg-BG" w:eastAsia="bg-BG"/>
              </w:rPr>
              <w:t xml:space="preserve"> </w:t>
            </w:r>
            <w:r w:rsidRPr="00207887">
              <w:rPr>
                <w:b/>
                <w:bCs/>
                <w:lang w:eastAsia="bg-BG"/>
              </w:rPr>
              <w:t xml:space="preserve">       </w:t>
            </w:r>
            <w:r w:rsidRPr="00207887">
              <w:rPr>
                <w:b/>
                <w:bCs/>
                <w:lang w:val="bg-BG" w:eastAsia="bg-BG"/>
              </w:rPr>
              <w:t xml:space="preserve"> (4,69</w:t>
            </w:r>
            <w:r w:rsidRPr="00207887">
              <w:rPr>
                <w:b/>
                <w:bCs/>
                <w:lang w:eastAsia="bg-BG"/>
              </w:rPr>
              <w:t>7</w:t>
            </w:r>
            <w:r w:rsidRPr="00207887">
              <w:rPr>
                <w:b/>
                <w:bCs/>
                <w:lang w:val="bg-BG" w:eastAsia="bg-BG"/>
              </w:rPr>
              <w:t>)</w:t>
            </w:r>
          </w:p>
        </w:tc>
        <w:tc>
          <w:tcPr>
            <w:tcW w:w="155" w:type="dxa"/>
            <w:tcBorders>
              <w:top w:val="nil"/>
              <w:left w:val="nil"/>
              <w:bottom w:val="nil"/>
              <w:right w:val="nil"/>
            </w:tcBorders>
            <w:shd w:val="clear" w:color="auto" w:fill="auto"/>
            <w:noWrap/>
            <w:vAlign w:val="bottom"/>
          </w:tcPr>
          <w:p w14:paraId="413E6115" w14:textId="77777777" w:rsidR="0035321A" w:rsidRPr="0006706E" w:rsidRDefault="0035321A" w:rsidP="00806834">
            <w:pPr>
              <w:jc w:val="right"/>
            </w:pPr>
          </w:p>
        </w:tc>
        <w:tc>
          <w:tcPr>
            <w:tcW w:w="1543" w:type="dxa"/>
            <w:tcBorders>
              <w:top w:val="single" w:sz="4" w:space="0" w:color="auto"/>
              <w:left w:val="nil"/>
              <w:bottom w:val="double" w:sz="6" w:space="0" w:color="auto"/>
              <w:right w:val="nil"/>
            </w:tcBorders>
            <w:shd w:val="clear" w:color="auto" w:fill="auto"/>
            <w:noWrap/>
            <w:vAlign w:val="bottom"/>
          </w:tcPr>
          <w:p w14:paraId="111F2CBC" w14:textId="51190E19" w:rsidR="0035321A" w:rsidRPr="0006706E" w:rsidRDefault="0035321A" w:rsidP="00806834">
            <w:pPr>
              <w:jc w:val="right"/>
              <w:rPr>
                <w:b/>
                <w:bCs/>
              </w:rPr>
            </w:pPr>
            <w:r w:rsidRPr="00207887">
              <w:rPr>
                <w:b/>
                <w:bCs/>
                <w:lang w:val="bg-BG" w:eastAsia="bg-BG"/>
              </w:rPr>
              <w:t xml:space="preserve">             (7</w:t>
            </w:r>
            <w:r w:rsidRPr="00207887">
              <w:rPr>
                <w:b/>
                <w:bCs/>
                <w:lang w:eastAsia="bg-BG"/>
              </w:rPr>
              <w:t>67</w:t>
            </w:r>
            <w:r w:rsidRPr="00207887">
              <w:rPr>
                <w:b/>
                <w:bCs/>
                <w:lang w:val="bg-BG" w:eastAsia="bg-BG"/>
              </w:rPr>
              <w:t>)</w:t>
            </w:r>
          </w:p>
        </w:tc>
        <w:tc>
          <w:tcPr>
            <w:tcW w:w="19" w:type="dxa"/>
            <w:tcBorders>
              <w:top w:val="nil"/>
              <w:left w:val="nil"/>
              <w:bottom w:val="nil"/>
              <w:right w:val="nil"/>
            </w:tcBorders>
          </w:tcPr>
          <w:p w14:paraId="3DBA22D2" w14:textId="77777777" w:rsidR="0035321A" w:rsidRPr="0006706E" w:rsidRDefault="0035321A" w:rsidP="00806834">
            <w:pPr>
              <w:jc w:val="right"/>
              <w:rPr>
                <w:b/>
                <w:bCs/>
                <w:highlight w:val="yellow"/>
              </w:rPr>
            </w:pPr>
          </w:p>
        </w:tc>
        <w:tc>
          <w:tcPr>
            <w:tcW w:w="18" w:type="dxa"/>
            <w:tcBorders>
              <w:top w:val="nil"/>
              <w:left w:val="nil"/>
              <w:bottom w:val="nil"/>
              <w:right w:val="nil"/>
            </w:tcBorders>
          </w:tcPr>
          <w:p w14:paraId="5856FE61" w14:textId="52C72A99" w:rsidR="0035321A" w:rsidRPr="0006706E" w:rsidRDefault="0035321A" w:rsidP="00806834">
            <w:pPr>
              <w:jc w:val="right"/>
              <w:rPr>
                <w:b/>
                <w:bCs/>
                <w:highlight w:val="yellow"/>
              </w:rPr>
            </w:pPr>
          </w:p>
        </w:tc>
        <w:tc>
          <w:tcPr>
            <w:tcW w:w="1122" w:type="dxa"/>
            <w:tcBorders>
              <w:top w:val="single" w:sz="4" w:space="0" w:color="auto"/>
              <w:left w:val="nil"/>
              <w:bottom w:val="single" w:sz="4" w:space="0" w:color="auto"/>
              <w:right w:val="nil"/>
            </w:tcBorders>
            <w:shd w:val="clear" w:color="auto" w:fill="auto"/>
            <w:noWrap/>
            <w:vAlign w:val="bottom"/>
          </w:tcPr>
          <w:p w14:paraId="7403F46C" w14:textId="41EDB0FA" w:rsidR="0035321A" w:rsidRPr="0006706E" w:rsidRDefault="0035321A" w:rsidP="00806834">
            <w:pPr>
              <w:jc w:val="right"/>
              <w:rPr>
                <w:b/>
                <w:bCs/>
                <w:highlight w:val="yellow"/>
              </w:rPr>
            </w:pPr>
            <w:r w:rsidRPr="00207887">
              <w:rPr>
                <w:b/>
                <w:bCs/>
                <w:lang w:val="bg-BG" w:eastAsia="bg-BG"/>
              </w:rPr>
              <w:t xml:space="preserve">          (263)</w:t>
            </w:r>
          </w:p>
        </w:tc>
        <w:tc>
          <w:tcPr>
            <w:tcW w:w="70" w:type="dxa"/>
            <w:tcBorders>
              <w:top w:val="single" w:sz="4" w:space="0" w:color="auto"/>
              <w:left w:val="nil"/>
              <w:bottom w:val="double" w:sz="6" w:space="0" w:color="auto"/>
              <w:right w:val="nil"/>
            </w:tcBorders>
            <w:vAlign w:val="bottom"/>
          </w:tcPr>
          <w:p w14:paraId="3685AE33" w14:textId="77777777" w:rsidR="0035321A" w:rsidRDefault="0035321A" w:rsidP="00806834">
            <w:pPr>
              <w:jc w:val="right"/>
              <w:rPr>
                <w:b/>
              </w:rPr>
            </w:pPr>
          </w:p>
        </w:tc>
        <w:tc>
          <w:tcPr>
            <w:tcW w:w="1635" w:type="dxa"/>
            <w:tcBorders>
              <w:top w:val="single" w:sz="4" w:space="0" w:color="auto"/>
              <w:left w:val="nil"/>
              <w:bottom w:val="double" w:sz="6" w:space="0" w:color="auto"/>
              <w:right w:val="nil"/>
            </w:tcBorders>
            <w:shd w:val="clear" w:color="auto" w:fill="auto"/>
            <w:noWrap/>
            <w:vAlign w:val="bottom"/>
          </w:tcPr>
          <w:p w14:paraId="56C4C20D" w14:textId="2A4C5471" w:rsidR="0035321A" w:rsidRPr="0006706E" w:rsidRDefault="0035321A" w:rsidP="00806834">
            <w:pPr>
              <w:jc w:val="right"/>
              <w:rPr>
                <w:b/>
                <w:bCs/>
              </w:rPr>
            </w:pPr>
            <w:r w:rsidRPr="00207887">
              <w:rPr>
                <w:b/>
                <w:bCs/>
                <w:lang w:val="bg-BG" w:eastAsia="bg-BG"/>
              </w:rPr>
              <w:t xml:space="preserve">                 2</w:t>
            </w:r>
            <w:r w:rsidRPr="00207887">
              <w:rPr>
                <w:b/>
                <w:bCs/>
                <w:lang w:eastAsia="bg-BG"/>
              </w:rPr>
              <w:t>4</w:t>
            </w:r>
            <w:r w:rsidRPr="00207887">
              <w:rPr>
                <w:b/>
                <w:bCs/>
                <w:lang w:val="bg-BG" w:eastAsia="bg-BG"/>
              </w:rPr>
              <w:t xml:space="preserve"> </w:t>
            </w:r>
          </w:p>
        </w:tc>
        <w:tc>
          <w:tcPr>
            <w:tcW w:w="151" w:type="dxa"/>
            <w:tcBorders>
              <w:top w:val="nil"/>
              <w:left w:val="nil"/>
              <w:bottom w:val="nil"/>
              <w:right w:val="nil"/>
            </w:tcBorders>
            <w:shd w:val="clear" w:color="auto" w:fill="auto"/>
            <w:noWrap/>
            <w:vAlign w:val="bottom"/>
          </w:tcPr>
          <w:p w14:paraId="55555F70" w14:textId="77777777" w:rsidR="0035321A" w:rsidRPr="0006706E" w:rsidRDefault="0035321A" w:rsidP="00806834">
            <w:pPr>
              <w:jc w:val="right"/>
            </w:pPr>
          </w:p>
        </w:tc>
        <w:tc>
          <w:tcPr>
            <w:tcW w:w="1363" w:type="dxa"/>
            <w:tcBorders>
              <w:top w:val="single" w:sz="4" w:space="0" w:color="auto"/>
              <w:left w:val="nil"/>
              <w:bottom w:val="double" w:sz="6" w:space="0" w:color="auto"/>
              <w:right w:val="nil"/>
            </w:tcBorders>
            <w:shd w:val="clear" w:color="auto" w:fill="auto"/>
            <w:noWrap/>
            <w:vAlign w:val="bottom"/>
          </w:tcPr>
          <w:p w14:paraId="473B290C" w14:textId="3F62C31B" w:rsidR="0035321A" w:rsidRPr="0006706E" w:rsidRDefault="0035321A" w:rsidP="00806834">
            <w:pPr>
              <w:jc w:val="right"/>
              <w:rPr>
                <w:b/>
                <w:bCs/>
              </w:rPr>
            </w:pPr>
            <w:r w:rsidRPr="00207887">
              <w:rPr>
                <w:b/>
                <w:bCs/>
                <w:lang w:val="bg-BG" w:eastAsia="bg-BG"/>
              </w:rPr>
              <w:t xml:space="preserve">       </w:t>
            </w:r>
            <w:r w:rsidRPr="00207887">
              <w:rPr>
                <w:b/>
                <w:bCs/>
                <w:lang w:eastAsia="bg-BG"/>
              </w:rPr>
              <w:t xml:space="preserve">  </w:t>
            </w:r>
            <w:r w:rsidRPr="00207887">
              <w:rPr>
                <w:b/>
                <w:bCs/>
                <w:lang w:val="bg-BG" w:eastAsia="bg-BG"/>
              </w:rPr>
              <w:t>(5,</w:t>
            </w:r>
            <w:r w:rsidRPr="00207887">
              <w:rPr>
                <w:b/>
                <w:bCs/>
                <w:lang w:eastAsia="bg-BG"/>
              </w:rPr>
              <w:t>703</w:t>
            </w:r>
            <w:r w:rsidRPr="00207887">
              <w:rPr>
                <w:b/>
                <w:bCs/>
                <w:lang w:val="bg-BG" w:eastAsia="bg-BG"/>
              </w:rPr>
              <w:t>)</w:t>
            </w:r>
          </w:p>
        </w:tc>
      </w:tr>
    </w:tbl>
    <w:p w14:paraId="4FA01FBB" w14:textId="77777777" w:rsidR="005B2131" w:rsidRPr="0006706E" w:rsidRDefault="005B2131" w:rsidP="005B2131">
      <w:pPr>
        <w:pStyle w:val="26"/>
        <w:spacing w:line="288" w:lineRule="auto"/>
        <w:ind w:firstLine="567"/>
        <w:rPr>
          <w:sz w:val="4"/>
          <w:szCs w:val="4"/>
        </w:rPr>
      </w:pPr>
    </w:p>
    <w:p w14:paraId="4CEE28C4" w14:textId="77777777" w:rsidR="005B2131" w:rsidRPr="0006706E" w:rsidRDefault="005B2131" w:rsidP="00283FC3">
      <w:pPr>
        <w:pStyle w:val="20"/>
      </w:pPr>
    </w:p>
    <w:p w14:paraId="679ECD41" w14:textId="60447F05" w:rsidR="005B2131" w:rsidRPr="0006706E" w:rsidRDefault="005B2131" w:rsidP="00283FC3">
      <w:pPr>
        <w:pStyle w:val="20"/>
      </w:pPr>
      <w:r>
        <w:br w:type="page"/>
      </w:r>
      <w:bookmarkStart w:id="66" w:name="_Toc475710811"/>
      <w:bookmarkStart w:id="67" w:name="_Toc481084815"/>
      <w:r w:rsidR="0035321A">
        <w:lastRenderedPageBreak/>
        <w:t>29</w:t>
      </w:r>
      <w:r>
        <w:t>. GOVERNMENT GRANTS</w:t>
      </w:r>
      <w:bookmarkEnd w:id="66"/>
      <w:bookmarkEnd w:id="67"/>
      <w:r>
        <w:t xml:space="preserve"> </w:t>
      </w:r>
    </w:p>
    <w:p w14:paraId="52351F96" w14:textId="77777777" w:rsidR="005B2131" w:rsidRPr="0006706E" w:rsidRDefault="005B2131" w:rsidP="005B2131"/>
    <w:p w14:paraId="5B09A9B0" w14:textId="77777777" w:rsidR="005B2131" w:rsidRPr="0006706E" w:rsidRDefault="005B2131" w:rsidP="005B2131">
      <w:pPr>
        <w:spacing w:line="288" w:lineRule="auto"/>
        <w:ind w:firstLine="720"/>
        <w:jc w:val="both"/>
        <w:rPr>
          <w:sz w:val="4"/>
          <w:szCs w:val="4"/>
        </w:rPr>
      </w:pPr>
    </w:p>
    <w:p w14:paraId="1CBFA9DE" w14:textId="77777777" w:rsidR="005B2131" w:rsidRDefault="005B2131" w:rsidP="00B44AAE">
      <w:pPr>
        <w:spacing w:line="288" w:lineRule="auto"/>
        <w:jc w:val="both"/>
        <w:rPr>
          <w:bCs/>
          <w:iCs/>
          <w:sz w:val="22"/>
          <w:szCs w:val="22"/>
        </w:rPr>
      </w:pPr>
      <w:r>
        <w:rPr>
          <w:sz w:val="22"/>
        </w:rPr>
        <w:t xml:space="preserve">The government grants are under concluded contracts with the Bulgarian Small and Medium Enterprises Promotion Agency for gratuitous financial aid under Operational Programme "Development of the Competitiveness of the Bulgarian Economy" 2007-2013. </w:t>
      </w:r>
    </w:p>
    <w:p w14:paraId="7FE476D2" w14:textId="77777777" w:rsidR="005B2131" w:rsidRDefault="005B2131" w:rsidP="00B44AAE">
      <w:pPr>
        <w:spacing w:line="288" w:lineRule="auto"/>
        <w:jc w:val="both"/>
        <w:rPr>
          <w:bCs/>
          <w:iCs/>
          <w:sz w:val="22"/>
          <w:szCs w:val="22"/>
        </w:rPr>
      </w:pPr>
      <w:r>
        <w:rPr>
          <w:sz w:val="22"/>
        </w:rPr>
        <w:t xml:space="preserve">The table below presents the non-current and the current portion of the grants received by type: </w:t>
      </w:r>
    </w:p>
    <w:p w14:paraId="7AAF59EF" w14:textId="77777777" w:rsidR="005B2131" w:rsidRPr="0006706E" w:rsidRDefault="005B2131" w:rsidP="005B2131">
      <w:pPr>
        <w:spacing w:line="288" w:lineRule="auto"/>
        <w:ind w:firstLine="720"/>
        <w:jc w:val="both"/>
        <w:rPr>
          <w:bCs/>
          <w:iCs/>
          <w:sz w:val="22"/>
          <w:szCs w:val="22"/>
        </w:rPr>
      </w:pPr>
    </w:p>
    <w:tbl>
      <w:tblPr>
        <w:tblW w:w="9913" w:type="dxa"/>
        <w:jc w:val="center"/>
        <w:tblCellMar>
          <w:left w:w="6" w:type="dxa"/>
          <w:right w:w="6" w:type="dxa"/>
        </w:tblCellMar>
        <w:tblLook w:val="04A0" w:firstRow="1" w:lastRow="0" w:firstColumn="1" w:lastColumn="0" w:noHBand="0" w:noVBand="1"/>
      </w:tblPr>
      <w:tblGrid>
        <w:gridCol w:w="2758"/>
        <w:gridCol w:w="1050"/>
        <w:gridCol w:w="219"/>
        <w:gridCol w:w="1165"/>
        <w:gridCol w:w="205"/>
        <w:gridCol w:w="834"/>
        <w:gridCol w:w="14"/>
        <w:gridCol w:w="191"/>
        <w:gridCol w:w="14"/>
        <w:gridCol w:w="1046"/>
        <w:gridCol w:w="205"/>
        <w:gridCol w:w="1159"/>
        <w:gridCol w:w="205"/>
        <w:gridCol w:w="836"/>
        <w:gridCol w:w="12"/>
      </w:tblGrid>
      <w:tr w:rsidR="005B2131" w:rsidRPr="00254463" w14:paraId="0924BD00" w14:textId="77777777" w:rsidTr="00AC1EFE">
        <w:trPr>
          <w:gridAfter w:val="1"/>
          <w:wAfter w:w="12" w:type="dxa"/>
          <w:trHeight w:val="264"/>
          <w:jc w:val="center"/>
        </w:trPr>
        <w:tc>
          <w:tcPr>
            <w:tcW w:w="2758" w:type="dxa"/>
            <w:tcBorders>
              <w:top w:val="nil"/>
              <w:left w:val="nil"/>
              <w:bottom w:val="nil"/>
              <w:right w:val="nil"/>
            </w:tcBorders>
            <w:shd w:val="clear" w:color="auto" w:fill="auto"/>
            <w:noWrap/>
            <w:vAlign w:val="bottom"/>
            <w:hideMark/>
          </w:tcPr>
          <w:p w14:paraId="341A2B93" w14:textId="77777777" w:rsidR="005B2131" w:rsidRPr="00254463" w:rsidRDefault="005B2131" w:rsidP="00806834"/>
        </w:tc>
        <w:tc>
          <w:tcPr>
            <w:tcW w:w="3473" w:type="dxa"/>
            <w:gridSpan w:val="5"/>
            <w:tcBorders>
              <w:top w:val="nil"/>
              <w:left w:val="nil"/>
              <w:bottom w:val="nil"/>
              <w:right w:val="nil"/>
            </w:tcBorders>
            <w:shd w:val="clear" w:color="auto" w:fill="auto"/>
            <w:noWrap/>
            <w:vAlign w:val="bottom"/>
            <w:hideMark/>
          </w:tcPr>
          <w:p w14:paraId="6B0662B8" w14:textId="6511BB7C" w:rsidR="005B2131" w:rsidRPr="00254463" w:rsidRDefault="00B14C46" w:rsidP="00806834">
            <w:pPr>
              <w:jc w:val="center"/>
              <w:rPr>
                <w:rFonts w:ascii="Times New Roman CYR" w:hAnsi="Times New Roman CYR" w:cs="Times New Roman CYR"/>
                <w:b/>
                <w:bCs/>
                <w:i/>
                <w:iCs/>
              </w:rPr>
            </w:pPr>
            <w:r>
              <w:rPr>
                <w:rFonts w:ascii="Times New Roman CYR" w:hAnsi="Times New Roman CYR"/>
                <w:b/>
                <w:i/>
              </w:rPr>
              <w:t>31.03.2017</w:t>
            </w:r>
          </w:p>
        </w:tc>
        <w:tc>
          <w:tcPr>
            <w:tcW w:w="205" w:type="dxa"/>
            <w:gridSpan w:val="2"/>
            <w:tcBorders>
              <w:top w:val="nil"/>
              <w:left w:val="nil"/>
              <w:bottom w:val="nil"/>
              <w:right w:val="nil"/>
            </w:tcBorders>
            <w:shd w:val="clear" w:color="auto" w:fill="auto"/>
            <w:noWrap/>
            <w:vAlign w:val="bottom"/>
            <w:hideMark/>
          </w:tcPr>
          <w:p w14:paraId="6F060F26" w14:textId="77777777" w:rsidR="005B2131" w:rsidRPr="00254463" w:rsidRDefault="005B2131" w:rsidP="00806834">
            <w:pPr>
              <w:jc w:val="center"/>
              <w:rPr>
                <w:rFonts w:ascii="Times New Roman CYR" w:hAnsi="Times New Roman CYR" w:cs="Times New Roman CYR"/>
                <w:b/>
                <w:bCs/>
                <w:i/>
                <w:iCs/>
              </w:rPr>
            </w:pPr>
          </w:p>
        </w:tc>
        <w:tc>
          <w:tcPr>
            <w:tcW w:w="3465" w:type="dxa"/>
            <w:gridSpan w:val="6"/>
            <w:tcBorders>
              <w:top w:val="nil"/>
              <w:left w:val="nil"/>
              <w:bottom w:val="nil"/>
              <w:right w:val="nil"/>
            </w:tcBorders>
            <w:shd w:val="clear" w:color="auto" w:fill="auto"/>
            <w:noWrap/>
            <w:vAlign w:val="bottom"/>
            <w:hideMark/>
          </w:tcPr>
          <w:p w14:paraId="56800AA2" w14:textId="500CF66F" w:rsidR="005B2131" w:rsidRPr="00254463" w:rsidRDefault="005B2131" w:rsidP="00806834">
            <w:pPr>
              <w:jc w:val="center"/>
              <w:rPr>
                <w:rFonts w:ascii="Times New Roman CYR" w:hAnsi="Times New Roman CYR" w:cs="Times New Roman CYR"/>
                <w:b/>
                <w:bCs/>
                <w:i/>
                <w:iCs/>
              </w:rPr>
            </w:pPr>
            <w:r>
              <w:rPr>
                <w:rFonts w:ascii="Times New Roman CYR" w:hAnsi="Times New Roman CYR"/>
                <w:b/>
                <w:i/>
              </w:rPr>
              <w:t>31.12.</w:t>
            </w:r>
            <w:r w:rsidR="00446103">
              <w:rPr>
                <w:rFonts w:ascii="Times New Roman CYR" w:hAnsi="Times New Roman CYR"/>
                <w:b/>
                <w:i/>
              </w:rPr>
              <w:t>2016</w:t>
            </w:r>
          </w:p>
        </w:tc>
      </w:tr>
      <w:tr w:rsidR="005B2131" w:rsidRPr="00254463" w14:paraId="70215AA8" w14:textId="77777777" w:rsidTr="00AC1EFE">
        <w:trPr>
          <w:trHeight w:val="438"/>
          <w:jc w:val="center"/>
        </w:trPr>
        <w:tc>
          <w:tcPr>
            <w:tcW w:w="2758" w:type="dxa"/>
            <w:tcBorders>
              <w:top w:val="nil"/>
              <w:left w:val="nil"/>
              <w:bottom w:val="nil"/>
              <w:right w:val="nil"/>
            </w:tcBorders>
            <w:shd w:val="clear" w:color="auto" w:fill="auto"/>
            <w:hideMark/>
          </w:tcPr>
          <w:p w14:paraId="61735BCD" w14:textId="77777777" w:rsidR="005B2131" w:rsidRPr="00254463" w:rsidRDefault="005B2131" w:rsidP="00806834">
            <w:pPr>
              <w:jc w:val="right"/>
              <w:rPr>
                <w:rFonts w:ascii="Times New Roman CYR" w:hAnsi="Times New Roman CYR" w:cs="Times New Roman CYR"/>
                <w:b/>
                <w:bCs/>
                <w:i/>
                <w:iCs/>
                <w:sz w:val="16"/>
                <w:szCs w:val="16"/>
              </w:rPr>
            </w:pPr>
          </w:p>
        </w:tc>
        <w:tc>
          <w:tcPr>
            <w:tcW w:w="1050" w:type="dxa"/>
            <w:tcBorders>
              <w:top w:val="nil"/>
              <w:left w:val="nil"/>
              <w:bottom w:val="nil"/>
              <w:right w:val="nil"/>
            </w:tcBorders>
            <w:shd w:val="clear" w:color="auto" w:fill="auto"/>
            <w:hideMark/>
          </w:tcPr>
          <w:p w14:paraId="2195A729" w14:textId="77777777" w:rsidR="005B2131" w:rsidRPr="00254463" w:rsidRDefault="005B2131" w:rsidP="00806834">
            <w:pPr>
              <w:jc w:val="right"/>
              <w:rPr>
                <w:rFonts w:ascii="Times New Roman CYR" w:hAnsi="Times New Roman CYR" w:cs="Times New Roman CYR"/>
                <w:b/>
                <w:bCs/>
                <w:i/>
                <w:iCs/>
                <w:sz w:val="16"/>
                <w:szCs w:val="16"/>
              </w:rPr>
            </w:pPr>
            <w:r>
              <w:rPr>
                <w:rFonts w:ascii="Times New Roman CYR" w:hAnsi="Times New Roman CYR"/>
                <w:b/>
                <w:i/>
                <w:sz w:val="16"/>
              </w:rPr>
              <w:t>Non-current portion</w:t>
            </w:r>
          </w:p>
        </w:tc>
        <w:tc>
          <w:tcPr>
            <w:tcW w:w="219" w:type="dxa"/>
            <w:tcBorders>
              <w:top w:val="nil"/>
              <w:left w:val="nil"/>
              <w:bottom w:val="nil"/>
              <w:right w:val="nil"/>
            </w:tcBorders>
            <w:shd w:val="clear" w:color="auto" w:fill="auto"/>
            <w:hideMark/>
          </w:tcPr>
          <w:p w14:paraId="053A81A7" w14:textId="77777777" w:rsidR="005B2131" w:rsidRPr="00254463" w:rsidRDefault="005B2131" w:rsidP="00806834">
            <w:pPr>
              <w:jc w:val="right"/>
              <w:rPr>
                <w:rFonts w:ascii="Times New Roman CYR" w:hAnsi="Times New Roman CYR" w:cs="Times New Roman CYR"/>
                <w:b/>
                <w:bCs/>
                <w:i/>
                <w:iCs/>
                <w:sz w:val="16"/>
                <w:szCs w:val="16"/>
              </w:rPr>
            </w:pPr>
          </w:p>
        </w:tc>
        <w:tc>
          <w:tcPr>
            <w:tcW w:w="1165" w:type="dxa"/>
            <w:tcBorders>
              <w:top w:val="nil"/>
              <w:left w:val="nil"/>
              <w:bottom w:val="nil"/>
              <w:right w:val="nil"/>
            </w:tcBorders>
            <w:shd w:val="clear" w:color="auto" w:fill="auto"/>
            <w:hideMark/>
          </w:tcPr>
          <w:p w14:paraId="308C8829" w14:textId="77777777" w:rsidR="005B2131" w:rsidRPr="00254463" w:rsidRDefault="005B2131" w:rsidP="00806834">
            <w:pPr>
              <w:jc w:val="right"/>
              <w:rPr>
                <w:rFonts w:ascii="Times New Roman CYR" w:hAnsi="Times New Roman CYR" w:cs="Times New Roman CYR"/>
                <w:b/>
                <w:bCs/>
                <w:i/>
                <w:iCs/>
                <w:sz w:val="16"/>
                <w:szCs w:val="16"/>
              </w:rPr>
            </w:pPr>
            <w:r>
              <w:rPr>
                <w:rFonts w:ascii="Times New Roman CYR" w:hAnsi="Times New Roman CYR"/>
                <w:b/>
                <w:i/>
                <w:sz w:val="16"/>
              </w:rPr>
              <w:t>Current portion</w:t>
            </w:r>
          </w:p>
        </w:tc>
        <w:tc>
          <w:tcPr>
            <w:tcW w:w="205" w:type="dxa"/>
            <w:tcBorders>
              <w:top w:val="nil"/>
              <w:left w:val="nil"/>
              <w:bottom w:val="nil"/>
              <w:right w:val="nil"/>
            </w:tcBorders>
            <w:shd w:val="clear" w:color="auto" w:fill="auto"/>
            <w:hideMark/>
          </w:tcPr>
          <w:p w14:paraId="1A5051FB" w14:textId="77777777" w:rsidR="005B2131" w:rsidRPr="00254463" w:rsidRDefault="005B2131" w:rsidP="00806834">
            <w:pPr>
              <w:jc w:val="right"/>
              <w:rPr>
                <w:rFonts w:ascii="Times New Roman CYR" w:hAnsi="Times New Roman CYR" w:cs="Times New Roman CYR"/>
                <w:b/>
                <w:bCs/>
                <w:i/>
                <w:iCs/>
                <w:sz w:val="16"/>
                <w:szCs w:val="16"/>
              </w:rPr>
            </w:pPr>
          </w:p>
        </w:tc>
        <w:tc>
          <w:tcPr>
            <w:tcW w:w="848" w:type="dxa"/>
            <w:gridSpan w:val="2"/>
            <w:tcBorders>
              <w:top w:val="nil"/>
              <w:left w:val="nil"/>
              <w:bottom w:val="nil"/>
              <w:right w:val="nil"/>
            </w:tcBorders>
            <w:shd w:val="clear" w:color="auto" w:fill="auto"/>
            <w:hideMark/>
          </w:tcPr>
          <w:p w14:paraId="1665CFCB" w14:textId="77777777" w:rsidR="005B2131" w:rsidRPr="00254463" w:rsidRDefault="005B2131" w:rsidP="00806834">
            <w:pPr>
              <w:jc w:val="right"/>
              <w:rPr>
                <w:rFonts w:ascii="Times New Roman CYR" w:hAnsi="Times New Roman CYR" w:cs="Times New Roman CYR"/>
                <w:b/>
                <w:bCs/>
                <w:i/>
                <w:iCs/>
                <w:sz w:val="16"/>
                <w:szCs w:val="16"/>
              </w:rPr>
            </w:pPr>
            <w:r>
              <w:rPr>
                <w:rFonts w:ascii="Times New Roman CYR" w:hAnsi="Times New Roman CYR"/>
                <w:b/>
                <w:i/>
                <w:sz w:val="16"/>
              </w:rPr>
              <w:t xml:space="preserve">Total </w:t>
            </w:r>
          </w:p>
        </w:tc>
        <w:tc>
          <w:tcPr>
            <w:tcW w:w="205" w:type="dxa"/>
            <w:gridSpan w:val="2"/>
            <w:tcBorders>
              <w:top w:val="nil"/>
              <w:left w:val="nil"/>
              <w:bottom w:val="nil"/>
              <w:right w:val="nil"/>
            </w:tcBorders>
            <w:shd w:val="clear" w:color="auto" w:fill="auto"/>
            <w:hideMark/>
          </w:tcPr>
          <w:p w14:paraId="5AE16EC5" w14:textId="77777777" w:rsidR="005B2131" w:rsidRPr="00254463" w:rsidRDefault="005B2131" w:rsidP="00806834">
            <w:pPr>
              <w:jc w:val="right"/>
              <w:rPr>
                <w:rFonts w:ascii="Times New Roman CYR" w:hAnsi="Times New Roman CYR" w:cs="Times New Roman CYR"/>
                <w:b/>
                <w:bCs/>
                <w:i/>
                <w:iCs/>
                <w:sz w:val="16"/>
                <w:szCs w:val="16"/>
              </w:rPr>
            </w:pPr>
          </w:p>
        </w:tc>
        <w:tc>
          <w:tcPr>
            <w:tcW w:w="1046" w:type="dxa"/>
            <w:tcBorders>
              <w:top w:val="nil"/>
              <w:left w:val="nil"/>
              <w:bottom w:val="nil"/>
              <w:right w:val="nil"/>
            </w:tcBorders>
            <w:shd w:val="clear" w:color="auto" w:fill="auto"/>
            <w:hideMark/>
          </w:tcPr>
          <w:p w14:paraId="1563551C" w14:textId="77777777" w:rsidR="005B2131" w:rsidRPr="00254463" w:rsidRDefault="005B2131" w:rsidP="00806834">
            <w:pPr>
              <w:jc w:val="right"/>
              <w:rPr>
                <w:rFonts w:ascii="Times New Roman CYR" w:hAnsi="Times New Roman CYR" w:cs="Times New Roman CYR"/>
                <w:b/>
                <w:bCs/>
                <w:i/>
                <w:iCs/>
                <w:sz w:val="16"/>
                <w:szCs w:val="16"/>
              </w:rPr>
            </w:pPr>
            <w:r>
              <w:rPr>
                <w:rFonts w:ascii="Times New Roman CYR" w:hAnsi="Times New Roman CYR"/>
                <w:b/>
                <w:i/>
                <w:sz w:val="16"/>
              </w:rPr>
              <w:t>Non-current portion</w:t>
            </w:r>
          </w:p>
        </w:tc>
        <w:tc>
          <w:tcPr>
            <w:tcW w:w="205" w:type="dxa"/>
            <w:tcBorders>
              <w:top w:val="nil"/>
              <w:left w:val="nil"/>
              <w:bottom w:val="nil"/>
              <w:right w:val="nil"/>
            </w:tcBorders>
            <w:shd w:val="clear" w:color="auto" w:fill="auto"/>
            <w:hideMark/>
          </w:tcPr>
          <w:p w14:paraId="1EC4C8F9" w14:textId="77777777" w:rsidR="005B2131" w:rsidRPr="00254463" w:rsidRDefault="005B2131" w:rsidP="00806834">
            <w:pPr>
              <w:jc w:val="right"/>
              <w:rPr>
                <w:rFonts w:ascii="Times New Roman CYR" w:hAnsi="Times New Roman CYR" w:cs="Times New Roman CYR"/>
                <w:b/>
                <w:bCs/>
                <w:i/>
                <w:iCs/>
                <w:sz w:val="16"/>
                <w:szCs w:val="16"/>
              </w:rPr>
            </w:pPr>
          </w:p>
        </w:tc>
        <w:tc>
          <w:tcPr>
            <w:tcW w:w="1159" w:type="dxa"/>
            <w:tcBorders>
              <w:top w:val="nil"/>
              <w:left w:val="nil"/>
              <w:bottom w:val="nil"/>
              <w:right w:val="nil"/>
            </w:tcBorders>
            <w:shd w:val="clear" w:color="auto" w:fill="auto"/>
            <w:hideMark/>
          </w:tcPr>
          <w:p w14:paraId="7E5EBBF7" w14:textId="77777777" w:rsidR="005B2131" w:rsidRPr="00254463" w:rsidRDefault="005B2131" w:rsidP="00806834">
            <w:pPr>
              <w:jc w:val="right"/>
              <w:rPr>
                <w:rFonts w:ascii="Times New Roman CYR" w:hAnsi="Times New Roman CYR" w:cs="Times New Roman CYR"/>
                <w:b/>
                <w:bCs/>
                <w:i/>
                <w:iCs/>
                <w:sz w:val="16"/>
                <w:szCs w:val="16"/>
              </w:rPr>
            </w:pPr>
            <w:r>
              <w:rPr>
                <w:rFonts w:ascii="Times New Roman CYR" w:hAnsi="Times New Roman CYR"/>
                <w:b/>
                <w:i/>
                <w:sz w:val="16"/>
              </w:rPr>
              <w:t>Current portion</w:t>
            </w:r>
          </w:p>
        </w:tc>
        <w:tc>
          <w:tcPr>
            <w:tcW w:w="205" w:type="dxa"/>
            <w:tcBorders>
              <w:top w:val="nil"/>
              <w:left w:val="nil"/>
              <w:bottom w:val="nil"/>
              <w:right w:val="nil"/>
            </w:tcBorders>
            <w:shd w:val="clear" w:color="auto" w:fill="auto"/>
            <w:hideMark/>
          </w:tcPr>
          <w:p w14:paraId="135DE5D3" w14:textId="77777777" w:rsidR="005B2131" w:rsidRPr="00254463" w:rsidRDefault="005B2131" w:rsidP="00806834">
            <w:pPr>
              <w:jc w:val="right"/>
              <w:rPr>
                <w:rFonts w:ascii="Times New Roman CYR" w:hAnsi="Times New Roman CYR" w:cs="Times New Roman CYR"/>
                <w:b/>
                <w:bCs/>
                <w:i/>
                <w:iCs/>
                <w:sz w:val="16"/>
                <w:szCs w:val="16"/>
              </w:rPr>
            </w:pPr>
          </w:p>
        </w:tc>
        <w:tc>
          <w:tcPr>
            <w:tcW w:w="848" w:type="dxa"/>
            <w:gridSpan w:val="2"/>
            <w:tcBorders>
              <w:top w:val="nil"/>
              <w:left w:val="nil"/>
              <w:bottom w:val="nil"/>
              <w:right w:val="nil"/>
            </w:tcBorders>
            <w:shd w:val="clear" w:color="auto" w:fill="auto"/>
            <w:hideMark/>
          </w:tcPr>
          <w:p w14:paraId="14468322" w14:textId="77777777" w:rsidR="005B2131" w:rsidRPr="00254463" w:rsidRDefault="005B2131" w:rsidP="00806834">
            <w:pPr>
              <w:jc w:val="right"/>
              <w:rPr>
                <w:rFonts w:ascii="Times New Roman CYR" w:hAnsi="Times New Roman CYR" w:cs="Times New Roman CYR"/>
                <w:b/>
                <w:bCs/>
                <w:i/>
                <w:iCs/>
                <w:sz w:val="16"/>
                <w:szCs w:val="16"/>
              </w:rPr>
            </w:pPr>
            <w:r>
              <w:rPr>
                <w:rFonts w:ascii="Times New Roman CYR" w:hAnsi="Times New Roman CYR"/>
                <w:b/>
                <w:i/>
                <w:sz w:val="16"/>
              </w:rPr>
              <w:t xml:space="preserve">Total </w:t>
            </w:r>
          </w:p>
        </w:tc>
      </w:tr>
      <w:tr w:rsidR="005B2131" w:rsidRPr="00254463" w14:paraId="5856F249" w14:textId="77777777" w:rsidTr="00AC1EFE">
        <w:trPr>
          <w:trHeight w:val="249"/>
          <w:jc w:val="center"/>
        </w:trPr>
        <w:tc>
          <w:tcPr>
            <w:tcW w:w="2758" w:type="dxa"/>
            <w:tcBorders>
              <w:top w:val="nil"/>
              <w:left w:val="nil"/>
              <w:bottom w:val="nil"/>
              <w:right w:val="nil"/>
            </w:tcBorders>
            <w:shd w:val="clear" w:color="auto" w:fill="auto"/>
            <w:noWrap/>
            <w:vAlign w:val="bottom"/>
            <w:hideMark/>
          </w:tcPr>
          <w:p w14:paraId="4A9FDEC9" w14:textId="77777777" w:rsidR="005B2131" w:rsidRPr="00254463" w:rsidRDefault="005B2131" w:rsidP="00806834">
            <w:pPr>
              <w:rPr>
                <w:rFonts w:ascii="Arial" w:hAnsi="Arial" w:cs="Arial"/>
              </w:rPr>
            </w:pPr>
          </w:p>
        </w:tc>
        <w:tc>
          <w:tcPr>
            <w:tcW w:w="1050" w:type="dxa"/>
            <w:tcBorders>
              <w:top w:val="nil"/>
              <w:left w:val="nil"/>
              <w:bottom w:val="nil"/>
              <w:right w:val="nil"/>
            </w:tcBorders>
            <w:shd w:val="clear" w:color="auto" w:fill="auto"/>
            <w:noWrap/>
            <w:vAlign w:val="bottom"/>
            <w:hideMark/>
          </w:tcPr>
          <w:p w14:paraId="72329351" w14:textId="77777777" w:rsidR="005B2131" w:rsidRPr="00254463" w:rsidRDefault="005B2131" w:rsidP="00806834">
            <w:pPr>
              <w:jc w:val="right"/>
              <w:rPr>
                <w:rFonts w:ascii="Times New Roman CYR" w:hAnsi="Times New Roman CYR" w:cs="Times New Roman CYR"/>
                <w:b/>
                <w:bCs/>
                <w:i/>
                <w:iCs/>
                <w:sz w:val="18"/>
                <w:szCs w:val="18"/>
              </w:rPr>
            </w:pPr>
            <w:r>
              <w:rPr>
                <w:rFonts w:ascii="Times New Roman CYR" w:hAnsi="Times New Roman CYR"/>
                <w:b/>
                <w:i/>
                <w:sz w:val="18"/>
              </w:rPr>
              <w:t>BGN '000</w:t>
            </w:r>
          </w:p>
        </w:tc>
        <w:tc>
          <w:tcPr>
            <w:tcW w:w="219" w:type="dxa"/>
            <w:tcBorders>
              <w:top w:val="nil"/>
              <w:left w:val="nil"/>
              <w:bottom w:val="nil"/>
              <w:right w:val="nil"/>
            </w:tcBorders>
            <w:shd w:val="clear" w:color="auto" w:fill="auto"/>
            <w:noWrap/>
            <w:vAlign w:val="bottom"/>
            <w:hideMark/>
          </w:tcPr>
          <w:p w14:paraId="194A8383" w14:textId="77777777" w:rsidR="005B2131" w:rsidRPr="00254463" w:rsidRDefault="005B2131" w:rsidP="00806834">
            <w:pPr>
              <w:jc w:val="right"/>
              <w:rPr>
                <w:rFonts w:ascii="Times New Roman CYR" w:hAnsi="Times New Roman CYR" w:cs="Times New Roman CYR"/>
                <w:b/>
                <w:bCs/>
                <w:i/>
                <w:iCs/>
                <w:sz w:val="18"/>
                <w:szCs w:val="18"/>
              </w:rPr>
            </w:pPr>
          </w:p>
        </w:tc>
        <w:tc>
          <w:tcPr>
            <w:tcW w:w="1165" w:type="dxa"/>
            <w:tcBorders>
              <w:top w:val="nil"/>
              <w:left w:val="nil"/>
              <w:bottom w:val="nil"/>
              <w:right w:val="nil"/>
            </w:tcBorders>
            <w:shd w:val="clear" w:color="auto" w:fill="auto"/>
            <w:noWrap/>
            <w:vAlign w:val="bottom"/>
            <w:hideMark/>
          </w:tcPr>
          <w:p w14:paraId="5AA40072" w14:textId="77777777" w:rsidR="005B2131" w:rsidRPr="00254463" w:rsidRDefault="005B2131" w:rsidP="00806834">
            <w:pPr>
              <w:jc w:val="right"/>
              <w:rPr>
                <w:rFonts w:ascii="Times New Roman CYR" w:hAnsi="Times New Roman CYR" w:cs="Times New Roman CYR"/>
                <w:b/>
                <w:bCs/>
                <w:i/>
                <w:iCs/>
                <w:sz w:val="18"/>
                <w:szCs w:val="18"/>
              </w:rPr>
            </w:pPr>
            <w:r>
              <w:rPr>
                <w:rFonts w:ascii="Times New Roman CYR" w:hAnsi="Times New Roman CYR"/>
                <w:b/>
                <w:i/>
                <w:sz w:val="18"/>
              </w:rPr>
              <w:t>BGN '000</w:t>
            </w:r>
          </w:p>
        </w:tc>
        <w:tc>
          <w:tcPr>
            <w:tcW w:w="205" w:type="dxa"/>
            <w:tcBorders>
              <w:top w:val="nil"/>
              <w:left w:val="nil"/>
              <w:bottom w:val="nil"/>
              <w:right w:val="nil"/>
            </w:tcBorders>
            <w:shd w:val="clear" w:color="auto" w:fill="auto"/>
            <w:noWrap/>
            <w:vAlign w:val="bottom"/>
            <w:hideMark/>
          </w:tcPr>
          <w:p w14:paraId="60B1F6AB" w14:textId="77777777" w:rsidR="005B2131" w:rsidRPr="00254463" w:rsidRDefault="005B2131" w:rsidP="00806834">
            <w:pPr>
              <w:jc w:val="right"/>
              <w:rPr>
                <w:rFonts w:ascii="Times New Roman CYR" w:hAnsi="Times New Roman CYR" w:cs="Times New Roman CYR"/>
                <w:b/>
                <w:bCs/>
                <w:i/>
                <w:iCs/>
                <w:sz w:val="18"/>
                <w:szCs w:val="18"/>
              </w:rPr>
            </w:pPr>
          </w:p>
        </w:tc>
        <w:tc>
          <w:tcPr>
            <w:tcW w:w="848" w:type="dxa"/>
            <w:gridSpan w:val="2"/>
            <w:tcBorders>
              <w:top w:val="nil"/>
              <w:left w:val="nil"/>
              <w:bottom w:val="nil"/>
              <w:right w:val="nil"/>
            </w:tcBorders>
            <w:shd w:val="clear" w:color="auto" w:fill="auto"/>
            <w:noWrap/>
            <w:vAlign w:val="bottom"/>
            <w:hideMark/>
          </w:tcPr>
          <w:p w14:paraId="2650F57C" w14:textId="77777777" w:rsidR="005B2131" w:rsidRPr="00254463" w:rsidRDefault="005B2131" w:rsidP="00806834">
            <w:pPr>
              <w:jc w:val="right"/>
              <w:rPr>
                <w:rFonts w:ascii="Times New Roman CYR" w:hAnsi="Times New Roman CYR" w:cs="Times New Roman CYR"/>
                <w:b/>
                <w:bCs/>
                <w:i/>
                <w:iCs/>
                <w:sz w:val="18"/>
                <w:szCs w:val="18"/>
              </w:rPr>
            </w:pPr>
            <w:r>
              <w:rPr>
                <w:rFonts w:ascii="Times New Roman CYR" w:hAnsi="Times New Roman CYR"/>
                <w:b/>
                <w:i/>
                <w:sz w:val="18"/>
              </w:rPr>
              <w:t>BGN '000</w:t>
            </w:r>
          </w:p>
        </w:tc>
        <w:tc>
          <w:tcPr>
            <w:tcW w:w="205" w:type="dxa"/>
            <w:gridSpan w:val="2"/>
            <w:tcBorders>
              <w:top w:val="nil"/>
              <w:left w:val="nil"/>
              <w:bottom w:val="nil"/>
              <w:right w:val="nil"/>
            </w:tcBorders>
            <w:shd w:val="clear" w:color="auto" w:fill="auto"/>
            <w:noWrap/>
            <w:vAlign w:val="bottom"/>
            <w:hideMark/>
          </w:tcPr>
          <w:p w14:paraId="0AE65717" w14:textId="77777777" w:rsidR="005B2131" w:rsidRPr="00254463" w:rsidRDefault="005B2131" w:rsidP="00806834">
            <w:pPr>
              <w:jc w:val="right"/>
              <w:rPr>
                <w:rFonts w:ascii="Times New Roman CYR" w:hAnsi="Times New Roman CYR" w:cs="Times New Roman CYR"/>
                <w:b/>
                <w:bCs/>
                <w:i/>
                <w:iCs/>
                <w:sz w:val="18"/>
                <w:szCs w:val="18"/>
              </w:rPr>
            </w:pPr>
          </w:p>
        </w:tc>
        <w:tc>
          <w:tcPr>
            <w:tcW w:w="1046" w:type="dxa"/>
            <w:tcBorders>
              <w:top w:val="nil"/>
              <w:left w:val="nil"/>
              <w:bottom w:val="nil"/>
              <w:right w:val="nil"/>
            </w:tcBorders>
            <w:shd w:val="clear" w:color="auto" w:fill="auto"/>
            <w:noWrap/>
            <w:vAlign w:val="bottom"/>
            <w:hideMark/>
          </w:tcPr>
          <w:p w14:paraId="41A7B3F2" w14:textId="77777777" w:rsidR="005B2131" w:rsidRPr="00254463" w:rsidRDefault="005B2131" w:rsidP="00806834">
            <w:pPr>
              <w:jc w:val="right"/>
              <w:rPr>
                <w:rFonts w:ascii="Times New Roman CYR" w:hAnsi="Times New Roman CYR" w:cs="Times New Roman CYR"/>
                <w:b/>
                <w:bCs/>
                <w:i/>
                <w:iCs/>
                <w:sz w:val="18"/>
                <w:szCs w:val="18"/>
              </w:rPr>
            </w:pPr>
            <w:r>
              <w:rPr>
                <w:rFonts w:ascii="Times New Roman CYR" w:hAnsi="Times New Roman CYR"/>
                <w:b/>
                <w:i/>
                <w:sz w:val="18"/>
              </w:rPr>
              <w:t>BGN '000</w:t>
            </w:r>
          </w:p>
        </w:tc>
        <w:tc>
          <w:tcPr>
            <w:tcW w:w="205" w:type="dxa"/>
            <w:tcBorders>
              <w:top w:val="nil"/>
              <w:left w:val="nil"/>
              <w:bottom w:val="nil"/>
              <w:right w:val="nil"/>
            </w:tcBorders>
            <w:shd w:val="clear" w:color="auto" w:fill="auto"/>
            <w:noWrap/>
            <w:vAlign w:val="bottom"/>
            <w:hideMark/>
          </w:tcPr>
          <w:p w14:paraId="59AF134B" w14:textId="77777777" w:rsidR="005B2131" w:rsidRPr="00254463" w:rsidRDefault="005B2131" w:rsidP="00806834">
            <w:pPr>
              <w:jc w:val="right"/>
              <w:rPr>
                <w:rFonts w:ascii="Times New Roman CYR" w:hAnsi="Times New Roman CYR" w:cs="Times New Roman CYR"/>
                <w:b/>
                <w:bCs/>
                <w:i/>
                <w:iCs/>
                <w:sz w:val="18"/>
                <w:szCs w:val="18"/>
              </w:rPr>
            </w:pPr>
          </w:p>
        </w:tc>
        <w:tc>
          <w:tcPr>
            <w:tcW w:w="1159" w:type="dxa"/>
            <w:tcBorders>
              <w:top w:val="nil"/>
              <w:left w:val="nil"/>
              <w:bottom w:val="nil"/>
              <w:right w:val="nil"/>
            </w:tcBorders>
            <w:shd w:val="clear" w:color="auto" w:fill="auto"/>
            <w:noWrap/>
            <w:vAlign w:val="bottom"/>
            <w:hideMark/>
          </w:tcPr>
          <w:p w14:paraId="2C840FEB" w14:textId="77777777" w:rsidR="005B2131" w:rsidRPr="00254463" w:rsidRDefault="005B2131" w:rsidP="00806834">
            <w:pPr>
              <w:jc w:val="right"/>
              <w:rPr>
                <w:rFonts w:ascii="Times New Roman CYR" w:hAnsi="Times New Roman CYR" w:cs="Times New Roman CYR"/>
                <w:b/>
                <w:bCs/>
                <w:i/>
                <w:iCs/>
                <w:sz w:val="18"/>
                <w:szCs w:val="18"/>
              </w:rPr>
            </w:pPr>
            <w:r>
              <w:rPr>
                <w:rFonts w:ascii="Times New Roman CYR" w:hAnsi="Times New Roman CYR"/>
                <w:b/>
                <w:i/>
                <w:sz w:val="18"/>
              </w:rPr>
              <w:t>BGN '000</w:t>
            </w:r>
          </w:p>
        </w:tc>
        <w:tc>
          <w:tcPr>
            <w:tcW w:w="205" w:type="dxa"/>
            <w:tcBorders>
              <w:top w:val="nil"/>
              <w:left w:val="nil"/>
              <w:bottom w:val="nil"/>
              <w:right w:val="nil"/>
            </w:tcBorders>
            <w:shd w:val="clear" w:color="auto" w:fill="auto"/>
            <w:noWrap/>
            <w:vAlign w:val="bottom"/>
            <w:hideMark/>
          </w:tcPr>
          <w:p w14:paraId="616384E2" w14:textId="77777777" w:rsidR="005B2131" w:rsidRPr="00254463" w:rsidRDefault="005B2131" w:rsidP="00806834">
            <w:pPr>
              <w:jc w:val="right"/>
              <w:rPr>
                <w:rFonts w:ascii="Times New Roman CYR" w:hAnsi="Times New Roman CYR" w:cs="Times New Roman CYR"/>
                <w:b/>
                <w:bCs/>
                <w:i/>
                <w:iCs/>
                <w:sz w:val="18"/>
                <w:szCs w:val="18"/>
              </w:rPr>
            </w:pPr>
          </w:p>
        </w:tc>
        <w:tc>
          <w:tcPr>
            <w:tcW w:w="848" w:type="dxa"/>
            <w:gridSpan w:val="2"/>
            <w:tcBorders>
              <w:top w:val="nil"/>
              <w:left w:val="nil"/>
              <w:bottom w:val="nil"/>
              <w:right w:val="nil"/>
            </w:tcBorders>
            <w:shd w:val="clear" w:color="auto" w:fill="auto"/>
            <w:noWrap/>
            <w:vAlign w:val="bottom"/>
            <w:hideMark/>
          </w:tcPr>
          <w:p w14:paraId="41EDBC20" w14:textId="77777777" w:rsidR="005B2131" w:rsidRPr="00254463" w:rsidRDefault="005B2131" w:rsidP="00806834">
            <w:pPr>
              <w:jc w:val="right"/>
              <w:rPr>
                <w:rFonts w:ascii="Times New Roman CYR" w:hAnsi="Times New Roman CYR" w:cs="Times New Roman CYR"/>
                <w:b/>
                <w:bCs/>
                <w:i/>
                <w:iCs/>
                <w:sz w:val="18"/>
                <w:szCs w:val="18"/>
              </w:rPr>
            </w:pPr>
            <w:r>
              <w:rPr>
                <w:rFonts w:ascii="Times New Roman CYR" w:hAnsi="Times New Roman CYR"/>
                <w:b/>
                <w:i/>
                <w:sz w:val="18"/>
              </w:rPr>
              <w:t>BGN '000</w:t>
            </w:r>
          </w:p>
        </w:tc>
      </w:tr>
      <w:tr w:rsidR="005B2131" w:rsidRPr="00254463" w14:paraId="026EC312" w14:textId="77777777" w:rsidTr="00AC1EFE">
        <w:trPr>
          <w:trHeight w:val="161"/>
          <w:jc w:val="center"/>
        </w:trPr>
        <w:tc>
          <w:tcPr>
            <w:tcW w:w="2758" w:type="dxa"/>
            <w:tcBorders>
              <w:top w:val="nil"/>
              <w:left w:val="nil"/>
              <w:bottom w:val="nil"/>
              <w:right w:val="nil"/>
            </w:tcBorders>
            <w:shd w:val="clear" w:color="auto" w:fill="auto"/>
            <w:noWrap/>
            <w:vAlign w:val="bottom"/>
            <w:hideMark/>
          </w:tcPr>
          <w:p w14:paraId="1A99D27B" w14:textId="77777777" w:rsidR="005B2131" w:rsidRPr="00254463" w:rsidRDefault="005B2131" w:rsidP="00806834">
            <w:pPr>
              <w:rPr>
                <w:rFonts w:ascii="Arial" w:hAnsi="Arial" w:cs="Arial"/>
              </w:rPr>
            </w:pPr>
          </w:p>
        </w:tc>
        <w:tc>
          <w:tcPr>
            <w:tcW w:w="1050" w:type="dxa"/>
            <w:tcBorders>
              <w:top w:val="nil"/>
              <w:left w:val="nil"/>
              <w:bottom w:val="nil"/>
              <w:right w:val="nil"/>
            </w:tcBorders>
            <w:shd w:val="clear" w:color="auto" w:fill="auto"/>
            <w:noWrap/>
            <w:vAlign w:val="bottom"/>
            <w:hideMark/>
          </w:tcPr>
          <w:p w14:paraId="1A2C8B1B" w14:textId="77777777" w:rsidR="005B2131" w:rsidRPr="00254463" w:rsidRDefault="005B2131" w:rsidP="00806834">
            <w:pPr>
              <w:jc w:val="right"/>
              <w:rPr>
                <w:rFonts w:ascii="Times New Roman CYR" w:hAnsi="Times New Roman CYR" w:cs="Times New Roman CYR"/>
                <w:b/>
                <w:bCs/>
                <w:i/>
                <w:iCs/>
                <w:sz w:val="18"/>
                <w:szCs w:val="18"/>
              </w:rPr>
            </w:pPr>
          </w:p>
        </w:tc>
        <w:tc>
          <w:tcPr>
            <w:tcW w:w="219" w:type="dxa"/>
            <w:tcBorders>
              <w:top w:val="nil"/>
              <w:left w:val="nil"/>
              <w:bottom w:val="nil"/>
              <w:right w:val="nil"/>
            </w:tcBorders>
            <w:shd w:val="clear" w:color="auto" w:fill="auto"/>
            <w:noWrap/>
            <w:vAlign w:val="bottom"/>
            <w:hideMark/>
          </w:tcPr>
          <w:p w14:paraId="39E15D28" w14:textId="77777777" w:rsidR="005B2131" w:rsidRPr="00254463" w:rsidRDefault="005B2131" w:rsidP="00806834">
            <w:pPr>
              <w:jc w:val="right"/>
              <w:rPr>
                <w:rFonts w:ascii="Times New Roman CYR" w:hAnsi="Times New Roman CYR" w:cs="Times New Roman CYR"/>
                <w:b/>
                <w:bCs/>
                <w:i/>
                <w:iCs/>
                <w:sz w:val="18"/>
                <w:szCs w:val="18"/>
              </w:rPr>
            </w:pPr>
          </w:p>
        </w:tc>
        <w:tc>
          <w:tcPr>
            <w:tcW w:w="1165" w:type="dxa"/>
            <w:tcBorders>
              <w:top w:val="nil"/>
              <w:left w:val="nil"/>
              <w:bottom w:val="nil"/>
              <w:right w:val="nil"/>
            </w:tcBorders>
            <w:shd w:val="clear" w:color="auto" w:fill="auto"/>
            <w:noWrap/>
            <w:vAlign w:val="bottom"/>
            <w:hideMark/>
          </w:tcPr>
          <w:p w14:paraId="15BF92E9" w14:textId="77777777" w:rsidR="005B2131" w:rsidRPr="00254463" w:rsidRDefault="005B2131" w:rsidP="00806834">
            <w:pPr>
              <w:jc w:val="right"/>
              <w:rPr>
                <w:rFonts w:ascii="Times New Roman CYR" w:hAnsi="Times New Roman CYR" w:cs="Times New Roman CYR"/>
                <w:b/>
                <w:bCs/>
                <w:i/>
                <w:iCs/>
                <w:sz w:val="18"/>
                <w:szCs w:val="18"/>
              </w:rPr>
            </w:pPr>
          </w:p>
        </w:tc>
        <w:tc>
          <w:tcPr>
            <w:tcW w:w="205" w:type="dxa"/>
            <w:tcBorders>
              <w:top w:val="nil"/>
              <w:left w:val="nil"/>
              <w:bottom w:val="nil"/>
              <w:right w:val="nil"/>
            </w:tcBorders>
            <w:shd w:val="clear" w:color="auto" w:fill="auto"/>
            <w:noWrap/>
            <w:vAlign w:val="bottom"/>
            <w:hideMark/>
          </w:tcPr>
          <w:p w14:paraId="7173C424" w14:textId="77777777" w:rsidR="005B2131" w:rsidRPr="00254463" w:rsidRDefault="005B2131" w:rsidP="00806834">
            <w:pPr>
              <w:jc w:val="right"/>
              <w:rPr>
                <w:rFonts w:ascii="Times New Roman CYR" w:hAnsi="Times New Roman CYR" w:cs="Times New Roman CYR"/>
                <w:b/>
                <w:bCs/>
                <w:i/>
                <w:iCs/>
                <w:sz w:val="18"/>
                <w:szCs w:val="18"/>
              </w:rPr>
            </w:pPr>
          </w:p>
        </w:tc>
        <w:tc>
          <w:tcPr>
            <w:tcW w:w="848" w:type="dxa"/>
            <w:gridSpan w:val="2"/>
            <w:tcBorders>
              <w:top w:val="nil"/>
              <w:left w:val="nil"/>
              <w:bottom w:val="nil"/>
              <w:right w:val="nil"/>
            </w:tcBorders>
            <w:shd w:val="clear" w:color="auto" w:fill="auto"/>
            <w:noWrap/>
            <w:vAlign w:val="bottom"/>
            <w:hideMark/>
          </w:tcPr>
          <w:p w14:paraId="01388E92" w14:textId="77777777" w:rsidR="005B2131" w:rsidRPr="00254463" w:rsidRDefault="005B2131" w:rsidP="00806834">
            <w:pPr>
              <w:jc w:val="right"/>
              <w:rPr>
                <w:rFonts w:ascii="Times New Roman CYR" w:hAnsi="Times New Roman CYR" w:cs="Times New Roman CYR"/>
                <w:b/>
                <w:bCs/>
                <w:i/>
                <w:iCs/>
                <w:sz w:val="18"/>
                <w:szCs w:val="18"/>
              </w:rPr>
            </w:pPr>
          </w:p>
        </w:tc>
        <w:tc>
          <w:tcPr>
            <w:tcW w:w="205" w:type="dxa"/>
            <w:gridSpan w:val="2"/>
            <w:tcBorders>
              <w:top w:val="nil"/>
              <w:left w:val="nil"/>
              <w:bottom w:val="nil"/>
              <w:right w:val="nil"/>
            </w:tcBorders>
            <w:shd w:val="clear" w:color="auto" w:fill="auto"/>
            <w:noWrap/>
            <w:vAlign w:val="bottom"/>
            <w:hideMark/>
          </w:tcPr>
          <w:p w14:paraId="71C22352" w14:textId="77777777" w:rsidR="005B2131" w:rsidRPr="00254463" w:rsidRDefault="005B2131" w:rsidP="00806834">
            <w:pPr>
              <w:jc w:val="right"/>
              <w:rPr>
                <w:rFonts w:ascii="Times New Roman CYR" w:hAnsi="Times New Roman CYR" w:cs="Times New Roman CYR"/>
                <w:b/>
                <w:bCs/>
                <w:i/>
                <w:iCs/>
                <w:sz w:val="18"/>
                <w:szCs w:val="18"/>
              </w:rPr>
            </w:pPr>
          </w:p>
        </w:tc>
        <w:tc>
          <w:tcPr>
            <w:tcW w:w="1046" w:type="dxa"/>
            <w:tcBorders>
              <w:top w:val="nil"/>
              <w:left w:val="nil"/>
              <w:bottom w:val="nil"/>
              <w:right w:val="nil"/>
            </w:tcBorders>
            <w:shd w:val="clear" w:color="auto" w:fill="auto"/>
            <w:noWrap/>
            <w:vAlign w:val="bottom"/>
            <w:hideMark/>
          </w:tcPr>
          <w:p w14:paraId="3FD1E80B" w14:textId="77777777" w:rsidR="005B2131" w:rsidRPr="00254463" w:rsidRDefault="005B2131" w:rsidP="00806834">
            <w:pPr>
              <w:jc w:val="right"/>
              <w:rPr>
                <w:rFonts w:ascii="Times New Roman CYR" w:hAnsi="Times New Roman CYR" w:cs="Times New Roman CYR"/>
                <w:b/>
                <w:bCs/>
                <w:i/>
                <w:iCs/>
                <w:sz w:val="18"/>
                <w:szCs w:val="18"/>
              </w:rPr>
            </w:pPr>
          </w:p>
        </w:tc>
        <w:tc>
          <w:tcPr>
            <w:tcW w:w="205" w:type="dxa"/>
            <w:tcBorders>
              <w:top w:val="nil"/>
              <w:left w:val="nil"/>
              <w:bottom w:val="nil"/>
              <w:right w:val="nil"/>
            </w:tcBorders>
            <w:shd w:val="clear" w:color="auto" w:fill="auto"/>
            <w:noWrap/>
            <w:vAlign w:val="bottom"/>
            <w:hideMark/>
          </w:tcPr>
          <w:p w14:paraId="72BFB88C" w14:textId="77777777" w:rsidR="005B2131" w:rsidRPr="00254463" w:rsidRDefault="005B2131" w:rsidP="00806834">
            <w:pPr>
              <w:jc w:val="right"/>
              <w:rPr>
                <w:rFonts w:ascii="Times New Roman CYR" w:hAnsi="Times New Roman CYR" w:cs="Times New Roman CYR"/>
                <w:b/>
                <w:bCs/>
                <w:i/>
                <w:iCs/>
                <w:sz w:val="18"/>
                <w:szCs w:val="18"/>
              </w:rPr>
            </w:pPr>
          </w:p>
        </w:tc>
        <w:tc>
          <w:tcPr>
            <w:tcW w:w="1159" w:type="dxa"/>
            <w:tcBorders>
              <w:top w:val="nil"/>
              <w:left w:val="nil"/>
              <w:bottom w:val="nil"/>
              <w:right w:val="nil"/>
            </w:tcBorders>
            <w:shd w:val="clear" w:color="auto" w:fill="auto"/>
            <w:noWrap/>
            <w:vAlign w:val="bottom"/>
            <w:hideMark/>
          </w:tcPr>
          <w:p w14:paraId="4017C8CC" w14:textId="77777777" w:rsidR="005B2131" w:rsidRPr="00254463" w:rsidRDefault="005B2131" w:rsidP="00806834">
            <w:pPr>
              <w:jc w:val="right"/>
              <w:rPr>
                <w:rFonts w:ascii="Times New Roman CYR" w:hAnsi="Times New Roman CYR" w:cs="Times New Roman CYR"/>
                <w:b/>
                <w:bCs/>
                <w:i/>
                <w:iCs/>
                <w:sz w:val="18"/>
                <w:szCs w:val="18"/>
              </w:rPr>
            </w:pPr>
          </w:p>
        </w:tc>
        <w:tc>
          <w:tcPr>
            <w:tcW w:w="205" w:type="dxa"/>
            <w:tcBorders>
              <w:top w:val="nil"/>
              <w:left w:val="nil"/>
              <w:bottom w:val="nil"/>
              <w:right w:val="nil"/>
            </w:tcBorders>
            <w:shd w:val="clear" w:color="auto" w:fill="auto"/>
            <w:noWrap/>
            <w:vAlign w:val="bottom"/>
            <w:hideMark/>
          </w:tcPr>
          <w:p w14:paraId="6B7F1059" w14:textId="77777777" w:rsidR="005B2131" w:rsidRPr="00254463" w:rsidRDefault="005B2131" w:rsidP="00806834">
            <w:pPr>
              <w:jc w:val="right"/>
              <w:rPr>
                <w:rFonts w:ascii="Times New Roman CYR" w:hAnsi="Times New Roman CYR" w:cs="Times New Roman CYR"/>
                <w:b/>
                <w:bCs/>
                <w:i/>
                <w:iCs/>
                <w:sz w:val="18"/>
                <w:szCs w:val="18"/>
              </w:rPr>
            </w:pPr>
          </w:p>
        </w:tc>
        <w:tc>
          <w:tcPr>
            <w:tcW w:w="848" w:type="dxa"/>
            <w:gridSpan w:val="2"/>
            <w:tcBorders>
              <w:top w:val="nil"/>
              <w:left w:val="nil"/>
              <w:bottom w:val="nil"/>
              <w:right w:val="nil"/>
            </w:tcBorders>
            <w:shd w:val="clear" w:color="auto" w:fill="auto"/>
            <w:noWrap/>
            <w:vAlign w:val="bottom"/>
            <w:hideMark/>
          </w:tcPr>
          <w:p w14:paraId="04A32929" w14:textId="77777777" w:rsidR="005B2131" w:rsidRPr="00254463" w:rsidRDefault="005B2131" w:rsidP="00806834">
            <w:pPr>
              <w:jc w:val="right"/>
              <w:rPr>
                <w:rFonts w:ascii="Times New Roman CYR" w:hAnsi="Times New Roman CYR" w:cs="Times New Roman CYR"/>
                <w:b/>
                <w:bCs/>
                <w:i/>
                <w:iCs/>
                <w:sz w:val="18"/>
                <w:szCs w:val="18"/>
              </w:rPr>
            </w:pPr>
          </w:p>
        </w:tc>
      </w:tr>
      <w:tr w:rsidR="0035321A" w:rsidRPr="00254463" w14:paraId="60EE5233" w14:textId="77777777" w:rsidTr="00AC1EFE">
        <w:trPr>
          <w:trHeight w:val="748"/>
          <w:jc w:val="center"/>
        </w:trPr>
        <w:tc>
          <w:tcPr>
            <w:tcW w:w="2758" w:type="dxa"/>
            <w:tcBorders>
              <w:top w:val="nil"/>
              <w:left w:val="nil"/>
              <w:bottom w:val="nil"/>
              <w:right w:val="nil"/>
            </w:tcBorders>
            <w:shd w:val="clear" w:color="auto" w:fill="auto"/>
            <w:hideMark/>
          </w:tcPr>
          <w:p w14:paraId="6E3E2D5A" w14:textId="77777777" w:rsidR="0035321A" w:rsidRPr="00254463" w:rsidRDefault="0035321A" w:rsidP="00806834">
            <w:pPr>
              <w:rPr>
                <w:rFonts w:ascii="Times New Roman CYR" w:hAnsi="Times New Roman CYR" w:cs="Times New Roman CYR"/>
              </w:rPr>
            </w:pPr>
            <w:r>
              <w:rPr>
                <w:rFonts w:ascii="Times New Roman CYR" w:hAnsi="Times New Roman CYR"/>
              </w:rPr>
              <w:t>Acquisition of machinery and equipment for a new tablets production line</w:t>
            </w:r>
          </w:p>
        </w:tc>
        <w:tc>
          <w:tcPr>
            <w:tcW w:w="1050" w:type="dxa"/>
            <w:tcBorders>
              <w:top w:val="nil"/>
              <w:left w:val="nil"/>
              <w:bottom w:val="nil"/>
              <w:right w:val="nil"/>
            </w:tcBorders>
            <w:shd w:val="clear" w:color="auto" w:fill="auto"/>
            <w:vAlign w:val="bottom"/>
            <w:hideMark/>
          </w:tcPr>
          <w:p w14:paraId="625ECF28" w14:textId="68CC1A7C" w:rsidR="0035321A" w:rsidRPr="00254463" w:rsidRDefault="0035321A" w:rsidP="00806834">
            <w:pPr>
              <w:jc w:val="right"/>
              <w:rPr>
                <w:rFonts w:ascii="Times New Roman CYR" w:hAnsi="Times New Roman CYR" w:cs="Times New Roman CYR"/>
              </w:rPr>
            </w:pPr>
            <w:r w:rsidRPr="00C33045">
              <w:rPr>
                <w:rFonts w:ascii="Times New Roman CYR" w:hAnsi="Times New Roman CYR" w:cs="Times New Roman CYR"/>
                <w:lang w:val="bg-BG" w:eastAsia="bg-BG"/>
              </w:rPr>
              <w:t>2,951</w:t>
            </w:r>
          </w:p>
        </w:tc>
        <w:tc>
          <w:tcPr>
            <w:tcW w:w="219" w:type="dxa"/>
            <w:tcBorders>
              <w:top w:val="nil"/>
              <w:left w:val="nil"/>
              <w:bottom w:val="nil"/>
              <w:right w:val="nil"/>
            </w:tcBorders>
            <w:shd w:val="clear" w:color="auto" w:fill="auto"/>
            <w:vAlign w:val="bottom"/>
            <w:hideMark/>
          </w:tcPr>
          <w:p w14:paraId="6A3E0CDE" w14:textId="77777777" w:rsidR="0035321A" w:rsidRPr="00254463" w:rsidRDefault="0035321A" w:rsidP="00806834">
            <w:pPr>
              <w:jc w:val="right"/>
              <w:rPr>
                <w:rFonts w:ascii="Times New Roman CYR" w:hAnsi="Times New Roman CYR" w:cs="Times New Roman CYR"/>
              </w:rPr>
            </w:pPr>
          </w:p>
        </w:tc>
        <w:tc>
          <w:tcPr>
            <w:tcW w:w="1165" w:type="dxa"/>
            <w:tcBorders>
              <w:top w:val="nil"/>
              <w:left w:val="nil"/>
              <w:bottom w:val="nil"/>
              <w:right w:val="nil"/>
            </w:tcBorders>
            <w:shd w:val="clear" w:color="auto" w:fill="auto"/>
            <w:vAlign w:val="bottom"/>
            <w:hideMark/>
          </w:tcPr>
          <w:p w14:paraId="69808A98" w14:textId="00EC8D46" w:rsidR="0035321A" w:rsidRPr="00254463" w:rsidRDefault="0035321A" w:rsidP="00806834">
            <w:pPr>
              <w:jc w:val="right"/>
              <w:rPr>
                <w:rFonts w:ascii="Times New Roman CYR" w:hAnsi="Times New Roman CYR" w:cs="Times New Roman CYR"/>
                <w:color w:val="000000"/>
              </w:rPr>
            </w:pPr>
            <w:r w:rsidRPr="00C33045">
              <w:rPr>
                <w:rFonts w:ascii="Times New Roman CYR" w:hAnsi="Times New Roman CYR" w:cs="Times New Roman CYR"/>
                <w:color w:val="000000"/>
                <w:lang w:val="bg-BG" w:eastAsia="bg-BG"/>
              </w:rPr>
              <w:t>179</w:t>
            </w:r>
          </w:p>
        </w:tc>
        <w:tc>
          <w:tcPr>
            <w:tcW w:w="205" w:type="dxa"/>
            <w:tcBorders>
              <w:top w:val="nil"/>
              <w:left w:val="nil"/>
              <w:bottom w:val="nil"/>
              <w:right w:val="nil"/>
            </w:tcBorders>
            <w:shd w:val="clear" w:color="auto" w:fill="auto"/>
            <w:vAlign w:val="bottom"/>
            <w:hideMark/>
          </w:tcPr>
          <w:p w14:paraId="0351E348" w14:textId="77777777" w:rsidR="0035321A" w:rsidRPr="00254463" w:rsidRDefault="0035321A" w:rsidP="00806834">
            <w:pPr>
              <w:jc w:val="right"/>
              <w:rPr>
                <w:rFonts w:ascii="Times New Roman CYR" w:hAnsi="Times New Roman CYR" w:cs="Times New Roman CYR"/>
              </w:rPr>
            </w:pPr>
          </w:p>
        </w:tc>
        <w:tc>
          <w:tcPr>
            <w:tcW w:w="848" w:type="dxa"/>
            <w:gridSpan w:val="2"/>
            <w:tcBorders>
              <w:top w:val="nil"/>
              <w:left w:val="nil"/>
              <w:bottom w:val="nil"/>
              <w:right w:val="nil"/>
            </w:tcBorders>
            <w:shd w:val="clear" w:color="auto" w:fill="auto"/>
            <w:vAlign w:val="bottom"/>
            <w:hideMark/>
          </w:tcPr>
          <w:p w14:paraId="7788F082" w14:textId="74D4B7D9" w:rsidR="0035321A" w:rsidRPr="00254463" w:rsidRDefault="0035321A" w:rsidP="00806834">
            <w:pPr>
              <w:jc w:val="right"/>
              <w:rPr>
                <w:rFonts w:ascii="Times New Roman CYR" w:hAnsi="Times New Roman CYR" w:cs="Times New Roman CYR"/>
                <w:b/>
                <w:bCs/>
              </w:rPr>
            </w:pPr>
            <w:r w:rsidRPr="00C33045">
              <w:rPr>
                <w:rFonts w:ascii="Times New Roman CYR" w:hAnsi="Times New Roman CYR" w:cs="Times New Roman CYR"/>
                <w:b/>
                <w:bCs/>
                <w:lang w:val="bg-BG" w:eastAsia="bg-BG"/>
              </w:rPr>
              <w:t>3,130</w:t>
            </w:r>
          </w:p>
        </w:tc>
        <w:tc>
          <w:tcPr>
            <w:tcW w:w="205" w:type="dxa"/>
            <w:gridSpan w:val="2"/>
            <w:tcBorders>
              <w:top w:val="nil"/>
              <w:left w:val="nil"/>
              <w:bottom w:val="nil"/>
              <w:right w:val="nil"/>
            </w:tcBorders>
            <w:shd w:val="clear" w:color="auto" w:fill="auto"/>
            <w:noWrap/>
            <w:vAlign w:val="bottom"/>
            <w:hideMark/>
          </w:tcPr>
          <w:p w14:paraId="5B7FA3A3" w14:textId="77777777" w:rsidR="0035321A" w:rsidRPr="00254463" w:rsidRDefault="0035321A" w:rsidP="00806834"/>
        </w:tc>
        <w:tc>
          <w:tcPr>
            <w:tcW w:w="1046" w:type="dxa"/>
            <w:tcBorders>
              <w:top w:val="nil"/>
              <w:left w:val="nil"/>
              <w:bottom w:val="nil"/>
              <w:right w:val="nil"/>
            </w:tcBorders>
            <w:shd w:val="clear" w:color="auto" w:fill="auto"/>
            <w:vAlign w:val="bottom"/>
            <w:hideMark/>
          </w:tcPr>
          <w:p w14:paraId="4AB59116" w14:textId="09C94E43" w:rsidR="0035321A" w:rsidRPr="00254463" w:rsidRDefault="0035321A" w:rsidP="00806834">
            <w:pPr>
              <w:jc w:val="right"/>
              <w:rPr>
                <w:rFonts w:ascii="Times New Roman CYR" w:hAnsi="Times New Roman CYR" w:cs="Times New Roman CYR"/>
              </w:rPr>
            </w:pPr>
            <w:r w:rsidRPr="00C33045">
              <w:rPr>
                <w:rFonts w:ascii="Times New Roman CYR" w:hAnsi="Times New Roman CYR" w:cs="Times New Roman CYR"/>
                <w:lang w:val="bg-BG" w:eastAsia="bg-BG"/>
              </w:rPr>
              <w:t>2,996</w:t>
            </w:r>
          </w:p>
        </w:tc>
        <w:tc>
          <w:tcPr>
            <w:tcW w:w="205" w:type="dxa"/>
            <w:tcBorders>
              <w:top w:val="nil"/>
              <w:left w:val="nil"/>
              <w:bottom w:val="nil"/>
              <w:right w:val="nil"/>
            </w:tcBorders>
            <w:shd w:val="clear" w:color="auto" w:fill="auto"/>
            <w:vAlign w:val="bottom"/>
            <w:hideMark/>
          </w:tcPr>
          <w:p w14:paraId="328BCFE9" w14:textId="77777777" w:rsidR="0035321A" w:rsidRPr="00254463" w:rsidRDefault="0035321A" w:rsidP="00806834">
            <w:pPr>
              <w:jc w:val="right"/>
              <w:rPr>
                <w:rFonts w:ascii="Times New Roman CYR" w:hAnsi="Times New Roman CYR" w:cs="Times New Roman CYR"/>
              </w:rPr>
            </w:pPr>
          </w:p>
        </w:tc>
        <w:tc>
          <w:tcPr>
            <w:tcW w:w="1159" w:type="dxa"/>
            <w:tcBorders>
              <w:top w:val="nil"/>
              <w:left w:val="nil"/>
              <w:bottom w:val="nil"/>
              <w:right w:val="nil"/>
            </w:tcBorders>
            <w:shd w:val="clear" w:color="auto" w:fill="auto"/>
            <w:vAlign w:val="bottom"/>
            <w:hideMark/>
          </w:tcPr>
          <w:p w14:paraId="38B3EC18" w14:textId="535A5C80" w:rsidR="0035321A" w:rsidRPr="00254463" w:rsidRDefault="0035321A" w:rsidP="00806834">
            <w:pPr>
              <w:jc w:val="right"/>
              <w:rPr>
                <w:rFonts w:ascii="Times New Roman CYR" w:hAnsi="Times New Roman CYR" w:cs="Times New Roman CYR"/>
                <w:color w:val="000000"/>
              </w:rPr>
            </w:pPr>
            <w:r w:rsidRPr="00C33045">
              <w:rPr>
                <w:rFonts w:ascii="Times New Roman CYR" w:hAnsi="Times New Roman CYR" w:cs="Times New Roman CYR"/>
                <w:color w:val="000000"/>
                <w:lang w:val="bg-BG" w:eastAsia="bg-BG"/>
              </w:rPr>
              <w:t>179</w:t>
            </w:r>
          </w:p>
        </w:tc>
        <w:tc>
          <w:tcPr>
            <w:tcW w:w="205" w:type="dxa"/>
            <w:tcBorders>
              <w:top w:val="nil"/>
              <w:left w:val="nil"/>
              <w:bottom w:val="nil"/>
              <w:right w:val="nil"/>
            </w:tcBorders>
            <w:shd w:val="clear" w:color="auto" w:fill="auto"/>
            <w:vAlign w:val="bottom"/>
            <w:hideMark/>
          </w:tcPr>
          <w:p w14:paraId="69753560" w14:textId="77777777" w:rsidR="0035321A" w:rsidRPr="00254463" w:rsidRDefault="0035321A" w:rsidP="00806834">
            <w:pPr>
              <w:jc w:val="right"/>
              <w:rPr>
                <w:rFonts w:ascii="Times New Roman CYR" w:hAnsi="Times New Roman CYR" w:cs="Times New Roman CYR"/>
              </w:rPr>
            </w:pPr>
          </w:p>
        </w:tc>
        <w:tc>
          <w:tcPr>
            <w:tcW w:w="848" w:type="dxa"/>
            <w:gridSpan w:val="2"/>
            <w:tcBorders>
              <w:top w:val="nil"/>
              <w:left w:val="nil"/>
              <w:bottom w:val="nil"/>
              <w:right w:val="nil"/>
            </w:tcBorders>
            <w:shd w:val="clear" w:color="auto" w:fill="auto"/>
            <w:vAlign w:val="bottom"/>
            <w:hideMark/>
          </w:tcPr>
          <w:p w14:paraId="508D89DA" w14:textId="04660CCA" w:rsidR="0035321A" w:rsidRPr="00254463" w:rsidRDefault="0035321A" w:rsidP="00806834">
            <w:pPr>
              <w:jc w:val="right"/>
              <w:rPr>
                <w:rFonts w:ascii="Times New Roman CYR" w:hAnsi="Times New Roman CYR" w:cs="Times New Roman CYR"/>
                <w:b/>
                <w:bCs/>
              </w:rPr>
            </w:pPr>
            <w:r w:rsidRPr="00C33045">
              <w:rPr>
                <w:rFonts w:ascii="Times New Roman CYR" w:hAnsi="Times New Roman CYR" w:cs="Times New Roman CYR"/>
                <w:b/>
                <w:bCs/>
                <w:lang w:val="bg-BG" w:eastAsia="bg-BG"/>
              </w:rPr>
              <w:t>3,175</w:t>
            </w:r>
          </w:p>
        </w:tc>
      </w:tr>
      <w:tr w:rsidR="0035321A" w:rsidRPr="00254463" w14:paraId="302561EC" w14:textId="77777777" w:rsidTr="00AC1EFE">
        <w:trPr>
          <w:trHeight w:val="748"/>
          <w:jc w:val="center"/>
        </w:trPr>
        <w:tc>
          <w:tcPr>
            <w:tcW w:w="2758" w:type="dxa"/>
            <w:tcBorders>
              <w:top w:val="nil"/>
              <w:left w:val="nil"/>
              <w:bottom w:val="nil"/>
              <w:right w:val="nil"/>
            </w:tcBorders>
            <w:shd w:val="clear" w:color="auto" w:fill="auto"/>
            <w:hideMark/>
          </w:tcPr>
          <w:p w14:paraId="31D45ED9" w14:textId="77777777" w:rsidR="0035321A" w:rsidRPr="00254463" w:rsidRDefault="0035321A" w:rsidP="00806834">
            <w:pPr>
              <w:rPr>
                <w:rFonts w:ascii="Times New Roman CYR" w:hAnsi="Times New Roman CYR" w:cs="Times New Roman CYR"/>
              </w:rPr>
            </w:pPr>
            <w:r>
              <w:rPr>
                <w:rFonts w:ascii="Times New Roman CYR" w:hAnsi="Times New Roman CYR"/>
              </w:rPr>
              <w:t>Implementation of innovative products in the production of ampoule dosage forms</w:t>
            </w:r>
          </w:p>
        </w:tc>
        <w:tc>
          <w:tcPr>
            <w:tcW w:w="1050" w:type="dxa"/>
            <w:tcBorders>
              <w:top w:val="nil"/>
              <w:left w:val="nil"/>
              <w:bottom w:val="nil"/>
              <w:right w:val="nil"/>
            </w:tcBorders>
            <w:shd w:val="clear" w:color="auto" w:fill="auto"/>
            <w:vAlign w:val="bottom"/>
            <w:hideMark/>
          </w:tcPr>
          <w:p w14:paraId="3B476906" w14:textId="1770464C" w:rsidR="0035321A" w:rsidRPr="00254463" w:rsidRDefault="0035321A" w:rsidP="00806834">
            <w:pPr>
              <w:jc w:val="right"/>
              <w:rPr>
                <w:rFonts w:ascii="Times New Roman CYR" w:hAnsi="Times New Roman CYR" w:cs="Times New Roman CYR"/>
              </w:rPr>
            </w:pPr>
            <w:r w:rsidRPr="00C33045">
              <w:rPr>
                <w:rFonts w:ascii="Times New Roman CYR" w:hAnsi="Times New Roman CYR" w:cs="Times New Roman CYR"/>
                <w:lang w:val="bg-BG" w:eastAsia="bg-BG"/>
              </w:rPr>
              <w:t>2,450</w:t>
            </w:r>
          </w:p>
        </w:tc>
        <w:tc>
          <w:tcPr>
            <w:tcW w:w="219" w:type="dxa"/>
            <w:tcBorders>
              <w:top w:val="nil"/>
              <w:left w:val="nil"/>
              <w:bottom w:val="nil"/>
              <w:right w:val="nil"/>
            </w:tcBorders>
            <w:shd w:val="clear" w:color="auto" w:fill="auto"/>
            <w:vAlign w:val="bottom"/>
            <w:hideMark/>
          </w:tcPr>
          <w:p w14:paraId="3D94DBE1" w14:textId="77777777" w:rsidR="0035321A" w:rsidRPr="00254463" w:rsidRDefault="0035321A" w:rsidP="00806834">
            <w:pPr>
              <w:jc w:val="right"/>
              <w:rPr>
                <w:rFonts w:ascii="Times New Roman CYR" w:hAnsi="Times New Roman CYR" w:cs="Times New Roman CYR"/>
              </w:rPr>
            </w:pPr>
          </w:p>
        </w:tc>
        <w:tc>
          <w:tcPr>
            <w:tcW w:w="1165" w:type="dxa"/>
            <w:tcBorders>
              <w:top w:val="nil"/>
              <w:left w:val="nil"/>
              <w:bottom w:val="nil"/>
              <w:right w:val="nil"/>
            </w:tcBorders>
            <w:shd w:val="clear" w:color="auto" w:fill="auto"/>
            <w:vAlign w:val="bottom"/>
            <w:hideMark/>
          </w:tcPr>
          <w:p w14:paraId="12C41245" w14:textId="0DF7ED2C" w:rsidR="0035321A" w:rsidRPr="00254463" w:rsidRDefault="0035321A" w:rsidP="00806834">
            <w:pPr>
              <w:jc w:val="right"/>
              <w:rPr>
                <w:rFonts w:ascii="Times New Roman CYR" w:hAnsi="Times New Roman CYR" w:cs="Times New Roman CYR"/>
                <w:color w:val="000000"/>
              </w:rPr>
            </w:pPr>
            <w:r w:rsidRPr="00C33045">
              <w:rPr>
                <w:rFonts w:ascii="Times New Roman CYR" w:hAnsi="Times New Roman CYR" w:cs="Times New Roman CYR"/>
                <w:color w:val="000000"/>
                <w:lang w:val="bg-BG" w:eastAsia="bg-BG"/>
              </w:rPr>
              <w:t>200</w:t>
            </w:r>
          </w:p>
        </w:tc>
        <w:tc>
          <w:tcPr>
            <w:tcW w:w="205" w:type="dxa"/>
            <w:tcBorders>
              <w:top w:val="nil"/>
              <w:left w:val="nil"/>
              <w:bottom w:val="nil"/>
              <w:right w:val="nil"/>
            </w:tcBorders>
            <w:shd w:val="clear" w:color="auto" w:fill="auto"/>
            <w:vAlign w:val="bottom"/>
            <w:hideMark/>
          </w:tcPr>
          <w:p w14:paraId="06FD9824" w14:textId="77777777" w:rsidR="0035321A" w:rsidRPr="00254463" w:rsidRDefault="0035321A" w:rsidP="00806834">
            <w:pPr>
              <w:jc w:val="right"/>
              <w:rPr>
                <w:rFonts w:ascii="Times New Roman CYR" w:hAnsi="Times New Roman CYR" w:cs="Times New Roman CYR"/>
              </w:rPr>
            </w:pPr>
          </w:p>
        </w:tc>
        <w:tc>
          <w:tcPr>
            <w:tcW w:w="848" w:type="dxa"/>
            <w:gridSpan w:val="2"/>
            <w:tcBorders>
              <w:top w:val="nil"/>
              <w:left w:val="nil"/>
              <w:bottom w:val="nil"/>
              <w:right w:val="nil"/>
            </w:tcBorders>
            <w:shd w:val="clear" w:color="auto" w:fill="auto"/>
            <w:vAlign w:val="bottom"/>
            <w:hideMark/>
          </w:tcPr>
          <w:p w14:paraId="49C263F6" w14:textId="23D9298C" w:rsidR="0035321A" w:rsidRPr="00254463" w:rsidRDefault="0035321A" w:rsidP="00806834">
            <w:pPr>
              <w:jc w:val="right"/>
              <w:rPr>
                <w:rFonts w:ascii="Times New Roman CYR" w:hAnsi="Times New Roman CYR" w:cs="Times New Roman CYR"/>
                <w:b/>
                <w:bCs/>
              </w:rPr>
            </w:pPr>
            <w:r w:rsidRPr="00C33045">
              <w:rPr>
                <w:rFonts w:ascii="Times New Roman CYR" w:hAnsi="Times New Roman CYR" w:cs="Times New Roman CYR"/>
                <w:b/>
                <w:bCs/>
                <w:lang w:val="bg-BG" w:eastAsia="bg-BG"/>
              </w:rPr>
              <w:t>2,650</w:t>
            </w:r>
          </w:p>
        </w:tc>
        <w:tc>
          <w:tcPr>
            <w:tcW w:w="205" w:type="dxa"/>
            <w:gridSpan w:val="2"/>
            <w:tcBorders>
              <w:top w:val="nil"/>
              <w:left w:val="nil"/>
              <w:bottom w:val="nil"/>
              <w:right w:val="nil"/>
            </w:tcBorders>
            <w:shd w:val="clear" w:color="auto" w:fill="auto"/>
            <w:noWrap/>
            <w:vAlign w:val="bottom"/>
            <w:hideMark/>
          </w:tcPr>
          <w:p w14:paraId="4181A7C3" w14:textId="77777777" w:rsidR="0035321A" w:rsidRPr="00254463" w:rsidRDefault="0035321A" w:rsidP="00806834"/>
        </w:tc>
        <w:tc>
          <w:tcPr>
            <w:tcW w:w="1046" w:type="dxa"/>
            <w:tcBorders>
              <w:top w:val="nil"/>
              <w:left w:val="nil"/>
              <w:bottom w:val="nil"/>
              <w:right w:val="nil"/>
            </w:tcBorders>
            <w:shd w:val="clear" w:color="auto" w:fill="auto"/>
            <w:vAlign w:val="bottom"/>
            <w:hideMark/>
          </w:tcPr>
          <w:p w14:paraId="260DC40D" w14:textId="0AE0E304" w:rsidR="0035321A" w:rsidRPr="00254463" w:rsidRDefault="0035321A" w:rsidP="00806834">
            <w:pPr>
              <w:jc w:val="right"/>
              <w:rPr>
                <w:rFonts w:ascii="Times New Roman CYR" w:hAnsi="Times New Roman CYR" w:cs="Times New Roman CYR"/>
              </w:rPr>
            </w:pPr>
            <w:r w:rsidRPr="00C33045">
              <w:rPr>
                <w:rFonts w:ascii="Times New Roman CYR" w:hAnsi="Times New Roman CYR" w:cs="Times New Roman CYR"/>
                <w:lang w:val="bg-BG" w:eastAsia="bg-BG"/>
              </w:rPr>
              <w:t>2,500</w:t>
            </w:r>
          </w:p>
        </w:tc>
        <w:tc>
          <w:tcPr>
            <w:tcW w:w="205" w:type="dxa"/>
            <w:tcBorders>
              <w:top w:val="nil"/>
              <w:left w:val="nil"/>
              <w:bottom w:val="nil"/>
              <w:right w:val="nil"/>
            </w:tcBorders>
            <w:shd w:val="clear" w:color="auto" w:fill="auto"/>
            <w:vAlign w:val="bottom"/>
            <w:hideMark/>
          </w:tcPr>
          <w:p w14:paraId="7926E2E3" w14:textId="77777777" w:rsidR="0035321A" w:rsidRPr="00254463" w:rsidRDefault="0035321A" w:rsidP="00806834">
            <w:pPr>
              <w:jc w:val="right"/>
              <w:rPr>
                <w:rFonts w:ascii="Times New Roman CYR" w:hAnsi="Times New Roman CYR" w:cs="Times New Roman CYR"/>
              </w:rPr>
            </w:pPr>
          </w:p>
        </w:tc>
        <w:tc>
          <w:tcPr>
            <w:tcW w:w="1159" w:type="dxa"/>
            <w:tcBorders>
              <w:top w:val="nil"/>
              <w:left w:val="nil"/>
              <w:bottom w:val="nil"/>
              <w:right w:val="nil"/>
            </w:tcBorders>
            <w:shd w:val="clear" w:color="auto" w:fill="auto"/>
            <w:vAlign w:val="bottom"/>
            <w:hideMark/>
          </w:tcPr>
          <w:p w14:paraId="63DB1932" w14:textId="55DE257F" w:rsidR="0035321A" w:rsidRPr="00254463" w:rsidRDefault="0035321A" w:rsidP="00806834">
            <w:pPr>
              <w:jc w:val="right"/>
              <w:rPr>
                <w:rFonts w:ascii="Times New Roman CYR" w:hAnsi="Times New Roman CYR" w:cs="Times New Roman CYR"/>
                <w:color w:val="000000"/>
              </w:rPr>
            </w:pPr>
            <w:r w:rsidRPr="00C33045">
              <w:rPr>
                <w:rFonts w:ascii="Times New Roman CYR" w:hAnsi="Times New Roman CYR" w:cs="Times New Roman CYR"/>
                <w:color w:val="000000"/>
                <w:lang w:val="bg-BG" w:eastAsia="bg-BG"/>
              </w:rPr>
              <w:t>200</w:t>
            </w:r>
          </w:p>
        </w:tc>
        <w:tc>
          <w:tcPr>
            <w:tcW w:w="205" w:type="dxa"/>
            <w:tcBorders>
              <w:top w:val="nil"/>
              <w:left w:val="nil"/>
              <w:bottom w:val="nil"/>
              <w:right w:val="nil"/>
            </w:tcBorders>
            <w:shd w:val="clear" w:color="auto" w:fill="auto"/>
            <w:vAlign w:val="bottom"/>
            <w:hideMark/>
          </w:tcPr>
          <w:p w14:paraId="67628162" w14:textId="77777777" w:rsidR="0035321A" w:rsidRPr="00254463" w:rsidRDefault="0035321A" w:rsidP="00806834">
            <w:pPr>
              <w:jc w:val="right"/>
              <w:rPr>
                <w:rFonts w:ascii="Times New Roman CYR" w:hAnsi="Times New Roman CYR" w:cs="Times New Roman CYR"/>
              </w:rPr>
            </w:pPr>
          </w:p>
        </w:tc>
        <w:tc>
          <w:tcPr>
            <w:tcW w:w="848" w:type="dxa"/>
            <w:gridSpan w:val="2"/>
            <w:tcBorders>
              <w:top w:val="nil"/>
              <w:left w:val="nil"/>
              <w:bottom w:val="nil"/>
              <w:right w:val="nil"/>
            </w:tcBorders>
            <w:shd w:val="clear" w:color="auto" w:fill="auto"/>
            <w:vAlign w:val="bottom"/>
            <w:hideMark/>
          </w:tcPr>
          <w:p w14:paraId="490A6DDC" w14:textId="3A4D8275" w:rsidR="0035321A" w:rsidRPr="00254463" w:rsidRDefault="0035321A" w:rsidP="00806834">
            <w:pPr>
              <w:jc w:val="right"/>
              <w:rPr>
                <w:rFonts w:ascii="Times New Roman CYR" w:hAnsi="Times New Roman CYR" w:cs="Times New Roman CYR"/>
                <w:b/>
                <w:bCs/>
              </w:rPr>
            </w:pPr>
            <w:r w:rsidRPr="00C33045">
              <w:rPr>
                <w:rFonts w:ascii="Times New Roman CYR" w:hAnsi="Times New Roman CYR" w:cs="Times New Roman CYR"/>
                <w:b/>
                <w:bCs/>
                <w:lang w:val="bg-BG" w:eastAsia="bg-BG"/>
              </w:rPr>
              <w:t>2,700</w:t>
            </w:r>
          </w:p>
        </w:tc>
      </w:tr>
      <w:tr w:rsidR="0035321A" w:rsidRPr="00254463" w14:paraId="41DC6A25" w14:textId="77777777" w:rsidTr="00AC1EFE">
        <w:trPr>
          <w:trHeight w:val="996"/>
          <w:jc w:val="center"/>
        </w:trPr>
        <w:tc>
          <w:tcPr>
            <w:tcW w:w="2758" w:type="dxa"/>
            <w:tcBorders>
              <w:top w:val="nil"/>
              <w:left w:val="nil"/>
              <w:bottom w:val="nil"/>
              <w:right w:val="nil"/>
            </w:tcBorders>
            <w:shd w:val="clear" w:color="auto" w:fill="auto"/>
            <w:hideMark/>
          </w:tcPr>
          <w:p w14:paraId="252A5BC6" w14:textId="77777777" w:rsidR="0035321A" w:rsidRPr="00254463" w:rsidRDefault="0035321A" w:rsidP="00806834">
            <w:pPr>
              <w:rPr>
                <w:rFonts w:ascii="Times New Roman CYR" w:hAnsi="Times New Roman CYR" w:cs="Times New Roman CYR"/>
              </w:rPr>
            </w:pPr>
            <w:r>
              <w:rPr>
                <w:rFonts w:ascii="Times New Roman CYR" w:hAnsi="Times New Roman CYR"/>
              </w:rPr>
              <w:t>Acquisition of machinery and equipment for technological renovation and modernisation of tablet production</w:t>
            </w:r>
          </w:p>
        </w:tc>
        <w:tc>
          <w:tcPr>
            <w:tcW w:w="1050" w:type="dxa"/>
            <w:tcBorders>
              <w:top w:val="nil"/>
              <w:left w:val="nil"/>
              <w:bottom w:val="nil"/>
              <w:right w:val="nil"/>
            </w:tcBorders>
            <w:shd w:val="clear" w:color="auto" w:fill="auto"/>
            <w:vAlign w:val="bottom"/>
            <w:hideMark/>
          </w:tcPr>
          <w:p w14:paraId="650F87E1" w14:textId="739C03A0" w:rsidR="0035321A" w:rsidRPr="00254463" w:rsidRDefault="0035321A" w:rsidP="00806834">
            <w:pPr>
              <w:jc w:val="right"/>
              <w:rPr>
                <w:rFonts w:ascii="Times New Roman CYR" w:hAnsi="Times New Roman CYR" w:cs="Times New Roman CYR"/>
              </w:rPr>
            </w:pPr>
            <w:r w:rsidRPr="00C33045">
              <w:rPr>
                <w:rFonts w:ascii="Times New Roman CYR" w:hAnsi="Times New Roman CYR" w:cs="Times New Roman CYR"/>
                <w:lang w:val="bg-BG" w:eastAsia="bg-BG"/>
              </w:rPr>
              <w:t>340</w:t>
            </w:r>
          </w:p>
        </w:tc>
        <w:tc>
          <w:tcPr>
            <w:tcW w:w="219" w:type="dxa"/>
            <w:tcBorders>
              <w:top w:val="nil"/>
              <w:left w:val="nil"/>
              <w:bottom w:val="nil"/>
              <w:right w:val="nil"/>
            </w:tcBorders>
            <w:shd w:val="clear" w:color="auto" w:fill="auto"/>
            <w:vAlign w:val="bottom"/>
            <w:hideMark/>
          </w:tcPr>
          <w:p w14:paraId="1FDCB17C" w14:textId="77777777" w:rsidR="0035321A" w:rsidRPr="00254463" w:rsidRDefault="0035321A" w:rsidP="00806834">
            <w:pPr>
              <w:jc w:val="right"/>
              <w:rPr>
                <w:rFonts w:ascii="Times New Roman CYR" w:hAnsi="Times New Roman CYR" w:cs="Times New Roman CYR"/>
              </w:rPr>
            </w:pPr>
          </w:p>
        </w:tc>
        <w:tc>
          <w:tcPr>
            <w:tcW w:w="1165" w:type="dxa"/>
            <w:tcBorders>
              <w:top w:val="nil"/>
              <w:left w:val="nil"/>
              <w:bottom w:val="nil"/>
              <w:right w:val="nil"/>
            </w:tcBorders>
            <w:shd w:val="clear" w:color="auto" w:fill="auto"/>
            <w:vAlign w:val="bottom"/>
            <w:hideMark/>
          </w:tcPr>
          <w:p w14:paraId="7091A75A" w14:textId="2109C6ED" w:rsidR="0035321A" w:rsidRPr="00254463" w:rsidRDefault="0035321A" w:rsidP="00806834">
            <w:pPr>
              <w:jc w:val="right"/>
              <w:rPr>
                <w:rFonts w:ascii="Times New Roman CYR" w:hAnsi="Times New Roman CYR" w:cs="Times New Roman CYR"/>
                <w:color w:val="000000"/>
              </w:rPr>
            </w:pPr>
            <w:r w:rsidRPr="00C33045">
              <w:rPr>
                <w:rFonts w:ascii="Times New Roman CYR" w:hAnsi="Times New Roman CYR" w:cs="Times New Roman CYR"/>
                <w:color w:val="000000"/>
                <w:lang w:val="bg-BG" w:eastAsia="bg-BG"/>
              </w:rPr>
              <w:t>120</w:t>
            </w:r>
          </w:p>
        </w:tc>
        <w:tc>
          <w:tcPr>
            <w:tcW w:w="205" w:type="dxa"/>
            <w:tcBorders>
              <w:top w:val="nil"/>
              <w:left w:val="nil"/>
              <w:bottom w:val="nil"/>
              <w:right w:val="nil"/>
            </w:tcBorders>
            <w:shd w:val="clear" w:color="auto" w:fill="auto"/>
            <w:vAlign w:val="bottom"/>
            <w:hideMark/>
          </w:tcPr>
          <w:p w14:paraId="1ECE2893" w14:textId="77777777" w:rsidR="0035321A" w:rsidRPr="00254463" w:rsidRDefault="0035321A" w:rsidP="00806834">
            <w:pPr>
              <w:jc w:val="right"/>
              <w:rPr>
                <w:rFonts w:ascii="Times New Roman CYR" w:hAnsi="Times New Roman CYR" w:cs="Times New Roman CYR"/>
              </w:rPr>
            </w:pPr>
          </w:p>
        </w:tc>
        <w:tc>
          <w:tcPr>
            <w:tcW w:w="848" w:type="dxa"/>
            <w:gridSpan w:val="2"/>
            <w:tcBorders>
              <w:top w:val="nil"/>
              <w:left w:val="nil"/>
              <w:bottom w:val="nil"/>
              <w:right w:val="nil"/>
            </w:tcBorders>
            <w:shd w:val="clear" w:color="auto" w:fill="auto"/>
            <w:vAlign w:val="bottom"/>
            <w:hideMark/>
          </w:tcPr>
          <w:p w14:paraId="65F75310" w14:textId="08154E46" w:rsidR="0035321A" w:rsidRPr="00254463" w:rsidRDefault="0035321A" w:rsidP="00806834">
            <w:pPr>
              <w:jc w:val="right"/>
              <w:rPr>
                <w:rFonts w:ascii="Times New Roman CYR" w:hAnsi="Times New Roman CYR" w:cs="Times New Roman CYR"/>
                <w:b/>
                <w:bCs/>
              </w:rPr>
            </w:pPr>
            <w:r w:rsidRPr="00C33045">
              <w:rPr>
                <w:rFonts w:ascii="Times New Roman CYR" w:hAnsi="Times New Roman CYR" w:cs="Times New Roman CYR"/>
                <w:b/>
                <w:bCs/>
                <w:lang w:val="bg-BG" w:eastAsia="bg-BG"/>
              </w:rPr>
              <w:t>460</w:t>
            </w:r>
          </w:p>
        </w:tc>
        <w:tc>
          <w:tcPr>
            <w:tcW w:w="205" w:type="dxa"/>
            <w:gridSpan w:val="2"/>
            <w:tcBorders>
              <w:top w:val="nil"/>
              <w:left w:val="nil"/>
              <w:bottom w:val="nil"/>
              <w:right w:val="nil"/>
            </w:tcBorders>
            <w:shd w:val="clear" w:color="auto" w:fill="auto"/>
            <w:noWrap/>
            <w:vAlign w:val="bottom"/>
            <w:hideMark/>
          </w:tcPr>
          <w:p w14:paraId="5C3A6779" w14:textId="77777777" w:rsidR="0035321A" w:rsidRPr="00254463" w:rsidRDefault="0035321A" w:rsidP="00806834"/>
        </w:tc>
        <w:tc>
          <w:tcPr>
            <w:tcW w:w="1046" w:type="dxa"/>
            <w:tcBorders>
              <w:top w:val="nil"/>
              <w:left w:val="nil"/>
              <w:bottom w:val="nil"/>
              <w:right w:val="nil"/>
            </w:tcBorders>
            <w:shd w:val="clear" w:color="auto" w:fill="auto"/>
            <w:vAlign w:val="bottom"/>
            <w:hideMark/>
          </w:tcPr>
          <w:p w14:paraId="47A084EB" w14:textId="286E2B11" w:rsidR="0035321A" w:rsidRPr="00254463" w:rsidRDefault="0035321A" w:rsidP="00806834">
            <w:pPr>
              <w:jc w:val="right"/>
              <w:rPr>
                <w:rFonts w:ascii="Times New Roman CYR" w:hAnsi="Times New Roman CYR" w:cs="Times New Roman CYR"/>
              </w:rPr>
            </w:pPr>
            <w:r w:rsidRPr="00C33045">
              <w:rPr>
                <w:rFonts w:ascii="Times New Roman CYR" w:hAnsi="Times New Roman CYR" w:cs="Times New Roman CYR"/>
                <w:lang w:val="bg-BG" w:eastAsia="bg-BG"/>
              </w:rPr>
              <w:t>370</w:t>
            </w:r>
          </w:p>
        </w:tc>
        <w:tc>
          <w:tcPr>
            <w:tcW w:w="205" w:type="dxa"/>
            <w:tcBorders>
              <w:top w:val="nil"/>
              <w:left w:val="nil"/>
              <w:bottom w:val="nil"/>
              <w:right w:val="nil"/>
            </w:tcBorders>
            <w:shd w:val="clear" w:color="auto" w:fill="auto"/>
            <w:vAlign w:val="bottom"/>
            <w:hideMark/>
          </w:tcPr>
          <w:p w14:paraId="7417FDCA" w14:textId="77777777" w:rsidR="0035321A" w:rsidRPr="00254463" w:rsidRDefault="0035321A" w:rsidP="00806834">
            <w:pPr>
              <w:jc w:val="right"/>
              <w:rPr>
                <w:rFonts w:ascii="Times New Roman CYR" w:hAnsi="Times New Roman CYR" w:cs="Times New Roman CYR"/>
              </w:rPr>
            </w:pPr>
          </w:p>
        </w:tc>
        <w:tc>
          <w:tcPr>
            <w:tcW w:w="1159" w:type="dxa"/>
            <w:tcBorders>
              <w:top w:val="nil"/>
              <w:left w:val="nil"/>
              <w:bottom w:val="nil"/>
              <w:right w:val="nil"/>
            </w:tcBorders>
            <w:shd w:val="clear" w:color="auto" w:fill="auto"/>
            <w:vAlign w:val="bottom"/>
            <w:hideMark/>
          </w:tcPr>
          <w:p w14:paraId="57702717" w14:textId="616FE2FA" w:rsidR="0035321A" w:rsidRPr="00254463" w:rsidRDefault="0035321A" w:rsidP="00806834">
            <w:pPr>
              <w:jc w:val="right"/>
              <w:rPr>
                <w:rFonts w:ascii="Times New Roman CYR" w:hAnsi="Times New Roman CYR" w:cs="Times New Roman CYR"/>
                <w:color w:val="000000"/>
              </w:rPr>
            </w:pPr>
            <w:r w:rsidRPr="00C33045">
              <w:rPr>
                <w:rFonts w:ascii="Times New Roman CYR" w:hAnsi="Times New Roman CYR" w:cs="Times New Roman CYR"/>
                <w:color w:val="000000"/>
                <w:lang w:val="bg-BG" w:eastAsia="bg-BG"/>
              </w:rPr>
              <w:t>120</w:t>
            </w:r>
          </w:p>
        </w:tc>
        <w:tc>
          <w:tcPr>
            <w:tcW w:w="205" w:type="dxa"/>
            <w:tcBorders>
              <w:top w:val="nil"/>
              <w:left w:val="nil"/>
              <w:bottom w:val="nil"/>
              <w:right w:val="nil"/>
            </w:tcBorders>
            <w:shd w:val="clear" w:color="auto" w:fill="auto"/>
            <w:vAlign w:val="bottom"/>
            <w:hideMark/>
          </w:tcPr>
          <w:p w14:paraId="04988F2D" w14:textId="77777777" w:rsidR="0035321A" w:rsidRPr="00254463" w:rsidRDefault="0035321A" w:rsidP="00806834">
            <w:pPr>
              <w:jc w:val="right"/>
              <w:rPr>
                <w:rFonts w:ascii="Times New Roman CYR" w:hAnsi="Times New Roman CYR" w:cs="Times New Roman CYR"/>
              </w:rPr>
            </w:pPr>
          </w:p>
        </w:tc>
        <w:tc>
          <w:tcPr>
            <w:tcW w:w="848" w:type="dxa"/>
            <w:gridSpan w:val="2"/>
            <w:tcBorders>
              <w:top w:val="nil"/>
              <w:left w:val="nil"/>
              <w:bottom w:val="nil"/>
              <w:right w:val="nil"/>
            </w:tcBorders>
            <w:shd w:val="clear" w:color="auto" w:fill="auto"/>
            <w:vAlign w:val="bottom"/>
            <w:hideMark/>
          </w:tcPr>
          <w:p w14:paraId="6BB96173" w14:textId="30EAD9EF" w:rsidR="0035321A" w:rsidRPr="00254463" w:rsidRDefault="0035321A" w:rsidP="00806834">
            <w:pPr>
              <w:jc w:val="right"/>
              <w:rPr>
                <w:rFonts w:ascii="Times New Roman CYR" w:hAnsi="Times New Roman CYR" w:cs="Times New Roman CYR"/>
                <w:b/>
                <w:bCs/>
              </w:rPr>
            </w:pPr>
            <w:r w:rsidRPr="00C33045">
              <w:rPr>
                <w:rFonts w:ascii="Times New Roman CYR" w:hAnsi="Times New Roman CYR" w:cs="Times New Roman CYR"/>
                <w:b/>
                <w:bCs/>
                <w:lang w:val="bg-BG" w:eastAsia="bg-BG"/>
              </w:rPr>
              <w:t>490</w:t>
            </w:r>
          </w:p>
        </w:tc>
      </w:tr>
      <w:tr w:rsidR="0035321A" w:rsidRPr="00254463" w14:paraId="34AA5B49" w14:textId="77777777" w:rsidTr="00AC1EFE">
        <w:trPr>
          <w:trHeight w:val="293"/>
          <w:jc w:val="center"/>
        </w:trPr>
        <w:tc>
          <w:tcPr>
            <w:tcW w:w="2758" w:type="dxa"/>
            <w:tcBorders>
              <w:top w:val="nil"/>
              <w:left w:val="nil"/>
              <w:bottom w:val="nil"/>
              <w:right w:val="nil"/>
            </w:tcBorders>
            <w:shd w:val="clear" w:color="auto" w:fill="auto"/>
            <w:vAlign w:val="bottom"/>
            <w:hideMark/>
          </w:tcPr>
          <w:p w14:paraId="3FE0E08A" w14:textId="77777777" w:rsidR="0035321A" w:rsidRPr="00254463" w:rsidRDefault="0035321A" w:rsidP="00806834">
            <w:pPr>
              <w:jc w:val="right"/>
            </w:pPr>
          </w:p>
        </w:tc>
        <w:tc>
          <w:tcPr>
            <w:tcW w:w="1050" w:type="dxa"/>
            <w:tcBorders>
              <w:top w:val="single" w:sz="4" w:space="0" w:color="auto"/>
              <w:left w:val="nil"/>
              <w:bottom w:val="double" w:sz="6" w:space="0" w:color="auto"/>
              <w:right w:val="nil"/>
            </w:tcBorders>
            <w:shd w:val="clear" w:color="auto" w:fill="auto"/>
            <w:vAlign w:val="bottom"/>
            <w:hideMark/>
          </w:tcPr>
          <w:p w14:paraId="3112D278" w14:textId="63C6AFAA" w:rsidR="0035321A" w:rsidRPr="00254463" w:rsidRDefault="0035321A" w:rsidP="00806834">
            <w:pPr>
              <w:jc w:val="right"/>
              <w:rPr>
                <w:rFonts w:ascii="Times New Roman CYR" w:hAnsi="Times New Roman CYR" w:cs="Times New Roman CYR"/>
                <w:b/>
                <w:bCs/>
              </w:rPr>
            </w:pPr>
            <w:r w:rsidRPr="00C33045">
              <w:rPr>
                <w:rFonts w:ascii="Times New Roman CYR" w:hAnsi="Times New Roman CYR" w:cs="Times New Roman CYR"/>
                <w:b/>
                <w:bCs/>
                <w:lang w:val="bg-BG" w:eastAsia="bg-BG"/>
              </w:rPr>
              <w:t>5,741</w:t>
            </w:r>
          </w:p>
        </w:tc>
        <w:tc>
          <w:tcPr>
            <w:tcW w:w="219" w:type="dxa"/>
            <w:tcBorders>
              <w:top w:val="nil"/>
              <w:left w:val="nil"/>
              <w:bottom w:val="nil"/>
              <w:right w:val="nil"/>
            </w:tcBorders>
            <w:shd w:val="clear" w:color="auto" w:fill="auto"/>
            <w:vAlign w:val="bottom"/>
            <w:hideMark/>
          </w:tcPr>
          <w:p w14:paraId="3A21123F" w14:textId="77777777" w:rsidR="0035321A" w:rsidRPr="00254463" w:rsidRDefault="0035321A" w:rsidP="00806834">
            <w:pPr>
              <w:jc w:val="right"/>
              <w:rPr>
                <w:rFonts w:ascii="Times New Roman CYR" w:hAnsi="Times New Roman CYR" w:cs="Times New Roman CYR"/>
                <w:b/>
                <w:bCs/>
              </w:rPr>
            </w:pPr>
          </w:p>
        </w:tc>
        <w:tc>
          <w:tcPr>
            <w:tcW w:w="1165" w:type="dxa"/>
            <w:tcBorders>
              <w:top w:val="single" w:sz="4" w:space="0" w:color="auto"/>
              <w:left w:val="nil"/>
              <w:bottom w:val="double" w:sz="6" w:space="0" w:color="auto"/>
              <w:right w:val="nil"/>
            </w:tcBorders>
            <w:shd w:val="clear" w:color="auto" w:fill="auto"/>
            <w:vAlign w:val="bottom"/>
            <w:hideMark/>
          </w:tcPr>
          <w:p w14:paraId="21C5CDC2" w14:textId="430105CF" w:rsidR="0035321A" w:rsidRPr="00254463" w:rsidRDefault="0035321A" w:rsidP="00806834">
            <w:pPr>
              <w:jc w:val="right"/>
              <w:rPr>
                <w:rFonts w:ascii="Times New Roman CYR" w:hAnsi="Times New Roman CYR" w:cs="Times New Roman CYR"/>
                <w:b/>
                <w:bCs/>
              </w:rPr>
            </w:pPr>
            <w:r w:rsidRPr="00C33045">
              <w:rPr>
                <w:rFonts w:ascii="Times New Roman CYR" w:hAnsi="Times New Roman CYR" w:cs="Times New Roman CYR"/>
                <w:b/>
                <w:bCs/>
                <w:lang w:val="bg-BG" w:eastAsia="bg-BG"/>
              </w:rPr>
              <w:t>499</w:t>
            </w:r>
          </w:p>
        </w:tc>
        <w:tc>
          <w:tcPr>
            <w:tcW w:w="205" w:type="dxa"/>
            <w:tcBorders>
              <w:top w:val="nil"/>
              <w:left w:val="nil"/>
              <w:bottom w:val="nil"/>
              <w:right w:val="nil"/>
            </w:tcBorders>
            <w:shd w:val="clear" w:color="auto" w:fill="auto"/>
            <w:vAlign w:val="bottom"/>
            <w:hideMark/>
          </w:tcPr>
          <w:p w14:paraId="3C736145" w14:textId="77777777" w:rsidR="0035321A" w:rsidRPr="00254463" w:rsidRDefault="0035321A" w:rsidP="00806834">
            <w:pPr>
              <w:jc w:val="right"/>
              <w:rPr>
                <w:rFonts w:ascii="Times New Roman CYR" w:hAnsi="Times New Roman CYR" w:cs="Times New Roman CYR"/>
                <w:b/>
                <w:bCs/>
              </w:rPr>
            </w:pPr>
          </w:p>
        </w:tc>
        <w:tc>
          <w:tcPr>
            <w:tcW w:w="848" w:type="dxa"/>
            <w:gridSpan w:val="2"/>
            <w:tcBorders>
              <w:top w:val="single" w:sz="4" w:space="0" w:color="auto"/>
              <w:left w:val="nil"/>
              <w:bottom w:val="double" w:sz="6" w:space="0" w:color="auto"/>
              <w:right w:val="nil"/>
            </w:tcBorders>
            <w:shd w:val="clear" w:color="auto" w:fill="auto"/>
            <w:vAlign w:val="bottom"/>
            <w:hideMark/>
          </w:tcPr>
          <w:p w14:paraId="31676D15" w14:textId="15E0D26F" w:rsidR="0035321A" w:rsidRPr="00254463" w:rsidRDefault="0035321A" w:rsidP="00806834">
            <w:pPr>
              <w:jc w:val="right"/>
              <w:rPr>
                <w:rFonts w:ascii="Times New Roman CYR" w:hAnsi="Times New Roman CYR" w:cs="Times New Roman CYR"/>
                <w:b/>
                <w:bCs/>
              </w:rPr>
            </w:pPr>
            <w:r w:rsidRPr="00C33045">
              <w:rPr>
                <w:rFonts w:ascii="Times New Roman CYR" w:hAnsi="Times New Roman CYR" w:cs="Times New Roman CYR"/>
                <w:b/>
                <w:bCs/>
                <w:lang w:val="bg-BG" w:eastAsia="bg-BG"/>
              </w:rPr>
              <w:t>6,240</w:t>
            </w:r>
          </w:p>
        </w:tc>
        <w:tc>
          <w:tcPr>
            <w:tcW w:w="205" w:type="dxa"/>
            <w:gridSpan w:val="2"/>
            <w:tcBorders>
              <w:top w:val="nil"/>
              <w:left w:val="nil"/>
              <w:bottom w:val="nil"/>
              <w:right w:val="nil"/>
            </w:tcBorders>
            <w:shd w:val="clear" w:color="auto" w:fill="auto"/>
            <w:vAlign w:val="bottom"/>
            <w:hideMark/>
          </w:tcPr>
          <w:p w14:paraId="67D09060" w14:textId="77777777" w:rsidR="0035321A" w:rsidRPr="00254463" w:rsidRDefault="0035321A" w:rsidP="00806834">
            <w:pPr>
              <w:jc w:val="right"/>
              <w:rPr>
                <w:rFonts w:ascii="Times New Roman CYR" w:hAnsi="Times New Roman CYR" w:cs="Times New Roman CYR"/>
                <w:b/>
                <w:bCs/>
              </w:rPr>
            </w:pPr>
          </w:p>
        </w:tc>
        <w:tc>
          <w:tcPr>
            <w:tcW w:w="1046" w:type="dxa"/>
            <w:tcBorders>
              <w:top w:val="single" w:sz="4" w:space="0" w:color="auto"/>
              <w:left w:val="nil"/>
              <w:bottom w:val="double" w:sz="6" w:space="0" w:color="auto"/>
              <w:right w:val="nil"/>
            </w:tcBorders>
            <w:shd w:val="clear" w:color="auto" w:fill="auto"/>
            <w:vAlign w:val="bottom"/>
            <w:hideMark/>
          </w:tcPr>
          <w:p w14:paraId="473F933C" w14:textId="29A6831E" w:rsidR="0035321A" w:rsidRPr="00254463" w:rsidRDefault="0035321A" w:rsidP="00806834">
            <w:pPr>
              <w:jc w:val="right"/>
              <w:rPr>
                <w:rFonts w:ascii="Times New Roman CYR" w:hAnsi="Times New Roman CYR" w:cs="Times New Roman CYR"/>
                <w:b/>
                <w:bCs/>
              </w:rPr>
            </w:pPr>
            <w:r w:rsidRPr="00C33045">
              <w:rPr>
                <w:rFonts w:ascii="Times New Roman CYR" w:hAnsi="Times New Roman CYR" w:cs="Times New Roman CYR"/>
                <w:b/>
                <w:bCs/>
                <w:lang w:val="bg-BG" w:eastAsia="bg-BG"/>
              </w:rPr>
              <w:t>5,866</w:t>
            </w:r>
          </w:p>
        </w:tc>
        <w:tc>
          <w:tcPr>
            <w:tcW w:w="205" w:type="dxa"/>
            <w:tcBorders>
              <w:top w:val="nil"/>
              <w:left w:val="nil"/>
              <w:bottom w:val="nil"/>
              <w:right w:val="nil"/>
            </w:tcBorders>
            <w:shd w:val="clear" w:color="auto" w:fill="auto"/>
            <w:vAlign w:val="bottom"/>
            <w:hideMark/>
          </w:tcPr>
          <w:p w14:paraId="6D002EE6" w14:textId="77777777" w:rsidR="0035321A" w:rsidRPr="00254463" w:rsidRDefault="0035321A" w:rsidP="00806834">
            <w:pPr>
              <w:jc w:val="right"/>
              <w:rPr>
                <w:rFonts w:ascii="Times New Roman CYR" w:hAnsi="Times New Roman CYR" w:cs="Times New Roman CYR"/>
                <w:b/>
                <w:bCs/>
              </w:rPr>
            </w:pPr>
          </w:p>
        </w:tc>
        <w:tc>
          <w:tcPr>
            <w:tcW w:w="1159" w:type="dxa"/>
            <w:tcBorders>
              <w:top w:val="single" w:sz="4" w:space="0" w:color="auto"/>
              <w:left w:val="nil"/>
              <w:bottom w:val="double" w:sz="6" w:space="0" w:color="auto"/>
              <w:right w:val="nil"/>
            </w:tcBorders>
            <w:shd w:val="clear" w:color="auto" w:fill="auto"/>
            <w:vAlign w:val="bottom"/>
            <w:hideMark/>
          </w:tcPr>
          <w:p w14:paraId="3B14200C" w14:textId="5DAD345F" w:rsidR="0035321A" w:rsidRPr="00254463" w:rsidRDefault="0035321A" w:rsidP="00806834">
            <w:pPr>
              <w:jc w:val="right"/>
              <w:rPr>
                <w:rFonts w:ascii="Times New Roman CYR" w:hAnsi="Times New Roman CYR" w:cs="Times New Roman CYR"/>
                <w:b/>
                <w:bCs/>
              </w:rPr>
            </w:pPr>
            <w:r w:rsidRPr="00C33045">
              <w:rPr>
                <w:rFonts w:ascii="Times New Roman CYR" w:hAnsi="Times New Roman CYR" w:cs="Times New Roman CYR"/>
                <w:b/>
                <w:bCs/>
                <w:lang w:val="bg-BG" w:eastAsia="bg-BG"/>
              </w:rPr>
              <w:t>499</w:t>
            </w:r>
          </w:p>
        </w:tc>
        <w:tc>
          <w:tcPr>
            <w:tcW w:w="205" w:type="dxa"/>
            <w:tcBorders>
              <w:top w:val="nil"/>
              <w:left w:val="nil"/>
              <w:bottom w:val="nil"/>
              <w:right w:val="nil"/>
            </w:tcBorders>
            <w:shd w:val="clear" w:color="auto" w:fill="auto"/>
            <w:vAlign w:val="bottom"/>
            <w:hideMark/>
          </w:tcPr>
          <w:p w14:paraId="0E1E34D2" w14:textId="77777777" w:rsidR="0035321A" w:rsidRPr="00254463" w:rsidRDefault="0035321A" w:rsidP="00806834">
            <w:pPr>
              <w:jc w:val="right"/>
              <w:rPr>
                <w:rFonts w:ascii="Times New Roman CYR" w:hAnsi="Times New Roman CYR" w:cs="Times New Roman CYR"/>
                <w:b/>
                <w:bCs/>
              </w:rPr>
            </w:pPr>
          </w:p>
        </w:tc>
        <w:tc>
          <w:tcPr>
            <w:tcW w:w="848" w:type="dxa"/>
            <w:gridSpan w:val="2"/>
            <w:tcBorders>
              <w:top w:val="single" w:sz="4" w:space="0" w:color="auto"/>
              <w:left w:val="nil"/>
              <w:bottom w:val="double" w:sz="6" w:space="0" w:color="auto"/>
              <w:right w:val="nil"/>
            </w:tcBorders>
            <w:shd w:val="clear" w:color="auto" w:fill="auto"/>
            <w:vAlign w:val="bottom"/>
            <w:hideMark/>
          </w:tcPr>
          <w:p w14:paraId="37DD0234" w14:textId="35967254" w:rsidR="0035321A" w:rsidRPr="00254463" w:rsidRDefault="0035321A" w:rsidP="00806834">
            <w:pPr>
              <w:jc w:val="right"/>
              <w:rPr>
                <w:rFonts w:ascii="Times New Roman CYR" w:hAnsi="Times New Roman CYR" w:cs="Times New Roman CYR"/>
                <w:b/>
                <w:bCs/>
              </w:rPr>
            </w:pPr>
            <w:r w:rsidRPr="00C33045">
              <w:rPr>
                <w:rFonts w:ascii="Times New Roman CYR" w:hAnsi="Times New Roman CYR" w:cs="Times New Roman CYR"/>
                <w:b/>
                <w:bCs/>
                <w:lang w:val="bg-BG" w:eastAsia="bg-BG"/>
              </w:rPr>
              <w:t>6,365</w:t>
            </w:r>
          </w:p>
        </w:tc>
      </w:tr>
    </w:tbl>
    <w:p w14:paraId="067CC38F" w14:textId="77777777" w:rsidR="005B2131" w:rsidRPr="0006706E" w:rsidRDefault="005B2131" w:rsidP="005B2131">
      <w:pPr>
        <w:spacing w:line="288" w:lineRule="auto"/>
        <w:jc w:val="both"/>
        <w:rPr>
          <w:sz w:val="22"/>
          <w:szCs w:val="22"/>
        </w:rPr>
      </w:pPr>
    </w:p>
    <w:p w14:paraId="7B66F5B9" w14:textId="77777777" w:rsidR="005B2131" w:rsidRPr="009D7B3B" w:rsidRDefault="005B2131" w:rsidP="0063729E">
      <w:pPr>
        <w:spacing w:line="288" w:lineRule="auto"/>
        <w:jc w:val="both"/>
        <w:rPr>
          <w:sz w:val="22"/>
          <w:szCs w:val="22"/>
        </w:rPr>
      </w:pPr>
      <w:r>
        <w:rPr>
          <w:sz w:val="22"/>
        </w:rPr>
        <w:t xml:space="preserve">The current portion of the financing will be recognised as current income over the following 12 months from the date of the separate statement of financial position and presented as 'other current </w:t>
      </w:r>
      <w:r w:rsidRPr="009D7B3B">
        <w:rPr>
          <w:sz w:val="22"/>
        </w:rPr>
        <w:t>liabilities' (</w:t>
      </w:r>
      <w:r w:rsidRPr="009D7B3B">
        <w:rPr>
          <w:i/>
          <w:sz w:val="22"/>
        </w:rPr>
        <w:t>Note 39).</w:t>
      </w:r>
    </w:p>
    <w:p w14:paraId="37EDC3ED" w14:textId="77777777" w:rsidR="005B2131" w:rsidRPr="0035224C" w:rsidRDefault="005B2131" w:rsidP="005B2131">
      <w:pPr>
        <w:spacing w:line="288" w:lineRule="auto"/>
        <w:ind w:left="360" w:firstLine="360"/>
        <w:jc w:val="both"/>
        <w:rPr>
          <w:sz w:val="22"/>
          <w:szCs w:val="22"/>
        </w:rPr>
      </w:pPr>
    </w:p>
    <w:p w14:paraId="37822F8B" w14:textId="6BCBF78A" w:rsidR="005B2131" w:rsidRPr="0006706E" w:rsidRDefault="005B2131" w:rsidP="00283FC3">
      <w:pPr>
        <w:pStyle w:val="20"/>
      </w:pPr>
      <w:bookmarkStart w:id="68" w:name="_Toc475710812"/>
      <w:bookmarkStart w:id="69" w:name="_Toc481084816"/>
      <w:bookmarkEnd w:id="60"/>
      <w:r>
        <w:t>3</w:t>
      </w:r>
      <w:r w:rsidR="0035321A">
        <w:t>0</w:t>
      </w:r>
      <w:r>
        <w:t>. RETIREMENT BENEFIT OBLIGATIONS</w:t>
      </w:r>
      <w:bookmarkEnd w:id="68"/>
      <w:bookmarkEnd w:id="69"/>
      <w:r>
        <w:t xml:space="preserve"> </w:t>
      </w:r>
    </w:p>
    <w:p w14:paraId="1866B62C" w14:textId="77777777" w:rsidR="005B2131" w:rsidRPr="0006706E" w:rsidRDefault="005B2131" w:rsidP="005B2131">
      <w:pPr>
        <w:rPr>
          <w:sz w:val="4"/>
          <w:szCs w:val="4"/>
        </w:rPr>
      </w:pPr>
    </w:p>
    <w:p w14:paraId="3767852F" w14:textId="77777777" w:rsidR="005B2131" w:rsidRPr="0006706E" w:rsidRDefault="005B2131" w:rsidP="0063729E">
      <w:pPr>
        <w:pStyle w:val="26"/>
        <w:spacing w:before="80" w:after="80" w:line="288" w:lineRule="auto"/>
      </w:pPr>
      <w:r>
        <w:rPr>
          <w:i/>
        </w:rPr>
        <w:t xml:space="preserve">Long-term payables to personnel </w:t>
      </w:r>
      <w:r>
        <w:t xml:space="preserve">include: </w:t>
      </w:r>
    </w:p>
    <w:tbl>
      <w:tblPr>
        <w:tblW w:w="9525" w:type="dxa"/>
        <w:tblInd w:w="70" w:type="dxa"/>
        <w:tblCellMar>
          <w:left w:w="70" w:type="dxa"/>
          <w:right w:w="70" w:type="dxa"/>
        </w:tblCellMar>
        <w:tblLook w:val="0000" w:firstRow="0" w:lastRow="0" w:firstColumn="0" w:lastColumn="0" w:noHBand="0" w:noVBand="0"/>
      </w:tblPr>
      <w:tblGrid>
        <w:gridCol w:w="6571"/>
        <w:gridCol w:w="1329"/>
        <w:gridCol w:w="169"/>
        <w:gridCol w:w="1456"/>
      </w:tblGrid>
      <w:tr w:rsidR="005B2131" w:rsidRPr="0006706E" w14:paraId="618BF2B4" w14:textId="77777777" w:rsidTr="00806834">
        <w:trPr>
          <w:trHeight w:val="280"/>
        </w:trPr>
        <w:tc>
          <w:tcPr>
            <w:tcW w:w="6571" w:type="dxa"/>
            <w:tcBorders>
              <w:top w:val="nil"/>
              <w:left w:val="nil"/>
              <w:bottom w:val="nil"/>
              <w:right w:val="nil"/>
            </w:tcBorders>
            <w:shd w:val="clear" w:color="auto" w:fill="auto"/>
          </w:tcPr>
          <w:p w14:paraId="196D35B1" w14:textId="77777777" w:rsidR="005B2131" w:rsidRPr="0006706E" w:rsidRDefault="005B2131" w:rsidP="00806834">
            <w:pPr>
              <w:jc w:val="both"/>
              <w:rPr>
                <w:sz w:val="22"/>
                <w:szCs w:val="22"/>
              </w:rPr>
            </w:pPr>
          </w:p>
        </w:tc>
        <w:tc>
          <w:tcPr>
            <w:tcW w:w="1329" w:type="dxa"/>
            <w:tcBorders>
              <w:top w:val="nil"/>
              <w:left w:val="nil"/>
              <w:bottom w:val="nil"/>
              <w:right w:val="nil"/>
            </w:tcBorders>
            <w:shd w:val="clear" w:color="auto" w:fill="auto"/>
            <w:noWrap/>
            <w:vAlign w:val="bottom"/>
          </w:tcPr>
          <w:p w14:paraId="0DB18412" w14:textId="1AB4336D" w:rsidR="005B2131" w:rsidRPr="0006706E" w:rsidRDefault="00B14C46" w:rsidP="00806834">
            <w:pPr>
              <w:jc w:val="right"/>
              <w:rPr>
                <w:b/>
                <w:bCs/>
                <w:i/>
                <w:iCs/>
                <w:sz w:val="22"/>
                <w:szCs w:val="22"/>
              </w:rPr>
            </w:pPr>
            <w:r>
              <w:rPr>
                <w:b/>
                <w:i/>
                <w:sz w:val="22"/>
              </w:rPr>
              <w:t>31.03.2017</w:t>
            </w:r>
          </w:p>
        </w:tc>
        <w:tc>
          <w:tcPr>
            <w:tcW w:w="169" w:type="dxa"/>
            <w:tcBorders>
              <w:top w:val="nil"/>
              <w:left w:val="nil"/>
              <w:bottom w:val="nil"/>
              <w:right w:val="nil"/>
            </w:tcBorders>
            <w:shd w:val="clear" w:color="auto" w:fill="auto"/>
            <w:noWrap/>
            <w:vAlign w:val="bottom"/>
          </w:tcPr>
          <w:p w14:paraId="6E2465ED" w14:textId="77777777" w:rsidR="005B2131" w:rsidRPr="0006706E" w:rsidRDefault="005B2131" w:rsidP="00806834">
            <w:pPr>
              <w:jc w:val="right"/>
              <w:rPr>
                <w:sz w:val="22"/>
                <w:szCs w:val="22"/>
              </w:rPr>
            </w:pPr>
          </w:p>
        </w:tc>
        <w:tc>
          <w:tcPr>
            <w:tcW w:w="1456" w:type="dxa"/>
            <w:tcBorders>
              <w:top w:val="nil"/>
              <w:left w:val="nil"/>
              <w:bottom w:val="nil"/>
              <w:right w:val="nil"/>
            </w:tcBorders>
            <w:shd w:val="clear" w:color="auto" w:fill="auto"/>
            <w:noWrap/>
            <w:vAlign w:val="bottom"/>
          </w:tcPr>
          <w:p w14:paraId="05672891" w14:textId="4B60EA67"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27D5756A" w14:textId="77777777" w:rsidTr="00806834">
        <w:trPr>
          <w:trHeight w:val="280"/>
        </w:trPr>
        <w:tc>
          <w:tcPr>
            <w:tcW w:w="6571" w:type="dxa"/>
            <w:tcBorders>
              <w:top w:val="nil"/>
              <w:left w:val="nil"/>
              <w:bottom w:val="nil"/>
              <w:right w:val="nil"/>
            </w:tcBorders>
            <w:shd w:val="clear" w:color="auto" w:fill="auto"/>
          </w:tcPr>
          <w:p w14:paraId="50EACDCA" w14:textId="77777777" w:rsidR="005B2131" w:rsidRPr="0006706E" w:rsidRDefault="005B2131" w:rsidP="00806834">
            <w:pPr>
              <w:jc w:val="both"/>
              <w:rPr>
                <w:sz w:val="22"/>
                <w:szCs w:val="22"/>
              </w:rPr>
            </w:pPr>
          </w:p>
        </w:tc>
        <w:tc>
          <w:tcPr>
            <w:tcW w:w="1329" w:type="dxa"/>
            <w:tcBorders>
              <w:top w:val="nil"/>
              <w:left w:val="nil"/>
              <w:bottom w:val="nil"/>
              <w:right w:val="nil"/>
            </w:tcBorders>
            <w:shd w:val="clear" w:color="auto" w:fill="auto"/>
            <w:vAlign w:val="bottom"/>
          </w:tcPr>
          <w:p w14:paraId="5AE59586" w14:textId="77777777" w:rsidR="005B2131" w:rsidRPr="0006706E" w:rsidRDefault="005B2131" w:rsidP="00806834">
            <w:pPr>
              <w:jc w:val="right"/>
              <w:rPr>
                <w:b/>
                <w:bCs/>
                <w:i/>
                <w:iCs/>
                <w:sz w:val="22"/>
                <w:szCs w:val="22"/>
              </w:rPr>
            </w:pPr>
            <w:r>
              <w:rPr>
                <w:b/>
                <w:i/>
                <w:sz w:val="22"/>
              </w:rPr>
              <w:t>BGN '000</w:t>
            </w:r>
          </w:p>
        </w:tc>
        <w:tc>
          <w:tcPr>
            <w:tcW w:w="169" w:type="dxa"/>
            <w:tcBorders>
              <w:top w:val="nil"/>
              <w:left w:val="nil"/>
              <w:bottom w:val="nil"/>
              <w:right w:val="nil"/>
            </w:tcBorders>
            <w:shd w:val="clear" w:color="auto" w:fill="auto"/>
            <w:vAlign w:val="bottom"/>
          </w:tcPr>
          <w:p w14:paraId="34A61909" w14:textId="77777777" w:rsidR="005B2131" w:rsidRPr="0006706E" w:rsidRDefault="005B2131" w:rsidP="00806834">
            <w:pPr>
              <w:jc w:val="right"/>
              <w:rPr>
                <w:i/>
                <w:iCs/>
                <w:sz w:val="22"/>
                <w:szCs w:val="22"/>
              </w:rPr>
            </w:pPr>
          </w:p>
        </w:tc>
        <w:tc>
          <w:tcPr>
            <w:tcW w:w="1456" w:type="dxa"/>
            <w:tcBorders>
              <w:top w:val="nil"/>
              <w:left w:val="nil"/>
              <w:bottom w:val="nil"/>
              <w:right w:val="nil"/>
            </w:tcBorders>
            <w:shd w:val="clear" w:color="auto" w:fill="auto"/>
            <w:vAlign w:val="bottom"/>
          </w:tcPr>
          <w:p w14:paraId="631B4290" w14:textId="77777777" w:rsidR="005B2131" w:rsidRPr="0006706E" w:rsidRDefault="005B2131" w:rsidP="00806834">
            <w:pPr>
              <w:jc w:val="right"/>
              <w:rPr>
                <w:b/>
                <w:bCs/>
                <w:i/>
                <w:iCs/>
                <w:sz w:val="22"/>
                <w:szCs w:val="22"/>
              </w:rPr>
            </w:pPr>
            <w:r>
              <w:rPr>
                <w:b/>
                <w:i/>
                <w:sz w:val="22"/>
              </w:rPr>
              <w:t>BGN '000</w:t>
            </w:r>
          </w:p>
        </w:tc>
      </w:tr>
      <w:tr w:rsidR="005B2131" w:rsidRPr="0006706E" w14:paraId="36A0478D" w14:textId="77777777" w:rsidTr="00806834">
        <w:trPr>
          <w:trHeight w:val="238"/>
        </w:trPr>
        <w:tc>
          <w:tcPr>
            <w:tcW w:w="6571" w:type="dxa"/>
            <w:tcBorders>
              <w:top w:val="nil"/>
              <w:left w:val="nil"/>
              <w:bottom w:val="nil"/>
              <w:right w:val="nil"/>
            </w:tcBorders>
            <w:shd w:val="clear" w:color="auto" w:fill="auto"/>
            <w:noWrap/>
            <w:vAlign w:val="bottom"/>
          </w:tcPr>
          <w:p w14:paraId="43063AF3" w14:textId="77777777" w:rsidR="005B2131" w:rsidRPr="0006706E" w:rsidRDefault="005B2131" w:rsidP="00806834"/>
        </w:tc>
        <w:tc>
          <w:tcPr>
            <w:tcW w:w="1329" w:type="dxa"/>
            <w:tcBorders>
              <w:top w:val="nil"/>
              <w:left w:val="nil"/>
              <w:bottom w:val="nil"/>
              <w:right w:val="nil"/>
            </w:tcBorders>
            <w:shd w:val="clear" w:color="auto" w:fill="auto"/>
            <w:noWrap/>
            <w:vAlign w:val="bottom"/>
          </w:tcPr>
          <w:p w14:paraId="61105524" w14:textId="77777777" w:rsidR="005B2131" w:rsidRPr="0006706E" w:rsidRDefault="005B2131" w:rsidP="00806834"/>
        </w:tc>
        <w:tc>
          <w:tcPr>
            <w:tcW w:w="169" w:type="dxa"/>
            <w:tcBorders>
              <w:top w:val="nil"/>
              <w:left w:val="nil"/>
              <w:bottom w:val="nil"/>
              <w:right w:val="nil"/>
            </w:tcBorders>
            <w:shd w:val="clear" w:color="auto" w:fill="auto"/>
            <w:noWrap/>
            <w:vAlign w:val="bottom"/>
          </w:tcPr>
          <w:p w14:paraId="4A9F3040" w14:textId="77777777" w:rsidR="005B2131" w:rsidRPr="0006706E" w:rsidRDefault="005B2131" w:rsidP="00806834"/>
        </w:tc>
        <w:tc>
          <w:tcPr>
            <w:tcW w:w="1456" w:type="dxa"/>
            <w:tcBorders>
              <w:top w:val="nil"/>
              <w:left w:val="nil"/>
              <w:bottom w:val="nil"/>
              <w:right w:val="nil"/>
            </w:tcBorders>
            <w:shd w:val="clear" w:color="auto" w:fill="auto"/>
            <w:noWrap/>
            <w:vAlign w:val="bottom"/>
          </w:tcPr>
          <w:p w14:paraId="580AEFD9" w14:textId="77777777" w:rsidR="005B2131" w:rsidRPr="0006706E" w:rsidRDefault="005B2131" w:rsidP="00806834"/>
        </w:tc>
      </w:tr>
      <w:tr w:rsidR="0035321A" w:rsidRPr="0006706E" w14:paraId="17B091EC" w14:textId="77777777" w:rsidTr="00806834">
        <w:trPr>
          <w:trHeight w:val="280"/>
        </w:trPr>
        <w:tc>
          <w:tcPr>
            <w:tcW w:w="6571" w:type="dxa"/>
            <w:tcBorders>
              <w:top w:val="nil"/>
              <w:left w:val="nil"/>
              <w:bottom w:val="nil"/>
              <w:right w:val="nil"/>
            </w:tcBorders>
            <w:shd w:val="clear" w:color="auto" w:fill="auto"/>
            <w:noWrap/>
            <w:vAlign w:val="bottom"/>
          </w:tcPr>
          <w:p w14:paraId="3DE5BF65" w14:textId="77777777" w:rsidR="0035321A" w:rsidRPr="0006706E" w:rsidRDefault="0035321A" w:rsidP="00806834">
            <w:pPr>
              <w:rPr>
                <w:sz w:val="22"/>
                <w:szCs w:val="22"/>
              </w:rPr>
            </w:pPr>
            <w:r>
              <w:rPr>
                <w:sz w:val="22"/>
              </w:rPr>
              <w:t>Long-term retirement benefit obligations</w:t>
            </w:r>
          </w:p>
        </w:tc>
        <w:tc>
          <w:tcPr>
            <w:tcW w:w="1329" w:type="dxa"/>
            <w:tcBorders>
              <w:top w:val="nil"/>
              <w:left w:val="nil"/>
              <w:bottom w:val="nil"/>
              <w:right w:val="nil"/>
            </w:tcBorders>
            <w:shd w:val="clear" w:color="auto" w:fill="auto"/>
            <w:vAlign w:val="bottom"/>
          </w:tcPr>
          <w:p w14:paraId="31EC50FF" w14:textId="234F0924" w:rsidR="0035321A" w:rsidRPr="0006706E" w:rsidRDefault="0035321A" w:rsidP="00806834">
            <w:pPr>
              <w:jc w:val="right"/>
              <w:rPr>
                <w:sz w:val="22"/>
                <w:szCs w:val="22"/>
              </w:rPr>
            </w:pPr>
            <w:r w:rsidRPr="00C33045">
              <w:rPr>
                <w:sz w:val="22"/>
                <w:szCs w:val="22"/>
                <w:lang w:val="bg-BG" w:eastAsia="bg-BG"/>
              </w:rPr>
              <w:t xml:space="preserve">          2,523 </w:t>
            </w:r>
          </w:p>
        </w:tc>
        <w:tc>
          <w:tcPr>
            <w:tcW w:w="169" w:type="dxa"/>
            <w:tcBorders>
              <w:top w:val="nil"/>
              <w:left w:val="nil"/>
              <w:bottom w:val="nil"/>
              <w:right w:val="nil"/>
            </w:tcBorders>
            <w:shd w:val="clear" w:color="auto" w:fill="auto"/>
            <w:noWrap/>
            <w:vAlign w:val="bottom"/>
          </w:tcPr>
          <w:p w14:paraId="51EC0F2B" w14:textId="77777777" w:rsidR="0035321A" w:rsidRPr="0006706E" w:rsidRDefault="0035321A" w:rsidP="00806834"/>
        </w:tc>
        <w:tc>
          <w:tcPr>
            <w:tcW w:w="1456" w:type="dxa"/>
            <w:tcBorders>
              <w:top w:val="nil"/>
              <w:left w:val="nil"/>
              <w:bottom w:val="nil"/>
              <w:right w:val="nil"/>
            </w:tcBorders>
            <w:shd w:val="clear" w:color="auto" w:fill="auto"/>
            <w:vAlign w:val="bottom"/>
          </w:tcPr>
          <w:p w14:paraId="680EB7DD" w14:textId="6EB4EBAE" w:rsidR="0035321A" w:rsidRPr="0006706E" w:rsidRDefault="0035321A" w:rsidP="00806834">
            <w:pPr>
              <w:jc w:val="right"/>
              <w:rPr>
                <w:sz w:val="22"/>
                <w:szCs w:val="22"/>
              </w:rPr>
            </w:pPr>
            <w:r w:rsidRPr="00C33045">
              <w:rPr>
                <w:sz w:val="22"/>
                <w:szCs w:val="22"/>
                <w:lang w:val="bg-BG" w:eastAsia="bg-BG"/>
              </w:rPr>
              <w:t xml:space="preserve">            2,458 </w:t>
            </w:r>
          </w:p>
        </w:tc>
      </w:tr>
      <w:tr w:rsidR="0035321A" w:rsidRPr="0006706E" w14:paraId="7C2F742C" w14:textId="77777777" w:rsidTr="00806834">
        <w:trPr>
          <w:trHeight w:val="280"/>
        </w:trPr>
        <w:tc>
          <w:tcPr>
            <w:tcW w:w="6571" w:type="dxa"/>
            <w:tcBorders>
              <w:top w:val="nil"/>
              <w:left w:val="nil"/>
              <w:bottom w:val="nil"/>
              <w:right w:val="nil"/>
            </w:tcBorders>
            <w:shd w:val="clear" w:color="auto" w:fill="auto"/>
            <w:noWrap/>
            <w:vAlign w:val="bottom"/>
          </w:tcPr>
          <w:p w14:paraId="6BDACF24" w14:textId="77777777" w:rsidR="0035321A" w:rsidRPr="0006706E" w:rsidRDefault="0035321A" w:rsidP="00806834">
            <w:pPr>
              <w:rPr>
                <w:sz w:val="22"/>
                <w:szCs w:val="22"/>
              </w:rPr>
            </w:pPr>
            <w:r>
              <w:rPr>
                <w:sz w:val="22"/>
              </w:rPr>
              <w:t xml:space="preserve">Long-term benefit obligations for </w:t>
            </w:r>
            <w:proofErr w:type="spellStart"/>
            <w:r>
              <w:rPr>
                <w:sz w:val="22"/>
              </w:rPr>
              <w:t>tantieme</w:t>
            </w:r>
            <w:proofErr w:type="spellEnd"/>
          </w:p>
        </w:tc>
        <w:tc>
          <w:tcPr>
            <w:tcW w:w="1329" w:type="dxa"/>
            <w:tcBorders>
              <w:top w:val="nil"/>
              <w:left w:val="nil"/>
              <w:bottom w:val="nil"/>
              <w:right w:val="nil"/>
            </w:tcBorders>
            <w:shd w:val="clear" w:color="auto" w:fill="auto"/>
            <w:vAlign w:val="bottom"/>
          </w:tcPr>
          <w:p w14:paraId="44499210" w14:textId="15B23505" w:rsidR="0035321A" w:rsidRPr="0006706E" w:rsidRDefault="0035321A" w:rsidP="00806834">
            <w:pPr>
              <w:jc w:val="right"/>
              <w:rPr>
                <w:sz w:val="22"/>
                <w:szCs w:val="22"/>
              </w:rPr>
            </w:pPr>
            <w:r w:rsidRPr="00C33045">
              <w:rPr>
                <w:sz w:val="22"/>
                <w:szCs w:val="22"/>
                <w:lang w:val="bg-BG" w:eastAsia="bg-BG"/>
              </w:rPr>
              <w:t xml:space="preserve">             191 </w:t>
            </w:r>
          </w:p>
        </w:tc>
        <w:tc>
          <w:tcPr>
            <w:tcW w:w="169" w:type="dxa"/>
            <w:tcBorders>
              <w:top w:val="nil"/>
              <w:left w:val="nil"/>
              <w:bottom w:val="nil"/>
              <w:right w:val="nil"/>
            </w:tcBorders>
            <w:shd w:val="clear" w:color="auto" w:fill="auto"/>
            <w:noWrap/>
            <w:vAlign w:val="bottom"/>
          </w:tcPr>
          <w:p w14:paraId="55753E90" w14:textId="77777777" w:rsidR="0035321A" w:rsidRPr="0006706E" w:rsidRDefault="0035321A" w:rsidP="00806834"/>
        </w:tc>
        <w:tc>
          <w:tcPr>
            <w:tcW w:w="1456" w:type="dxa"/>
            <w:tcBorders>
              <w:top w:val="nil"/>
              <w:left w:val="nil"/>
              <w:bottom w:val="nil"/>
              <w:right w:val="nil"/>
            </w:tcBorders>
            <w:shd w:val="clear" w:color="auto" w:fill="auto"/>
            <w:vAlign w:val="bottom"/>
          </w:tcPr>
          <w:p w14:paraId="0DEDF07C" w14:textId="13898DE1" w:rsidR="0035321A" w:rsidRPr="0006706E" w:rsidRDefault="0035321A" w:rsidP="00806834">
            <w:pPr>
              <w:jc w:val="right"/>
              <w:rPr>
                <w:sz w:val="22"/>
                <w:szCs w:val="22"/>
              </w:rPr>
            </w:pPr>
            <w:r w:rsidRPr="00C33045">
              <w:rPr>
                <w:sz w:val="22"/>
                <w:szCs w:val="22"/>
                <w:lang w:val="bg-BG" w:eastAsia="bg-BG"/>
              </w:rPr>
              <w:t xml:space="preserve">               191 </w:t>
            </w:r>
          </w:p>
        </w:tc>
      </w:tr>
      <w:tr w:rsidR="0035321A" w:rsidRPr="0006706E" w14:paraId="3BBF883A" w14:textId="77777777" w:rsidTr="00806834">
        <w:trPr>
          <w:trHeight w:val="280"/>
        </w:trPr>
        <w:tc>
          <w:tcPr>
            <w:tcW w:w="6571" w:type="dxa"/>
            <w:tcBorders>
              <w:top w:val="nil"/>
              <w:left w:val="nil"/>
              <w:bottom w:val="nil"/>
              <w:right w:val="nil"/>
            </w:tcBorders>
            <w:shd w:val="clear" w:color="auto" w:fill="auto"/>
            <w:noWrap/>
            <w:vAlign w:val="bottom"/>
          </w:tcPr>
          <w:p w14:paraId="4388C5DA" w14:textId="77777777" w:rsidR="0035321A" w:rsidRPr="0006706E" w:rsidRDefault="0035321A" w:rsidP="00806834">
            <w:pPr>
              <w:rPr>
                <w:b/>
                <w:bCs/>
                <w:sz w:val="22"/>
                <w:szCs w:val="22"/>
              </w:rPr>
            </w:pPr>
            <w:r>
              <w:rPr>
                <w:b/>
                <w:sz w:val="22"/>
              </w:rPr>
              <w:t>Total</w:t>
            </w:r>
          </w:p>
        </w:tc>
        <w:tc>
          <w:tcPr>
            <w:tcW w:w="1329" w:type="dxa"/>
            <w:tcBorders>
              <w:top w:val="single" w:sz="4" w:space="0" w:color="auto"/>
              <w:left w:val="nil"/>
              <w:bottom w:val="double" w:sz="6" w:space="0" w:color="auto"/>
              <w:right w:val="nil"/>
            </w:tcBorders>
            <w:shd w:val="clear" w:color="auto" w:fill="auto"/>
            <w:vAlign w:val="bottom"/>
          </w:tcPr>
          <w:p w14:paraId="711B1E6C" w14:textId="74C770D7" w:rsidR="0035321A" w:rsidRPr="0006706E" w:rsidRDefault="0035321A" w:rsidP="00806834">
            <w:pPr>
              <w:jc w:val="right"/>
              <w:rPr>
                <w:b/>
                <w:bCs/>
                <w:sz w:val="22"/>
                <w:szCs w:val="22"/>
              </w:rPr>
            </w:pPr>
            <w:r w:rsidRPr="00C33045">
              <w:rPr>
                <w:b/>
                <w:bCs/>
                <w:sz w:val="22"/>
                <w:szCs w:val="22"/>
                <w:lang w:val="bg-BG" w:eastAsia="bg-BG"/>
              </w:rPr>
              <w:t xml:space="preserve">         2,714 </w:t>
            </w:r>
          </w:p>
        </w:tc>
        <w:tc>
          <w:tcPr>
            <w:tcW w:w="169" w:type="dxa"/>
            <w:tcBorders>
              <w:top w:val="nil"/>
              <w:left w:val="nil"/>
              <w:bottom w:val="nil"/>
              <w:right w:val="nil"/>
            </w:tcBorders>
            <w:shd w:val="clear" w:color="auto" w:fill="auto"/>
            <w:noWrap/>
            <w:vAlign w:val="bottom"/>
          </w:tcPr>
          <w:p w14:paraId="386B1A75" w14:textId="77777777" w:rsidR="0035321A" w:rsidRPr="0006706E" w:rsidRDefault="0035321A" w:rsidP="00806834"/>
        </w:tc>
        <w:tc>
          <w:tcPr>
            <w:tcW w:w="1456" w:type="dxa"/>
            <w:tcBorders>
              <w:top w:val="single" w:sz="4" w:space="0" w:color="auto"/>
              <w:left w:val="nil"/>
              <w:bottom w:val="double" w:sz="6" w:space="0" w:color="auto"/>
              <w:right w:val="nil"/>
            </w:tcBorders>
            <w:shd w:val="clear" w:color="auto" w:fill="auto"/>
            <w:vAlign w:val="bottom"/>
          </w:tcPr>
          <w:p w14:paraId="7FE2D2D7" w14:textId="2ECC7412" w:rsidR="0035321A" w:rsidRPr="0006706E" w:rsidRDefault="0035321A" w:rsidP="00806834">
            <w:pPr>
              <w:jc w:val="right"/>
              <w:rPr>
                <w:b/>
                <w:bCs/>
                <w:sz w:val="22"/>
                <w:szCs w:val="22"/>
              </w:rPr>
            </w:pPr>
            <w:r w:rsidRPr="00C33045">
              <w:rPr>
                <w:b/>
                <w:bCs/>
                <w:sz w:val="22"/>
                <w:szCs w:val="22"/>
                <w:lang w:val="bg-BG" w:eastAsia="bg-BG"/>
              </w:rPr>
              <w:t xml:space="preserve">           2,649 </w:t>
            </w:r>
          </w:p>
        </w:tc>
      </w:tr>
    </w:tbl>
    <w:p w14:paraId="3DD9F84E" w14:textId="77777777" w:rsidR="005B2131" w:rsidRPr="0006706E" w:rsidRDefault="005B2131" w:rsidP="005B2131">
      <w:pPr>
        <w:pStyle w:val="26"/>
        <w:spacing w:before="80" w:after="80" w:line="288" w:lineRule="auto"/>
        <w:ind w:firstLine="720"/>
        <w:rPr>
          <w:i/>
          <w:sz w:val="4"/>
          <w:szCs w:val="4"/>
        </w:rPr>
      </w:pPr>
    </w:p>
    <w:p w14:paraId="6E179D01" w14:textId="77777777" w:rsidR="005B2131" w:rsidRPr="0006706E" w:rsidRDefault="005B2131" w:rsidP="0063729E">
      <w:pPr>
        <w:pStyle w:val="26"/>
        <w:spacing w:before="80" w:after="80" w:line="288" w:lineRule="auto"/>
        <w:rPr>
          <w:i/>
        </w:rPr>
      </w:pPr>
      <w:r>
        <w:rPr>
          <w:i/>
        </w:rPr>
        <w:t>Long-term retirement benefit obligations</w:t>
      </w:r>
    </w:p>
    <w:p w14:paraId="1AEF12F2" w14:textId="77777777" w:rsidR="005B2131" w:rsidRPr="0006706E" w:rsidRDefault="005B2131" w:rsidP="0063729E">
      <w:pPr>
        <w:pStyle w:val="26"/>
        <w:spacing w:before="80" w:after="80" w:line="288" w:lineRule="auto"/>
      </w:pPr>
      <w:r>
        <w:t>The long-term retirement benefit obligations to personnel include the present value of Company's liability at the date of the statement of financial position to pay indemnities to individuals of its employees upon coming of age for retirement.</w:t>
      </w:r>
    </w:p>
    <w:p w14:paraId="60B690D3" w14:textId="75FA215A" w:rsidR="005B2131" w:rsidRPr="009D7B3B" w:rsidRDefault="005B2131" w:rsidP="0063729E">
      <w:pPr>
        <w:pStyle w:val="26"/>
        <w:spacing w:before="80" w:after="80" w:line="288" w:lineRule="auto"/>
      </w:pPr>
      <w:r>
        <w:t xml:space="preserve">In accordance with the Labour Code in Bulgaria, every employee is entitled to an indemnity on retirement at the amount of two gross monthly salaries, and if he or she has worked for </w:t>
      </w:r>
      <w:proofErr w:type="spellStart"/>
      <w:r>
        <w:t>for</w:t>
      </w:r>
      <w:proofErr w:type="spellEnd"/>
      <w:r>
        <w:t xml:space="preserve"> the same employer during the last 10 years of their service the indemnity amounts to six gross monthly salaries at the time of retirement. This is a defined </w:t>
      </w:r>
      <w:r w:rsidRPr="009D7B3B">
        <w:t xml:space="preserve">benefits plan </w:t>
      </w:r>
      <w:r w:rsidRPr="009D7B3B">
        <w:rPr>
          <w:i/>
        </w:rPr>
        <w:t>(Note 2.2</w:t>
      </w:r>
      <w:r w:rsidR="0035321A">
        <w:rPr>
          <w:i/>
        </w:rPr>
        <w:t>1</w:t>
      </w:r>
      <w:r w:rsidRPr="009D7B3B">
        <w:t>).</w:t>
      </w:r>
    </w:p>
    <w:p w14:paraId="56DED05C" w14:textId="1C4735F9" w:rsidR="005B2131" w:rsidRPr="0006706E" w:rsidRDefault="005B2131" w:rsidP="0063729E">
      <w:pPr>
        <w:pStyle w:val="26"/>
        <w:spacing w:before="80" w:after="80" w:line="288" w:lineRule="auto"/>
      </w:pPr>
      <w:r>
        <w:lastRenderedPageBreak/>
        <w:t xml:space="preserve">For the purpose of establishing the amount of these obligations to personnel, the Company has assigned an actuarial valuation as at </w:t>
      </w:r>
      <w:r w:rsidR="00FA156B">
        <w:t xml:space="preserve">31 March 2017 </w:t>
      </w:r>
      <w:r>
        <w:t>by using the services of a certified actuary.</w:t>
      </w:r>
    </w:p>
    <w:p w14:paraId="3CEC2DDE" w14:textId="77777777" w:rsidR="005B2131" w:rsidRDefault="005B2131" w:rsidP="0063729E">
      <w:pPr>
        <w:pStyle w:val="26"/>
        <w:spacing w:before="80" w:after="80" w:line="288" w:lineRule="auto"/>
      </w:pPr>
      <w:r>
        <w:t>Movements in the present value of retirement benefit obligations to personnel are as follows:</w:t>
      </w:r>
    </w:p>
    <w:tbl>
      <w:tblPr>
        <w:tblW w:w="9496" w:type="dxa"/>
        <w:tblInd w:w="70" w:type="dxa"/>
        <w:tblCellMar>
          <w:left w:w="6" w:type="dxa"/>
          <w:right w:w="6" w:type="dxa"/>
        </w:tblCellMar>
        <w:tblLook w:val="0000" w:firstRow="0" w:lastRow="0" w:firstColumn="0" w:lastColumn="0" w:noHBand="0" w:noVBand="0"/>
      </w:tblPr>
      <w:tblGrid>
        <w:gridCol w:w="6550"/>
        <w:gridCol w:w="1325"/>
        <w:gridCol w:w="169"/>
        <w:gridCol w:w="1452"/>
      </w:tblGrid>
      <w:tr w:rsidR="005B2131" w:rsidRPr="0006706E" w14:paraId="3773CCC5" w14:textId="77777777" w:rsidTr="0063729E">
        <w:trPr>
          <w:trHeight w:val="284"/>
        </w:trPr>
        <w:tc>
          <w:tcPr>
            <w:tcW w:w="6550" w:type="dxa"/>
            <w:tcBorders>
              <w:top w:val="nil"/>
              <w:left w:val="nil"/>
              <w:bottom w:val="nil"/>
              <w:right w:val="nil"/>
            </w:tcBorders>
            <w:shd w:val="clear" w:color="auto" w:fill="auto"/>
          </w:tcPr>
          <w:p w14:paraId="4BA86C53" w14:textId="77777777" w:rsidR="005B2131" w:rsidRPr="0006706E" w:rsidRDefault="005B2131" w:rsidP="00806834">
            <w:pPr>
              <w:jc w:val="both"/>
              <w:rPr>
                <w:sz w:val="22"/>
                <w:szCs w:val="22"/>
              </w:rPr>
            </w:pPr>
          </w:p>
        </w:tc>
        <w:tc>
          <w:tcPr>
            <w:tcW w:w="1325" w:type="dxa"/>
            <w:tcBorders>
              <w:top w:val="nil"/>
              <w:left w:val="nil"/>
              <w:bottom w:val="nil"/>
              <w:right w:val="nil"/>
            </w:tcBorders>
            <w:shd w:val="clear" w:color="auto" w:fill="auto"/>
            <w:noWrap/>
            <w:vAlign w:val="bottom"/>
          </w:tcPr>
          <w:p w14:paraId="17507B5B" w14:textId="0F29F1EB" w:rsidR="005B2131" w:rsidRPr="0006706E" w:rsidRDefault="00446103" w:rsidP="00806834">
            <w:pPr>
              <w:jc w:val="right"/>
              <w:rPr>
                <w:b/>
                <w:bCs/>
                <w:i/>
                <w:iCs/>
                <w:sz w:val="22"/>
                <w:szCs w:val="22"/>
              </w:rPr>
            </w:pPr>
            <w:r>
              <w:rPr>
                <w:b/>
                <w:i/>
                <w:sz w:val="22"/>
              </w:rPr>
              <w:t>2017</w:t>
            </w:r>
          </w:p>
        </w:tc>
        <w:tc>
          <w:tcPr>
            <w:tcW w:w="169" w:type="dxa"/>
            <w:tcBorders>
              <w:top w:val="nil"/>
              <w:left w:val="nil"/>
              <w:bottom w:val="nil"/>
              <w:right w:val="nil"/>
            </w:tcBorders>
            <w:shd w:val="clear" w:color="auto" w:fill="auto"/>
            <w:noWrap/>
            <w:vAlign w:val="bottom"/>
          </w:tcPr>
          <w:p w14:paraId="05990550" w14:textId="77777777" w:rsidR="005B2131" w:rsidRPr="0006706E" w:rsidRDefault="005B2131" w:rsidP="00806834">
            <w:pPr>
              <w:rPr>
                <w:b/>
                <w:bCs/>
                <w:sz w:val="22"/>
                <w:szCs w:val="22"/>
              </w:rPr>
            </w:pPr>
          </w:p>
        </w:tc>
        <w:tc>
          <w:tcPr>
            <w:tcW w:w="1452" w:type="dxa"/>
            <w:tcBorders>
              <w:top w:val="nil"/>
              <w:left w:val="nil"/>
              <w:bottom w:val="nil"/>
              <w:right w:val="nil"/>
            </w:tcBorders>
            <w:shd w:val="clear" w:color="auto" w:fill="auto"/>
            <w:noWrap/>
            <w:vAlign w:val="bottom"/>
          </w:tcPr>
          <w:p w14:paraId="5A6D8AD4" w14:textId="7A5D4584" w:rsidR="005B2131" w:rsidRPr="0006706E" w:rsidRDefault="00446103" w:rsidP="00806834">
            <w:pPr>
              <w:jc w:val="right"/>
              <w:rPr>
                <w:b/>
                <w:bCs/>
                <w:i/>
                <w:iCs/>
                <w:sz w:val="22"/>
                <w:szCs w:val="22"/>
              </w:rPr>
            </w:pPr>
            <w:r>
              <w:rPr>
                <w:b/>
                <w:i/>
                <w:sz w:val="22"/>
              </w:rPr>
              <w:t>2016</w:t>
            </w:r>
          </w:p>
        </w:tc>
      </w:tr>
      <w:tr w:rsidR="005B2131" w:rsidRPr="0006706E" w14:paraId="5C86C1BE" w14:textId="77777777" w:rsidTr="0063729E">
        <w:trPr>
          <w:trHeight w:val="284"/>
        </w:trPr>
        <w:tc>
          <w:tcPr>
            <w:tcW w:w="6550" w:type="dxa"/>
            <w:tcBorders>
              <w:top w:val="nil"/>
              <w:left w:val="nil"/>
              <w:bottom w:val="nil"/>
              <w:right w:val="nil"/>
            </w:tcBorders>
            <w:shd w:val="clear" w:color="auto" w:fill="auto"/>
          </w:tcPr>
          <w:p w14:paraId="70836EAA" w14:textId="77777777" w:rsidR="005B2131" w:rsidRPr="0006706E" w:rsidRDefault="005B2131" w:rsidP="00806834">
            <w:pPr>
              <w:jc w:val="both"/>
              <w:rPr>
                <w:sz w:val="22"/>
                <w:szCs w:val="22"/>
              </w:rPr>
            </w:pPr>
          </w:p>
        </w:tc>
        <w:tc>
          <w:tcPr>
            <w:tcW w:w="1325" w:type="dxa"/>
            <w:tcBorders>
              <w:top w:val="nil"/>
              <w:left w:val="nil"/>
              <w:bottom w:val="nil"/>
              <w:right w:val="nil"/>
            </w:tcBorders>
            <w:shd w:val="clear" w:color="auto" w:fill="auto"/>
            <w:vAlign w:val="bottom"/>
          </w:tcPr>
          <w:p w14:paraId="7D396C6F" w14:textId="77777777" w:rsidR="005B2131" w:rsidRPr="0006706E" w:rsidRDefault="005B2131" w:rsidP="00806834">
            <w:pPr>
              <w:jc w:val="right"/>
              <w:rPr>
                <w:b/>
                <w:bCs/>
                <w:i/>
                <w:iCs/>
                <w:sz w:val="22"/>
                <w:szCs w:val="22"/>
              </w:rPr>
            </w:pPr>
            <w:r>
              <w:rPr>
                <w:b/>
                <w:i/>
                <w:sz w:val="22"/>
              </w:rPr>
              <w:t>BGN '000</w:t>
            </w:r>
          </w:p>
        </w:tc>
        <w:tc>
          <w:tcPr>
            <w:tcW w:w="169" w:type="dxa"/>
            <w:tcBorders>
              <w:top w:val="nil"/>
              <w:left w:val="nil"/>
              <w:bottom w:val="nil"/>
              <w:right w:val="nil"/>
            </w:tcBorders>
            <w:shd w:val="clear" w:color="auto" w:fill="auto"/>
            <w:vAlign w:val="bottom"/>
          </w:tcPr>
          <w:p w14:paraId="1F01E81F" w14:textId="77777777" w:rsidR="005B2131" w:rsidRPr="0006706E" w:rsidRDefault="005B2131" w:rsidP="00806834">
            <w:pPr>
              <w:jc w:val="right"/>
              <w:rPr>
                <w:i/>
                <w:iCs/>
                <w:sz w:val="22"/>
                <w:szCs w:val="22"/>
              </w:rPr>
            </w:pPr>
          </w:p>
        </w:tc>
        <w:tc>
          <w:tcPr>
            <w:tcW w:w="1452" w:type="dxa"/>
            <w:tcBorders>
              <w:top w:val="nil"/>
              <w:left w:val="nil"/>
              <w:bottom w:val="nil"/>
              <w:right w:val="nil"/>
            </w:tcBorders>
            <w:shd w:val="clear" w:color="auto" w:fill="auto"/>
            <w:vAlign w:val="bottom"/>
          </w:tcPr>
          <w:p w14:paraId="2732A23D" w14:textId="77777777" w:rsidR="005B2131" w:rsidRPr="0006706E" w:rsidRDefault="005B2131" w:rsidP="00806834">
            <w:pPr>
              <w:jc w:val="right"/>
              <w:rPr>
                <w:b/>
                <w:bCs/>
                <w:i/>
                <w:iCs/>
                <w:sz w:val="22"/>
                <w:szCs w:val="22"/>
              </w:rPr>
            </w:pPr>
            <w:r>
              <w:rPr>
                <w:b/>
                <w:i/>
                <w:sz w:val="22"/>
              </w:rPr>
              <w:t>BGN '000</w:t>
            </w:r>
          </w:p>
        </w:tc>
      </w:tr>
      <w:tr w:rsidR="005B2131" w:rsidRPr="0006706E" w14:paraId="5E2E4DCA" w14:textId="77777777" w:rsidTr="0063729E">
        <w:trPr>
          <w:trHeight w:val="284"/>
        </w:trPr>
        <w:tc>
          <w:tcPr>
            <w:tcW w:w="6550" w:type="dxa"/>
            <w:tcBorders>
              <w:top w:val="nil"/>
              <w:left w:val="nil"/>
              <w:bottom w:val="nil"/>
              <w:right w:val="nil"/>
            </w:tcBorders>
            <w:shd w:val="clear" w:color="auto" w:fill="auto"/>
          </w:tcPr>
          <w:p w14:paraId="38C39015" w14:textId="77777777" w:rsidR="005B2131" w:rsidRPr="0006706E" w:rsidRDefault="005B2131" w:rsidP="00806834">
            <w:pPr>
              <w:jc w:val="both"/>
              <w:rPr>
                <w:sz w:val="22"/>
                <w:szCs w:val="22"/>
              </w:rPr>
            </w:pPr>
          </w:p>
        </w:tc>
        <w:tc>
          <w:tcPr>
            <w:tcW w:w="1325" w:type="dxa"/>
            <w:tcBorders>
              <w:top w:val="nil"/>
              <w:left w:val="nil"/>
              <w:bottom w:val="nil"/>
              <w:right w:val="nil"/>
            </w:tcBorders>
            <w:shd w:val="clear" w:color="auto" w:fill="auto"/>
            <w:vAlign w:val="bottom"/>
          </w:tcPr>
          <w:p w14:paraId="417B4B59" w14:textId="77777777" w:rsidR="005B2131" w:rsidRPr="0006706E" w:rsidRDefault="005B2131" w:rsidP="00806834">
            <w:pPr>
              <w:jc w:val="right"/>
              <w:rPr>
                <w:b/>
                <w:bCs/>
                <w:i/>
                <w:iCs/>
                <w:sz w:val="22"/>
                <w:szCs w:val="22"/>
              </w:rPr>
            </w:pPr>
          </w:p>
        </w:tc>
        <w:tc>
          <w:tcPr>
            <w:tcW w:w="169" w:type="dxa"/>
            <w:tcBorders>
              <w:top w:val="nil"/>
              <w:left w:val="nil"/>
              <w:bottom w:val="nil"/>
              <w:right w:val="nil"/>
            </w:tcBorders>
            <w:shd w:val="clear" w:color="auto" w:fill="auto"/>
            <w:vAlign w:val="bottom"/>
          </w:tcPr>
          <w:p w14:paraId="32066761" w14:textId="77777777" w:rsidR="005B2131" w:rsidRPr="0006706E" w:rsidRDefault="005B2131" w:rsidP="00806834">
            <w:pPr>
              <w:jc w:val="right"/>
              <w:rPr>
                <w:i/>
                <w:iCs/>
                <w:sz w:val="22"/>
                <w:szCs w:val="22"/>
              </w:rPr>
            </w:pPr>
          </w:p>
        </w:tc>
        <w:tc>
          <w:tcPr>
            <w:tcW w:w="1452" w:type="dxa"/>
            <w:tcBorders>
              <w:top w:val="nil"/>
              <w:left w:val="nil"/>
              <w:bottom w:val="nil"/>
              <w:right w:val="nil"/>
            </w:tcBorders>
            <w:shd w:val="clear" w:color="auto" w:fill="auto"/>
            <w:vAlign w:val="bottom"/>
          </w:tcPr>
          <w:p w14:paraId="3AB8CA1B" w14:textId="77777777" w:rsidR="005B2131" w:rsidRPr="0006706E" w:rsidRDefault="005B2131" w:rsidP="00806834">
            <w:pPr>
              <w:jc w:val="right"/>
              <w:rPr>
                <w:b/>
                <w:bCs/>
                <w:i/>
                <w:iCs/>
                <w:sz w:val="22"/>
                <w:szCs w:val="22"/>
              </w:rPr>
            </w:pPr>
          </w:p>
        </w:tc>
      </w:tr>
      <w:tr w:rsidR="004B2B23" w:rsidRPr="0006706E" w14:paraId="146D5FC2" w14:textId="77777777" w:rsidTr="0063729E">
        <w:trPr>
          <w:trHeight w:val="284"/>
        </w:trPr>
        <w:tc>
          <w:tcPr>
            <w:tcW w:w="6550" w:type="dxa"/>
            <w:tcBorders>
              <w:top w:val="nil"/>
              <w:left w:val="nil"/>
              <w:bottom w:val="nil"/>
              <w:right w:val="nil"/>
            </w:tcBorders>
            <w:shd w:val="clear" w:color="auto" w:fill="auto"/>
            <w:noWrap/>
            <w:vAlign w:val="bottom"/>
          </w:tcPr>
          <w:p w14:paraId="316B325F" w14:textId="77777777" w:rsidR="004B2B23" w:rsidRPr="0006706E" w:rsidRDefault="004B2B23" w:rsidP="00806834">
            <w:pPr>
              <w:rPr>
                <w:b/>
                <w:bCs/>
                <w:color w:val="000000"/>
                <w:sz w:val="22"/>
                <w:szCs w:val="22"/>
              </w:rPr>
            </w:pPr>
            <w:r>
              <w:rPr>
                <w:b/>
                <w:color w:val="000000"/>
                <w:sz w:val="22"/>
              </w:rPr>
              <w:t>Present value of the obligation at 1 January</w:t>
            </w:r>
          </w:p>
        </w:tc>
        <w:tc>
          <w:tcPr>
            <w:tcW w:w="1325" w:type="dxa"/>
            <w:tcBorders>
              <w:top w:val="nil"/>
              <w:left w:val="nil"/>
              <w:bottom w:val="single" w:sz="4" w:space="0" w:color="auto"/>
              <w:right w:val="nil"/>
            </w:tcBorders>
            <w:shd w:val="clear" w:color="auto" w:fill="auto"/>
            <w:vAlign w:val="bottom"/>
          </w:tcPr>
          <w:p w14:paraId="7878473E" w14:textId="5D53E55E" w:rsidR="004B2B23" w:rsidRPr="0006706E" w:rsidRDefault="004B2B23" w:rsidP="00806834">
            <w:pPr>
              <w:jc w:val="right"/>
              <w:rPr>
                <w:b/>
                <w:bCs/>
                <w:sz w:val="22"/>
                <w:szCs w:val="22"/>
              </w:rPr>
            </w:pPr>
            <w:r w:rsidRPr="00185340">
              <w:rPr>
                <w:b/>
                <w:bCs/>
                <w:sz w:val="22"/>
                <w:szCs w:val="22"/>
                <w:lang w:val="bg-BG" w:eastAsia="bg-BG"/>
              </w:rPr>
              <w:t xml:space="preserve">         2,458 </w:t>
            </w:r>
          </w:p>
        </w:tc>
        <w:tc>
          <w:tcPr>
            <w:tcW w:w="169" w:type="dxa"/>
            <w:tcBorders>
              <w:top w:val="nil"/>
              <w:left w:val="nil"/>
              <w:bottom w:val="nil"/>
              <w:right w:val="nil"/>
            </w:tcBorders>
            <w:shd w:val="clear" w:color="auto" w:fill="auto"/>
            <w:noWrap/>
            <w:vAlign w:val="bottom"/>
          </w:tcPr>
          <w:p w14:paraId="39520278" w14:textId="77777777" w:rsidR="004B2B23" w:rsidRPr="0006706E" w:rsidRDefault="004B2B23" w:rsidP="00806834"/>
        </w:tc>
        <w:tc>
          <w:tcPr>
            <w:tcW w:w="1452" w:type="dxa"/>
            <w:tcBorders>
              <w:top w:val="nil"/>
              <w:left w:val="nil"/>
              <w:bottom w:val="single" w:sz="4" w:space="0" w:color="auto"/>
              <w:right w:val="nil"/>
            </w:tcBorders>
            <w:shd w:val="clear" w:color="auto" w:fill="auto"/>
            <w:vAlign w:val="bottom"/>
          </w:tcPr>
          <w:p w14:paraId="1A3593A2" w14:textId="07DDBF22" w:rsidR="004B2B23" w:rsidRPr="0006706E" w:rsidRDefault="004B2B23" w:rsidP="00806834">
            <w:pPr>
              <w:jc w:val="right"/>
              <w:rPr>
                <w:b/>
                <w:bCs/>
                <w:sz w:val="22"/>
                <w:szCs w:val="22"/>
              </w:rPr>
            </w:pPr>
            <w:r w:rsidRPr="00185340">
              <w:rPr>
                <w:b/>
                <w:bCs/>
                <w:sz w:val="22"/>
                <w:szCs w:val="22"/>
                <w:lang w:val="bg-BG" w:eastAsia="bg-BG"/>
              </w:rPr>
              <w:t xml:space="preserve">           2,277 </w:t>
            </w:r>
          </w:p>
        </w:tc>
      </w:tr>
      <w:tr w:rsidR="004B2B23" w:rsidRPr="0006706E" w14:paraId="24CD42BD" w14:textId="77777777" w:rsidTr="0063729E">
        <w:trPr>
          <w:trHeight w:val="284"/>
        </w:trPr>
        <w:tc>
          <w:tcPr>
            <w:tcW w:w="6550" w:type="dxa"/>
            <w:tcBorders>
              <w:top w:val="nil"/>
              <w:left w:val="nil"/>
              <w:bottom w:val="nil"/>
              <w:right w:val="nil"/>
            </w:tcBorders>
            <w:shd w:val="clear" w:color="auto" w:fill="auto"/>
            <w:vAlign w:val="bottom"/>
          </w:tcPr>
          <w:p w14:paraId="42FF47E7" w14:textId="77777777" w:rsidR="004B2B23" w:rsidRPr="0006706E" w:rsidRDefault="004B2B23" w:rsidP="00806834">
            <w:pPr>
              <w:rPr>
                <w:sz w:val="22"/>
                <w:szCs w:val="22"/>
              </w:rPr>
            </w:pPr>
            <w:r>
              <w:rPr>
                <w:sz w:val="22"/>
              </w:rPr>
              <w:t>Current service cost</w:t>
            </w:r>
          </w:p>
        </w:tc>
        <w:tc>
          <w:tcPr>
            <w:tcW w:w="1325" w:type="dxa"/>
            <w:tcBorders>
              <w:top w:val="nil"/>
              <w:left w:val="nil"/>
              <w:bottom w:val="nil"/>
              <w:right w:val="nil"/>
            </w:tcBorders>
            <w:shd w:val="clear" w:color="auto" w:fill="auto"/>
            <w:vAlign w:val="bottom"/>
          </w:tcPr>
          <w:p w14:paraId="56764C1F" w14:textId="7AF434E3" w:rsidR="004B2B23" w:rsidRPr="0006706E" w:rsidRDefault="004B2B23" w:rsidP="00806834">
            <w:pPr>
              <w:jc w:val="right"/>
              <w:rPr>
                <w:sz w:val="22"/>
                <w:szCs w:val="22"/>
              </w:rPr>
            </w:pPr>
            <w:r w:rsidRPr="00185340">
              <w:rPr>
                <w:sz w:val="22"/>
                <w:szCs w:val="22"/>
                <w:lang w:val="bg-BG" w:eastAsia="bg-BG"/>
              </w:rPr>
              <w:t xml:space="preserve">              65 </w:t>
            </w:r>
          </w:p>
        </w:tc>
        <w:tc>
          <w:tcPr>
            <w:tcW w:w="169" w:type="dxa"/>
            <w:tcBorders>
              <w:top w:val="nil"/>
              <w:left w:val="nil"/>
              <w:bottom w:val="nil"/>
              <w:right w:val="nil"/>
            </w:tcBorders>
            <w:shd w:val="clear" w:color="auto" w:fill="auto"/>
            <w:noWrap/>
            <w:vAlign w:val="bottom"/>
          </w:tcPr>
          <w:p w14:paraId="13532DFC" w14:textId="77777777" w:rsidR="004B2B23" w:rsidRPr="0006706E" w:rsidRDefault="004B2B23" w:rsidP="00806834"/>
        </w:tc>
        <w:tc>
          <w:tcPr>
            <w:tcW w:w="1452" w:type="dxa"/>
            <w:tcBorders>
              <w:top w:val="nil"/>
              <w:left w:val="nil"/>
              <w:bottom w:val="nil"/>
              <w:right w:val="nil"/>
            </w:tcBorders>
            <w:shd w:val="clear" w:color="auto" w:fill="auto"/>
            <w:vAlign w:val="bottom"/>
          </w:tcPr>
          <w:p w14:paraId="7917E586" w14:textId="173B6B21" w:rsidR="004B2B23" w:rsidRPr="0006706E" w:rsidRDefault="004B2B23" w:rsidP="00806834">
            <w:pPr>
              <w:jc w:val="right"/>
              <w:rPr>
                <w:sz w:val="22"/>
                <w:szCs w:val="22"/>
              </w:rPr>
            </w:pPr>
            <w:r w:rsidRPr="00185340">
              <w:rPr>
                <w:sz w:val="22"/>
                <w:szCs w:val="22"/>
                <w:lang w:val="bg-BG" w:eastAsia="bg-BG"/>
              </w:rPr>
              <w:t xml:space="preserve">               295 </w:t>
            </w:r>
          </w:p>
        </w:tc>
      </w:tr>
      <w:tr w:rsidR="004B2B23" w:rsidRPr="0006706E" w14:paraId="362D7C88" w14:textId="77777777" w:rsidTr="0063729E">
        <w:trPr>
          <w:trHeight w:val="284"/>
        </w:trPr>
        <w:tc>
          <w:tcPr>
            <w:tcW w:w="6550" w:type="dxa"/>
            <w:tcBorders>
              <w:top w:val="nil"/>
              <w:left w:val="nil"/>
              <w:bottom w:val="nil"/>
              <w:right w:val="nil"/>
            </w:tcBorders>
            <w:shd w:val="clear" w:color="auto" w:fill="auto"/>
            <w:vAlign w:val="bottom"/>
          </w:tcPr>
          <w:p w14:paraId="71860647" w14:textId="77777777" w:rsidR="004B2B23" w:rsidRPr="0006706E" w:rsidRDefault="004B2B23" w:rsidP="00806834">
            <w:pPr>
              <w:rPr>
                <w:sz w:val="22"/>
                <w:szCs w:val="22"/>
              </w:rPr>
            </w:pPr>
            <w:r>
              <w:rPr>
                <w:sz w:val="22"/>
              </w:rPr>
              <w:t>Interest cost</w:t>
            </w:r>
          </w:p>
        </w:tc>
        <w:tc>
          <w:tcPr>
            <w:tcW w:w="1325" w:type="dxa"/>
            <w:tcBorders>
              <w:top w:val="nil"/>
              <w:left w:val="nil"/>
              <w:bottom w:val="nil"/>
              <w:right w:val="nil"/>
            </w:tcBorders>
            <w:shd w:val="clear" w:color="auto" w:fill="auto"/>
            <w:vAlign w:val="bottom"/>
          </w:tcPr>
          <w:p w14:paraId="3DABC5C8" w14:textId="7F3B7FF1" w:rsidR="004B2B23" w:rsidRPr="0006706E" w:rsidRDefault="004B2B23" w:rsidP="00806834">
            <w:pPr>
              <w:jc w:val="right"/>
              <w:rPr>
                <w:sz w:val="22"/>
                <w:szCs w:val="22"/>
              </w:rPr>
            </w:pPr>
            <w:r w:rsidRPr="00185340">
              <w:rPr>
                <w:sz w:val="22"/>
                <w:szCs w:val="22"/>
                <w:lang w:val="bg-BG" w:eastAsia="bg-BG"/>
              </w:rPr>
              <w:t xml:space="preserve">               -   </w:t>
            </w:r>
          </w:p>
        </w:tc>
        <w:tc>
          <w:tcPr>
            <w:tcW w:w="169" w:type="dxa"/>
            <w:tcBorders>
              <w:top w:val="nil"/>
              <w:left w:val="nil"/>
              <w:bottom w:val="nil"/>
              <w:right w:val="nil"/>
            </w:tcBorders>
            <w:shd w:val="clear" w:color="auto" w:fill="auto"/>
            <w:noWrap/>
            <w:vAlign w:val="bottom"/>
          </w:tcPr>
          <w:p w14:paraId="01CF6A65" w14:textId="77777777" w:rsidR="004B2B23" w:rsidRPr="0006706E" w:rsidRDefault="004B2B23" w:rsidP="00806834"/>
        </w:tc>
        <w:tc>
          <w:tcPr>
            <w:tcW w:w="1452" w:type="dxa"/>
            <w:tcBorders>
              <w:top w:val="nil"/>
              <w:left w:val="nil"/>
              <w:bottom w:val="nil"/>
              <w:right w:val="nil"/>
            </w:tcBorders>
            <w:shd w:val="clear" w:color="auto" w:fill="auto"/>
            <w:vAlign w:val="bottom"/>
          </w:tcPr>
          <w:p w14:paraId="0D3144EA" w14:textId="5ACE922A" w:rsidR="004B2B23" w:rsidRPr="0006706E" w:rsidRDefault="004B2B23" w:rsidP="00806834">
            <w:pPr>
              <w:jc w:val="right"/>
              <w:rPr>
                <w:sz w:val="22"/>
                <w:szCs w:val="22"/>
              </w:rPr>
            </w:pPr>
            <w:r w:rsidRPr="00185340">
              <w:rPr>
                <w:sz w:val="22"/>
                <w:szCs w:val="22"/>
                <w:lang w:val="bg-BG" w:eastAsia="bg-BG"/>
              </w:rPr>
              <w:t xml:space="preserve">                68 </w:t>
            </w:r>
          </w:p>
        </w:tc>
      </w:tr>
      <w:tr w:rsidR="004B2B23" w:rsidRPr="0006706E" w14:paraId="309B3A09" w14:textId="77777777" w:rsidTr="0063729E">
        <w:trPr>
          <w:trHeight w:val="284"/>
        </w:trPr>
        <w:tc>
          <w:tcPr>
            <w:tcW w:w="6550" w:type="dxa"/>
            <w:tcBorders>
              <w:top w:val="nil"/>
              <w:left w:val="nil"/>
              <w:bottom w:val="nil"/>
              <w:right w:val="nil"/>
            </w:tcBorders>
            <w:shd w:val="clear" w:color="auto" w:fill="auto"/>
            <w:vAlign w:val="bottom"/>
          </w:tcPr>
          <w:p w14:paraId="0A0F4EBB" w14:textId="77777777" w:rsidR="004B2B23" w:rsidRPr="0006706E" w:rsidRDefault="004B2B23" w:rsidP="00806834">
            <w:pPr>
              <w:rPr>
                <w:color w:val="000000"/>
                <w:sz w:val="22"/>
                <w:szCs w:val="22"/>
              </w:rPr>
            </w:pPr>
            <w:r>
              <w:rPr>
                <w:color w:val="000000"/>
                <w:sz w:val="22"/>
              </w:rPr>
              <w:t>Net actuarial loss recognised for the period</w:t>
            </w:r>
          </w:p>
        </w:tc>
        <w:tc>
          <w:tcPr>
            <w:tcW w:w="1325" w:type="dxa"/>
            <w:tcBorders>
              <w:top w:val="nil"/>
              <w:left w:val="nil"/>
              <w:bottom w:val="nil"/>
              <w:right w:val="nil"/>
            </w:tcBorders>
            <w:shd w:val="clear" w:color="auto" w:fill="auto"/>
            <w:vAlign w:val="bottom"/>
          </w:tcPr>
          <w:p w14:paraId="084C249E" w14:textId="07CD9D9B" w:rsidR="004B2B23" w:rsidRPr="0006706E" w:rsidRDefault="004B2B23" w:rsidP="00806834">
            <w:pPr>
              <w:jc w:val="right"/>
              <w:rPr>
                <w:sz w:val="22"/>
                <w:szCs w:val="22"/>
              </w:rPr>
            </w:pPr>
            <w:r w:rsidRPr="00185340">
              <w:rPr>
                <w:sz w:val="22"/>
                <w:szCs w:val="22"/>
                <w:lang w:val="bg-BG" w:eastAsia="bg-BG"/>
              </w:rPr>
              <w:t xml:space="preserve">               -   </w:t>
            </w:r>
          </w:p>
        </w:tc>
        <w:tc>
          <w:tcPr>
            <w:tcW w:w="169" w:type="dxa"/>
            <w:tcBorders>
              <w:top w:val="nil"/>
              <w:left w:val="nil"/>
              <w:bottom w:val="nil"/>
              <w:right w:val="nil"/>
            </w:tcBorders>
            <w:shd w:val="clear" w:color="auto" w:fill="auto"/>
            <w:noWrap/>
            <w:vAlign w:val="bottom"/>
          </w:tcPr>
          <w:p w14:paraId="6C257C37" w14:textId="77777777" w:rsidR="004B2B23" w:rsidRPr="0006706E" w:rsidRDefault="004B2B23" w:rsidP="00806834"/>
        </w:tc>
        <w:tc>
          <w:tcPr>
            <w:tcW w:w="1452" w:type="dxa"/>
            <w:tcBorders>
              <w:top w:val="nil"/>
              <w:left w:val="nil"/>
              <w:bottom w:val="nil"/>
              <w:right w:val="nil"/>
            </w:tcBorders>
            <w:shd w:val="clear" w:color="auto" w:fill="auto"/>
            <w:vAlign w:val="bottom"/>
          </w:tcPr>
          <w:p w14:paraId="751B3A5F" w14:textId="5E771AE7" w:rsidR="004B2B23" w:rsidRPr="0006706E" w:rsidRDefault="004B2B23" w:rsidP="00806834">
            <w:pPr>
              <w:jc w:val="right"/>
              <w:rPr>
                <w:sz w:val="22"/>
                <w:szCs w:val="22"/>
              </w:rPr>
            </w:pPr>
            <w:r w:rsidRPr="00185340">
              <w:rPr>
                <w:sz w:val="22"/>
                <w:szCs w:val="22"/>
                <w:lang w:val="bg-BG" w:eastAsia="bg-BG"/>
              </w:rPr>
              <w:t xml:space="preserve">                  2 </w:t>
            </w:r>
          </w:p>
        </w:tc>
      </w:tr>
      <w:tr w:rsidR="004B2B23" w:rsidRPr="0006706E" w14:paraId="5AB4ED9D" w14:textId="77777777" w:rsidTr="0063729E">
        <w:trPr>
          <w:trHeight w:val="284"/>
        </w:trPr>
        <w:tc>
          <w:tcPr>
            <w:tcW w:w="6550" w:type="dxa"/>
            <w:tcBorders>
              <w:top w:val="nil"/>
              <w:left w:val="nil"/>
              <w:bottom w:val="nil"/>
              <w:right w:val="nil"/>
            </w:tcBorders>
            <w:shd w:val="clear" w:color="auto" w:fill="auto"/>
            <w:noWrap/>
            <w:vAlign w:val="bottom"/>
          </w:tcPr>
          <w:p w14:paraId="4E0E37EC" w14:textId="77777777" w:rsidR="004B2B23" w:rsidRPr="0006706E" w:rsidRDefault="004B2B23" w:rsidP="00806834">
            <w:pPr>
              <w:rPr>
                <w:color w:val="000000"/>
                <w:sz w:val="22"/>
                <w:szCs w:val="22"/>
              </w:rPr>
            </w:pPr>
            <w:r>
              <w:rPr>
                <w:color w:val="000000"/>
                <w:sz w:val="22"/>
              </w:rPr>
              <w:t>Payments made in the year</w:t>
            </w:r>
          </w:p>
        </w:tc>
        <w:tc>
          <w:tcPr>
            <w:tcW w:w="1325" w:type="dxa"/>
            <w:tcBorders>
              <w:top w:val="nil"/>
              <w:left w:val="nil"/>
              <w:bottom w:val="nil"/>
              <w:right w:val="nil"/>
            </w:tcBorders>
            <w:shd w:val="clear" w:color="auto" w:fill="auto"/>
            <w:noWrap/>
            <w:vAlign w:val="bottom"/>
          </w:tcPr>
          <w:p w14:paraId="12842B9C" w14:textId="09F7E46C" w:rsidR="004B2B23" w:rsidRPr="0006706E" w:rsidRDefault="004B2B23" w:rsidP="00806834">
            <w:pPr>
              <w:jc w:val="right"/>
              <w:rPr>
                <w:sz w:val="22"/>
                <w:szCs w:val="22"/>
              </w:rPr>
            </w:pPr>
            <w:r w:rsidRPr="00185340">
              <w:rPr>
                <w:sz w:val="22"/>
                <w:szCs w:val="22"/>
                <w:lang w:val="bg-BG" w:eastAsia="bg-BG"/>
              </w:rPr>
              <w:t xml:space="preserve">                 - </w:t>
            </w:r>
          </w:p>
        </w:tc>
        <w:tc>
          <w:tcPr>
            <w:tcW w:w="169" w:type="dxa"/>
            <w:tcBorders>
              <w:top w:val="nil"/>
              <w:left w:val="nil"/>
              <w:bottom w:val="nil"/>
              <w:right w:val="nil"/>
            </w:tcBorders>
            <w:shd w:val="clear" w:color="auto" w:fill="auto"/>
            <w:noWrap/>
            <w:vAlign w:val="bottom"/>
          </w:tcPr>
          <w:p w14:paraId="7389AF19" w14:textId="77777777" w:rsidR="004B2B23" w:rsidRPr="0006706E" w:rsidRDefault="004B2B23" w:rsidP="00806834"/>
        </w:tc>
        <w:tc>
          <w:tcPr>
            <w:tcW w:w="1452" w:type="dxa"/>
            <w:tcBorders>
              <w:top w:val="nil"/>
              <w:left w:val="nil"/>
              <w:bottom w:val="nil"/>
              <w:right w:val="nil"/>
            </w:tcBorders>
            <w:shd w:val="clear" w:color="auto" w:fill="auto"/>
            <w:noWrap/>
            <w:vAlign w:val="bottom"/>
          </w:tcPr>
          <w:p w14:paraId="040F5177" w14:textId="33EB55FA" w:rsidR="004B2B23" w:rsidRPr="0006706E" w:rsidRDefault="004B2B23" w:rsidP="00806834">
            <w:pPr>
              <w:jc w:val="right"/>
              <w:rPr>
                <w:sz w:val="22"/>
                <w:szCs w:val="22"/>
              </w:rPr>
            </w:pPr>
            <w:r w:rsidRPr="00185340">
              <w:rPr>
                <w:sz w:val="22"/>
                <w:szCs w:val="22"/>
                <w:lang w:val="bg-BG" w:eastAsia="bg-BG"/>
              </w:rPr>
              <w:t xml:space="preserve">             (304)</w:t>
            </w:r>
          </w:p>
        </w:tc>
      </w:tr>
      <w:tr w:rsidR="004B2B23" w:rsidRPr="0006706E" w14:paraId="26361FAD" w14:textId="77777777" w:rsidTr="0063729E">
        <w:trPr>
          <w:trHeight w:val="284"/>
        </w:trPr>
        <w:tc>
          <w:tcPr>
            <w:tcW w:w="6550" w:type="dxa"/>
            <w:tcBorders>
              <w:top w:val="nil"/>
              <w:left w:val="nil"/>
              <w:bottom w:val="nil"/>
              <w:right w:val="nil"/>
            </w:tcBorders>
            <w:shd w:val="clear" w:color="auto" w:fill="auto"/>
            <w:vAlign w:val="bottom"/>
          </w:tcPr>
          <w:p w14:paraId="6A0C8064" w14:textId="77777777" w:rsidR="004B2B23" w:rsidRPr="0006706E" w:rsidRDefault="004B2B23" w:rsidP="00806834">
            <w:pPr>
              <w:rPr>
                <w:sz w:val="22"/>
                <w:szCs w:val="22"/>
              </w:rPr>
            </w:pPr>
            <w:proofErr w:type="spellStart"/>
            <w:r>
              <w:rPr>
                <w:sz w:val="22"/>
              </w:rPr>
              <w:t>Remeasurement</w:t>
            </w:r>
            <w:proofErr w:type="spellEnd"/>
            <w:r>
              <w:rPr>
                <w:sz w:val="22"/>
              </w:rPr>
              <w:t xml:space="preserve"> gains or losses on the retirement benefit obligations, including:</w:t>
            </w:r>
          </w:p>
        </w:tc>
        <w:tc>
          <w:tcPr>
            <w:tcW w:w="1325" w:type="dxa"/>
            <w:tcBorders>
              <w:top w:val="nil"/>
              <w:left w:val="nil"/>
              <w:bottom w:val="single" w:sz="4" w:space="0" w:color="auto"/>
              <w:right w:val="nil"/>
            </w:tcBorders>
            <w:shd w:val="clear" w:color="auto" w:fill="auto"/>
            <w:noWrap/>
            <w:vAlign w:val="bottom"/>
          </w:tcPr>
          <w:p w14:paraId="7CA66CCB" w14:textId="5E500F09" w:rsidR="004B2B23" w:rsidRPr="0006706E" w:rsidRDefault="004B2B23" w:rsidP="00806834">
            <w:pPr>
              <w:jc w:val="right"/>
              <w:rPr>
                <w:sz w:val="22"/>
                <w:szCs w:val="22"/>
              </w:rPr>
            </w:pPr>
            <w:r w:rsidRPr="00185340">
              <w:rPr>
                <w:sz w:val="22"/>
                <w:szCs w:val="22"/>
                <w:lang w:val="bg-BG" w:eastAsia="bg-BG"/>
              </w:rPr>
              <w:t xml:space="preserve">                 - </w:t>
            </w:r>
          </w:p>
        </w:tc>
        <w:tc>
          <w:tcPr>
            <w:tcW w:w="169" w:type="dxa"/>
            <w:tcBorders>
              <w:top w:val="nil"/>
              <w:left w:val="nil"/>
              <w:bottom w:val="nil"/>
              <w:right w:val="nil"/>
            </w:tcBorders>
            <w:shd w:val="clear" w:color="auto" w:fill="auto"/>
            <w:noWrap/>
            <w:vAlign w:val="bottom"/>
          </w:tcPr>
          <w:p w14:paraId="17A89A3D" w14:textId="77777777" w:rsidR="004B2B23" w:rsidRPr="0006706E" w:rsidRDefault="004B2B23" w:rsidP="00806834"/>
        </w:tc>
        <w:tc>
          <w:tcPr>
            <w:tcW w:w="1452" w:type="dxa"/>
            <w:tcBorders>
              <w:top w:val="nil"/>
              <w:left w:val="nil"/>
              <w:bottom w:val="single" w:sz="4" w:space="0" w:color="auto"/>
              <w:right w:val="nil"/>
            </w:tcBorders>
            <w:shd w:val="clear" w:color="auto" w:fill="auto"/>
            <w:noWrap/>
            <w:vAlign w:val="bottom"/>
          </w:tcPr>
          <w:p w14:paraId="3A31DE9E" w14:textId="64050E7B" w:rsidR="004B2B23" w:rsidRPr="0006706E" w:rsidRDefault="004B2B23" w:rsidP="00806834">
            <w:pPr>
              <w:jc w:val="right"/>
              <w:rPr>
                <w:sz w:val="22"/>
                <w:szCs w:val="22"/>
              </w:rPr>
            </w:pPr>
            <w:r w:rsidRPr="00185340">
              <w:rPr>
                <w:sz w:val="22"/>
                <w:szCs w:val="22"/>
                <w:lang w:val="bg-BG" w:eastAsia="bg-BG"/>
              </w:rPr>
              <w:t xml:space="preserve">               120 </w:t>
            </w:r>
          </w:p>
        </w:tc>
      </w:tr>
      <w:tr w:rsidR="004B2B23" w:rsidRPr="0006706E" w14:paraId="12E5546A" w14:textId="77777777" w:rsidTr="0063729E">
        <w:trPr>
          <w:trHeight w:val="284"/>
        </w:trPr>
        <w:tc>
          <w:tcPr>
            <w:tcW w:w="6550" w:type="dxa"/>
            <w:tcBorders>
              <w:top w:val="nil"/>
              <w:left w:val="nil"/>
              <w:bottom w:val="nil"/>
              <w:right w:val="nil"/>
            </w:tcBorders>
            <w:shd w:val="clear" w:color="auto" w:fill="auto"/>
            <w:vAlign w:val="bottom"/>
          </w:tcPr>
          <w:p w14:paraId="056A063E" w14:textId="77777777" w:rsidR="004B2B23" w:rsidRPr="0006706E" w:rsidRDefault="004B2B23" w:rsidP="00806834">
            <w:pPr>
              <w:rPr>
                <w:i/>
                <w:iCs/>
                <w:sz w:val="22"/>
                <w:szCs w:val="22"/>
              </w:rPr>
            </w:pPr>
            <w:r>
              <w:rPr>
                <w:i/>
                <w:sz w:val="22"/>
              </w:rPr>
              <w:t>Actuarial (gains)/losses arising from changes in demographic assumptions</w:t>
            </w:r>
          </w:p>
        </w:tc>
        <w:tc>
          <w:tcPr>
            <w:tcW w:w="1325" w:type="dxa"/>
            <w:tcBorders>
              <w:top w:val="nil"/>
              <w:left w:val="nil"/>
              <w:bottom w:val="nil"/>
              <w:right w:val="nil"/>
            </w:tcBorders>
            <w:shd w:val="clear" w:color="auto" w:fill="auto"/>
            <w:noWrap/>
            <w:vAlign w:val="bottom"/>
          </w:tcPr>
          <w:p w14:paraId="4F7E3C8F" w14:textId="509B7F6B" w:rsidR="004B2B23" w:rsidRPr="0006706E" w:rsidRDefault="004B2B23" w:rsidP="00806834">
            <w:pPr>
              <w:jc w:val="right"/>
              <w:rPr>
                <w:sz w:val="22"/>
                <w:szCs w:val="22"/>
              </w:rPr>
            </w:pPr>
            <w:r w:rsidRPr="00185340">
              <w:rPr>
                <w:sz w:val="22"/>
                <w:szCs w:val="22"/>
                <w:lang w:val="bg-BG" w:eastAsia="bg-BG"/>
              </w:rPr>
              <w:t xml:space="preserve">                 - </w:t>
            </w:r>
          </w:p>
        </w:tc>
        <w:tc>
          <w:tcPr>
            <w:tcW w:w="169" w:type="dxa"/>
            <w:tcBorders>
              <w:top w:val="nil"/>
              <w:left w:val="nil"/>
              <w:bottom w:val="nil"/>
              <w:right w:val="nil"/>
            </w:tcBorders>
            <w:shd w:val="clear" w:color="auto" w:fill="auto"/>
            <w:noWrap/>
            <w:vAlign w:val="bottom"/>
          </w:tcPr>
          <w:p w14:paraId="38E61117" w14:textId="77777777" w:rsidR="004B2B23" w:rsidRPr="0006706E" w:rsidRDefault="004B2B23" w:rsidP="00806834"/>
        </w:tc>
        <w:tc>
          <w:tcPr>
            <w:tcW w:w="1452" w:type="dxa"/>
            <w:tcBorders>
              <w:top w:val="nil"/>
              <w:left w:val="nil"/>
              <w:bottom w:val="nil"/>
              <w:right w:val="nil"/>
            </w:tcBorders>
            <w:shd w:val="clear" w:color="auto" w:fill="auto"/>
            <w:noWrap/>
            <w:vAlign w:val="bottom"/>
          </w:tcPr>
          <w:p w14:paraId="6D2A82B5" w14:textId="1776187F" w:rsidR="004B2B23" w:rsidRPr="0006706E" w:rsidRDefault="004B2B23" w:rsidP="00806834">
            <w:pPr>
              <w:jc w:val="right"/>
              <w:rPr>
                <w:sz w:val="22"/>
                <w:szCs w:val="22"/>
              </w:rPr>
            </w:pPr>
            <w:r w:rsidRPr="00185340">
              <w:rPr>
                <w:sz w:val="22"/>
                <w:szCs w:val="22"/>
                <w:lang w:val="bg-BG" w:eastAsia="bg-BG"/>
              </w:rPr>
              <w:t xml:space="preserve">                 (4)</w:t>
            </w:r>
          </w:p>
        </w:tc>
      </w:tr>
      <w:tr w:rsidR="004B2B23" w:rsidRPr="0006706E" w14:paraId="3FC9C579" w14:textId="77777777" w:rsidTr="0063729E">
        <w:trPr>
          <w:trHeight w:val="284"/>
        </w:trPr>
        <w:tc>
          <w:tcPr>
            <w:tcW w:w="6550" w:type="dxa"/>
            <w:tcBorders>
              <w:top w:val="nil"/>
              <w:left w:val="nil"/>
              <w:bottom w:val="nil"/>
              <w:right w:val="nil"/>
            </w:tcBorders>
            <w:shd w:val="clear" w:color="auto" w:fill="auto"/>
            <w:vAlign w:val="bottom"/>
          </w:tcPr>
          <w:p w14:paraId="02E42753" w14:textId="77777777" w:rsidR="004B2B23" w:rsidRPr="0006706E" w:rsidRDefault="004B2B23" w:rsidP="00806834">
            <w:pPr>
              <w:rPr>
                <w:i/>
                <w:iCs/>
                <w:sz w:val="22"/>
                <w:szCs w:val="22"/>
              </w:rPr>
            </w:pPr>
            <w:r>
              <w:rPr>
                <w:i/>
                <w:sz w:val="22"/>
              </w:rPr>
              <w:t>Actuarial losses arising from changes in financial assumptions</w:t>
            </w:r>
          </w:p>
        </w:tc>
        <w:tc>
          <w:tcPr>
            <w:tcW w:w="1325" w:type="dxa"/>
            <w:tcBorders>
              <w:top w:val="nil"/>
              <w:left w:val="nil"/>
              <w:bottom w:val="nil"/>
              <w:right w:val="nil"/>
            </w:tcBorders>
            <w:shd w:val="clear" w:color="auto" w:fill="auto"/>
            <w:noWrap/>
            <w:vAlign w:val="bottom"/>
          </w:tcPr>
          <w:p w14:paraId="05C55334" w14:textId="317901B4" w:rsidR="004B2B23" w:rsidRPr="0006706E" w:rsidRDefault="004B2B23" w:rsidP="00806834">
            <w:pPr>
              <w:jc w:val="right"/>
              <w:rPr>
                <w:sz w:val="22"/>
                <w:szCs w:val="22"/>
              </w:rPr>
            </w:pPr>
            <w:r w:rsidRPr="00185340">
              <w:rPr>
                <w:sz w:val="22"/>
                <w:szCs w:val="22"/>
                <w:lang w:val="bg-BG" w:eastAsia="bg-BG"/>
              </w:rPr>
              <w:t xml:space="preserve">                 - </w:t>
            </w:r>
          </w:p>
        </w:tc>
        <w:tc>
          <w:tcPr>
            <w:tcW w:w="169" w:type="dxa"/>
            <w:tcBorders>
              <w:top w:val="nil"/>
              <w:left w:val="nil"/>
              <w:bottom w:val="nil"/>
              <w:right w:val="nil"/>
            </w:tcBorders>
            <w:shd w:val="clear" w:color="auto" w:fill="auto"/>
            <w:noWrap/>
            <w:vAlign w:val="bottom"/>
          </w:tcPr>
          <w:p w14:paraId="7E15A045" w14:textId="77777777" w:rsidR="004B2B23" w:rsidRPr="0006706E" w:rsidRDefault="004B2B23" w:rsidP="00806834"/>
        </w:tc>
        <w:tc>
          <w:tcPr>
            <w:tcW w:w="1452" w:type="dxa"/>
            <w:tcBorders>
              <w:top w:val="nil"/>
              <w:left w:val="nil"/>
              <w:bottom w:val="nil"/>
              <w:right w:val="nil"/>
            </w:tcBorders>
            <w:shd w:val="clear" w:color="auto" w:fill="auto"/>
            <w:noWrap/>
            <w:vAlign w:val="bottom"/>
          </w:tcPr>
          <w:p w14:paraId="1EB2789C" w14:textId="4EFFD4B5" w:rsidR="004B2B23" w:rsidRPr="0006706E" w:rsidRDefault="004B2B23" w:rsidP="00806834">
            <w:pPr>
              <w:jc w:val="right"/>
              <w:rPr>
                <w:sz w:val="22"/>
                <w:szCs w:val="22"/>
              </w:rPr>
            </w:pPr>
            <w:r w:rsidRPr="00185340">
              <w:rPr>
                <w:sz w:val="22"/>
                <w:szCs w:val="22"/>
                <w:lang w:val="bg-BG" w:eastAsia="bg-BG"/>
              </w:rPr>
              <w:t xml:space="preserve">                55 </w:t>
            </w:r>
          </w:p>
        </w:tc>
      </w:tr>
      <w:tr w:rsidR="004B2B23" w:rsidRPr="0006706E" w14:paraId="44549290" w14:textId="77777777" w:rsidTr="0063729E">
        <w:trPr>
          <w:trHeight w:val="284"/>
        </w:trPr>
        <w:tc>
          <w:tcPr>
            <w:tcW w:w="6550" w:type="dxa"/>
            <w:tcBorders>
              <w:top w:val="nil"/>
              <w:left w:val="nil"/>
              <w:bottom w:val="nil"/>
              <w:right w:val="nil"/>
            </w:tcBorders>
            <w:shd w:val="clear" w:color="auto" w:fill="auto"/>
            <w:vAlign w:val="bottom"/>
          </w:tcPr>
          <w:p w14:paraId="3AA993C4" w14:textId="77777777" w:rsidR="004B2B23" w:rsidRPr="0006706E" w:rsidRDefault="004B2B23" w:rsidP="00806834">
            <w:pPr>
              <w:rPr>
                <w:i/>
                <w:iCs/>
                <w:sz w:val="22"/>
                <w:szCs w:val="22"/>
              </w:rPr>
            </w:pPr>
            <w:r>
              <w:rPr>
                <w:i/>
                <w:sz w:val="22"/>
              </w:rPr>
              <w:t>Actuarial losses/(gains) arising from past experience adjustments</w:t>
            </w:r>
          </w:p>
        </w:tc>
        <w:tc>
          <w:tcPr>
            <w:tcW w:w="1325" w:type="dxa"/>
            <w:tcBorders>
              <w:top w:val="nil"/>
              <w:left w:val="nil"/>
              <w:bottom w:val="nil"/>
              <w:right w:val="nil"/>
            </w:tcBorders>
            <w:shd w:val="clear" w:color="auto" w:fill="auto"/>
            <w:noWrap/>
            <w:vAlign w:val="bottom"/>
          </w:tcPr>
          <w:p w14:paraId="169693C2" w14:textId="7BEEEBA5" w:rsidR="004B2B23" w:rsidRPr="0006706E" w:rsidRDefault="004B2B23" w:rsidP="00806834">
            <w:pPr>
              <w:jc w:val="right"/>
              <w:rPr>
                <w:sz w:val="22"/>
                <w:szCs w:val="22"/>
              </w:rPr>
            </w:pPr>
            <w:r w:rsidRPr="00185340">
              <w:rPr>
                <w:sz w:val="22"/>
                <w:szCs w:val="22"/>
                <w:lang w:val="bg-BG" w:eastAsia="bg-BG"/>
              </w:rPr>
              <w:t xml:space="preserve">                 - </w:t>
            </w:r>
          </w:p>
        </w:tc>
        <w:tc>
          <w:tcPr>
            <w:tcW w:w="169" w:type="dxa"/>
            <w:tcBorders>
              <w:top w:val="nil"/>
              <w:left w:val="nil"/>
              <w:bottom w:val="nil"/>
              <w:right w:val="nil"/>
            </w:tcBorders>
            <w:shd w:val="clear" w:color="auto" w:fill="auto"/>
            <w:noWrap/>
            <w:vAlign w:val="bottom"/>
          </w:tcPr>
          <w:p w14:paraId="29AF2CE1" w14:textId="77777777" w:rsidR="004B2B23" w:rsidRPr="0006706E" w:rsidRDefault="004B2B23" w:rsidP="00806834"/>
        </w:tc>
        <w:tc>
          <w:tcPr>
            <w:tcW w:w="1452" w:type="dxa"/>
            <w:tcBorders>
              <w:top w:val="nil"/>
              <w:left w:val="nil"/>
              <w:bottom w:val="nil"/>
              <w:right w:val="nil"/>
            </w:tcBorders>
            <w:shd w:val="clear" w:color="auto" w:fill="auto"/>
            <w:noWrap/>
            <w:vAlign w:val="bottom"/>
          </w:tcPr>
          <w:p w14:paraId="40597E71" w14:textId="15A9D286" w:rsidR="004B2B23" w:rsidRPr="0006706E" w:rsidRDefault="004B2B23" w:rsidP="00806834">
            <w:pPr>
              <w:jc w:val="right"/>
              <w:rPr>
                <w:sz w:val="22"/>
                <w:szCs w:val="22"/>
              </w:rPr>
            </w:pPr>
            <w:r w:rsidRPr="00185340">
              <w:rPr>
                <w:sz w:val="22"/>
                <w:szCs w:val="22"/>
                <w:lang w:val="bg-BG" w:eastAsia="bg-BG"/>
              </w:rPr>
              <w:t xml:space="preserve">                69 </w:t>
            </w:r>
          </w:p>
        </w:tc>
      </w:tr>
      <w:tr w:rsidR="004B2B23" w:rsidRPr="0006706E" w14:paraId="73AB5047" w14:textId="77777777" w:rsidTr="0063729E">
        <w:trPr>
          <w:trHeight w:val="284"/>
        </w:trPr>
        <w:tc>
          <w:tcPr>
            <w:tcW w:w="6550" w:type="dxa"/>
            <w:tcBorders>
              <w:top w:val="nil"/>
              <w:left w:val="nil"/>
              <w:bottom w:val="nil"/>
              <w:right w:val="nil"/>
            </w:tcBorders>
            <w:shd w:val="clear" w:color="auto" w:fill="auto"/>
            <w:vAlign w:val="bottom"/>
          </w:tcPr>
          <w:p w14:paraId="7B876C29" w14:textId="77777777" w:rsidR="004B2B23" w:rsidRPr="0006706E" w:rsidRDefault="004B2B23" w:rsidP="00806834">
            <w:pPr>
              <w:rPr>
                <w:b/>
                <w:bCs/>
                <w:sz w:val="22"/>
                <w:szCs w:val="22"/>
              </w:rPr>
            </w:pPr>
            <w:r>
              <w:rPr>
                <w:b/>
                <w:sz w:val="22"/>
              </w:rPr>
              <w:t>Present value of the obligation at 31 December</w:t>
            </w:r>
          </w:p>
        </w:tc>
        <w:tc>
          <w:tcPr>
            <w:tcW w:w="1325" w:type="dxa"/>
            <w:tcBorders>
              <w:top w:val="single" w:sz="4" w:space="0" w:color="auto"/>
              <w:left w:val="nil"/>
              <w:bottom w:val="double" w:sz="6" w:space="0" w:color="auto"/>
              <w:right w:val="nil"/>
            </w:tcBorders>
            <w:shd w:val="clear" w:color="auto" w:fill="auto"/>
            <w:vAlign w:val="bottom"/>
          </w:tcPr>
          <w:p w14:paraId="154D5689" w14:textId="6430B885" w:rsidR="004B2B23" w:rsidRPr="0006706E" w:rsidRDefault="004B2B23" w:rsidP="00806834">
            <w:pPr>
              <w:jc w:val="right"/>
              <w:rPr>
                <w:b/>
                <w:bCs/>
                <w:sz w:val="22"/>
                <w:szCs w:val="22"/>
              </w:rPr>
            </w:pPr>
            <w:r w:rsidRPr="00185340">
              <w:rPr>
                <w:b/>
                <w:bCs/>
                <w:sz w:val="22"/>
                <w:szCs w:val="22"/>
                <w:lang w:val="bg-BG" w:eastAsia="bg-BG"/>
              </w:rPr>
              <w:t xml:space="preserve">         2,523 </w:t>
            </w:r>
          </w:p>
        </w:tc>
        <w:tc>
          <w:tcPr>
            <w:tcW w:w="169" w:type="dxa"/>
            <w:tcBorders>
              <w:top w:val="nil"/>
              <w:left w:val="nil"/>
              <w:bottom w:val="nil"/>
              <w:right w:val="nil"/>
            </w:tcBorders>
            <w:shd w:val="clear" w:color="auto" w:fill="auto"/>
          </w:tcPr>
          <w:p w14:paraId="52FD8023" w14:textId="77777777" w:rsidR="004B2B23" w:rsidRPr="0006706E" w:rsidRDefault="004B2B23" w:rsidP="00806834">
            <w:pPr>
              <w:jc w:val="right"/>
              <w:rPr>
                <w:b/>
                <w:bCs/>
                <w:sz w:val="22"/>
                <w:szCs w:val="22"/>
              </w:rPr>
            </w:pPr>
          </w:p>
        </w:tc>
        <w:tc>
          <w:tcPr>
            <w:tcW w:w="1452" w:type="dxa"/>
            <w:tcBorders>
              <w:top w:val="single" w:sz="4" w:space="0" w:color="auto"/>
              <w:left w:val="nil"/>
              <w:bottom w:val="double" w:sz="6" w:space="0" w:color="auto"/>
              <w:right w:val="nil"/>
            </w:tcBorders>
            <w:shd w:val="clear" w:color="auto" w:fill="auto"/>
            <w:vAlign w:val="bottom"/>
          </w:tcPr>
          <w:p w14:paraId="6229ABA9" w14:textId="412AE905" w:rsidR="004B2B23" w:rsidRPr="0006706E" w:rsidRDefault="004B2B23" w:rsidP="00806834">
            <w:pPr>
              <w:jc w:val="right"/>
              <w:rPr>
                <w:b/>
                <w:bCs/>
                <w:sz w:val="22"/>
                <w:szCs w:val="22"/>
              </w:rPr>
            </w:pPr>
            <w:r w:rsidRPr="00185340">
              <w:rPr>
                <w:b/>
                <w:bCs/>
                <w:sz w:val="22"/>
                <w:szCs w:val="22"/>
                <w:lang w:val="bg-BG" w:eastAsia="bg-BG"/>
              </w:rPr>
              <w:t xml:space="preserve">           2,458 </w:t>
            </w:r>
          </w:p>
        </w:tc>
      </w:tr>
    </w:tbl>
    <w:p w14:paraId="0E33A47D" w14:textId="77777777" w:rsidR="005B2131" w:rsidRDefault="005B2131" w:rsidP="0063729E">
      <w:pPr>
        <w:jc w:val="both"/>
        <w:rPr>
          <w:sz w:val="22"/>
          <w:szCs w:val="22"/>
        </w:rPr>
      </w:pPr>
    </w:p>
    <w:p w14:paraId="6E3A0A14" w14:textId="77777777" w:rsidR="0063729E" w:rsidRPr="0006706E" w:rsidRDefault="0063729E" w:rsidP="0063729E">
      <w:pPr>
        <w:jc w:val="both"/>
        <w:rPr>
          <w:sz w:val="22"/>
          <w:szCs w:val="22"/>
        </w:rPr>
      </w:pPr>
    </w:p>
    <w:p w14:paraId="43A183B9" w14:textId="77777777" w:rsidR="005B2131" w:rsidRPr="0006706E" w:rsidRDefault="005B2131" w:rsidP="0063729E">
      <w:pPr>
        <w:jc w:val="both"/>
        <w:rPr>
          <w:sz w:val="22"/>
          <w:szCs w:val="22"/>
        </w:rPr>
      </w:pPr>
      <w:r>
        <w:rPr>
          <w:sz w:val="22"/>
        </w:rPr>
        <w:t>The amounts of long-term retirement benefits of personnel accrued in the statement of comprehensive income are as follows:</w:t>
      </w:r>
    </w:p>
    <w:tbl>
      <w:tblPr>
        <w:tblW w:w="9507" w:type="dxa"/>
        <w:tblInd w:w="70" w:type="dxa"/>
        <w:tblCellMar>
          <w:left w:w="6" w:type="dxa"/>
          <w:right w:w="6" w:type="dxa"/>
        </w:tblCellMar>
        <w:tblLook w:val="0000" w:firstRow="0" w:lastRow="0" w:firstColumn="0" w:lastColumn="0" w:noHBand="0" w:noVBand="0"/>
      </w:tblPr>
      <w:tblGrid>
        <w:gridCol w:w="6606"/>
        <w:gridCol w:w="1305"/>
        <w:gridCol w:w="166"/>
        <w:gridCol w:w="1430"/>
      </w:tblGrid>
      <w:tr w:rsidR="005B2131" w:rsidRPr="0006706E" w14:paraId="2ACE7DFB" w14:textId="77777777" w:rsidTr="004B2B23">
        <w:trPr>
          <w:trHeight w:val="284"/>
        </w:trPr>
        <w:tc>
          <w:tcPr>
            <w:tcW w:w="6606" w:type="dxa"/>
            <w:tcBorders>
              <w:top w:val="nil"/>
              <w:left w:val="nil"/>
              <w:bottom w:val="nil"/>
              <w:right w:val="nil"/>
            </w:tcBorders>
            <w:shd w:val="clear" w:color="auto" w:fill="auto"/>
            <w:noWrap/>
            <w:vAlign w:val="bottom"/>
          </w:tcPr>
          <w:p w14:paraId="26471DC2" w14:textId="77777777" w:rsidR="005B2131" w:rsidRPr="0063729E" w:rsidRDefault="005B2131" w:rsidP="00806834">
            <w:pPr>
              <w:rPr>
                <w:sz w:val="22"/>
                <w:szCs w:val="22"/>
              </w:rPr>
            </w:pPr>
          </w:p>
        </w:tc>
        <w:tc>
          <w:tcPr>
            <w:tcW w:w="1305" w:type="dxa"/>
            <w:tcBorders>
              <w:top w:val="nil"/>
              <w:left w:val="nil"/>
              <w:bottom w:val="nil"/>
              <w:right w:val="nil"/>
            </w:tcBorders>
            <w:shd w:val="clear" w:color="auto" w:fill="auto"/>
            <w:noWrap/>
            <w:vAlign w:val="bottom"/>
          </w:tcPr>
          <w:p w14:paraId="114D753E" w14:textId="453DFC3D" w:rsidR="005B2131" w:rsidRPr="0063729E" w:rsidRDefault="00446103" w:rsidP="00806834">
            <w:pPr>
              <w:jc w:val="right"/>
              <w:rPr>
                <w:b/>
                <w:bCs/>
                <w:i/>
                <w:iCs/>
                <w:sz w:val="22"/>
                <w:szCs w:val="22"/>
              </w:rPr>
            </w:pPr>
            <w:r>
              <w:rPr>
                <w:b/>
                <w:i/>
                <w:sz w:val="22"/>
                <w:szCs w:val="22"/>
              </w:rPr>
              <w:t>2017</w:t>
            </w:r>
          </w:p>
        </w:tc>
        <w:tc>
          <w:tcPr>
            <w:tcW w:w="166" w:type="dxa"/>
            <w:tcBorders>
              <w:top w:val="nil"/>
              <w:left w:val="nil"/>
              <w:bottom w:val="nil"/>
              <w:right w:val="nil"/>
            </w:tcBorders>
            <w:shd w:val="clear" w:color="auto" w:fill="auto"/>
            <w:noWrap/>
            <w:vAlign w:val="bottom"/>
          </w:tcPr>
          <w:p w14:paraId="6397963A" w14:textId="77777777" w:rsidR="005B2131" w:rsidRPr="0063729E" w:rsidRDefault="005B2131" w:rsidP="00806834">
            <w:pPr>
              <w:rPr>
                <w:b/>
                <w:bCs/>
                <w:sz w:val="22"/>
                <w:szCs w:val="22"/>
              </w:rPr>
            </w:pPr>
          </w:p>
        </w:tc>
        <w:tc>
          <w:tcPr>
            <w:tcW w:w="1430" w:type="dxa"/>
            <w:tcBorders>
              <w:top w:val="nil"/>
              <w:left w:val="nil"/>
              <w:bottom w:val="nil"/>
              <w:right w:val="nil"/>
            </w:tcBorders>
            <w:shd w:val="clear" w:color="auto" w:fill="auto"/>
            <w:noWrap/>
            <w:vAlign w:val="bottom"/>
          </w:tcPr>
          <w:p w14:paraId="496B0C95" w14:textId="3A81EBC3" w:rsidR="005B2131" w:rsidRPr="0063729E" w:rsidRDefault="00446103" w:rsidP="00806834">
            <w:pPr>
              <w:jc w:val="right"/>
              <w:rPr>
                <w:b/>
                <w:bCs/>
                <w:i/>
                <w:iCs/>
                <w:sz w:val="22"/>
                <w:szCs w:val="22"/>
              </w:rPr>
            </w:pPr>
            <w:r>
              <w:rPr>
                <w:b/>
                <w:i/>
                <w:sz w:val="22"/>
                <w:szCs w:val="22"/>
              </w:rPr>
              <w:t>2016</w:t>
            </w:r>
          </w:p>
        </w:tc>
      </w:tr>
      <w:tr w:rsidR="005B2131" w:rsidRPr="0006706E" w14:paraId="2A89FE92" w14:textId="77777777" w:rsidTr="004B2B23">
        <w:trPr>
          <w:trHeight w:val="284"/>
        </w:trPr>
        <w:tc>
          <w:tcPr>
            <w:tcW w:w="6606" w:type="dxa"/>
            <w:tcBorders>
              <w:top w:val="nil"/>
              <w:left w:val="nil"/>
              <w:bottom w:val="nil"/>
              <w:right w:val="nil"/>
            </w:tcBorders>
            <w:shd w:val="clear" w:color="auto" w:fill="auto"/>
          </w:tcPr>
          <w:p w14:paraId="4EC3D575" w14:textId="77777777" w:rsidR="005B2131" w:rsidRPr="0063729E" w:rsidRDefault="005B2131" w:rsidP="00806834">
            <w:pPr>
              <w:jc w:val="both"/>
              <w:rPr>
                <w:sz w:val="22"/>
                <w:szCs w:val="22"/>
              </w:rPr>
            </w:pPr>
          </w:p>
        </w:tc>
        <w:tc>
          <w:tcPr>
            <w:tcW w:w="1305" w:type="dxa"/>
            <w:tcBorders>
              <w:top w:val="nil"/>
              <w:left w:val="nil"/>
              <w:bottom w:val="nil"/>
              <w:right w:val="nil"/>
            </w:tcBorders>
            <w:shd w:val="clear" w:color="auto" w:fill="auto"/>
            <w:vAlign w:val="bottom"/>
          </w:tcPr>
          <w:p w14:paraId="49E0CA16" w14:textId="77777777" w:rsidR="005B2131" w:rsidRPr="0063729E" w:rsidRDefault="005B2131" w:rsidP="00806834">
            <w:pPr>
              <w:jc w:val="right"/>
              <w:rPr>
                <w:b/>
                <w:bCs/>
                <w:i/>
                <w:iCs/>
                <w:sz w:val="22"/>
                <w:szCs w:val="22"/>
              </w:rPr>
            </w:pPr>
            <w:r w:rsidRPr="0063729E">
              <w:rPr>
                <w:b/>
                <w:i/>
                <w:sz w:val="22"/>
                <w:szCs w:val="22"/>
              </w:rPr>
              <w:t>BGN '000</w:t>
            </w:r>
          </w:p>
        </w:tc>
        <w:tc>
          <w:tcPr>
            <w:tcW w:w="166" w:type="dxa"/>
            <w:tcBorders>
              <w:top w:val="nil"/>
              <w:left w:val="nil"/>
              <w:bottom w:val="nil"/>
              <w:right w:val="nil"/>
            </w:tcBorders>
            <w:shd w:val="clear" w:color="auto" w:fill="auto"/>
            <w:vAlign w:val="bottom"/>
          </w:tcPr>
          <w:p w14:paraId="4FB58D00" w14:textId="77777777" w:rsidR="005B2131" w:rsidRPr="0063729E" w:rsidRDefault="005B2131" w:rsidP="00806834">
            <w:pPr>
              <w:jc w:val="right"/>
              <w:rPr>
                <w:i/>
                <w:iCs/>
                <w:sz w:val="22"/>
                <w:szCs w:val="22"/>
              </w:rPr>
            </w:pPr>
          </w:p>
        </w:tc>
        <w:tc>
          <w:tcPr>
            <w:tcW w:w="1430" w:type="dxa"/>
            <w:tcBorders>
              <w:top w:val="nil"/>
              <w:left w:val="nil"/>
              <w:bottom w:val="nil"/>
              <w:right w:val="nil"/>
            </w:tcBorders>
            <w:shd w:val="clear" w:color="auto" w:fill="auto"/>
            <w:vAlign w:val="bottom"/>
          </w:tcPr>
          <w:p w14:paraId="02EF1F22" w14:textId="77777777" w:rsidR="005B2131" w:rsidRPr="0063729E" w:rsidRDefault="005B2131" w:rsidP="00806834">
            <w:pPr>
              <w:jc w:val="right"/>
              <w:rPr>
                <w:b/>
                <w:bCs/>
                <w:i/>
                <w:iCs/>
                <w:sz w:val="22"/>
                <w:szCs w:val="22"/>
              </w:rPr>
            </w:pPr>
            <w:r w:rsidRPr="0063729E">
              <w:rPr>
                <w:b/>
                <w:i/>
                <w:sz w:val="22"/>
                <w:szCs w:val="22"/>
              </w:rPr>
              <w:t>BGN '000</w:t>
            </w:r>
          </w:p>
        </w:tc>
      </w:tr>
      <w:tr w:rsidR="005B2131" w:rsidRPr="0006706E" w14:paraId="1FFCD6D3" w14:textId="77777777" w:rsidTr="004B2B23">
        <w:trPr>
          <w:trHeight w:val="284"/>
        </w:trPr>
        <w:tc>
          <w:tcPr>
            <w:tcW w:w="6606" w:type="dxa"/>
            <w:tcBorders>
              <w:top w:val="nil"/>
              <w:left w:val="nil"/>
              <w:bottom w:val="nil"/>
              <w:right w:val="nil"/>
            </w:tcBorders>
            <w:shd w:val="clear" w:color="auto" w:fill="auto"/>
          </w:tcPr>
          <w:p w14:paraId="0AF7E8C2" w14:textId="77777777" w:rsidR="005B2131" w:rsidRPr="0063729E" w:rsidRDefault="005B2131" w:rsidP="00806834">
            <w:pPr>
              <w:jc w:val="both"/>
              <w:rPr>
                <w:sz w:val="22"/>
                <w:szCs w:val="22"/>
              </w:rPr>
            </w:pPr>
          </w:p>
        </w:tc>
        <w:tc>
          <w:tcPr>
            <w:tcW w:w="1305" w:type="dxa"/>
            <w:tcBorders>
              <w:top w:val="nil"/>
              <w:left w:val="nil"/>
              <w:bottom w:val="nil"/>
              <w:right w:val="nil"/>
            </w:tcBorders>
            <w:shd w:val="clear" w:color="auto" w:fill="auto"/>
            <w:vAlign w:val="bottom"/>
          </w:tcPr>
          <w:p w14:paraId="63A90A0E" w14:textId="77777777" w:rsidR="005B2131" w:rsidRPr="0063729E" w:rsidRDefault="005B2131" w:rsidP="00806834">
            <w:pPr>
              <w:jc w:val="right"/>
              <w:rPr>
                <w:b/>
                <w:bCs/>
                <w:i/>
                <w:iCs/>
                <w:sz w:val="22"/>
                <w:szCs w:val="22"/>
              </w:rPr>
            </w:pPr>
          </w:p>
        </w:tc>
        <w:tc>
          <w:tcPr>
            <w:tcW w:w="166" w:type="dxa"/>
            <w:tcBorders>
              <w:top w:val="nil"/>
              <w:left w:val="nil"/>
              <w:bottom w:val="nil"/>
              <w:right w:val="nil"/>
            </w:tcBorders>
            <w:shd w:val="clear" w:color="auto" w:fill="auto"/>
            <w:vAlign w:val="bottom"/>
          </w:tcPr>
          <w:p w14:paraId="66F3A209" w14:textId="77777777" w:rsidR="005B2131" w:rsidRPr="0063729E" w:rsidRDefault="005B2131" w:rsidP="00806834">
            <w:pPr>
              <w:jc w:val="right"/>
              <w:rPr>
                <w:i/>
                <w:iCs/>
                <w:sz w:val="22"/>
                <w:szCs w:val="22"/>
              </w:rPr>
            </w:pPr>
          </w:p>
        </w:tc>
        <w:tc>
          <w:tcPr>
            <w:tcW w:w="1430" w:type="dxa"/>
            <w:tcBorders>
              <w:top w:val="nil"/>
              <w:left w:val="nil"/>
              <w:bottom w:val="nil"/>
              <w:right w:val="nil"/>
            </w:tcBorders>
            <w:shd w:val="clear" w:color="auto" w:fill="auto"/>
            <w:vAlign w:val="bottom"/>
          </w:tcPr>
          <w:p w14:paraId="2B9C2324" w14:textId="77777777" w:rsidR="005B2131" w:rsidRPr="0063729E" w:rsidRDefault="005B2131" w:rsidP="00806834">
            <w:pPr>
              <w:jc w:val="right"/>
              <w:rPr>
                <w:b/>
                <w:bCs/>
                <w:i/>
                <w:iCs/>
                <w:sz w:val="22"/>
                <w:szCs w:val="22"/>
              </w:rPr>
            </w:pPr>
          </w:p>
        </w:tc>
      </w:tr>
      <w:tr w:rsidR="004B2B23" w:rsidRPr="0006706E" w14:paraId="3217D478" w14:textId="77777777" w:rsidTr="004B2B23">
        <w:trPr>
          <w:trHeight w:val="284"/>
        </w:trPr>
        <w:tc>
          <w:tcPr>
            <w:tcW w:w="6606" w:type="dxa"/>
            <w:tcBorders>
              <w:top w:val="nil"/>
              <w:left w:val="nil"/>
              <w:bottom w:val="nil"/>
              <w:right w:val="nil"/>
            </w:tcBorders>
            <w:shd w:val="clear" w:color="auto" w:fill="auto"/>
            <w:noWrap/>
            <w:vAlign w:val="bottom"/>
          </w:tcPr>
          <w:p w14:paraId="41CA1FB7" w14:textId="77777777" w:rsidR="004B2B23" w:rsidRPr="0063729E" w:rsidRDefault="004B2B23" w:rsidP="00806834">
            <w:pPr>
              <w:rPr>
                <w:sz w:val="22"/>
                <w:szCs w:val="22"/>
              </w:rPr>
            </w:pPr>
            <w:r w:rsidRPr="0063729E">
              <w:rPr>
                <w:sz w:val="22"/>
                <w:szCs w:val="22"/>
              </w:rPr>
              <w:t>Current service cost</w:t>
            </w:r>
          </w:p>
        </w:tc>
        <w:tc>
          <w:tcPr>
            <w:tcW w:w="1305" w:type="dxa"/>
            <w:tcBorders>
              <w:top w:val="nil"/>
              <w:left w:val="nil"/>
              <w:bottom w:val="nil"/>
              <w:right w:val="nil"/>
            </w:tcBorders>
            <w:shd w:val="clear" w:color="auto" w:fill="auto"/>
            <w:noWrap/>
            <w:vAlign w:val="bottom"/>
          </w:tcPr>
          <w:p w14:paraId="022F78C4" w14:textId="6D1CB09A" w:rsidR="004B2B23" w:rsidRPr="0063729E" w:rsidRDefault="004B2B23" w:rsidP="00806834">
            <w:pPr>
              <w:jc w:val="right"/>
              <w:rPr>
                <w:sz w:val="22"/>
                <w:szCs w:val="22"/>
              </w:rPr>
            </w:pPr>
            <w:r w:rsidRPr="00B34182">
              <w:rPr>
                <w:sz w:val="22"/>
                <w:szCs w:val="22"/>
                <w:lang w:val="bg-BG" w:eastAsia="bg-BG"/>
              </w:rPr>
              <w:t>65</w:t>
            </w:r>
          </w:p>
        </w:tc>
        <w:tc>
          <w:tcPr>
            <w:tcW w:w="166" w:type="dxa"/>
            <w:tcBorders>
              <w:top w:val="nil"/>
              <w:left w:val="nil"/>
              <w:bottom w:val="nil"/>
              <w:right w:val="nil"/>
            </w:tcBorders>
            <w:shd w:val="clear" w:color="auto" w:fill="auto"/>
            <w:noWrap/>
            <w:vAlign w:val="bottom"/>
          </w:tcPr>
          <w:p w14:paraId="72389D0A" w14:textId="77777777" w:rsidR="004B2B23" w:rsidRPr="0063729E" w:rsidRDefault="004B2B23" w:rsidP="00806834">
            <w:pPr>
              <w:rPr>
                <w:sz w:val="22"/>
                <w:szCs w:val="22"/>
              </w:rPr>
            </w:pPr>
          </w:p>
        </w:tc>
        <w:tc>
          <w:tcPr>
            <w:tcW w:w="1430" w:type="dxa"/>
            <w:tcBorders>
              <w:top w:val="nil"/>
              <w:left w:val="nil"/>
              <w:bottom w:val="nil"/>
              <w:right w:val="nil"/>
            </w:tcBorders>
            <w:shd w:val="clear" w:color="auto" w:fill="auto"/>
            <w:noWrap/>
            <w:vAlign w:val="bottom"/>
          </w:tcPr>
          <w:p w14:paraId="00ED7E6D" w14:textId="792C33B0" w:rsidR="004B2B23" w:rsidRPr="0063729E" w:rsidRDefault="004B2B23" w:rsidP="00806834">
            <w:pPr>
              <w:jc w:val="right"/>
              <w:rPr>
                <w:sz w:val="22"/>
                <w:szCs w:val="22"/>
              </w:rPr>
            </w:pPr>
            <w:r w:rsidRPr="00B34182">
              <w:rPr>
                <w:sz w:val="22"/>
                <w:szCs w:val="22"/>
                <w:lang w:val="bg-BG" w:eastAsia="bg-BG"/>
              </w:rPr>
              <w:t>65</w:t>
            </w:r>
          </w:p>
        </w:tc>
      </w:tr>
      <w:tr w:rsidR="004B2B23" w:rsidRPr="0006706E" w14:paraId="28F48A4C" w14:textId="77777777" w:rsidTr="004B2B23">
        <w:trPr>
          <w:trHeight w:val="284"/>
        </w:trPr>
        <w:tc>
          <w:tcPr>
            <w:tcW w:w="6606" w:type="dxa"/>
            <w:tcBorders>
              <w:top w:val="nil"/>
              <w:left w:val="nil"/>
              <w:bottom w:val="nil"/>
              <w:right w:val="nil"/>
            </w:tcBorders>
            <w:shd w:val="clear" w:color="auto" w:fill="auto"/>
            <w:vAlign w:val="bottom"/>
          </w:tcPr>
          <w:p w14:paraId="6A9FD0B4" w14:textId="77777777" w:rsidR="004B2B23" w:rsidRPr="0063729E" w:rsidRDefault="004B2B23" w:rsidP="00806834">
            <w:pPr>
              <w:rPr>
                <w:b/>
                <w:bCs/>
                <w:i/>
                <w:iCs/>
                <w:sz w:val="22"/>
                <w:szCs w:val="22"/>
              </w:rPr>
            </w:pPr>
            <w:r w:rsidRPr="0063729E">
              <w:rPr>
                <w:b/>
                <w:sz w:val="22"/>
                <w:szCs w:val="22"/>
              </w:rPr>
              <w:t>Components of defined benefit plan costs recognised in profit or loss</w:t>
            </w:r>
            <w:r w:rsidRPr="0063729E">
              <w:rPr>
                <w:sz w:val="22"/>
                <w:szCs w:val="22"/>
              </w:rPr>
              <w:t xml:space="preserve"> </w:t>
            </w:r>
            <w:r w:rsidRPr="0063729E">
              <w:rPr>
                <w:i/>
                <w:sz w:val="22"/>
                <w:szCs w:val="22"/>
              </w:rPr>
              <w:t>(Note 7)</w:t>
            </w:r>
          </w:p>
        </w:tc>
        <w:tc>
          <w:tcPr>
            <w:tcW w:w="1305" w:type="dxa"/>
            <w:tcBorders>
              <w:top w:val="single" w:sz="4" w:space="0" w:color="auto"/>
              <w:left w:val="nil"/>
              <w:bottom w:val="double" w:sz="6" w:space="0" w:color="auto"/>
              <w:right w:val="nil"/>
            </w:tcBorders>
            <w:shd w:val="clear" w:color="auto" w:fill="auto"/>
            <w:vAlign w:val="bottom"/>
          </w:tcPr>
          <w:p w14:paraId="10167763" w14:textId="2109E3AA" w:rsidR="004B2B23" w:rsidRPr="0063729E" w:rsidRDefault="004B2B23" w:rsidP="00806834">
            <w:pPr>
              <w:jc w:val="right"/>
              <w:rPr>
                <w:b/>
                <w:bCs/>
                <w:sz w:val="22"/>
                <w:szCs w:val="22"/>
              </w:rPr>
            </w:pPr>
            <w:r w:rsidRPr="00B34182">
              <w:rPr>
                <w:b/>
                <w:bCs/>
                <w:sz w:val="22"/>
                <w:szCs w:val="22"/>
                <w:lang w:val="bg-BG" w:eastAsia="bg-BG"/>
              </w:rPr>
              <w:t xml:space="preserve">              65 </w:t>
            </w:r>
          </w:p>
        </w:tc>
        <w:tc>
          <w:tcPr>
            <w:tcW w:w="166" w:type="dxa"/>
            <w:tcBorders>
              <w:top w:val="nil"/>
              <w:left w:val="nil"/>
              <w:bottom w:val="nil"/>
              <w:right w:val="nil"/>
            </w:tcBorders>
            <w:shd w:val="clear" w:color="auto" w:fill="auto"/>
          </w:tcPr>
          <w:p w14:paraId="48EEDD51" w14:textId="77777777" w:rsidR="004B2B23" w:rsidRPr="0063729E" w:rsidRDefault="004B2B23" w:rsidP="00806834">
            <w:pPr>
              <w:jc w:val="right"/>
              <w:rPr>
                <w:b/>
                <w:bCs/>
                <w:sz w:val="22"/>
                <w:szCs w:val="22"/>
              </w:rPr>
            </w:pPr>
          </w:p>
        </w:tc>
        <w:tc>
          <w:tcPr>
            <w:tcW w:w="1430" w:type="dxa"/>
            <w:tcBorders>
              <w:top w:val="single" w:sz="4" w:space="0" w:color="auto"/>
              <w:left w:val="nil"/>
              <w:bottom w:val="double" w:sz="6" w:space="0" w:color="auto"/>
              <w:right w:val="nil"/>
            </w:tcBorders>
            <w:shd w:val="clear" w:color="auto" w:fill="auto"/>
            <w:vAlign w:val="bottom"/>
          </w:tcPr>
          <w:p w14:paraId="0EAD49CA" w14:textId="401E5F63" w:rsidR="004B2B23" w:rsidRPr="0063729E" w:rsidRDefault="004B2B23" w:rsidP="00806834">
            <w:pPr>
              <w:jc w:val="right"/>
              <w:rPr>
                <w:b/>
                <w:bCs/>
                <w:sz w:val="22"/>
                <w:szCs w:val="22"/>
              </w:rPr>
            </w:pPr>
            <w:r w:rsidRPr="00B34182">
              <w:rPr>
                <w:b/>
                <w:bCs/>
                <w:sz w:val="22"/>
                <w:szCs w:val="22"/>
                <w:lang w:val="bg-BG" w:eastAsia="bg-BG"/>
              </w:rPr>
              <w:t xml:space="preserve">                65 </w:t>
            </w:r>
          </w:p>
        </w:tc>
      </w:tr>
    </w:tbl>
    <w:p w14:paraId="289A09B5" w14:textId="77777777" w:rsidR="005B2131" w:rsidRPr="0006706E" w:rsidRDefault="005B2131" w:rsidP="005B2131">
      <w:pPr>
        <w:ind w:firstLine="720"/>
        <w:jc w:val="both"/>
        <w:rPr>
          <w:sz w:val="22"/>
          <w:szCs w:val="22"/>
        </w:rPr>
      </w:pPr>
    </w:p>
    <w:p w14:paraId="38733647" w14:textId="679858D1" w:rsidR="005B2131" w:rsidRPr="0006706E" w:rsidRDefault="005B2131" w:rsidP="0063729E">
      <w:pPr>
        <w:pStyle w:val="a6"/>
        <w:spacing w:line="288" w:lineRule="auto"/>
        <w:ind w:firstLine="0"/>
      </w:pPr>
      <w:r>
        <w:br w:type="page"/>
      </w:r>
      <w:r>
        <w:lastRenderedPageBreak/>
        <w:t xml:space="preserve">The following actuarial assumptions were used in calculating the present value of the liabilities as at </w:t>
      </w:r>
      <w:r w:rsidR="00FA156B">
        <w:t>31 March 2017</w:t>
      </w:r>
      <w:r>
        <w:t>:</w:t>
      </w:r>
    </w:p>
    <w:p w14:paraId="36F60D3F" w14:textId="77777777" w:rsidR="005B2131" w:rsidRPr="0006706E" w:rsidRDefault="005B2131" w:rsidP="0063729E">
      <w:pPr>
        <w:pStyle w:val="a6"/>
        <w:spacing w:line="288" w:lineRule="auto"/>
        <w:ind w:firstLine="0"/>
        <w:rPr>
          <w:sz w:val="6"/>
        </w:rPr>
      </w:pPr>
    </w:p>
    <w:p w14:paraId="1867005B" w14:textId="691480F0" w:rsidR="005B2131" w:rsidRPr="0063729E" w:rsidRDefault="005B2131" w:rsidP="006159FD">
      <w:pPr>
        <w:pStyle w:val="a6"/>
        <w:numPr>
          <w:ilvl w:val="0"/>
          <w:numId w:val="25"/>
        </w:numPr>
        <w:spacing w:line="288" w:lineRule="auto"/>
        <w:ind w:left="714" w:hanging="357"/>
      </w:pPr>
      <w:r w:rsidRPr="0063729E">
        <w:t>The discount factor is calculated by using as basis 2.5% annual interest rate (</w:t>
      </w:r>
      <w:r w:rsidR="00446103">
        <w:t>2016</w:t>
      </w:r>
      <w:r w:rsidRPr="0063729E">
        <w:t>: 2.8%). The assumption is based on yield data for long-term government securities with 10-year maturity;</w:t>
      </w:r>
    </w:p>
    <w:p w14:paraId="42856E10" w14:textId="63AC6E8F" w:rsidR="005B2131" w:rsidRPr="0063729E" w:rsidRDefault="005B2131" w:rsidP="006159FD">
      <w:pPr>
        <w:pStyle w:val="a6"/>
        <w:numPr>
          <w:ilvl w:val="0"/>
          <w:numId w:val="25"/>
        </w:numPr>
        <w:spacing w:line="288" w:lineRule="auto"/>
        <w:ind w:left="714" w:hanging="357"/>
      </w:pPr>
      <w:r w:rsidRPr="0063729E">
        <w:t>The assumption for the future level of the salaries is based on the information provided by the Company's management and amounts to 5% annual growth compared to the prior reporting period (</w:t>
      </w:r>
      <w:r w:rsidR="00446103">
        <w:t>2016</w:t>
      </w:r>
      <w:r w:rsidRPr="0063729E">
        <w:t>: 5 %);</w:t>
      </w:r>
    </w:p>
    <w:p w14:paraId="13DC2ED6" w14:textId="4B29AF9B" w:rsidR="005B2131" w:rsidRPr="0063729E" w:rsidRDefault="005B2131" w:rsidP="006159FD">
      <w:pPr>
        <w:pStyle w:val="afb"/>
        <w:numPr>
          <w:ilvl w:val="0"/>
          <w:numId w:val="25"/>
        </w:numPr>
        <w:spacing w:after="0" w:line="288" w:lineRule="auto"/>
        <w:ind w:left="714" w:hanging="357"/>
        <w:jc w:val="both"/>
        <w:rPr>
          <w:rFonts w:ascii="Times New Roman" w:hAnsi="Times New Roman"/>
        </w:rPr>
      </w:pPr>
      <w:r w:rsidRPr="0063729E">
        <w:rPr>
          <w:rFonts w:ascii="Times New Roman" w:hAnsi="Times New Roman"/>
        </w:rPr>
        <w:t>Mortality rate – in accordance with the table issued by the National Statistics Institute for the total mortality rate of the population in Bulgaria for the period 2013-</w:t>
      </w:r>
      <w:r w:rsidR="00446103">
        <w:rPr>
          <w:rFonts w:ascii="Times New Roman" w:hAnsi="Times New Roman"/>
        </w:rPr>
        <w:t>2016</w:t>
      </w:r>
      <w:r w:rsidRPr="0063729E">
        <w:rPr>
          <w:rFonts w:ascii="Times New Roman" w:hAnsi="Times New Roman"/>
        </w:rPr>
        <w:t xml:space="preserve"> (</w:t>
      </w:r>
      <w:r w:rsidR="00446103">
        <w:rPr>
          <w:rFonts w:ascii="Times New Roman" w:hAnsi="Times New Roman"/>
        </w:rPr>
        <w:t>2016</w:t>
      </w:r>
      <w:r w:rsidRPr="0063729E">
        <w:rPr>
          <w:rFonts w:ascii="Times New Roman" w:hAnsi="Times New Roman"/>
        </w:rPr>
        <w:t xml:space="preserve">: 2012 - 2014); </w:t>
      </w:r>
    </w:p>
    <w:p w14:paraId="00FD851D" w14:textId="2D8EC8EB" w:rsidR="005B2131" w:rsidRPr="0063729E" w:rsidRDefault="005B2131" w:rsidP="006159FD">
      <w:pPr>
        <w:pStyle w:val="afb"/>
        <w:numPr>
          <w:ilvl w:val="0"/>
          <w:numId w:val="25"/>
        </w:numPr>
        <w:spacing w:after="0" w:line="288" w:lineRule="auto"/>
        <w:ind w:left="714" w:hanging="357"/>
        <w:jc w:val="both"/>
        <w:rPr>
          <w:rFonts w:ascii="Times New Roman" w:hAnsi="Times New Roman"/>
        </w:rPr>
      </w:pPr>
      <w:r w:rsidRPr="0063729E">
        <w:rPr>
          <w:rFonts w:ascii="Times New Roman" w:hAnsi="Times New Roman"/>
        </w:rPr>
        <w:t>Staff turnover rate – from 0 % to 16 % for the five age groups formed (</w:t>
      </w:r>
      <w:r w:rsidR="00446103">
        <w:rPr>
          <w:rFonts w:ascii="Times New Roman" w:hAnsi="Times New Roman"/>
        </w:rPr>
        <w:t>2016</w:t>
      </w:r>
      <w:r w:rsidRPr="0063729E">
        <w:rPr>
          <w:rFonts w:ascii="Times New Roman" w:hAnsi="Times New Roman"/>
        </w:rPr>
        <w:t>: between 0% and 16%).</w:t>
      </w:r>
    </w:p>
    <w:p w14:paraId="18E853F3" w14:textId="77777777" w:rsidR="0063729E" w:rsidRDefault="0063729E" w:rsidP="0063729E">
      <w:pPr>
        <w:pStyle w:val="26"/>
        <w:spacing w:before="80" w:after="80" w:line="288" w:lineRule="auto"/>
        <w:ind w:right="46"/>
      </w:pPr>
    </w:p>
    <w:p w14:paraId="0A4E22C7" w14:textId="77777777" w:rsidR="005B2131" w:rsidRPr="0006706E" w:rsidRDefault="005B2131" w:rsidP="0063729E">
      <w:pPr>
        <w:spacing w:line="288" w:lineRule="auto"/>
        <w:jc w:val="both"/>
        <w:rPr>
          <w:i/>
          <w:sz w:val="22"/>
        </w:rPr>
      </w:pPr>
      <w:r>
        <w:rPr>
          <w:i/>
          <w:sz w:val="22"/>
        </w:rPr>
        <w:t xml:space="preserve">Long-term benefit obligations for </w:t>
      </w:r>
      <w:proofErr w:type="spellStart"/>
      <w:r>
        <w:rPr>
          <w:i/>
          <w:sz w:val="22"/>
        </w:rPr>
        <w:t>tantieme</w:t>
      </w:r>
      <w:proofErr w:type="spellEnd"/>
    </w:p>
    <w:p w14:paraId="7298D979" w14:textId="77777777" w:rsidR="005B2131" w:rsidRPr="0006706E" w:rsidRDefault="005B2131" w:rsidP="0063729E">
      <w:pPr>
        <w:spacing w:line="288" w:lineRule="auto"/>
        <w:jc w:val="both"/>
        <w:rPr>
          <w:sz w:val="4"/>
          <w:szCs w:val="4"/>
        </w:rPr>
      </w:pPr>
    </w:p>
    <w:p w14:paraId="6CDBE519" w14:textId="77777777" w:rsidR="005B2131" w:rsidRPr="0006706E" w:rsidRDefault="005B2131" w:rsidP="0063729E">
      <w:pPr>
        <w:spacing w:line="288" w:lineRule="auto"/>
        <w:jc w:val="both"/>
        <w:rPr>
          <w:sz w:val="4"/>
          <w:szCs w:val="4"/>
        </w:rPr>
      </w:pPr>
    </w:p>
    <w:p w14:paraId="4AF0F0E2" w14:textId="49A8FF0A" w:rsidR="005B2131" w:rsidRPr="0006706E" w:rsidRDefault="005B2131" w:rsidP="0063729E">
      <w:pPr>
        <w:spacing w:line="288" w:lineRule="auto"/>
        <w:jc w:val="both"/>
        <w:rPr>
          <w:sz w:val="22"/>
        </w:rPr>
      </w:pPr>
      <w:r>
        <w:rPr>
          <w:sz w:val="22"/>
        </w:rPr>
        <w:t xml:space="preserve">As at </w:t>
      </w:r>
      <w:r w:rsidR="00FA156B">
        <w:rPr>
          <w:sz w:val="22"/>
        </w:rPr>
        <w:t>31 March 2017</w:t>
      </w:r>
      <w:r>
        <w:rPr>
          <w:sz w:val="22"/>
        </w:rPr>
        <w:t xml:space="preserve">, the long-term benefit obligations to personnel include also the amount of BGN 191 thousand (31 December </w:t>
      </w:r>
      <w:r w:rsidR="00446103">
        <w:rPr>
          <w:sz w:val="22"/>
        </w:rPr>
        <w:t>2016</w:t>
      </w:r>
      <w:r>
        <w:rPr>
          <w:sz w:val="22"/>
        </w:rPr>
        <w:t xml:space="preserve">: BGN </w:t>
      </w:r>
      <w:r w:rsidR="00E016AA">
        <w:rPr>
          <w:sz w:val="22"/>
        </w:rPr>
        <w:t>191</w:t>
      </w:r>
      <w:r>
        <w:rPr>
          <w:sz w:val="22"/>
        </w:rPr>
        <w:t xml:space="preserve"> thousand), representing a payable to personnel related to </w:t>
      </w:r>
      <w:proofErr w:type="spellStart"/>
      <w:r>
        <w:rPr>
          <w:sz w:val="22"/>
        </w:rPr>
        <w:t>tantieme</w:t>
      </w:r>
      <w:proofErr w:type="spellEnd"/>
      <w:r>
        <w:rPr>
          <w:sz w:val="22"/>
        </w:rPr>
        <w:t xml:space="preserve"> payment for a period of more than 12 months (from </w:t>
      </w:r>
      <w:r w:rsidR="00E016AA">
        <w:rPr>
          <w:sz w:val="22"/>
        </w:rPr>
        <w:t>20.06</w:t>
      </w:r>
      <w:r w:rsidR="00FE4300">
        <w:rPr>
          <w:sz w:val="22"/>
        </w:rPr>
        <w:t>.</w:t>
      </w:r>
      <w:r>
        <w:rPr>
          <w:sz w:val="22"/>
        </w:rPr>
        <w:t xml:space="preserve">2018 to </w:t>
      </w:r>
      <w:r w:rsidR="00E016AA">
        <w:rPr>
          <w:sz w:val="22"/>
        </w:rPr>
        <w:t>18.06.</w:t>
      </w:r>
      <w:r>
        <w:rPr>
          <w:sz w:val="22"/>
        </w:rPr>
        <w:t>2019).</w:t>
      </w:r>
    </w:p>
    <w:p w14:paraId="1855F13C" w14:textId="77777777" w:rsidR="005B2131" w:rsidRDefault="005B2131" w:rsidP="00283FC3">
      <w:pPr>
        <w:pStyle w:val="20"/>
      </w:pPr>
    </w:p>
    <w:p w14:paraId="34144A30" w14:textId="77777777" w:rsidR="0063729E" w:rsidRPr="0063729E" w:rsidRDefault="0063729E" w:rsidP="0063729E"/>
    <w:p w14:paraId="7C9FF19C" w14:textId="1368E355" w:rsidR="005B2131" w:rsidRPr="0006706E" w:rsidRDefault="005B2131" w:rsidP="00283FC3">
      <w:pPr>
        <w:pStyle w:val="20"/>
      </w:pPr>
      <w:r>
        <w:t xml:space="preserve"> </w:t>
      </w:r>
      <w:bookmarkStart w:id="70" w:name="_Toc475710813"/>
      <w:bookmarkStart w:id="71" w:name="_Toc481084817"/>
      <w:r>
        <w:t>3</w:t>
      </w:r>
      <w:r w:rsidR="00E016AA">
        <w:t>1</w:t>
      </w:r>
      <w:r>
        <w:t xml:space="preserve">. </w:t>
      </w:r>
      <w:bookmarkStart w:id="72" w:name="_Toc475710814"/>
      <w:bookmarkStart w:id="73" w:name="_Toc84821267"/>
      <w:bookmarkEnd w:id="61"/>
      <w:bookmarkEnd w:id="70"/>
      <w:r>
        <w:t>SHORT-TERM BANK LOANS</w:t>
      </w:r>
      <w:bookmarkEnd w:id="71"/>
      <w:bookmarkEnd w:id="72"/>
    </w:p>
    <w:p w14:paraId="1F04E915" w14:textId="77777777" w:rsidR="005B2131" w:rsidRPr="0006706E" w:rsidRDefault="005B2131" w:rsidP="005B2131"/>
    <w:tbl>
      <w:tblPr>
        <w:tblW w:w="9583" w:type="dxa"/>
        <w:tblInd w:w="70" w:type="dxa"/>
        <w:tblCellMar>
          <w:left w:w="70" w:type="dxa"/>
          <w:right w:w="70" w:type="dxa"/>
        </w:tblCellMar>
        <w:tblLook w:val="0000" w:firstRow="0" w:lastRow="0" w:firstColumn="0" w:lastColumn="0" w:noHBand="0" w:noVBand="0"/>
      </w:tblPr>
      <w:tblGrid>
        <w:gridCol w:w="1870"/>
        <w:gridCol w:w="1922"/>
        <w:gridCol w:w="1665"/>
        <w:gridCol w:w="436"/>
        <w:gridCol w:w="1691"/>
        <w:gridCol w:w="282"/>
        <w:gridCol w:w="1717"/>
      </w:tblGrid>
      <w:tr w:rsidR="005B2131" w:rsidRPr="0006706E" w14:paraId="0DD6020E" w14:textId="77777777" w:rsidTr="00806834">
        <w:trPr>
          <w:trHeight w:val="524"/>
        </w:trPr>
        <w:tc>
          <w:tcPr>
            <w:tcW w:w="1870" w:type="dxa"/>
            <w:tcBorders>
              <w:top w:val="nil"/>
              <w:left w:val="nil"/>
              <w:bottom w:val="nil"/>
              <w:right w:val="nil"/>
            </w:tcBorders>
            <w:shd w:val="clear" w:color="auto" w:fill="auto"/>
          </w:tcPr>
          <w:p w14:paraId="1A6E8467" w14:textId="77777777" w:rsidR="005B2131" w:rsidRPr="0006706E" w:rsidRDefault="005B2131" w:rsidP="00806834">
            <w:pPr>
              <w:jc w:val="center"/>
              <w:rPr>
                <w:b/>
                <w:bCs/>
                <w:i/>
                <w:iCs/>
                <w:sz w:val="22"/>
                <w:szCs w:val="22"/>
              </w:rPr>
            </w:pPr>
            <w:r>
              <w:rPr>
                <w:b/>
                <w:i/>
                <w:sz w:val="22"/>
              </w:rPr>
              <w:t>Currency</w:t>
            </w:r>
          </w:p>
        </w:tc>
        <w:tc>
          <w:tcPr>
            <w:tcW w:w="1922" w:type="dxa"/>
            <w:tcBorders>
              <w:top w:val="nil"/>
              <w:left w:val="nil"/>
              <w:bottom w:val="nil"/>
              <w:right w:val="nil"/>
            </w:tcBorders>
            <w:shd w:val="clear" w:color="auto" w:fill="auto"/>
          </w:tcPr>
          <w:p w14:paraId="1CDA189F" w14:textId="77777777" w:rsidR="005B2131" w:rsidRPr="0006706E" w:rsidRDefault="005B2131" w:rsidP="00806834">
            <w:pPr>
              <w:jc w:val="center"/>
              <w:rPr>
                <w:b/>
                <w:bCs/>
                <w:i/>
                <w:iCs/>
                <w:sz w:val="22"/>
                <w:szCs w:val="22"/>
              </w:rPr>
            </w:pPr>
            <w:r>
              <w:rPr>
                <w:b/>
                <w:i/>
                <w:sz w:val="22"/>
              </w:rPr>
              <w:t xml:space="preserve">Contracted amount </w:t>
            </w:r>
          </w:p>
        </w:tc>
        <w:tc>
          <w:tcPr>
            <w:tcW w:w="1665" w:type="dxa"/>
            <w:tcBorders>
              <w:top w:val="nil"/>
              <w:left w:val="nil"/>
              <w:bottom w:val="nil"/>
              <w:right w:val="nil"/>
            </w:tcBorders>
            <w:shd w:val="clear" w:color="auto" w:fill="auto"/>
          </w:tcPr>
          <w:p w14:paraId="75EF3DE3" w14:textId="77777777" w:rsidR="005B2131" w:rsidRPr="0006706E" w:rsidRDefault="005B2131" w:rsidP="00806834">
            <w:pPr>
              <w:jc w:val="center"/>
              <w:rPr>
                <w:b/>
                <w:bCs/>
                <w:i/>
                <w:iCs/>
                <w:sz w:val="22"/>
                <w:szCs w:val="22"/>
              </w:rPr>
            </w:pPr>
            <w:r>
              <w:rPr>
                <w:b/>
                <w:i/>
                <w:sz w:val="22"/>
              </w:rPr>
              <w:t>Maturity</w:t>
            </w:r>
          </w:p>
        </w:tc>
        <w:tc>
          <w:tcPr>
            <w:tcW w:w="436" w:type="dxa"/>
            <w:tcBorders>
              <w:top w:val="nil"/>
              <w:left w:val="nil"/>
              <w:bottom w:val="nil"/>
              <w:right w:val="nil"/>
            </w:tcBorders>
            <w:shd w:val="clear" w:color="auto" w:fill="auto"/>
          </w:tcPr>
          <w:p w14:paraId="76261B28" w14:textId="77777777" w:rsidR="005B2131" w:rsidRPr="0006706E" w:rsidRDefault="005B2131" w:rsidP="00806834">
            <w:pPr>
              <w:jc w:val="right"/>
              <w:rPr>
                <w:sz w:val="22"/>
                <w:szCs w:val="22"/>
              </w:rPr>
            </w:pPr>
          </w:p>
        </w:tc>
        <w:tc>
          <w:tcPr>
            <w:tcW w:w="1691" w:type="dxa"/>
            <w:tcBorders>
              <w:top w:val="nil"/>
              <w:left w:val="nil"/>
              <w:bottom w:val="nil"/>
              <w:right w:val="nil"/>
            </w:tcBorders>
            <w:shd w:val="clear" w:color="auto" w:fill="auto"/>
          </w:tcPr>
          <w:p w14:paraId="2EECCABD" w14:textId="36DD3E09" w:rsidR="005B2131" w:rsidRPr="0006706E" w:rsidRDefault="00B14C46" w:rsidP="00806834">
            <w:pPr>
              <w:jc w:val="right"/>
              <w:rPr>
                <w:b/>
                <w:bCs/>
                <w:i/>
                <w:iCs/>
                <w:sz w:val="22"/>
                <w:szCs w:val="22"/>
              </w:rPr>
            </w:pPr>
            <w:r>
              <w:rPr>
                <w:b/>
                <w:i/>
                <w:sz w:val="22"/>
              </w:rPr>
              <w:t>31.03.2017</w:t>
            </w:r>
          </w:p>
        </w:tc>
        <w:tc>
          <w:tcPr>
            <w:tcW w:w="282" w:type="dxa"/>
            <w:tcBorders>
              <w:top w:val="nil"/>
              <w:left w:val="nil"/>
              <w:bottom w:val="nil"/>
              <w:right w:val="nil"/>
            </w:tcBorders>
            <w:shd w:val="clear" w:color="auto" w:fill="auto"/>
          </w:tcPr>
          <w:p w14:paraId="4D2A7C37" w14:textId="77777777" w:rsidR="005B2131" w:rsidRPr="0006706E" w:rsidRDefault="005B2131" w:rsidP="00806834">
            <w:pPr>
              <w:jc w:val="right"/>
              <w:rPr>
                <w:sz w:val="22"/>
                <w:szCs w:val="22"/>
              </w:rPr>
            </w:pPr>
          </w:p>
        </w:tc>
        <w:tc>
          <w:tcPr>
            <w:tcW w:w="1717" w:type="dxa"/>
            <w:tcBorders>
              <w:top w:val="nil"/>
              <w:left w:val="nil"/>
              <w:bottom w:val="nil"/>
              <w:right w:val="nil"/>
            </w:tcBorders>
            <w:shd w:val="clear" w:color="auto" w:fill="auto"/>
          </w:tcPr>
          <w:p w14:paraId="71EC35BA" w14:textId="309339EA"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791AEC20" w14:textId="77777777" w:rsidTr="00806834">
        <w:trPr>
          <w:trHeight w:val="262"/>
        </w:trPr>
        <w:tc>
          <w:tcPr>
            <w:tcW w:w="1870" w:type="dxa"/>
            <w:tcBorders>
              <w:top w:val="nil"/>
              <w:left w:val="nil"/>
              <w:bottom w:val="nil"/>
              <w:right w:val="nil"/>
            </w:tcBorders>
            <w:shd w:val="clear" w:color="auto" w:fill="auto"/>
            <w:noWrap/>
            <w:vAlign w:val="bottom"/>
          </w:tcPr>
          <w:p w14:paraId="661992B3" w14:textId="77777777" w:rsidR="005B2131" w:rsidRPr="0006706E" w:rsidRDefault="005B2131" w:rsidP="00806834">
            <w:pPr>
              <w:rPr>
                <w:sz w:val="22"/>
                <w:szCs w:val="22"/>
              </w:rPr>
            </w:pPr>
          </w:p>
        </w:tc>
        <w:tc>
          <w:tcPr>
            <w:tcW w:w="1922" w:type="dxa"/>
            <w:tcBorders>
              <w:top w:val="nil"/>
              <w:left w:val="nil"/>
              <w:bottom w:val="nil"/>
              <w:right w:val="nil"/>
            </w:tcBorders>
            <w:shd w:val="clear" w:color="auto" w:fill="auto"/>
            <w:noWrap/>
            <w:vAlign w:val="bottom"/>
          </w:tcPr>
          <w:p w14:paraId="7E1DBF08" w14:textId="77777777" w:rsidR="005B2131" w:rsidRPr="0006706E" w:rsidRDefault="005B2131" w:rsidP="00806834">
            <w:pPr>
              <w:jc w:val="right"/>
              <w:rPr>
                <w:b/>
                <w:bCs/>
                <w:i/>
                <w:iCs/>
                <w:sz w:val="22"/>
                <w:szCs w:val="22"/>
              </w:rPr>
            </w:pPr>
            <w:r>
              <w:rPr>
                <w:b/>
                <w:i/>
                <w:sz w:val="22"/>
              </w:rPr>
              <w:t>'000</w:t>
            </w:r>
          </w:p>
        </w:tc>
        <w:tc>
          <w:tcPr>
            <w:tcW w:w="1665" w:type="dxa"/>
            <w:tcBorders>
              <w:top w:val="nil"/>
              <w:left w:val="nil"/>
              <w:bottom w:val="nil"/>
              <w:right w:val="nil"/>
            </w:tcBorders>
            <w:shd w:val="clear" w:color="auto" w:fill="auto"/>
            <w:noWrap/>
            <w:vAlign w:val="bottom"/>
          </w:tcPr>
          <w:p w14:paraId="56368639" w14:textId="77777777" w:rsidR="005B2131" w:rsidRPr="0006706E" w:rsidRDefault="005B2131" w:rsidP="00806834">
            <w:pPr>
              <w:rPr>
                <w:sz w:val="22"/>
                <w:szCs w:val="22"/>
              </w:rPr>
            </w:pPr>
          </w:p>
        </w:tc>
        <w:tc>
          <w:tcPr>
            <w:tcW w:w="436" w:type="dxa"/>
            <w:tcBorders>
              <w:top w:val="nil"/>
              <w:left w:val="nil"/>
              <w:bottom w:val="nil"/>
              <w:right w:val="nil"/>
            </w:tcBorders>
            <w:shd w:val="clear" w:color="auto" w:fill="auto"/>
            <w:noWrap/>
            <w:vAlign w:val="bottom"/>
          </w:tcPr>
          <w:p w14:paraId="04C81D57" w14:textId="77777777" w:rsidR="005B2131" w:rsidRPr="0006706E" w:rsidRDefault="005B2131" w:rsidP="00806834">
            <w:pPr>
              <w:jc w:val="right"/>
              <w:rPr>
                <w:sz w:val="22"/>
                <w:szCs w:val="22"/>
              </w:rPr>
            </w:pPr>
          </w:p>
        </w:tc>
        <w:tc>
          <w:tcPr>
            <w:tcW w:w="1691" w:type="dxa"/>
            <w:tcBorders>
              <w:top w:val="nil"/>
              <w:left w:val="nil"/>
              <w:bottom w:val="nil"/>
              <w:right w:val="nil"/>
            </w:tcBorders>
            <w:shd w:val="clear" w:color="auto" w:fill="auto"/>
            <w:noWrap/>
            <w:vAlign w:val="bottom"/>
          </w:tcPr>
          <w:p w14:paraId="0C1A43E9" w14:textId="77777777" w:rsidR="005B2131" w:rsidRPr="0006706E" w:rsidRDefault="005B2131" w:rsidP="00806834">
            <w:pPr>
              <w:jc w:val="right"/>
              <w:rPr>
                <w:b/>
                <w:bCs/>
                <w:i/>
                <w:iCs/>
                <w:sz w:val="22"/>
                <w:szCs w:val="22"/>
              </w:rPr>
            </w:pPr>
            <w:r>
              <w:rPr>
                <w:b/>
                <w:i/>
                <w:sz w:val="22"/>
              </w:rPr>
              <w:t>BGN '000</w:t>
            </w:r>
          </w:p>
        </w:tc>
        <w:tc>
          <w:tcPr>
            <w:tcW w:w="282" w:type="dxa"/>
            <w:tcBorders>
              <w:top w:val="nil"/>
              <w:left w:val="nil"/>
              <w:bottom w:val="nil"/>
              <w:right w:val="nil"/>
            </w:tcBorders>
            <w:shd w:val="clear" w:color="auto" w:fill="auto"/>
            <w:noWrap/>
            <w:vAlign w:val="bottom"/>
          </w:tcPr>
          <w:p w14:paraId="66AC090D" w14:textId="77777777" w:rsidR="005B2131" w:rsidRPr="0006706E" w:rsidRDefault="005B2131" w:rsidP="00806834">
            <w:pPr>
              <w:jc w:val="right"/>
              <w:rPr>
                <w:sz w:val="22"/>
                <w:szCs w:val="22"/>
              </w:rPr>
            </w:pPr>
          </w:p>
        </w:tc>
        <w:tc>
          <w:tcPr>
            <w:tcW w:w="1717" w:type="dxa"/>
            <w:tcBorders>
              <w:top w:val="nil"/>
              <w:left w:val="nil"/>
              <w:bottom w:val="nil"/>
              <w:right w:val="nil"/>
            </w:tcBorders>
            <w:shd w:val="clear" w:color="auto" w:fill="auto"/>
            <w:noWrap/>
            <w:vAlign w:val="bottom"/>
          </w:tcPr>
          <w:p w14:paraId="70E41588" w14:textId="77777777" w:rsidR="005B2131" w:rsidRPr="0006706E" w:rsidRDefault="005B2131" w:rsidP="00806834">
            <w:pPr>
              <w:jc w:val="right"/>
              <w:rPr>
                <w:b/>
                <w:bCs/>
                <w:i/>
                <w:iCs/>
                <w:sz w:val="22"/>
                <w:szCs w:val="22"/>
              </w:rPr>
            </w:pPr>
            <w:r>
              <w:rPr>
                <w:b/>
                <w:i/>
                <w:sz w:val="22"/>
              </w:rPr>
              <w:t>BGN '000</w:t>
            </w:r>
          </w:p>
        </w:tc>
      </w:tr>
      <w:tr w:rsidR="005B2131" w:rsidRPr="0006706E" w14:paraId="2F56F56B" w14:textId="77777777" w:rsidTr="00806834">
        <w:trPr>
          <w:trHeight w:val="262"/>
        </w:trPr>
        <w:tc>
          <w:tcPr>
            <w:tcW w:w="5457" w:type="dxa"/>
            <w:gridSpan w:val="3"/>
            <w:tcBorders>
              <w:top w:val="nil"/>
              <w:left w:val="nil"/>
              <w:bottom w:val="nil"/>
              <w:right w:val="nil"/>
            </w:tcBorders>
            <w:shd w:val="clear" w:color="auto" w:fill="auto"/>
            <w:noWrap/>
          </w:tcPr>
          <w:p w14:paraId="18E19338" w14:textId="77777777" w:rsidR="005B2131" w:rsidRPr="0006706E" w:rsidRDefault="005B2131" w:rsidP="00806834">
            <w:pPr>
              <w:rPr>
                <w:b/>
                <w:bCs/>
                <w:i/>
                <w:iCs/>
                <w:sz w:val="22"/>
                <w:szCs w:val="22"/>
              </w:rPr>
            </w:pPr>
            <w:r>
              <w:rPr>
                <w:b/>
                <w:i/>
                <w:sz w:val="22"/>
              </w:rPr>
              <w:t>Bank loans (overdrafts)</w:t>
            </w:r>
          </w:p>
        </w:tc>
        <w:tc>
          <w:tcPr>
            <w:tcW w:w="436" w:type="dxa"/>
            <w:tcBorders>
              <w:top w:val="nil"/>
              <w:left w:val="nil"/>
              <w:bottom w:val="nil"/>
              <w:right w:val="nil"/>
            </w:tcBorders>
            <w:shd w:val="clear" w:color="auto" w:fill="auto"/>
            <w:noWrap/>
            <w:vAlign w:val="bottom"/>
          </w:tcPr>
          <w:p w14:paraId="20D98E1B" w14:textId="77777777" w:rsidR="005B2131" w:rsidRPr="0006706E" w:rsidRDefault="005B2131" w:rsidP="00806834">
            <w:pPr>
              <w:rPr>
                <w:sz w:val="22"/>
                <w:szCs w:val="22"/>
              </w:rPr>
            </w:pPr>
          </w:p>
        </w:tc>
        <w:tc>
          <w:tcPr>
            <w:tcW w:w="1691" w:type="dxa"/>
            <w:tcBorders>
              <w:top w:val="nil"/>
              <w:left w:val="nil"/>
              <w:bottom w:val="nil"/>
              <w:right w:val="nil"/>
            </w:tcBorders>
            <w:shd w:val="clear" w:color="auto" w:fill="auto"/>
            <w:noWrap/>
            <w:vAlign w:val="bottom"/>
          </w:tcPr>
          <w:p w14:paraId="552D7594" w14:textId="77777777" w:rsidR="005B2131" w:rsidRPr="0006706E" w:rsidRDefault="005B2131" w:rsidP="00806834">
            <w:pPr>
              <w:rPr>
                <w:sz w:val="22"/>
                <w:szCs w:val="22"/>
              </w:rPr>
            </w:pPr>
          </w:p>
        </w:tc>
        <w:tc>
          <w:tcPr>
            <w:tcW w:w="282" w:type="dxa"/>
            <w:tcBorders>
              <w:top w:val="nil"/>
              <w:left w:val="nil"/>
              <w:bottom w:val="nil"/>
              <w:right w:val="nil"/>
            </w:tcBorders>
            <w:shd w:val="clear" w:color="auto" w:fill="auto"/>
            <w:noWrap/>
            <w:vAlign w:val="bottom"/>
          </w:tcPr>
          <w:p w14:paraId="4C048B74" w14:textId="77777777" w:rsidR="005B2131" w:rsidRPr="0006706E" w:rsidRDefault="005B2131" w:rsidP="00806834">
            <w:pPr>
              <w:rPr>
                <w:sz w:val="22"/>
                <w:szCs w:val="22"/>
              </w:rPr>
            </w:pPr>
          </w:p>
        </w:tc>
        <w:tc>
          <w:tcPr>
            <w:tcW w:w="1717" w:type="dxa"/>
            <w:tcBorders>
              <w:top w:val="nil"/>
              <w:left w:val="nil"/>
              <w:bottom w:val="nil"/>
              <w:right w:val="nil"/>
            </w:tcBorders>
            <w:shd w:val="clear" w:color="auto" w:fill="auto"/>
            <w:noWrap/>
            <w:vAlign w:val="bottom"/>
          </w:tcPr>
          <w:p w14:paraId="6566AF10" w14:textId="77777777" w:rsidR="005B2131" w:rsidRPr="0006706E" w:rsidRDefault="005B2131" w:rsidP="00806834">
            <w:pPr>
              <w:rPr>
                <w:sz w:val="22"/>
                <w:szCs w:val="22"/>
              </w:rPr>
            </w:pPr>
          </w:p>
        </w:tc>
      </w:tr>
      <w:tr w:rsidR="00FE4300" w:rsidRPr="0006706E" w14:paraId="12D1A9A6" w14:textId="77777777" w:rsidTr="00806834">
        <w:trPr>
          <w:trHeight w:val="262"/>
        </w:trPr>
        <w:tc>
          <w:tcPr>
            <w:tcW w:w="1870" w:type="dxa"/>
            <w:tcBorders>
              <w:top w:val="nil"/>
              <w:left w:val="nil"/>
              <w:bottom w:val="nil"/>
              <w:right w:val="nil"/>
            </w:tcBorders>
            <w:shd w:val="clear" w:color="auto" w:fill="auto"/>
          </w:tcPr>
          <w:p w14:paraId="3611E655" w14:textId="523A2CA7" w:rsidR="00FE4300" w:rsidRPr="0006706E" w:rsidRDefault="00FE4300" w:rsidP="00806834">
            <w:pPr>
              <w:jc w:val="center"/>
              <w:rPr>
                <w:sz w:val="22"/>
                <w:szCs w:val="22"/>
              </w:rPr>
            </w:pPr>
            <w:r>
              <w:rPr>
                <w:sz w:val="22"/>
              </w:rPr>
              <w:t>BGN</w:t>
            </w:r>
          </w:p>
        </w:tc>
        <w:tc>
          <w:tcPr>
            <w:tcW w:w="1922" w:type="dxa"/>
            <w:tcBorders>
              <w:top w:val="nil"/>
              <w:left w:val="nil"/>
              <w:bottom w:val="nil"/>
              <w:right w:val="nil"/>
            </w:tcBorders>
            <w:shd w:val="clear" w:color="auto" w:fill="auto"/>
          </w:tcPr>
          <w:p w14:paraId="67BE2A43" w14:textId="4C43DEC3" w:rsidR="00FE4300" w:rsidRPr="0006706E" w:rsidRDefault="00FE4300" w:rsidP="00806834">
            <w:pPr>
              <w:jc w:val="right"/>
              <w:rPr>
                <w:sz w:val="22"/>
                <w:szCs w:val="22"/>
              </w:rPr>
            </w:pPr>
            <w:r w:rsidRPr="00B34182">
              <w:rPr>
                <w:rFonts w:ascii="Times New Roman CYR" w:hAnsi="Times New Roman CYR" w:cs="Times New Roman CYR"/>
                <w:sz w:val="22"/>
                <w:szCs w:val="22"/>
                <w:lang w:val="bg-BG" w:eastAsia="bg-BG"/>
              </w:rPr>
              <w:t>10,000</w:t>
            </w:r>
          </w:p>
        </w:tc>
        <w:tc>
          <w:tcPr>
            <w:tcW w:w="1665" w:type="dxa"/>
            <w:tcBorders>
              <w:top w:val="nil"/>
              <w:left w:val="nil"/>
              <w:bottom w:val="nil"/>
              <w:right w:val="nil"/>
            </w:tcBorders>
            <w:shd w:val="clear" w:color="auto" w:fill="auto"/>
          </w:tcPr>
          <w:p w14:paraId="05682EF3" w14:textId="193BA85F" w:rsidR="00FE4300" w:rsidRPr="0006706E" w:rsidRDefault="00FE4300" w:rsidP="00806834">
            <w:pPr>
              <w:jc w:val="right"/>
              <w:rPr>
                <w:sz w:val="22"/>
                <w:szCs w:val="22"/>
              </w:rPr>
            </w:pPr>
            <w:r w:rsidRPr="009A1157">
              <w:rPr>
                <w:rFonts w:ascii="Times New Roman CYR" w:hAnsi="Times New Roman CYR" w:cs="Times New Roman CYR"/>
                <w:sz w:val="22"/>
                <w:szCs w:val="22"/>
                <w:lang w:val="bg-BG" w:eastAsia="bg-BG"/>
              </w:rPr>
              <w:t>31.12.2017</w:t>
            </w:r>
          </w:p>
        </w:tc>
        <w:tc>
          <w:tcPr>
            <w:tcW w:w="436" w:type="dxa"/>
            <w:tcBorders>
              <w:top w:val="nil"/>
              <w:left w:val="nil"/>
              <w:bottom w:val="nil"/>
              <w:right w:val="nil"/>
            </w:tcBorders>
            <w:shd w:val="clear" w:color="auto" w:fill="auto"/>
            <w:noWrap/>
            <w:vAlign w:val="bottom"/>
          </w:tcPr>
          <w:p w14:paraId="08DDD541" w14:textId="77777777" w:rsidR="00FE4300" w:rsidRPr="0006706E" w:rsidRDefault="00FE4300" w:rsidP="00806834">
            <w:pPr>
              <w:rPr>
                <w:sz w:val="22"/>
                <w:szCs w:val="22"/>
              </w:rPr>
            </w:pPr>
          </w:p>
        </w:tc>
        <w:tc>
          <w:tcPr>
            <w:tcW w:w="1691" w:type="dxa"/>
            <w:tcBorders>
              <w:top w:val="nil"/>
              <w:left w:val="nil"/>
              <w:bottom w:val="nil"/>
              <w:right w:val="nil"/>
            </w:tcBorders>
            <w:shd w:val="clear" w:color="auto" w:fill="auto"/>
            <w:noWrap/>
            <w:vAlign w:val="bottom"/>
          </w:tcPr>
          <w:p w14:paraId="414AE233" w14:textId="64005DBC" w:rsidR="00FE4300" w:rsidRPr="0006706E" w:rsidRDefault="00FE4300" w:rsidP="00806834">
            <w:pPr>
              <w:jc w:val="right"/>
              <w:rPr>
                <w:sz w:val="22"/>
                <w:szCs w:val="22"/>
              </w:rPr>
            </w:pPr>
            <w:r w:rsidRPr="00B34182">
              <w:rPr>
                <w:rFonts w:ascii="Times New Roman CYR" w:hAnsi="Times New Roman CYR" w:cs="Times New Roman CYR"/>
                <w:sz w:val="22"/>
                <w:szCs w:val="22"/>
                <w:lang w:val="bg-BG" w:eastAsia="bg-BG"/>
              </w:rPr>
              <w:t>10,000</w:t>
            </w:r>
          </w:p>
        </w:tc>
        <w:tc>
          <w:tcPr>
            <w:tcW w:w="282" w:type="dxa"/>
            <w:tcBorders>
              <w:top w:val="nil"/>
              <w:left w:val="nil"/>
              <w:bottom w:val="nil"/>
              <w:right w:val="nil"/>
            </w:tcBorders>
            <w:shd w:val="clear" w:color="auto" w:fill="auto"/>
            <w:noWrap/>
            <w:vAlign w:val="bottom"/>
          </w:tcPr>
          <w:p w14:paraId="70D49238" w14:textId="77777777" w:rsidR="00FE4300" w:rsidRPr="0006706E" w:rsidRDefault="00FE4300" w:rsidP="00806834">
            <w:pPr>
              <w:rPr>
                <w:sz w:val="22"/>
                <w:szCs w:val="22"/>
              </w:rPr>
            </w:pPr>
          </w:p>
        </w:tc>
        <w:tc>
          <w:tcPr>
            <w:tcW w:w="1717" w:type="dxa"/>
            <w:tcBorders>
              <w:top w:val="nil"/>
              <w:left w:val="nil"/>
              <w:bottom w:val="nil"/>
              <w:right w:val="nil"/>
            </w:tcBorders>
            <w:shd w:val="clear" w:color="auto" w:fill="auto"/>
            <w:noWrap/>
            <w:vAlign w:val="bottom"/>
          </w:tcPr>
          <w:p w14:paraId="25FA6A6D" w14:textId="3E5BC608" w:rsidR="00FE4300" w:rsidRPr="0006706E" w:rsidRDefault="00FE4300" w:rsidP="00806834">
            <w:pPr>
              <w:jc w:val="right"/>
              <w:rPr>
                <w:sz w:val="22"/>
                <w:szCs w:val="22"/>
              </w:rPr>
            </w:pPr>
            <w:r w:rsidRPr="00B34182">
              <w:rPr>
                <w:rFonts w:ascii="Times New Roman CYR" w:hAnsi="Times New Roman CYR" w:cs="Times New Roman CYR"/>
                <w:sz w:val="22"/>
                <w:szCs w:val="22"/>
                <w:lang w:val="bg-BG" w:eastAsia="bg-BG"/>
              </w:rPr>
              <w:t>10,001</w:t>
            </w:r>
          </w:p>
        </w:tc>
      </w:tr>
      <w:tr w:rsidR="00FE4300" w:rsidRPr="0006706E" w14:paraId="0BD480E4" w14:textId="77777777" w:rsidTr="00806834">
        <w:trPr>
          <w:trHeight w:val="262"/>
        </w:trPr>
        <w:tc>
          <w:tcPr>
            <w:tcW w:w="1870" w:type="dxa"/>
            <w:tcBorders>
              <w:top w:val="nil"/>
              <w:left w:val="nil"/>
              <w:bottom w:val="nil"/>
              <w:right w:val="nil"/>
            </w:tcBorders>
            <w:shd w:val="clear" w:color="auto" w:fill="auto"/>
          </w:tcPr>
          <w:p w14:paraId="1065F4D0" w14:textId="69A29F93" w:rsidR="00FE4300" w:rsidRPr="0006706E" w:rsidRDefault="00FE4300" w:rsidP="00806834">
            <w:pPr>
              <w:jc w:val="center"/>
              <w:rPr>
                <w:sz w:val="22"/>
                <w:szCs w:val="22"/>
              </w:rPr>
            </w:pPr>
            <w:r>
              <w:rPr>
                <w:sz w:val="22"/>
              </w:rPr>
              <w:t>EUR</w:t>
            </w:r>
          </w:p>
        </w:tc>
        <w:tc>
          <w:tcPr>
            <w:tcW w:w="1922" w:type="dxa"/>
            <w:tcBorders>
              <w:top w:val="nil"/>
              <w:left w:val="nil"/>
              <w:bottom w:val="nil"/>
              <w:right w:val="nil"/>
            </w:tcBorders>
            <w:shd w:val="clear" w:color="auto" w:fill="auto"/>
          </w:tcPr>
          <w:p w14:paraId="326D892F" w14:textId="573F11E4" w:rsidR="00FE4300" w:rsidRPr="0006706E" w:rsidRDefault="00FE4300" w:rsidP="00806834">
            <w:pPr>
              <w:jc w:val="right"/>
              <w:rPr>
                <w:sz w:val="22"/>
                <w:szCs w:val="22"/>
              </w:rPr>
            </w:pPr>
            <w:r w:rsidRPr="00B34182">
              <w:rPr>
                <w:rFonts w:ascii="Times New Roman CYR" w:hAnsi="Times New Roman CYR" w:cs="Times New Roman CYR"/>
                <w:sz w:val="22"/>
                <w:szCs w:val="22"/>
                <w:lang w:val="bg-BG" w:eastAsia="bg-BG"/>
              </w:rPr>
              <w:t>10,000</w:t>
            </w:r>
          </w:p>
        </w:tc>
        <w:tc>
          <w:tcPr>
            <w:tcW w:w="1665" w:type="dxa"/>
            <w:tcBorders>
              <w:top w:val="nil"/>
              <w:left w:val="nil"/>
              <w:bottom w:val="nil"/>
              <w:right w:val="nil"/>
            </w:tcBorders>
            <w:shd w:val="clear" w:color="auto" w:fill="auto"/>
          </w:tcPr>
          <w:p w14:paraId="2F349DB4" w14:textId="20B703AE" w:rsidR="00FE4300" w:rsidRPr="0006706E" w:rsidRDefault="00FE4300" w:rsidP="00806834">
            <w:pPr>
              <w:jc w:val="right"/>
              <w:rPr>
                <w:sz w:val="22"/>
                <w:szCs w:val="22"/>
              </w:rPr>
            </w:pPr>
            <w:r w:rsidRPr="009A1157">
              <w:rPr>
                <w:rFonts w:ascii="Times New Roman CYR" w:hAnsi="Times New Roman CYR" w:cs="Times New Roman CYR"/>
                <w:sz w:val="22"/>
                <w:szCs w:val="22"/>
                <w:lang w:val="bg-BG" w:eastAsia="bg-BG"/>
              </w:rPr>
              <w:t>31.10.2017</w:t>
            </w:r>
          </w:p>
        </w:tc>
        <w:tc>
          <w:tcPr>
            <w:tcW w:w="436" w:type="dxa"/>
            <w:tcBorders>
              <w:top w:val="nil"/>
              <w:left w:val="nil"/>
              <w:bottom w:val="nil"/>
              <w:right w:val="nil"/>
            </w:tcBorders>
            <w:shd w:val="clear" w:color="auto" w:fill="auto"/>
            <w:noWrap/>
            <w:vAlign w:val="bottom"/>
          </w:tcPr>
          <w:p w14:paraId="1092BCC3" w14:textId="77777777" w:rsidR="00FE4300" w:rsidRPr="0006706E" w:rsidRDefault="00FE4300" w:rsidP="00806834">
            <w:pPr>
              <w:rPr>
                <w:sz w:val="22"/>
                <w:szCs w:val="22"/>
              </w:rPr>
            </w:pPr>
          </w:p>
        </w:tc>
        <w:tc>
          <w:tcPr>
            <w:tcW w:w="1691" w:type="dxa"/>
            <w:tcBorders>
              <w:top w:val="nil"/>
              <w:left w:val="nil"/>
              <w:bottom w:val="nil"/>
              <w:right w:val="nil"/>
            </w:tcBorders>
            <w:shd w:val="clear" w:color="auto" w:fill="auto"/>
            <w:noWrap/>
            <w:vAlign w:val="bottom"/>
          </w:tcPr>
          <w:p w14:paraId="68604B6C" w14:textId="74039D2E" w:rsidR="00FE4300" w:rsidRPr="0006706E" w:rsidRDefault="00FE4300" w:rsidP="00806834">
            <w:pPr>
              <w:jc w:val="right"/>
              <w:rPr>
                <w:sz w:val="22"/>
                <w:szCs w:val="22"/>
              </w:rPr>
            </w:pPr>
            <w:r w:rsidRPr="00B34182">
              <w:rPr>
                <w:rFonts w:ascii="Times New Roman CYR" w:hAnsi="Times New Roman CYR" w:cs="Times New Roman CYR"/>
                <w:sz w:val="22"/>
                <w:szCs w:val="22"/>
                <w:lang w:val="bg-BG" w:eastAsia="bg-BG"/>
              </w:rPr>
              <w:t>6,761</w:t>
            </w:r>
          </w:p>
        </w:tc>
        <w:tc>
          <w:tcPr>
            <w:tcW w:w="282" w:type="dxa"/>
            <w:tcBorders>
              <w:top w:val="nil"/>
              <w:left w:val="nil"/>
              <w:bottom w:val="nil"/>
              <w:right w:val="nil"/>
            </w:tcBorders>
            <w:shd w:val="clear" w:color="auto" w:fill="auto"/>
            <w:noWrap/>
            <w:vAlign w:val="bottom"/>
          </w:tcPr>
          <w:p w14:paraId="513A4C1E" w14:textId="77777777" w:rsidR="00FE4300" w:rsidRPr="0006706E" w:rsidRDefault="00FE4300" w:rsidP="00806834">
            <w:pPr>
              <w:rPr>
                <w:sz w:val="22"/>
                <w:szCs w:val="22"/>
              </w:rPr>
            </w:pPr>
          </w:p>
        </w:tc>
        <w:tc>
          <w:tcPr>
            <w:tcW w:w="1717" w:type="dxa"/>
            <w:tcBorders>
              <w:top w:val="nil"/>
              <w:left w:val="nil"/>
              <w:bottom w:val="nil"/>
              <w:right w:val="nil"/>
            </w:tcBorders>
            <w:shd w:val="clear" w:color="auto" w:fill="auto"/>
            <w:noWrap/>
            <w:vAlign w:val="bottom"/>
          </w:tcPr>
          <w:p w14:paraId="44870B97" w14:textId="48351072" w:rsidR="00FE4300" w:rsidRPr="0006706E" w:rsidRDefault="00FE4300" w:rsidP="00806834">
            <w:pPr>
              <w:jc w:val="right"/>
              <w:rPr>
                <w:sz w:val="22"/>
                <w:szCs w:val="22"/>
              </w:rPr>
            </w:pPr>
            <w:r w:rsidRPr="00B34182">
              <w:rPr>
                <w:rFonts w:ascii="Times New Roman CYR" w:hAnsi="Times New Roman CYR" w:cs="Times New Roman CYR"/>
                <w:sz w:val="22"/>
                <w:szCs w:val="22"/>
                <w:lang w:val="bg-BG" w:eastAsia="bg-BG"/>
              </w:rPr>
              <w:t>11,603</w:t>
            </w:r>
          </w:p>
        </w:tc>
      </w:tr>
      <w:tr w:rsidR="00FE4300" w:rsidRPr="0006706E" w14:paraId="6F2FB914" w14:textId="77777777" w:rsidTr="00806834">
        <w:trPr>
          <w:trHeight w:val="262"/>
        </w:trPr>
        <w:tc>
          <w:tcPr>
            <w:tcW w:w="1870" w:type="dxa"/>
            <w:tcBorders>
              <w:top w:val="nil"/>
              <w:left w:val="nil"/>
              <w:bottom w:val="nil"/>
              <w:right w:val="nil"/>
            </w:tcBorders>
            <w:shd w:val="clear" w:color="auto" w:fill="auto"/>
          </w:tcPr>
          <w:p w14:paraId="726166EB" w14:textId="77777777" w:rsidR="00FE4300" w:rsidRPr="0006706E" w:rsidRDefault="00FE4300" w:rsidP="00806834">
            <w:pPr>
              <w:jc w:val="center"/>
              <w:rPr>
                <w:sz w:val="22"/>
                <w:szCs w:val="22"/>
              </w:rPr>
            </w:pPr>
            <w:r>
              <w:rPr>
                <w:sz w:val="22"/>
              </w:rPr>
              <w:t>BGN</w:t>
            </w:r>
          </w:p>
        </w:tc>
        <w:tc>
          <w:tcPr>
            <w:tcW w:w="1922" w:type="dxa"/>
            <w:tcBorders>
              <w:top w:val="nil"/>
              <w:left w:val="nil"/>
              <w:bottom w:val="nil"/>
              <w:right w:val="nil"/>
            </w:tcBorders>
            <w:shd w:val="clear" w:color="auto" w:fill="auto"/>
          </w:tcPr>
          <w:p w14:paraId="1DB63923" w14:textId="3412683C" w:rsidR="00FE4300" w:rsidRPr="0006706E" w:rsidRDefault="00FE4300" w:rsidP="00806834">
            <w:pPr>
              <w:jc w:val="right"/>
              <w:rPr>
                <w:sz w:val="22"/>
                <w:szCs w:val="22"/>
              </w:rPr>
            </w:pPr>
            <w:r w:rsidRPr="00B34182">
              <w:rPr>
                <w:rFonts w:ascii="Times New Roman CYR" w:hAnsi="Times New Roman CYR" w:cs="Times New Roman CYR"/>
                <w:sz w:val="22"/>
                <w:szCs w:val="22"/>
                <w:lang w:val="bg-BG" w:eastAsia="bg-BG"/>
              </w:rPr>
              <w:t>20,000</w:t>
            </w:r>
          </w:p>
        </w:tc>
        <w:tc>
          <w:tcPr>
            <w:tcW w:w="1665" w:type="dxa"/>
            <w:tcBorders>
              <w:top w:val="nil"/>
              <w:left w:val="nil"/>
              <w:bottom w:val="nil"/>
              <w:right w:val="nil"/>
            </w:tcBorders>
            <w:shd w:val="clear" w:color="auto" w:fill="auto"/>
          </w:tcPr>
          <w:p w14:paraId="72BABF9D" w14:textId="2814E269" w:rsidR="00FE4300" w:rsidRPr="0006706E" w:rsidRDefault="00FE4300" w:rsidP="00806834">
            <w:pPr>
              <w:jc w:val="right"/>
              <w:rPr>
                <w:sz w:val="22"/>
                <w:szCs w:val="22"/>
              </w:rPr>
            </w:pPr>
            <w:r w:rsidRPr="009A1157">
              <w:rPr>
                <w:rFonts w:ascii="Times New Roman CYR" w:hAnsi="Times New Roman CYR" w:cs="Times New Roman CYR"/>
                <w:sz w:val="22"/>
                <w:szCs w:val="22"/>
                <w:lang w:val="bg-BG" w:eastAsia="bg-BG"/>
              </w:rPr>
              <w:t>21.04.2017</w:t>
            </w:r>
          </w:p>
        </w:tc>
        <w:tc>
          <w:tcPr>
            <w:tcW w:w="436" w:type="dxa"/>
            <w:tcBorders>
              <w:top w:val="nil"/>
              <w:left w:val="nil"/>
              <w:bottom w:val="nil"/>
              <w:right w:val="nil"/>
            </w:tcBorders>
            <w:shd w:val="clear" w:color="auto" w:fill="auto"/>
            <w:noWrap/>
            <w:vAlign w:val="bottom"/>
          </w:tcPr>
          <w:p w14:paraId="0155EA51" w14:textId="77777777" w:rsidR="00FE4300" w:rsidRPr="0006706E" w:rsidRDefault="00FE4300" w:rsidP="00806834">
            <w:pPr>
              <w:rPr>
                <w:sz w:val="22"/>
                <w:szCs w:val="22"/>
              </w:rPr>
            </w:pPr>
          </w:p>
        </w:tc>
        <w:tc>
          <w:tcPr>
            <w:tcW w:w="1691" w:type="dxa"/>
            <w:tcBorders>
              <w:top w:val="nil"/>
              <w:left w:val="nil"/>
              <w:bottom w:val="nil"/>
              <w:right w:val="nil"/>
            </w:tcBorders>
            <w:shd w:val="clear" w:color="auto" w:fill="auto"/>
            <w:noWrap/>
            <w:vAlign w:val="bottom"/>
          </w:tcPr>
          <w:p w14:paraId="580AD7B4" w14:textId="36F7FA9F" w:rsidR="00FE4300" w:rsidRPr="0006706E" w:rsidRDefault="00FE4300" w:rsidP="00806834">
            <w:pPr>
              <w:jc w:val="right"/>
              <w:rPr>
                <w:sz w:val="22"/>
                <w:szCs w:val="22"/>
              </w:rPr>
            </w:pPr>
            <w:r w:rsidRPr="00B34182">
              <w:rPr>
                <w:rFonts w:ascii="Times New Roman CYR" w:hAnsi="Times New Roman CYR" w:cs="Times New Roman CYR"/>
                <w:sz w:val="22"/>
                <w:szCs w:val="22"/>
                <w:lang w:val="bg-BG" w:eastAsia="bg-BG"/>
              </w:rPr>
              <w:t>6,646</w:t>
            </w:r>
          </w:p>
        </w:tc>
        <w:tc>
          <w:tcPr>
            <w:tcW w:w="282" w:type="dxa"/>
            <w:tcBorders>
              <w:top w:val="nil"/>
              <w:left w:val="nil"/>
              <w:bottom w:val="nil"/>
              <w:right w:val="nil"/>
            </w:tcBorders>
            <w:shd w:val="clear" w:color="auto" w:fill="auto"/>
            <w:noWrap/>
            <w:vAlign w:val="bottom"/>
          </w:tcPr>
          <w:p w14:paraId="3301E9A9" w14:textId="77777777" w:rsidR="00FE4300" w:rsidRPr="0006706E" w:rsidRDefault="00FE4300" w:rsidP="00806834">
            <w:pPr>
              <w:rPr>
                <w:sz w:val="22"/>
                <w:szCs w:val="22"/>
              </w:rPr>
            </w:pPr>
          </w:p>
        </w:tc>
        <w:tc>
          <w:tcPr>
            <w:tcW w:w="1717" w:type="dxa"/>
            <w:tcBorders>
              <w:top w:val="nil"/>
              <w:left w:val="nil"/>
              <w:bottom w:val="nil"/>
              <w:right w:val="nil"/>
            </w:tcBorders>
            <w:shd w:val="clear" w:color="auto" w:fill="auto"/>
            <w:noWrap/>
            <w:vAlign w:val="bottom"/>
          </w:tcPr>
          <w:p w14:paraId="6B6DD275" w14:textId="279014FA" w:rsidR="00FE4300" w:rsidRPr="0006706E" w:rsidRDefault="00FE4300" w:rsidP="00806834">
            <w:pPr>
              <w:jc w:val="right"/>
              <w:rPr>
                <w:sz w:val="22"/>
                <w:szCs w:val="22"/>
              </w:rPr>
            </w:pPr>
            <w:r w:rsidRPr="00B34182">
              <w:rPr>
                <w:rFonts w:ascii="Times New Roman CYR" w:hAnsi="Times New Roman CYR" w:cs="Times New Roman CYR"/>
                <w:sz w:val="22"/>
                <w:szCs w:val="22"/>
                <w:lang w:val="bg-BG" w:eastAsia="bg-BG"/>
              </w:rPr>
              <w:t>9,242</w:t>
            </w:r>
          </w:p>
        </w:tc>
      </w:tr>
      <w:tr w:rsidR="00FE4300" w:rsidRPr="0006706E" w14:paraId="1ADD6E7B" w14:textId="77777777" w:rsidTr="00806834">
        <w:trPr>
          <w:trHeight w:val="262"/>
        </w:trPr>
        <w:tc>
          <w:tcPr>
            <w:tcW w:w="1870" w:type="dxa"/>
            <w:tcBorders>
              <w:top w:val="nil"/>
              <w:left w:val="nil"/>
              <w:bottom w:val="nil"/>
              <w:right w:val="nil"/>
            </w:tcBorders>
            <w:shd w:val="clear" w:color="auto" w:fill="auto"/>
          </w:tcPr>
          <w:p w14:paraId="14DC27BC" w14:textId="77777777" w:rsidR="00FE4300" w:rsidRPr="0006706E" w:rsidRDefault="00FE4300" w:rsidP="00806834">
            <w:pPr>
              <w:jc w:val="center"/>
              <w:rPr>
                <w:sz w:val="22"/>
                <w:szCs w:val="22"/>
              </w:rPr>
            </w:pPr>
            <w:r>
              <w:rPr>
                <w:sz w:val="22"/>
              </w:rPr>
              <w:t>EUR</w:t>
            </w:r>
          </w:p>
        </w:tc>
        <w:tc>
          <w:tcPr>
            <w:tcW w:w="1922" w:type="dxa"/>
            <w:tcBorders>
              <w:top w:val="nil"/>
              <w:left w:val="nil"/>
              <w:bottom w:val="nil"/>
              <w:right w:val="nil"/>
            </w:tcBorders>
            <w:shd w:val="clear" w:color="auto" w:fill="auto"/>
          </w:tcPr>
          <w:p w14:paraId="5CED0753" w14:textId="403FED23" w:rsidR="00FE4300" w:rsidRPr="0006706E" w:rsidRDefault="00FE4300" w:rsidP="00806834">
            <w:pPr>
              <w:jc w:val="right"/>
              <w:rPr>
                <w:sz w:val="22"/>
                <w:szCs w:val="22"/>
              </w:rPr>
            </w:pPr>
            <w:r w:rsidRPr="00B34182">
              <w:rPr>
                <w:rFonts w:ascii="Times New Roman CYR" w:hAnsi="Times New Roman CYR" w:cs="Times New Roman CYR"/>
                <w:sz w:val="22"/>
                <w:szCs w:val="22"/>
                <w:lang w:val="bg-BG" w:eastAsia="bg-BG"/>
              </w:rPr>
              <w:t>5,000</w:t>
            </w:r>
          </w:p>
        </w:tc>
        <w:tc>
          <w:tcPr>
            <w:tcW w:w="1665" w:type="dxa"/>
            <w:tcBorders>
              <w:top w:val="nil"/>
              <w:left w:val="nil"/>
              <w:bottom w:val="nil"/>
              <w:right w:val="nil"/>
            </w:tcBorders>
            <w:shd w:val="clear" w:color="auto" w:fill="auto"/>
          </w:tcPr>
          <w:p w14:paraId="0C3EE58E" w14:textId="443E9276" w:rsidR="00FE4300" w:rsidRPr="0006706E" w:rsidRDefault="00FE4300" w:rsidP="004F678F">
            <w:pPr>
              <w:jc w:val="right"/>
              <w:rPr>
                <w:sz w:val="22"/>
                <w:szCs w:val="22"/>
              </w:rPr>
            </w:pPr>
            <w:r w:rsidRPr="009A1157">
              <w:rPr>
                <w:rFonts w:ascii="Times New Roman CYR" w:hAnsi="Times New Roman CYR" w:cs="Times New Roman CYR"/>
                <w:sz w:val="22"/>
                <w:szCs w:val="22"/>
                <w:lang w:val="bg-BG" w:eastAsia="bg-BG"/>
              </w:rPr>
              <w:t>01.06.2018</w:t>
            </w:r>
          </w:p>
        </w:tc>
        <w:tc>
          <w:tcPr>
            <w:tcW w:w="436" w:type="dxa"/>
            <w:tcBorders>
              <w:top w:val="nil"/>
              <w:left w:val="nil"/>
              <w:bottom w:val="nil"/>
              <w:right w:val="nil"/>
            </w:tcBorders>
            <w:shd w:val="clear" w:color="auto" w:fill="auto"/>
            <w:noWrap/>
            <w:vAlign w:val="bottom"/>
          </w:tcPr>
          <w:p w14:paraId="63F9295D" w14:textId="77777777" w:rsidR="00FE4300" w:rsidRPr="0006706E" w:rsidRDefault="00FE4300" w:rsidP="00806834">
            <w:pPr>
              <w:rPr>
                <w:sz w:val="22"/>
                <w:szCs w:val="22"/>
              </w:rPr>
            </w:pPr>
          </w:p>
        </w:tc>
        <w:tc>
          <w:tcPr>
            <w:tcW w:w="1691" w:type="dxa"/>
            <w:tcBorders>
              <w:top w:val="nil"/>
              <w:left w:val="nil"/>
              <w:bottom w:val="nil"/>
              <w:right w:val="nil"/>
            </w:tcBorders>
            <w:shd w:val="clear" w:color="auto" w:fill="auto"/>
            <w:noWrap/>
            <w:vAlign w:val="bottom"/>
          </w:tcPr>
          <w:p w14:paraId="68B4B823" w14:textId="4E3C940F" w:rsidR="00FE4300" w:rsidRPr="0006706E" w:rsidRDefault="00FE4300" w:rsidP="00806834">
            <w:pPr>
              <w:jc w:val="right"/>
              <w:rPr>
                <w:sz w:val="22"/>
                <w:szCs w:val="22"/>
              </w:rPr>
            </w:pPr>
            <w:r w:rsidRPr="00B34182">
              <w:rPr>
                <w:rFonts w:ascii="Times New Roman CYR" w:hAnsi="Times New Roman CYR" w:cs="Times New Roman CYR"/>
                <w:sz w:val="22"/>
                <w:szCs w:val="22"/>
                <w:lang w:val="bg-BG" w:eastAsia="bg-BG"/>
              </w:rPr>
              <w:t>4,498</w:t>
            </w:r>
          </w:p>
        </w:tc>
        <w:tc>
          <w:tcPr>
            <w:tcW w:w="282" w:type="dxa"/>
            <w:tcBorders>
              <w:top w:val="nil"/>
              <w:left w:val="nil"/>
              <w:bottom w:val="nil"/>
              <w:right w:val="nil"/>
            </w:tcBorders>
            <w:shd w:val="clear" w:color="auto" w:fill="auto"/>
            <w:noWrap/>
            <w:vAlign w:val="bottom"/>
          </w:tcPr>
          <w:p w14:paraId="7809115F" w14:textId="77777777" w:rsidR="00FE4300" w:rsidRPr="0006706E" w:rsidRDefault="00FE4300" w:rsidP="00806834">
            <w:pPr>
              <w:rPr>
                <w:sz w:val="22"/>
                <w:szCs w:val="22"/>
              </w:rPr>
            </w:pPr>
          </w:p>
        </w:tc>
        <w:tc>
          <w:tcPr>
            <w:tcW w:w="1717" w:type="dxa"/>
            <w:tcBorders>
              <w:top w:val="nil"/>
              <w:left w:val="nil"/>
              <w:bottom w:val="nil"/>
              <w:right w:val="nil"/>
            </w:tcBorders>
            <w:shd w:val="clear" w:color="auto" w:fill="auto"/>
            <w:noWrap/>
            <w:vAlign w:val="bottom"/>
          </w:tcPr>
          <w:p w14:paraId="0EEC509E" w14:textId="40CD89AB" w:rsidR="00FE4300" w:rsidRPr="0006706E" w:rsidRDefault="00FE4300" w:rsidP="00806834">
            <w:pPr>
              <w:jc w:val="right"/>
              <w:rPr>
                <w:sz w:val="22"/>
                <w:szCs w:val="22"/>
              </w:rPr>
            </w:pPr>
            <w:r w:rsidRPr="00B34182">
              <w:rPr>
                <w:rFonts w:ascii="Times New Roman CYR" w:hAnsi="Times New Roman CYR" w:cs="Times New Roman CYR"/>
                <w:sz w:val="22"/>
                <w:szCs w:val="22"/>
                <w:lang w:val="bg-BG" w:eastAsia="bg-BG"/>
              </w:rPr>
              <w:t xml:space="preserve">                -   </w:t>
            </w:r>
          </w:p>
        </w:tc>
      </w:tr>
      <w:tr w:rsidR="00FE4300" w:rsidRPr="0006706E" w14:paraId="001B580D" w14:textId="77777777" w:rsidTr="00806834">
        <w:trPr>
          <w:trHeight w:val="262"/>
        </w:trPr>
        <w:tc>
          <w:tcPr>
            <w:tcW w:w="1870" w:type="dxa"/>
            <w:tcBorders>
              <w:top w:val="nil"/>
              <w:left w:val="nil"/>
              <w:bottom w:val="nil"/>
              <w:right w:val="nil"/>
            </w:tcBorders>
            <w:shd w:val="clear" w:color="auto" w:fill="auto"/>
          </w:tcPr>
          <w:p w14:paraId="3BE41730" w14:textId="77777777" w:rsidR="00FE4300" w:rsidRPr="0006706E" w:rsidRDefault="00FE4300" w:rsidP="00806834">
            <w:pPr>
              <w:jc w:val="center"/>
              <w:rPr>
                <w:sz w:val="22"/>
                <w:szCs w:val="22"/>
              </w:rPr>
            </w:pPr>
            <w:r>
              <w:rPr>
                <w:sz w:val="22"/>
              </w:rPr>
              <w:t>EUR</w:t>
            </w:r>
          </w:p>
        </w:tc>
        <w:tc>
          <w:tcPr>
            <w:tcW w:w="1922" w:type="dxa"/>
            <w:tcBorders>
              <w:top w:val="nil"/>
              <w:left w:val="nil"/>
              <w:bottom w:val="nil"/>
              <w:right w:val="nil"/>
            </w:tcBorders>
            <w:shd w:val="clear" w:color="auto" w:fill="auto"/>
          </w:tcPr>
          <w:p w14:paraId="385A5040" w14:textId="195A7025" w:rsidR="00FE4300" w:rsidRPr="0006706E" w:rsidRDefault="00FE4300" w:rsidP="00806834">
            <w:pPr>
              <w:jc w:val="right"/>
              <w:rPr>
                <w:sz w:val="22"/>
                <w:szCs w:val="22"/>
              </w:rPr>
            </w:pPr>
            <w:r w:rsidRPr="00B34182">
              <w:rPr>
                <w:rFonts w:ascii="Times New Roman CYR" w:hAnsi="Times New Roman CYR" w:cs="Times New Roman CYR"/>
                <w:sz w:val="22"/>
                <w:szCs w:val="22"/>
                <w:lang w:val="bg-BG" w:eastAsia="bg-BG"/>
              </w:rPr>
              <w:t>10,000</w:t>
            </w:r>
          </w:p>
        </w:tc>
        <w:tc>
          <w:tcPr>
            <w:tcW w:w="1665" w:type="dxa"/>
            <w:tcBorders>
              <w:top w:val="nil"/>
              <w:left w:val="nil"/>
              <w:bottom w:val="nil"/>
              <w:right w:val="nil"/>
            </w:tcBorders>
            <w:shd w:val="clear" w:color="auto" w:fill="auto"/>
          </w:tcPr>
          <w:p w14:paraId="7BC5697C" w14:textId="7A44E80B" w:rsidR="00FE4300" w:rsidRPr="0006706E" w:rsidRDefault="00FE4300" w:rsidP="00806834">
            <w:pPr>
              <w:jc w:val="right"/>
              <w:rPr>
                <w:sz w:val="22"/>
                <w:szCs w:val="22"/>
              </w:rPr>
            </w:pPr>
            <w:r w:rsidRPr="009A1157">
              <w:rPr>
                <w:rFonts w:ascii="Times New Roman CYR" w:hAnsi="Times New Roman CYR" w:cs="Times New Roman CYR"/>
                <w:sz w:val="22"/>
                <w:szCs w:val="22"/>
                <w:lang w:val="bg-BG" w:eastAsia="bg-BG"/>
              </w:rPr>
              <w:t>20.03.2017</w:t>
            </w:r>
          </w:p>
        </w:tc>
        <w:tc>
          <w:tcPr>
            <w:tcW w:w="436" w:type="dxa"/>
            <w:tcBorders>
              <w:top w:val="nil"/>
              <w:left w:val="nil"/>
              <w:bottom w:val="nil"/>
              <w:right w:val="nil"/>
            </w:tcBorders>
            <w:shd w:val="clear" w:color="auto" w:fill="auto"/>
            <w:noWrap/>
            <w:vAlign w:val="bottom"/>
          </w:tcPr>
          <w:p w14:paraId="5F6CA9C3" w14:textId="77777777" w:rsidR="00FE4300" w:rsidRPr="0006706E" w:rsidRDefault="00FE4300" w:rsidP="00806834">
            <w:pPr>
              <w:rPr>
                <w:sz w:val="22"/>
                <w:szCs w:val="22"/>
              </w:rPr>
            </w:pPr>
          </w:p>
        </w:tc>
        <w:tc>
          <w:tcPr>
            <w:tcW w:w="1691" w:type="dxa"/>
            <w:tcBorders>
              <w:top w:val="nil"/>
              <w:left w:val="nil"/>
              <w:bottom w:val="nil"/>
              <w:right w:val="nil"/>
            </w:tcBorders>
            <w:shd w:val="clear" w:color="auto" w:fill="auto"/>
            <w:noWrap/>
            <w:vAlign w:val="bottom"/>
          </w:tcPr>
          <w:p w14:paraId="66B99772" w14:textId="01687A6B" w:rsidR="00FE4300" w:rsidRPr="0006706E" w:rsidRDefault="00FE4300" w:rsidP="00806834">
            <w:pPr>
              <w:jc w:val="right"/>
              <w:rPr>
                <w:sz w:val="22"/>
                <w:szCs w:val="22"/>
              </w:rPr>
            </w:pPr>
            <w:r w:rsidRPr="00B34182">
              <w:rPr>
                <w:rFonts w:ascii="Times New Roman CYR" w:hAnsi="Times New Roman CYR" w:cs="Times New Roman CYR"/>
                <w:sz w:val="22"/>
                <w:szCs w:val="22"/>
                <w:lang w:val="bg-BG" w:eastAsia="bg-BG"/>
              </w:rPr>
              <w:t xml:space="preserve">                -   </w:t>
            </w:r>
          </w:p>
        </w:tc>
        <w:tc>
          <w:tcPr>
            <w:tcW w:w="282" w:type="dxa"/>
            <w:tcBorders>
              <w:top w:val="nil"/>
              <w:left w:val="nil"/>
              <w:bottom w:val="nil"/>
              <w:right w:val="nil"/>
            </w:tcBorders>
            <w:shd w:val="clear" w:color="auto" w:fill="auto"/>
            <w:noWrap/>
            <w:vAlign w:val="bottom"/>
          </w:tcPr>
          <w:p w14:paraId="78F3E90C" w14:textId="77777777" w:rsidR="00FE4300" w:rsidRPr="0006706E" w:rsidRDefault="00FE4300" w:rsidP="00806834">
            <w:pPr>
              <w:rPr>
                <w:sz w:val="22"/>
                <w:szCs w:val="22"/>
              </w:rPr>
            </w:pPr>
          </w:p>
        </w:tc>
        <w:tc>
          <w:tcPr>
            <w:tcW w:w="1717" w:type="dxa"/>
            <w:tcBorders>
              <w:top w:val="nil"/>
              <w:left w:val="nil"/>
              <w:bottom w:val="nil"/>
              <w:right w:val="nil"/>
            </w:tcBorders>
            <w:shd w:val="clear" w:color="auto" w:fill="auto"/>
            <w:noWrap/>
            <w:vAlign w:val="bottom"/>
          </w:tcPr>
          <w:p w14:paraId="40405C22" w14:textId="7BBD1BCE" w:rsidR="00FE4300" w:rsidRPr="0006706E" w:rsidRDefault="00FE4300" w:rsidP="00806834">
            <w:pPr>
              <w:jc w:val="right"/>
              <w:rPr>
                <w:sz w:val="22"/>
                <w:szCs w:val="22"/>
              </w:rPr>
            </w:pPr>
            <w:r w:rsidRPr="00B34182">
              <w:rPr>
                <w:rFonts w:ascii="Times New Roman CYR" w:hAnsi="Times New Roman CYR" w:cs="Times New Roman CYR"/>
                <w:sz w:val="22"/>
                <w:szCs w:val="22"/>
                <w:lang w:val="bg-BG" w:eastAsia="bg-BG"/>
              </w:rPr>
              <w:t>6,827</w:t>
            </w:r>
          </w:p>
        </w:tc>
      </w:tr>
      <w:tr w:rsidR="00FE4300" w:rsidRPr="0006706E" w14:paraId="725DFF4D" w14:textId="77777777" w:rsidTr="00806834">
        <w:trPr>
          <w:trHeight w:val="262"/>
        </w:trPr>
        <w:tc>
          <w:tcPr>
            <w:tcW w:w="1870" w:type="dxa"/>
            <w:tcBorders>
              <w:top w:val="nil"/>
              <w:left w:val="nil"/>
              <w:bottom w:val="nil"/>
              <w:right w:val="nil"/>
            </w:tcBorders>
            <w:shd w:val="clear" w:color="auto" w:fill="auto"/>
            <w:noWrap/>
            <w:vAlign w:val="bottom"/>
          </w:tcPr>
          <w:p w14:paraId="6871C903" w14:textId="77777777" w:rsidR="00FE4300" w:rsidRPr="0006706E" w:rsidRDefault="00FE4300" w:rsidP="00806834"/>
        </w:tc>
        <w:tc>
          <w:tcPr>
            <w:tcW w:w="1922" w:type="dxa"/>
            <w:tcBorders>
              <w:top w:val="nil"/>
              <w:left w:val="nil"/>
              <w:bottom w:val="nil"/>
              <w:right w:val="nil"/>
            </w:tcBorders>
            <w:shd w:val="clear" w:color="auto" w:fill="auto"/>
          </w:tcPr>
          <w:p w14:paraId="70397272" w14:textId="77777777" w:rsidR="00FE4300" w:rsidRPr="0006706E" w:rsidRDefault="00FE4300" w:rsidP="00806834">
            <w:pPr>
              <w:jc w:val="right"/>
              <w:rPr>
                <w:color w:val="FF0000"/>
                <w:sz w:val="22"/>
                <w:szCs w:val="22"/>
              </w:rPr>
            </w:pPr>
          </w:p>
        </w:tc>
        <w:tc>
          <w:tcPr>
            <w:tcW w:w="1665" w:type="dxa"/>
            <w:tcBorders>
              <w:top w:val="nil"/>
              <w:left w:val="nil"/>
              <w:bottom w:val="nil"/>
              <w:right w:val="nil"/>
            </w:tcBorders>
            <w:shd w:val="clear" w:color="auto" w:fill="auto"/>
          </w:tcPr>
          <w:p w14:paraId="66E87101" w14:textId="77777777" w:rsidR="00FE4300" w:rsidRPr="0006706E" w:rsidRDefault="00FE4300" w:rsidP="00806834">
            <w:pPr>
              <w:jc w:val="right"/>
              <w:rPr>
                <w:color w:val="FF0000"/>
                <w:sz w:val="22"/>
                <w:szCs w:val="22"/>
              </w:rPr>
            </w:pPr>
          </w:p>
        </w:tc>
        <w:tc>
          <w:tcPr>
            <w:tcW w:w="436" w:type="dxa"/>
            <w:tcBorders>
              <w:top w:val="nil"/>
              <w:left w:val="nil"/>
              <w:bottom w:val="nil"/>
              <w:right w:val="nil"/>
            </w:tcBorders>
            <w:shd w:val="clear" w:color="auto" w:fill="auto"/>
            <w:noWrap/>
            <w:vAlign w:val="bottom"/>
          </w:tcPr>
          <w:p w14:paraId="7E441B49" w14:textId="77777777" w:rsidR="00FE4300" w:rsidRPr="0006706E" w:rsidRDefault="00FE4300" w:rsidP="00806834">
            <w:pPr>
              <w:rPr>
                <w:sz w:val="22"/>
                <w:szCs w:val="22"/>
              </w:rPr>
            </w:pPr>
          </w:p>
        </w:tc>
        <w:tc>
          <w:tcPr>
            <w:tcW w:w="1691" w:type="dxa"/>
            <w:tcBorders>
              <w:top w:val="single" w:sz="4" w:space="0" w:color="auto"/>
              <w:left w:val="nil"/>
              <w:bottom w:val="single" w:sz="4" w:space="0" w:color="auto"/>
              <w:right w:val="nil"/>
            </w:tcBorders>
            <w:shd w:val="clear" w:color="auto" w:fill="auto"/>
            <w:noWrap/>
            <w:vAlign w:val="bottom"/>
          </w:tcPr>
          <w:p w14:paraId="15D7BD41" w14:textId="63699AF8" w:rsidR="00FE4300" w:rsidRPr="0006706E" w:rsidRDefault="00FE4300" w:rsidP="00806834">
            <w:pPr>
              <w:jc w:val="right"/>
              <w:rPr>
                <w:b/>
                <w:bCs/>
                <w:sz w:val="22"/>
                <w:szCs w:val="22"/>
              </w:rPr>
            </w:pPr>
            <w:r w:rsidRPr="00B34182">
              <w:rPr>
                <w:rFonts w:ascii="Times New Roman CYR" w:hAnsi="Times New Roman CYR" w:cs="Times New Roman CYR"/>
                <w:b/>
                <w:bCs/>
                <w:sz w:val="22"/>
                <w:szCs w:val="22"/>
                <w:lang w:val="bg-BG" w:eastAsia="bg-BG"/>
              </w:rPr>
              <w:t>27,905</w:t>
            </w:r>
          </w:p>
        </w:tc>
        <w:tc>
          <w:tcPr>
            <w:tcW w:w="282" w:type="dxa"/>
            <w:tcBorders>
              <w:top w:val="nil"/>
              <w:left w:val="nil"/>
              <w:bottom w:val="nil"/>
              <w:right w:val="nil"/>
            </w:tcBorders>
            <w:shd w:val="clear" w:color="auto" w:fill="auto"/>
            <w:noWrap/>
            <w:vAlign w:val="bottom"/>
          </w:tcPr>
          <w:p w14:paraId="1084124D" w14:textId="77777777" w:rsidR="00FE4300" w:rsidRPr="0006706E" w:rsidRDefault="00FE4300" w:rsidP="00806834">
            <w:pPr>
              <w:rPr>
                <w:sz w:val="22"/>
                <w:szCs w:val="22"/>
              </w:rPr>
            </w:pPr>
          </w:p>
        </w:tc>
        <w:tc>
          <w:tcPr>
            <w:tcW w:w="1717" w:type="dxa"/>
            <w:tcBorders>
              <w:top w:val="single" w:sz="4" w:space="0" w:color="auto"/>
              <w:left w:val="nil"/>
              <w:bottom w:val="single" w:sz="4" w:space="0" w:color="auto"/>
              <w:right w:val="nil"/>
            </w:tcBorders>
            <w:shd w:val="clear" w:color="auto" w:fill="auto"/>
            <w:noWrap/>
            <w:vAlign w:val="bottom"/>
          </w:tcPr>
          <w:p w14:paraId="35BEC37A" w14:textId="574956E1" w:rsidR="00FE4300" w:rsidRPr="0006706E" w:rsidRDefault="00FE4300" w:rsidP="00806834">
            <w:pPr>
              <w:jc w:val="right"/>
              <w:rPr>
                <w:b/>
                <w:bCs/>
                <w:sz w:val="22"/>
                <w:szCs w:val="22"/>
              </w:rPr>
            </w:pPr>
            <w:r w:rsidRPr="00B34182">
              <w:rPr>
                <w:rFonts w:ascii="Times New Roman CYR" w:hAnsi="Times New Roman CYR" w:cs="Times New Roman CYR"/>
                <w:b/>
                <w:bCs/>
                <w:sz w:val="22"/>
                <w:szCs w:val="22"/>
                <w:lang w:val="bg-BG" w:eastAsia="bg-BG"/>
              </w:rPr>
              <w:t>37,673</w:t>
            </w:r>
          </w:p>
        </w:tc>
      </w:tr>
      <w:tr w:rsidR="00FE4300" w:rsidRPr="0006706E" w14:paraId="6C0EA876" w14:textId="77777777" w:rsidTr="00806834">
        <w:trPr>
          <w:trHeight w:val="262"/>
        </w:trPr>
        <w:tc>
          <w:tcPr>
            <w:tcW w:w="3792" w:type="dxa"/>
            <w:gridSpan w:val="2"/>
            <w:tcBorders>
              <w:top w:val="nil"/>
              <w:left w:val="nil"/>
              <w:bottom w:val="nil"/>
              <w:right w:val="nil"/>
            </w:tcBorders>
            <w:shd w:val="clear" w:color="auto" w:fill="auto"/>
            <w:noWrap/>
          </w:tcPr>
          <w:p w14:paraId="1B1820F7" w14:textId="77777777" w:rsidR="00FE4300" w:rsidRPr="0006706E" w:rsidRDefault="00FE4300" w:rsidP="00806834">
            <w:pPr>
              <w:rPr>
                <w:b/>
                <w:bCs/>
                <w:i/>
                <w:iCs/>
                <w:sz w:val="22"/>
                <w:szCs w:val="22"/>
              </w:rPr>
            </w:pPr>
            <w:r>
              <w:rPr>
                <w:b/>
                <w:i/>
                <w:sz w:val="22"/>
              </w:rPr>
              <w:t>Extended credit lines</w:t>
            </w:r>
          </w:p>
        </w:tc>
        <w:tc>
          <w:tcPr>
            <w:tcW w:w="1665" w:type="dxa"/>
            <w:tcBorders>
              <w:top w:val="nil"/>
              <w:left w:val="nil"/>
              <w:bottom w:val="nil"/>
              <w:right w:val="nil"/>
            </w:tcBorders>
            <w:shd w:val="clear" w:color="auto" w:fill="auto"/>
            <w:noWrap/>
            <w:vAlign w:val="bottom"/>
          </w:tcPr>
          <w:p w14:paraId="07B55E1A" w14:textId="77777777" w:rsidR="00FE4300" w:rsidRPr="0006706E" w:rsidRDefault="00FE4300" w:rsidP="00806834">
            <w:pPr>
              <w:rPr>
                <w:color w:val="FF0000"/>
              </w:rPr>
            </w:pPr>
          </w:p>
        </w:tc>
        <w:tc>
          <w:tcPr>
            <w:tcW w:w="436" w:type="dxa"/>
            <w:tcBorders>
              <w:top w:val="nil"/>
              <w:left w:val="nil"/>
              <w:bottom w:val="nil"/>
              <w:right w:val="nil"/>
            </w:tcBorders>
            <w:shd w:val="clear" w:color="auto" w:fill="auto"/>
            <w:noWrap/>
            <w:vAlign w:val="bottom"/>
          </w:tcPr>
          <w:p w14:paraId="53E7D207" w14:textId="77777777" w:rsidR="00FE4300" w:rsidRPr="0006706E" w:rsidRDefault="00FE4300" w:rsidP="00806834"/>
        </w:tc>
        <w:tc>
          <w:tcPr>
            <w:tcW w:w="1691" w:type="dxa"/>
            <w:tcBorders>
              <w:top w:val="nil"/>
              <w:left w:val="nil"/>
              <w:bottom w:val="nil"/>
              <w:right w:val="nil"/>
            </w:tcBorders>
            <w:shd w:val="clear" w:color="auto" w:fill="auto"/>
            <w:noWrap/>
            <w:vAlign w:val="bottom"/>
          </w:tcPr>
          <w:p w14:paraId="7F71346D" w14:textId="77777777" w:rsidR="00FE4300" w:rsidRPr="0006706E" w:rsidRDefault="00FE4300" w:rsidP="00806834"/>
        </w:tc>
        <w:tc>
          <w:tcPr>
            <w:tcW w:w="282" w:type="dxa"/>
            <w:tcBorders>
              <w:top w:val="nil"/>
              <w:left w:val="nil"/>
              <w:bottom w:val="nil"/>
              <w:right w:val="nil"/>
            </w:tcBorders>
            <w:shd w:val="clear" w:color="auto" w:fill="auto"/>
            <w:noWrap/>
            <w:vAlign w:val="bottom"/>
          </w:tcPr>
          <w:p w14:paraId="34F52A4A" w14:textId="77777777" w:rsidR="00FE4300" w:rsidRPr="0006706E" w:rsidRDefault="00FE4300" w:rsidP="00806834"/>
        </w:tc>
        <w:tc>
          <w:tcPr>
            <w:tcW w:w="1717" w:type="dxa"/>
            <w:tcBorders>
              <w:top w:val="nil"/>
              <w:left w:val="nil"/>
              <w:bottom w:val="nil"/>
              <w:right w:val="nil"/>
            </w:tcBorders>
            <w:shd w:val="clear" w:color="auto" w:fill="auto"/>
            <w:noWrap/>
            <w:vAlign w:val="bottom"/>
          </w:tcPr>
          <w:p w14:paraId="3C6439EA" w14:textId="77777777" w:rsidR="00FE4300" w:rsidRPr="0006706E" w:rsidRDefault="00FE4300" w:rsidP="00806834"/>
        </w:tc>
      </w:tr>
      <w:tr w:rsidR="00FE4300" w:rsidRPr="0006706E" w14:paraId="74E18D0C" w14:textId="77777777" w:rsidTr="00806834">
        <w:trPr>
          <w:trHeight w:val="262"/>
        </w:trPr>
        <w:tc>
          <w:tcPr>
            <w:tcW w:w="1870" w:type="dxa"/>
            <w:tcBorders>
              <w:top w:val="nil"/>
              <w:left w:val="nil"/>
              <w:bottom w:val="nil"/>
              <w:right w:val="nil"/>
            </w:tcBorders>
            <w:shd w:val="clear" w:color="auto" w:fill="auto"/>
          </w:tcPr>
          <w:p w14:paraId="0961AAA3" w14:textId="77777777" w:rsidR="00FE4300" w:rsidRPr="0006706E" w:rsidRDefault="00FE4300" w:rsidP="00806834">
            <w:pPr>
              <w:jc w:val="center"/>
              <w:rPr>
                <w:sz w:val="22"/>
                <w:szCs w:val="22"/>
              </w:rPr>
            </w:pPr>
            <w:r>
              <w:rPr>
                <w:sz w:val="22"/>
              </w:rPr>
              <w:t>BGN</w:t>
            </w:r>
          </w:p>
        </w:tc>
        <w:tc>
          <w:tcPr>
            <w:tcW w:w="1922" w:type="dxa"/>
            <w:tcBorders>
              <w:top w:val="nil"/>
              <w:left w:val="nil"/>
              <w:bottom w:val="nil"/>
              <w:right w:val="nil"/>
            </w:tcBorders>
            <w:shd w:val="clear" w:color="auto" w:fill="auto"/>
          </w:tcPr>
          <w:p w14:paraId="02DBD4C2" w14:textId="77777777" w:rsidR="00FE4300" w:rsidRPr="0006706E" w:rsidRDefault="00FE4300" w:rsidP="00806834">
            <w:pPr>
              <w:jc w:val="right"/>
              <w:rPr>
                <w:sz w:val="22"/>
                <w:szCs w:val="22"/>
              </w:rPr>
            </w:pPr>
            <w:r>
              <w:rPr>
                <w:sz w:val="22"/>
              </w:rPr>
              <w:t>10,000</w:t>
            </w:r>
          </w:p>
        </w:tc>
        <w:tc>
          <w:tcPr>
            <w:tcW w:w="1665" w:type="dxa"/>
            <w:tcBorders>
              <w:top w:val="nil"/>
              <w:left w:val="nil"/>
              <w:bottom w:val="nil"/>
              <w:right w:val="nil"/>
            </w:tcBorders>
            <w:shd w:val="clear" w:color="auto" w:fill="auto"/>
            <w:noWrap/>
            <w:vAlign w:val="bottom"/>
          </w:tcPr>
          <w:p w14:paraId="467DCA07" w14:textId="4086F83D" w:rsidR="00FE4300" w:rsidRPr="0006706E" w:rsidRDefault="00FE4300" w:rsidP="00806834">
            <w:pPr>
              <w:jc w:val="right"/>
              <w:rPr>
                <w:sz w:val="22"/>
                <w:szCs w:val="22"/>
              </w:rPr>
            </w:pPr>
            <w:r w:rsidRPr="009A1157">
              <w:rPr>
                <w:sz w:val="22"/>
                <w:szCs w:val="22"/>
                <w:lang w:val="bg-BG" w:eastAsia="bg-BG"/>
              </w:rPr>
              <w:t>30.10.2017</w:t>
            </w:r>
          </w:p>
        </w:tc>
        <w:tc>
          <w:tcPr>
            <w:tcW w:w="436" w:type="dxa"/>
            <w:tcBorders>
              <w:top w:val="nil"/>
              <w:left w:val="nil"/>
              <w:bottom w:val="nil"/>
              <w:right w:val="nil"/>
            </w:tcBorders>
            <w:shd w:val="clear" w:color="auto" w:fill="auto"/>
            <w:noWrap/>
            <w:vAlign w:val="bottom"/>
          </w:tcPr>
          <w:p w14:paraId="62BC472F" w14:textId="77777777" w:rsidR="00FE4300" w:rsidRPr="0006706E" w:rsidRDefault="00FE4300" w:rsidP="00806834"/>
        </w:tc>
        <w:tc>
          <w:tcPr>
            <w:tcW w:w="1691" w:type="dxa"/>
            <w:tcBorders>
              <w:top w:val="nil"/>
              <w:left w:val="nil"/>
              <w:bottom w:val="nil"/>
              <w:right w:val="nil"/>
            </w:tcBorders>
            <w:shd w:val="clear" w:color="auto" w:fill="auto"/>
            <w:noWrap/>
            <w:vAlign w:val="bottom"/>
          </w:tcPr>
          <w:p w14:paraId="6C03C258" w14:textId="6DFF73C9" w:rsidR="00FE4300" w:rsidRPr="0006706E" w:rsidRDefault="00FE4300" w:rsidP="00806834">
            <w:pPr>
              <w:jc w:val="right"/>
              <w:rPr>
                <w:sz w:val="22"/>
                <w:szCs w:val="22"/>
              </w:rPr>
            </w:pPr>
            <w:r w:rsidRPr="00B34182">
              <w:rPr>
                <w:rFonts w:ascii="Times New Roman CYR" w:hAnsi="Times New Roman CYR" w:cs="Times New Roman CYR"/>
                <w:sz w:val="22"/>
                <w:szCs w:val="22"/>
                <w:lang w:val="bg-BG" w:eastAsia="bg-BG"/>
              </w:rPr>
              <w:t>7,981</w:t>
            </w:r>
          </w:p>
        </w:tc>
        <w:tc>
          <w:tcPr>
            <w:tcW w:w="282" w:type="dxa"/>
            <w:tcBorders>
              <w:top w:val="nil"/>
              <w:left w:val="nil"/>
              <w:bottom w:val="nil"/>
              <w:right w:val="nil"/>
            </w:tcBorders>
            <w:shd w:val="clear" w:color="auto" w:fill="auto"/>
            <w:noWrap/>
            <w:vAlign w:val="bottom"/>
          </w:tcPr>
          <w:p w14:paraId="674395DD" w14:textId="77777777" w:rsidR="00FE4300" w:rsidRPr="0006706E" w:rsidRDefault="00FE4300" w:rsidP="00806834"/>
        </w:tc>
        <w:tc>
          <w:tcPr>
            <w:tcW w:w="1717" w:type="dxa"/>
            <w:tcBorders>
              <w:top w:val="nil"/>
              <w:left w:val="nil"/>
              <w:bottom w:val="nil"/>
              <w:right w:val="nil"/>
            </w:tcBorders>
            <w:shd w:val="clear" w:color="auto" w:fill="auto"/>
            <w:noWrap/>
            <w:vAlign w:val="bottom"/>
          </w:tcPr>
          <w:p w14:paraId="26D92EB5" w14:textId="21B83721" w:rsidR="00FE4300" w:rsidRPr="0006706E" w:rsidRDefault="00FE4300" w:rsidP="00806834">
            <w:pPr>
              <w:jc w:val="right"/>
              <w:rPr>
                <w:sz w:val="22"/>
                <w:szCs w:val="22"/>
              </w:rPr>
            </w:pPr>
            <w:r w:rsidRPr="00B34182">
              <w:rPr>
                <w:rFonts w:ascii="Times New Roman CYR" w:hAnsi="Times New Roman CYR" w:cs="Times New Roman CYR"/>
                <w:sz w:val="22"/>
                <w:szCs w:val="22"/>
                <w:lang w:val="bg-BG" w:eastAsia="bg-BG"/>
              </w:rPr>
              <w:t>8,005</w:t>
            </w:r>
          </w:p>
        </w:tc>
      </w:tr>
      <w:tr w:rsidR="00FE4300" w:rsidRPr="0006706E" w14:paraId="6BC5625F" w14:textId="77777777" w:rsidTr="00806834">
        <w:trPr>
          <w:trHeight w:val="262"/>
        </w:trPr>
        <w:tc>
          <w:tcPr>
            <w:tcW w:w="1870" w:type="dxa"/>
            <w:tcBorders>
              <w:top w:val="nil"/>
              <w:left w:val="nil"/>
              <w:bottom w:val="nil"/>
              <w:right w:val="nil"/>
            </w:tcBorders>
            <w:shd w:val="clear" w:color="auto" w:fill="auto"/>
          </w:tcPr>
          <w:p w14:paraId="0BED0783" w14:textId="77777777" w:rsidR="00FE4300" w:rsidRPr="0006706E" w:rsidRDefault="00FE4300" w:rsidP="00806834">
            <w:pPr>
              <w:jc w:val="center"/>
              <w:rPr>
                <w:sz w:val="22"/>
                <w:szCs w:val="22"/>
              </w:rPr>
            </w:pPr>
            <w:r>
              <w:rPr>
                <w:sz w:val="22"/>
              </w:rPr>
              <w:t>EUR</w:t>
            </w:r>
          </w:p>
        </w:tc>
        <w:tc>
          <w:tcPr>
            <w:tcW w:w="1922" w:type="dxa"/>
            <w:tcBorders>
              <w:top w:val="nil"/>
              <w:left w:val="nil"/>
              <w:bottom w:val="nil"/>
              <w:right w:val="nil"/>
            </w:tcBorders>
            <w:shd w:val="clear" w:color="auto" w:fill="auto"/>
          </w:tcPr>
          <w:p w14:paraId="1F45F3B3" w14:textId="77777777" w:rsidR="00FE4300" w:rsidRPr="0006706E" w:rsidRDefault="00FE4300" w:rsidP="00806834">
            <w:pPr>
              <w:jc w:val="right"/>
              <w:rPr>
                <w:sz w:val="22"/>
                <w:szCs w:val="22"/>
              </w:rPr>
            </w:pPr>
            <w:r>
              <w:rPr>
                <w:sz w:val="22"/>
              </w:rPr>
              <w:t>5,000</w:t>
            </w:r>
          </w:p>
        </w:tc>
        <w:tc>
          <w:tcPr>
            <w:tcW w:w="1665" w:type="dxa"/>
            <w:tcBorders>
              <w:top w:val="nil"/>
              <w:left w:val="nil"/>
              <w:bottom w:val="nil"/>
              <w:right w:val="nil"/>
            </w:tcBorders>
            <w:shd w:val="clear" w:color="auto" w:fill="auto"/>
            <w:noWrap/>
            <w:vAlign w:val="bottom"/>
          </w:tcPr>
          <w:p w14:paraId="59A2DBF7" w14:textId="14EE1AF3" w:rsidR="00FE4300" w:rsidRPr="0006706E" w:rsidRDefault="00FE4300" w:rsidP="00806834">
            <w:pPr>
              <w:jc w:val="right"/>
              <w:rPr>
                <w:sz w:val="22"/>
                <w:szCs w:val="22"/>
              </w:rPr>
            </w:pPr>
            <w:r w:rsidRPr="009A1157">
              <w:rPr>
                <w:sz w:val="22"/>
                <w:szCs w:val="22"/>
                <w:lang w:val="bg-BG" w:eastAsia="bg-BG"/>
              </w:rPr>
              <w:t>31.08.2017</w:t>
            </w:r>
          </w:p>
        </w:tc>
        <w:tc>
          <w:tcPr>
            <w:tcW w:w="436" w:type="dxa"/>
            <w:tcBorders>
              <w:top w:val="nil"/>
              <w:left w:val="nil"/>
              <w:bottom w:val="nil"/>
              <w:right w:val="nil"/>
            </w:tcBorders>
            <w:shd w:val="clear" w:color="auto" w:fill="auto"/>
            <w:noWrap/>
            <w:vAlign w:val="bottom"/>
          </w:tcPr>
          <w:p w14:paraId="57DD6693" w14:textId="77777777" w:rsidR="00FE4300" w:rsidRPr="0006706E" w:rsidRDefault="00FE4300" w:rsidP="00806834"/>
        </w:tc>
        <w:tc>
          <w:tcPr>
            <w:tcW w:w="1691" w:type="dxa"/>
            <w:tcBorders>
              <w:top w:val="nil"/>
              <w:left w:val="nil"/>
              <w:bottom w:val="nil"/>
              <w:right w:val="nil"/>
            </w:tcBorders>
            <w:shd w:val="clear" w:color="auto" w:fill="auto"/>
            <w:noWrap/>
            <w:vAlign w:val="bottom"/>
          </w:tcPr>
          <w:p w14:paraId="63B4F90E" w14:textId="1648D89B" w:rsidR="00FE4300" w:rsidRPr="0006706E" w:rsidRDefault="00FE4300" w:rsidP="00806834">
            <w:pPr>
              <w:jc w:val="right"/>
              <w:rPr>
                <w:color w:val="000000"/>
                <w:sz w:val="22"/>
                <w:szCs w:val="22"/>
              </w:rPr>
            </w:pPr>
            <w:r w:rsidRPr="00B34182">
              <w:rPr>
                <w:rFonts w:ascii="Times New Roman CYR" w:hAnsi="Times New Roman CYR" w:cs="Times New Roman CYR"/>
                <w:color w:val="000000"/>
                <w:sz w:val="22"/>
                <w:szCs w:val="22"/>
                <w:lang w:val="bg-BG" w:eastAsia="bg-BG"/>
              </w:rPr>
              <w:t>5,530</w:t>
            </w:r>
          </w:p>
        </w:tc>
        <w:tc>
          <w:tcPr>
            <w:tcW w:w="282" w:type="dxa"/>
            <w:tcBorders>
              <w:top w:val="nil"/>
              <w:left w:val="nil"/>
              <w:bottom w:val="nil"/>
              <w:right w:val="nil"/>
            </w:tcBorders>
            <w:shd w:val="clear" w:color="auto" w:fill="auto"/>
            <w:noWrap/>
            <w:vAlign w:val="bottom"/>
          </w:tcPr>
          <w:p w14:paraId="30C37E41" w14:textId="77777777" w:rsidR="00FE4300" w:rsidRPr="0006706E" w:rsidRDefault="00FE4300" w:rsidP="00806834"/>
        </w:tc>
        <w:tc>
          <w:tcPr>
            <w:tcW w:w="1717" w:type="dxa"/>
            <w:tcBorders>
              <w:top w:val="nil"/>
              <w:left w:val="nil"/>
              <w:bottom w:val="nil"/>
              <w:right w:val="nil"/>
            </w:tcBorders>
            <w:shd w:val="clear" w:color="auto" w:fill="auto"/>
            <w:noWrap/>
            <w:vAlign w:val="bottom"/>
          </w:tcPr>
          <w:p w14:paraId="56CF5A3B" w14:textId="3E1D7E84" w:rsidR="00FE4300" w:rsidRPr="0006706E" w:rsidRDefault="00FE4300" w:rsidP="00806834">
            <w:pPr>
              <w:jc w:val="right"/>
              <w:rPr>
                <w:color w:val="000000"/>
                <w:sz w:val="22"/>
                <w:szCs w:val="22"/>
              </w:rPr>
            </w:pPr>
            <w:r w:rsidRPr="00B34182">
              <w:rPr>
                <w:rFonts w:ascii="Times New Roman CYR" w:hAnsi="Times New Roman CYR" w:cs="Times New Roman CYR"/>
                <w:color w:val="000000"/>
                <w:sz w:val="22"/>
                <w:szCs w:val="22"/>
                <w:lang w:val="bg-BG" w:eastAsia="bg-BG"/>
              </w:rPr>
              <w:t>2,613</w:t>
            </w:r>
          </w:p>
        </w:tc>
      </w:tr>
      <w:tr w:rsidR="004F678F" w:rsidRPr="0006706E" w14:paraId="1D5A8CCB" w14:textId="77777777" w:rsidTr="00806834">
        <w:trPr>
          <w:trHeight w:val="249"/>
        </w:trPr>
        <w:tc>
          <w:tcPr>
            <w:tcW w:w="1870" w:type="dxa"/>
            <w:tcBorders>
              <w:top w:val="nil"/>
              <w:left w:val="nil"/>
              <w:bottom w:val="nil"/>
              <w:right w:val="nil"/>
            </w:tcBorders>
            <w:shd w:val="clear" w:color="auto" w:fill="auto"/>
            <w:noWrap/>
            <w:vAlign w:val="bottom"/>
          </w:tcPr>
          <w:p w14:paraId="0E5BC7A8" w14:textId="77777777" w:rsidR="004F678F" w:rsidRPr="0006706E" w:rsidRDefault="004F678F" w:rsidP="00806834"/>
        </w:tc>
        <w:tc>
          <w:tcPr>
            <w:tcW w:w="1922" w:type="dxa"/>
            <w:tcBorders>
              <w:top w:val="nil"/>
              <w:left w:val="nil"/>
              <w:bottom w:val="nil"/>
              <w:right w:val="nil"/>
            </w:tcBorders>
            <w:shd w:val="clear" w:color="auto" w:fill="auto"/>
            <w:noWrap/>
            <w:vAlign w:val="bottom"/>
          </w:tcPr>
          <w:p w14:paraId="7207364B" w14:textId="77777777" w:rsidR="004F678F" w:rsidRPr="0006706E" w:rsidRDefault="004F678F" w:rsidP="00806834"/>
        </w:tc>
        <w:tc>
          <w:tcPr>
            <w:tcW w:w="1665" w:type="dxa"/>
            <w:tcBorders>
              <w:top w:val="nil"/>
              <w:left w:val="nil"/>
              <w:bottom w:val="nil"/>
              <w:right w:val="nil"/>
            </w:tcBorders>
            <w:shd w:val="clear" w:color="auto" w:fill="auto"/>
            <w:noWrap/>
            <w:vAlign w:val="bottom"/>
          </w:tcPr>
          <w:p w14:paraId="19BAD947" w14:textId="77777777" w:rsidR="004F678F" w:rsidRPr="0006706E" w:rsidRDefault="004F678F" w:rsidP="00806834"/>
        </w:tc>
        <w:tc>
          <w:tcPr>
            <w:tcW w:w="436" w:type="dxa"/>
            <w:tcBorders>
              <w:top w:val="nil"/>
              <w:left w:val="nil"/>
              <w:bottom w:val="nil"/>
              <w:right w:val="nil"/>
            </w:tcBorders>
            <w:shd w:val="clear" w:color="auto" w:fill="auto"/>
            <w:noWrap/>
            <w:vAlign w:val="bottom"/>
          </w:tcPr>
          <w:p w14:paraId="302E405A" w14:textId="77777777" w:rsidR="004F678F" w:rsidRPr="0006706E" w:rsidRDefault="004F678F" w:rsidP="00806834"/>
        </w:tc>
        <w:tc>
          <w:tcPr>
            <w:tcW w:w="1691" w:type="dxa"/>
            <w:tcBorders>
              <w:top w:val="single" w:sz="4" w:space="0" w:color="auto"/>
              <w:left w:val="nil"/>
              <w:bottom w:val="single" w:sz="4" w:space="0" w:color="auto"/>
              <w:right w:val="nil"/>
            </w:tcBorders>
            <w:shd w:val="clear" w:color="auto" w:fill="auto"/>
            <w:noWrap/>
            <w:vAlign w:val="bottom"/>
          </w:tcPr>
          <w:p w14:paraId="79678213" w14:textId="59C677AD" w:rsidR="004F678F" w:rsidRPr="0006706E" w:rsidRDefault="004F678F" w:rsidP="00806834">
            <w:pPr>
              <w:jc w:val="right"/>
              <w:rPr>
                <w:b/>
                <w:bCs/>
                <w:sz w:val="22"/>
                <w:szCs w:val="22"/>
              </w:rPr>
            </w:pPr>
            <w:r w:rsidRPr="00B34182">
              <w:rPr>
                <w:rFonts w:ascii="Times New Roman CYR" w:hAnsi="Times New Roman CYR" w:cs="Times New Roman CYR"/>
                <w:b/>
                <w:bCs/>
                <w:sz w:val="22"/>
                <w:szCs w:val="22"/>
                <w:lang w:val="bg-BG" w:eastAsia="bg-BG"/>
              </w:rPr>
              <w:t>13,511</w:t>
            </w:r>
          </w:p>
        </w:tc>
        <w:tc>
          <w:tcPr>
            <w:tcW w:w="282" w:type="dxa"/>
            <w:tcBorders>
              <w:top w:val="nil"/>
              <w:left w:val="nil"/>
              <w:bottom w:val="nil"/>
              <w:right w:val="nil"/>
            </w:tcBorders>
            <w:shd w:val="clear" w:color="auto" w:fill="auto"/>
            <w:noWrap/>
            <w:vAlign w:val="bottom"/>
          </w:tcPr>
          <w:p w14:paraId="12F61AC0" w14:textId="77777777" w:rsidR="004F678F" w:rsidRPr="0006706E" w:rsidRDefault="004F678F" w:rsidP="00806834"/>
        </w:tc>
        <w:tc>
          <w:tcPr>
            <w:tcW w:w="1717" w:type="dxa"/>
            <w:tcBorders>
              <w:top w:val="single" w:sz="4" w:space="0" w:color="auto"/>
              <w:left w:val="nil"/>
              <w:bottom w:val="single" w:sz="4" w:space="0" w:color="auto"/>
              <w:right w:val="nil"/>
            </w:tcBorders>
            <w:shd w:val="clear" w:color="auto" w:fill="auto"/>
            <w:noWrap/>
            <w:vAlign w:val="bottom"/>
          </w:tcPr>
          <w:p w14:paraId="066CF75E" w14:textId="0920E2A4" w:rsidR="004F678F" w:rsidRPr="0006706E" w:rsidRDefault="004F678F" w:rsidP="00806834">
            <w:pPr>
              <w:jc w:val="right"/>
              <w:rPr>
                <w:b/>
                <w:bCs/>
                <w:sz w:val="22"/>
                <w:szCs w:val="22"/>
              </w:rPr>
            </w:pPr>
            <w:r w:rsidRPr="00B34182">
              <w:rPr>
                <w:rFonts w:ascii="Times New Roman CYR" w:hAnsi="Times New Roman CYR" w:cs="Times New Roman CYR"/>
                <w:b/>
                <w:bCs/>
                <w:sz w:val="22"/>
                <w:szCs w:val="22"/>
                <w:lang w:val="bg-BG" w:eastAsia="bg-BG"/>
              </w:rPr>
              <w:t>10,618</w:t>
            </w:r>
          </w:p>
        </w:tc>
      </w:tr>
      <w:tr w:rsidR="004F678F" w:rsidRPr="0006706E" w14:paraId="1F0D0504" w14:textId="77777777" w:rsidTr="00806834">
        <w:trPr>
          <w:trHeight w:val="223"/>
        </w:trPr>
        <w:tc>
          <w:tcPr>
            <w:tcW w:w="1870" w:type="dxa"/>
            <w:tcBorders>
              <w:top w:val="nil"/>
              <w:left w:val="nil"/>
              <w:bottom w:val="nil"/>
              <w:right w:val="nil"/>
            </w:tcBorders>
            <w:shd w:val="clear" w:color="auto" w:fill="auto"/>
            <w:noWrap/>
            <w:vAlign w:val="bottom"/>
          </w:tcPr>
          <w:p w14:paraId="35D811B4" w14:textId="77777777" w:rsidR="004F678F" w:rsidRPr="0006706E" w:rsidRDefault="004F678F" w:rsidP="00806834"/>
        </w:tc>
        <w:tc>
          <w:tcPr>
            <w:tcW w:w="1922" w:type="dxa"/>
            <w:tcBorders>
              <w:top w:val="nil"/>
              <w:left w:val="nil"/>
              <w:bottom w:val="nil"/>
              <w:right w:val="nil"/>
            </w:tcBorders>
            <w:shd w:val="clear" w:color="auto" w:fill="auto"/>
            <w:noWrap/>
            <w:vAlign w:val="bottom"/>
          </w:tcPr>
          <w:p w14:paraId="3D2BE495" w14:textId="77777777" w:rsidR="004F678F" w:rsidRPr="0006706E" w:rsidRDefault="004F678F" w:rsidP="00806834"/>
        </w:tc>
        <w:tc>
          <w:tcPr>
            <w:tcW w:w="1665" w:type="dxa"/>
            <w:tcBorders>
              <w:top w:val="nil"/>
              <w:left w:val="nil"/>
              <w:bottom w:val="nil"/>
              <w:right w:val="nil"/>
            </w:tcBorders>
            <w:shd w:val="clear" w:color="auto" w:fill="auto"/>
            <w:noWrap/>
            <w:vAlign w:val="bottom"/>
          </w:tcPr>
          <w:p w14:paraId="57ECF8D3" w14:textId="77777777" w:rsidR="004F678F" w:rsidRPr="0006706E" w:rsidRDefault="004F678F" w:rsidP="00806834"/>
        </w:tc>
        <w:tc>
          <w:tcPr>
            <w:tcW w:w="436" w:type="dxa"/>
            <w:tcBorders>
              <w:top w:val="nil"/>
              <w:left w:val="nil"/>
              <w:bottom w:val="nil"/>
              <w:right w:val="nil"/>
            </w:tcBorders>
            <w:shd w:val="clear" w:color="auto" w:fill="auto"/>
            <w:noWrap/>
            <w:vAlign w:val="bottom"/>
          </w:tcPr>
          <w:p w14:paraId="3912A88B" w14:textId="77777777" w:rsidR="004F678F" w:rsidRPr="0006706E" w:rsidRDefault="004F678F" w:rsidP="00806834"/>
        </w:tc>
        <w:tc>
          <w:tcPr>
            <w:tcW w:w="1691" w:type="dxa"/>
            <w:tcBorders>
              <w:top w:val="nil"/>
              <w:left w:val="nil"/>
              <w:bottom w:val="nil"/>
              <w:right w:val="nil"/>
            </w:tcBorders>
            <w:shd w:val="clear" w:color="auto" w:fill="auto"/>
            <w:noWrap/>
            <w:vAlign w:val="bottom"/>
          </w:tcPr>
          <w:p w14:paraId="1BD8B9EF" w14:textId="77777777" w:rsidR="004F678F" w:rsidRPr="0006706E" w:rsidRDefault="004F678F" w:rsidP="00806834"/>
        </w:tc>
        <w:tc>
          <w:tcPr>
            <w:tcW w:w="282" w:type="dxa"/>
            <w:tcBorders>
              <w:top w:val="nil"/>
              <w:left w:val="nil"/>
              <w:bottom w:val="nil"/>
              <w:right w:val="nil"/>
            </w:tcBorders>
            <w:shd w:val="clear" w:color="auto" w:fill="auto"/>
            <w:noWrap/>
            <w:vAlign w:val="bottom"/>
          </w:tcPr>
          <w:p w14:paraId="6461CCB4" w14:textId="77777777" w:rsidR="004F678F" w:rsidRPr="0006706E" w:rsidRDefault="004F678F" w:rsidP="00806834"/>
        </w:tc>
        <w:tc>
          <w:tcPr>
            <w:tcW w:w="1717" w:type="dxa"/>
            <w:tcBorders>
              <w:top w:val="nil"/>
              <w:left w:val="nil"/>
              <w:bottom w:val="nil"/>
              <w:right w:val="nil"/>
            </w:tcBorders>
            <w:shd w:val="clear" w:color="auto" w:fill="auto"/>
            <w:noWrap/>
            <w:vAlign w:val="bottom"/>
          </w:tcPr>
          <w:p w14:paraId="16F70F27" w14:textId="77777777" w:rsidR="004F678F" w:rsidRPr="0006706E" w:rsidRDefault="004F678F" w:rsidP="00806834"/>
        </w:tc>
      </w:tr>
      <w:tr w:rsidR="004F678F" w:rsidRPr="0006706E" w14:paraId="05476F03" w14:textId="77777777" w:rsidTr="00806834">
        <w:trPr>
          <w:trHeight w:val="262"/>
        </w:trPr>
        <w:tc>
          <w:tcPr>
            <w:tcW w:w="1870" w:type="dxa"/>
            <w:tcBorders>
              <w:top w:val="nil"/>
              <w:left w:val="nil"/>
              <w:bottom w:val="nil"/>
              <w:right w:val="nil"/>
            </w:tcBorders>
            <w:shd w:val="clear" w:color="auto" w:fill="auto"/>
            <w:noWrap/>
          </w:tcPr>
          <w:p w14:paraId="5186269F" w14:textId="77777777" w:rsidR="004F678F" w:rsidRPr="0006706E" w:rsidRDefault="004F678F" w:rsidP="00806834">
            <w:pPr>
              <w:rPr>
                <w:b/>
                <w:bCs/>
                <w:sz w:val="22"/>
                <w:szCs w:val="22"/>
              </w:rPr>
            </w:pPr>
            <w:r>
              <w:rPr>
                <w:b/>
                <w:sz w:val="22"/>
              </w:rPr>
              <w:t xml:space="preserve">Total </w:t>
            </w:r>
          </w:p>
        </w:tc>
        <w:tc>
          <w:tcPr>
            <w:tcW w:w="1922" w:type="dxa"/>
            <w:tcBorders>
              <w:top w:val="nil"/>
              <w:left w:val="nil"/>
              <w:bottom w:val="nil"/>
              <w:right w:val="nil"/>
            </w:tcBorders>
            <w:shd w:val="clear" w:color="auto" w:fill="auto"/>
            <w:noWrap/>
            <w:vAlign w:val="bottom"/>
          </w:tcPr>
          <w:p w14:paraId="22847622" w14:textId="77777777" w:rsidR="004F678F" w:rsidRPr="0006706E" w:rsidRDefault="004F678F" w:rsidP="00806834"/>
        </w:tc>
        <w:tc>
          <w:tcPr>
            <w:tcW w:w="1665" w:type="dxa"/>
            <w:tcBorders>
              <w:top w:val="nil"/>
              <w:left w:val="nil"/>
              <w:bottom w:val="nil"/>
              <w:right w:val="nil"/>
            </w:tcBorders>
            <w:shd w:val="clear" w:color="auto" w:fill="auto"/>
            <w:noWrap/>
            <w:vAlign w:val="bottom"/>
          </w:tcPr>
          <w:p w14:paraId="4EB4BE0F" w14:textId="77777777" w:rsidR="004F678F" w:rsidRPr="0006706E" w:rsidRDefault="004F678F" w:rsidP="00806834"/>
        </w:tc>
        <w:tc>
          <w:tcPr>
            <w:tcW w:w="436" w:type="dxa"/>
            <w:tcBorders>
              <w:top w:val="nil"/>
              <w:left w:val="nil"/>
              <w:bottom w:val="nil"/>
              <w:right w:val="nil"/>
            </w:tcBorders>
            <w:shd w:val="clear" w:color="auto" w:fill="auto"/>
            <w:noWrap/>
            <w:vAlign w:val="bottom"/>
          </w:tcPr>
          <w:p w14:paraId="06EC18C6" w14:textId="77777777" w:rsidR="004F678F" w:rsidRPr="0006706E" w:rsidRDefault="004F678F" w:rsidP="00806834"/>
        </w:tc>
        <w:tc>
          <w:tcPr>
            <w:tcW w:w="1691" w:type="dxa"/>
            <w:tcBorders>
              <w:top w:val="single" w:sz="4" w:space="0" w:color="auto"/>
              <w:left w:val="nil"/>
              <w:bottom w:val="double" w:sz="6" w:space="0" w:color="auto"/>
              <w:right w:val="nil"/>
            </w:tcBorders>
            <w:shd w:val="clear" w:color="auto" w:fill="auto"/>
            <w:noWrap/>
            <w:vAlign w:val="bottom"/>
          </w:tcPr>
          <w:p w14:paraId="2A7F16CF" w14:textId="127B48FB" w:rsidR="004F678F" w:rsidRPr="0006706E" w:rsidRDefault="004F678F" w:rsidP="00806834">
            <w:pPr>
              <w:jc w:val="right"/>
              <w:rPr>
                <w:b/>
                <w:bCs/>
                <w:sz w:val="22"/>
                <w:szCs w:val="22"/>
              </w:rPr>
            </w:pPr>
            <w:r w:rsidRPr="00B34182">
              <w:rPr>
                <w:b/>
                <w:bCs/>
                <w:sz w:val="22"/>
                <w:szCs w:val="22"/>
                <w:lang w:val="bg-BG" w:eastAsia="bg-BG"/>
              </w:rPr>
              <w:t>41,416</w:t>
            </w:r>
          </w:p>
        </w:tc>
        <w:tc>
          <w:tcPr>
            <w:tcW w:w="282" w:type="dxa"/>
            <w:tcBorders>
              <w:top w:val="nil"/>
              <w:left w:val="nil"/>
              <w:bottom w:val="nil"/>
              <w:right w:val="nil"/>
            </w:tcBorders>
            <w:shd w:val="clear" w:color="auto" w:fill="auto"/>
            <w:noWrap/>
            <w:vAlign w:val="bottom"/>
          </w:tcPr>
          <w:p w14:paraId="689AC37C" w14:textId="77777777" w:rsidR="004F678F" w:rsidRPr="0006706E" w:rsidRDefault="004F678F" w:rsidP="00806834"/>
        </w:tc>
        <w:tc>
          <w:tcPr>
            <w:tcW w:w="1717" w:type="dxa"/>
            <w:tcBorders>
              <w:top w:val="single" w:sz="4" w:space="0" w:color="auto"/>
              <w:left w:val="nil"/>
              <w:bottom w:val="double" w:sz="6" w:space="0" w:color="auto"/>
              <w:right w:val="nil"/>
            </w:tcBorders>
            <w:shd w:val="clear" w:color="auto" w:fill="auto"/>
            <w:noWrap/>
            <w:vAlign w:val="bottom"/>
          </w:tcPr>
          <w:p w14:paraId="144A6668" w14:textId="35ADA122" w:rsidR="004F678F" w:rsidRPr="0006706E" w:rsidRDefault="004F678F" w:rsidP="00806834">
            <w:pPr>
              <w:jc w:val="right"/>
              <w:rPr>
                <w:b/>
                <w:bCs/>
                <w:sz w:val="22"/>
                <w:szCs w:val="22"/>
              </w:rPr>
            </w:pPr>
            <w:r w:rsidRPr="00B34182">
              <w:rPr>
                <w:b/>
                <w:bCs/>
                <w:sz w:val="22"/>
                <w:szCs w:val="22"/>
                <w:lang w:val="bg-BG" w:eastAsia="bg-BG"/>
              </w:rPr>
              <w:t>48,291</w:t>
            </w:r>
          </w:p>
        </w:tc>
      </w:tr>
    </w:tbl>
    <w:p w14:paraId="207A87A8" w14:textId="77777777" w:rsidR="005B2131" w:rsidRPr="0006706E" w:rsidRDefault="005B2131" w:rsidP="005B2131"/>
    <w:p w14:paraId="17B2E90A" w14:textId="77777777" w:rsidR="005B2131" w:rsidRPr="0006706E" w:rsidRDefault="005B2131" w:rsidP="005B2131">
      <w:pPr>
        <w:spacing w:line="288" w:lineRule="auto"/>
        <w:rPr>
          <w:sz w:val="6"/>
        </w:rPr>
      </w:pPr>
    </w:p>
    <w:p w14:paraId="45A2D02B" w14:textId="77777777" w:rsidR="005B2131" w:rsidRPr="0006706E" w:rsidRDefault="005B2131" w:rsidP="005B2131">
      <w:pPr>
        <w:spacing w:line="288" w:lineRule="auto"/>
        <w:rPr>
          <w:sz w:val="6"/>
        </w:rPr>
      </w:pPr>
    </w:p>
    <w:p w14:paraId="1218C98E" w14:textId="77777777" w:rsidR="005B2131" w:rsidRPr="0006706E" w:rsidRDefault="005B2131" w:rsidP="005B2131">
      <w:pPr>
        <w:spacing w:line="288" w:lineRule="auto"/>
        <w:rPr>
          <w:sz w:val="6"/>
        </w:rPr>
      </w:pPr>
    </w:p>
    <w:bookmarkEnd w:id="73"/>
    <w:p w14:paraId="5BF90E72" w14:textId="70577F5A" w:rsidR="005B2131" w:rsidRPr="0006706E" w:rsidRDefault="005B2131" w:rsidP="0063729E">
      <w:pPr>
        <w:spacing w:line="288" w:lineRule="auto"/>
        <w:jc w:val="both"/>
        <w:rPr>
          <w:sz w:val="22"/>
          <w:szCs w:val="22"/>
        </w:rPr>
      </w:pPr>
      <w:r>
        <w:rPr>
          <w:sz w:val="22"/>
        </w:rPr>
        <w:t>The bank loans received in Euro have been agre</w:t>
      </w:r>
      <w:r w:rsidR="004F678F">
        <w:rPr>
          <w:sz w:val="22"/>
        </w:rPr>
        <w:t xml:space="preserve">ed at interest rate based on a </w:t>
      </w:r>
      <w:r w:rsidR="004F678F">
        <w:rPr>
          <w:sz w:val="22"/>
          <w:lang w:val="en-US"/>
        </w:rPr>
        <w:t>monthly</w:t>
      </w:r>
      <w:r>
        <w:rPr>
          <w:sz w:val="22"/>
        </w:rPr>
        <w:t xml:space="preserve"> EUR</w:t>
      </w:r>
      <w:r w:rsidR="004F678F">
        <w:rPr>
          <w:sz w:val="22"/>
        </w:rPr>
        <w:t>IBOR plus a mark-up of up to 1.75 points, but not less than 1.75</w:t>
      </w:r>
      <w:r>
        <w:rPr>
          <w:sz w:val="22"/>
        </w:rPr>
        <w:t xml:space="preserve"> points, monthly EURIBOR plus a mark-up of up to 1.7 points, but not less than 1.7 points, while the loans received in BGN are based on a 3-month SOFIBOR plus 1.</w:t>
      </w:r>
      <w:r w:rsidR="00AB7080">
        <w:rPr>
          <w:sz w:val="22"/>
        </w:rPr>
        <w:t>3</w:t>
      </w:r>
      <w:r>
        <w:rPr>
          <w:sz w:val="22"/>
        </w:rPr>
        <w:t xml:space="preserve"> points, but not less than 1.</w:t>
      </w:r>
      <w:r w:rsidR="00AB7080">
        <w:rPr>
          <w:sz w:val="22"/>
        </w:rPr>
        <w:t>4</w:t>
      </w:r>
      <w:r>
        <w:rPr>
          <w:sz w:val="22"/>
        </w:rPr>
        <w:t xml:space="preserve">5 </w:t>
      </w:r>
      <w:r w:rsidR="00AB7080">
        <w:rPr>
          <w:sz w:val="22"/>
        </w:rPr>
        <w:t>points, monthly SOFIBOR plus 1.5</w:t>
      </w:r>
      <w:r>
        <w:rPr>
          <w:sz w:val="22"/>
        </w:rPr>
        <w:t xml:space="preserve"> points, monthly SOFIBOR plus 1.</w:t>
      </w:r>
      <w:r w:rsidR="00AB7080">
        <w:rPr>
          <w:sz w:val="22"/>
        </w:rPr>
        <w:t>5</w:t>
      </w:r>
      <w:r>
        <w:rPr>
          <w:sz w:val="22"/>
        </w:rPr>
        <w:t xml:space="preserve"> points, and monthly SOFIBOR plus 1.5 points, but not less than 1.5 points (</w:t>
      </w:r>
      <w:r w:rsidR="00446103">
        <w:rPr>
          <w:sz w:val="22"/>
        </w:rPr>
        <w:t>2016</w:t>
      </w:r>
      <w:r>
        <w:rPr>
          <w:sz w:val="22"/>
        </w:rPr>
        <w:t xml:space="preserve">: the loans received in Euro – 3-month EURIBOR plus a mark-up of up to </w:t>
      </w:r>
      <w:r w:rsidR="00AB7080">
        <w:rPr>
          <w:sz w:val="22"/>
        </w:rPr>
        <w:t>1.5</w:t>
      </w:r>
      <w:r>
        <w:rPr>
          <w:sz w:val="22"/>
        </w:rPr>
        <w:t xml:space="preserve"> points and monthly EURIBOR plus a mark-up of up </w:t>
      </w:r>
      <w:r>
        <w:rPr>
          <w:sz w:val="22"/>
        </w:rPr>
        <w:lastRenderedPageBreak/>
        <w:t xml:space="preserve">to </w:t>
      </w:r>
      <w:r w:rsidR="00AB7080">
        <w:rPr>
          <w:sz w:val="22"/>
        </w:rPr>
        <w:t>1.75</w:t>
      </w:r>
      <w:r>
        <w:rPr>
          <w:sz w:val="22"/>
        </w:rPr>
        <w:t xml:space="preserve"> points, but not less than </w:t>
      </w:r>
      <w:r w:rsidR="00AB7080">
        <w:rPr>
          <w:sz w:val="22"/>
        </w:rPr>
        <w:t>1.5</w:t>
      </w:r>
      <w:r>
        <w:rPr>
          <w:sz w:val="22"/>
        </w:rPr>
        <w:t xml:space="preserve"> points, while the loans received in BGN – </w:t>
      </w:r>
      <w:r w:rsidR="00AB7080">
        <w:rPr>
          <w:sz w:val="22"/>
        </w:rPr>
        <w:t>3-</w:t>
      </w:r>
      <w:r w:rsidR="00AB7080">
        <w:rPr>
          <w:sz w:val="22"/>
          <w:lang w:val="en-US"/>
        </w:rPr>
        <w:t>month</w:t>
      </w:r>
      <w:r>
        <w:rPr>
          <w:sz w:val="22"/>
        </w:rPr>
        <w:t xml:space="preserve"> SOFIBOR plus </w:t>
      </w:r>
      <w:r w:rsidR="00AB7080">
        <w:rPr>
          <w:sz w:val="22"/>
        </w:rPr>
        <w:t>1.7</w:t>
      </w:r>
      <w:r>
        <w:rPr>
          <w:sz w:val="22"/>
        </w:rPr>
        <w:t xml:space="preserve"> points, </w:t>
      </w:r>
      <w:r w:rsidR="00AB7080">
        <w:rPr>
          <w:sz w:val="22"/>
        </w:rPr>
        <w:t xml:space="preserve">but no less than 1.85, </w:t>
      </w:r>
      <w:r>
        <w:rPr>
          <w:sz w:val="22"/>
        </w:rPr>
        <w:t>1-</w:t>
      </w:r>
      <w:r w:rsidR="00AB7080">
        <w:rPr>
          <w:sz w:val="22"/>
        </w:rPr>
        <w:t>month</w:t>
      </w:r>
      <w:r>
        <w:rPr>
          <w:sz w:val="22"/>
        </w:rPr>
        <w:t xml:space="preserve"> SOFIBOR plus </w:t>
      </w:r>
      <w:r w:rsidR="00AB7080">
        <w:rPr>
          <w:sz w:val="22"/>
        </w:rPr>
        <w:t>1.75 points and 1-month</w:t>
      </w:r>
      <w:r>
        <w:rPr>
          <w:sz w:val="22"/>
        </w:rPr>
        <w:t xml:space="preserve"> SOFIBOR plus </w:t>
      </w:r>
      <w:r w:rsidR="00AB7080">
        <w:rPr>
          <w:sz w:val="22"/>
        </w:rPr>
        <w:t>1.5</w:t>
      </w:r>
      <w:r>
        <w:rPr>
          <w:sz w:val="22"/>
        </w:rPr>
        <w:t xml:space="preserve"> points</w:t>
      </w:r>
      <w:r w:rsidR="00AB7080">
        <w:rPr>
          <w:sz w:val="22"/>
        </w:rPr>
        <w:t>, but no less than 1.5 points</w:t>
      </w:r>
      <w:r>
        <w:rPr>
          <w:sz w:val="22"/>
        </w:rPr>
        <w:t>).  Loans are intended for providing working capital.</w:t>
      </w:r>
    </w:p>
    <w:p w14:paraId="7CAC1EA7" w14:textId="77777777" w:rsidR="0063729E" w:rsidRDefault="0063729E" w:rsidP="0063729E">
      <w:pPr>
        <w:spacing w:line="288" w:lineRule="auto"/>
        <w:jc w:val="both"/>
        <w:rPr>
          <w:sz w:val="22"/>
        </w:rPr>
      </w:pPr>
    </w:p>
    <w:p w14:paraId="7220D471" w14:textId="7041B129" w:rsidR="005B2131" w:rsidRPr="0006706E" w:rsidRDefault="005B2131" w:rsidP="0063729E">
      <w:pPr>
        <w:spacing w:line="288" w:lineRule="auto"/>
        <w:jc w:val="both"/>
        <w:rPr>
          <w:sz w:val="22"/>
          <w:szCs w:val="22"/>
        </w:rPr>
      </w:pPr>
      <w:r>
        <w:rPr>
          <w:sz w:val="22"/>
        </w:rPr>
        <w:t xml:space="preserve">Part of the loans drawn at 31 </w:t>
      </w:r>
      <w:r w:rsidR="00AB7080">
        <w:rPr>
          <w:sz w:val="22"/>
        </w:rPr>
        <w:t>March</w:t>
      </w:r>
      <w:r>
        <w:rPr>
          <w:sz w:val="22"/>
        </w:rPr>
        <w:t xml:space="preserve"> are in the form of bank guarantees in favour of the National health Insurance Fund (NHIF) for covering obligations as follows:</w:t>
      </w:r>
    </w:p>
    <w:p w14:paraId="7082E2EB" w14:textId="30B0BC11" w:rsidR="005B2131" w:rsidRPr="0006706E" w:rsidRDefault="005B2131" w:rsidP="006159FD">
      <w:pPr>
        <w:numPr>
          <w:ilvl w:val="0"/>
          <w:numId w:val="28"/>
        </w:numPr>
        <w:spacing w:line="288" w:lineRule="auto"/>
        <w:ind w:left="1134"/>
        <w:jc w:val="both"/>
        <w:rPr>
          <w:sz w:val="22"/>
          <w:szCs w:val="22"/>
        </w:rPr>
      </w:pPr>
      <w:r w:rsidRPr="0063729E">
        <w:rPr>
          <w:sz w:val="22"/>
          <w:szCs w:val="22"/>
        </w:rPr>
        <w:t xml:space="preserve">of </w:t>
      </w:r>
      <w:proofErr w:type="spellStart"/>
      <w:r w:rsidRPr="0063729E">
        <w:rPr>
          <w:sz w:val="22"/>
          <w:szCs w:val="22"/>
        </w:rPr>
        <w:t>Sopharma</w:t>
      </w:r>
      <w:proofErr w:type="spellEnd"/>
      <w:r w:rsidRPr="0063729E">
        <w:rPr>
          <w:sz w:val="22"/>
          <w:szCs w:val="22"/>
        </w:rPr>
        <w:t xml:space="preserve"> AD at the amount of BGN </w:t>
      </w:r>
      <w:r w:rsidR="00AB7080">
        <w:rPr>
          <w:sz w:val="22"/>
          <w:szCs w:val="22"/>
        </w:rPr>
        <w:t>623</w:t>
      </w:r>
      <w:r w:rsidRPr="0063729E">
        <w:rPr>
          <w:sz w:val="22"/>
          <w:szCs w:val="22"/>
        </w:rPr>
        <w:t xml:space="preserve"> thousand. (31 December </w:t>
      </w:r>
      <w:r w:rsidR="00446103">
        <w:rPr>
          <w:sz w:val="22"/>
          <w:szCs w:val="22"/>
        </w:rPr>
        <w:t>2016</w:t>
      </w:r>
      <w:r w:rsidRPr="0063729E">
        <w:rPr>
          <w:sz w:val="22"/>
          <w:szCs w:val="22"/>
        </w:rPr>
        <w:t xml:space="preserve">: BGN </w:t>
      </w:r>
      <w:r w:rsidR="00AB7080">
        <w:rPr>
          <w:sz w:val="22"/>
          <w:szCs w:val="22"/>
        </w:rPr>
        <w:t>20</w:t>
      </w:r>
      <w:r w:rsidRPr="0063729E">
        <w:rPr>
          <w:sz w:val="22"/>
          <w:szCs w:val="22"/>
        </w:rPr>
        <w:t xml:space="preserve"> thousand);</w:t>
      </w:r>
    </w:p>
    <w:p w14:paraId="6848328D" w14:textId="308A49F3" w:rsidR="005B2131" w:rsidRPr="0006706E" w:rsidRDefault="005B2131" w:rsidP="006159FD">
      <w:pPr>
        <w:numPr>
          <w:ilvl w:val="0"/>
          <w:numId w:val="28"/>
        </w:numPr>
        <w:spacing w:line="288" w:lineRule="auto"/>
        <w:ind w:left="1134"/>
        <w:jc w:val="both"/>
        <w:rPr>
          <w:sz w:val="22"/>
          <w:szCs w:val="22"/>
        </w:rPr>
      </w:pPr>
      <w:r w:rsidRPr="0063729E">
        <w:rPr>
          <w:sz w:val="22"/>
          <w:szCs w:val="22"/>
        </w:rPr>
        <w:t xml:space="preserve">of a subsidiary at the amount of BGN 1 thousand. (31 December </w:t>
      </w:r>
      <w:r w:rsidR="00446103">
        <w:rPr>
          <w:sz w:val="22"/>
          <w:szCs w:val="22"/>
        </w:rPr>
        <w:t>2016</w:t>
      </w:r>
      <w:r w:rsidR="00AB7080">
        <w:rPr>
          <w:sz w:val="22"/>
          <w:szCs w:val="22"/>
        </w:rPr>
        <w:t>: BGN 1</w:t>
      </w:r>
      <w:r w:rsidRPr="0063729E">
        <w:rPr>
          <w:sz w:val="22"/>
          <w:szCs w:val="22"/>
        </w:rPr>
        <w:t xml:space="preserve"> thousand). </w:t>
      </w:r>
    </w:p>
    <w:p w14:paraId="34C83BB1" w14:textId="77777777" w:rsidR="005B2131" w:rsidRDefault="005B2131" w:rsidP="005B2131">
      <w:pPr>
        <w:pStyle w:val="22"/>
        <w:spacing w:line="288" w:lineRule="auto"/>
      </w:pPr>
    </w:p>
    <w:p w14:paraId="00A6C16F" w14:textId="77777777" w:rsidR="005B2131" w:rsidRPr="0006706E" w:rsidRDefault="005B2131" w:rsidP="0063729E">
      <w:pPr>
        <w:pStyle w:val="22"/>
        <w:spacing w:line="288" w:lineRule="auto"/>
        <w:ind w:firstLine="0"/>
      </w:pPr>
      <w:r>
        <w:t>The following collateral has been established in favour of the creditor banks:</w:t>
      </w:r>
    </w:p>
    <w:p w14:paraId="1857616B" w14:textId="797AB628" w:rsidR="005B2131" w:rsidRPr="00BD5568" w:rsidRDefault="005B2131" w:rsidP="006159FD">
      <w:pPr>
        <w:pStyle w:val="afb"/>
        <w:numPr>
          <w:ilvl w:val="0"/>
          <w:numId w:val="27"/>
        </w:numPr>
        <w:spacing w:after="0" w:line="288" w:lineRule="auto"/>
        <w:ind w:left="714" w:hanging="357"/>
        <w:jc w:val="both"/>
        <w:rPr>
          <w:rFonts w:ascii="Times New Roman" w:hAnsi="Times New Roman"/>
        </w:rPr>
      </w:pPr>
      <w:r w:rsidRPr="0063729E">
        <w:rPr>
          <w:rFonts w:ascii="Times New Roman" w:hAnsi="Times New Roman"/>
        </w:rPr>
        <w:t xml:space="preserve">Mortgages of real estate with a </w:t>
      </w:r>
      <w:r w:rsidRPr="00BD5568">
        <w:rPr>
          <w:rFonts w:ascii="Times New Roman" w:hAnsi="Times New Roman"/>
        </w:rPr>
        <w:t>carrying amount of BGN 35,</w:t>
      </w:r>
      <w:r w:rsidR="00AB7080">
        <w:rPr>
          <w:rFonts w:ascii="Times New Roman" w:hAnsi="Times New Roman"/>
        </w:rPr>
        <w:t>622</w:t>
      </w:r>
      <w:r w:rsidRPr="00BD5568">
        <w:rPr>
          <w:rFonts w:ascii="Times New Roman" w:hAnsi="Times New Roman"/>
        </w:rPr>
        <w:t xml:space="preserve"> thousand as at </w:t>
      </w:r>
      <w:r w:rsidR="00FA156B">
        <w:rPr>
          <w:rFonts w:ascii="Times New Roman" w:hAnsi="Times New Roman"/>
        </w:rPr>
        <w:t xml:space="preserve">31 March 2017 </w:t>
      </w:r>
      <w:r w:rsidRPr="00BD5568">
        <w:rPr>
          <w:rFonts w:ascii="Times New Roman" w:hAnsi="Times New Roman"/>
        </w:rPr>
        <w:t xml:space="preserve"> (31 December </w:t>
      </w:r>
      <w:r w:rsidR="00446103">
        <w:rPr>
          <w:rFonts w:ascii="Times New Roman" w:hAnsi="Times New Roman"/>
        </w:rPr>
        <w:t>2016</w:t>
      </w:r>
      <w:r w:rsidRPr="00BD5568">
        <w:rPr>
          <w:rFonts w:ascii="Times New Roman" w:hAnsi="Times New Roman"/>
        </w:rPr>
        <w:t xml:space="preserve">: BGN </w:t>
      </w:r>
      <w:r w:rsidR="00AB7080">
        <w:rPr>
          <w:rFonts w:ascii="Times New Roman" w:hAnsi="Times New Roman"/>
        </w:rPr>
        <w:t>35</w:t>
      </w:r>
      <w:r w:rsidRPr="00BD5568">
        <w:rPr>
          <w:rFonts w:ascii="Times New Roman" w:hAnsi="Times New Roman"/>
        </w:rPr>
        <w:t>,</w:t>
      </w:r>
      <w:r w:rsidR="00AB7080">
        <w:rPr>
          <w:rFonts w:ascii="Times New Roman" w:hAnsi="Times New Roman"/>
        </w:rPr>
        <w:t>842</w:t>
      </w:r>
      <w:r w:rsidRPr="00BD5568">
        <w:rPr>
          <w:rFonts w:ascii="Times New Roman" w:hAnsi="Times New Roman"/>
        </w:rPr>
        <w:t xml:space="preserve"> thousand) </w:t>
      </w:r>
      <w:r w:rsidRPr="00BD5568">
        <w:rPr>
          <w:rFonts w:ascii="Times New Roman" w:hAnsi="Times New Roman"/>
          <w:i/>
        </w:rPr>
        <w:t xml:space="preserve">(Note </w:t>
      </w:r>
      <w:r w:rsidR="00AB7080">
        <w:rPr>
          <w:rFonts w:ascii="Times New Roman" w:hAnsi="Times New Roman"/>
          <w:i/>
        </w:rPr>
        <w:t>13</w:t>
      </w:r>
      <w:r w:rsidRPr="00BD5568">
        <w:rPr>
          <w:rFonts w:ascii="Times New Roman" w:hAnsi="Times New Roman"/>
          <w:i/>
        </w:rPr>
        <w:t xml:space="preserve"> and Note </w:t>
      </w:r>
      <w:r w:rsidR="00AB7080">
        <w:rPr>
          <w:rFonts w:ascii="Times New Roman" w:hAnsi="Times New Roman"/>
          <w:i/>
        </w:rPr>
        <w:t>15</w:t>
      </w:r>
      <w:r w:rsidRPr="00BD5568">
        <w:rPr>
          <w:rFonts w:ascii="Times New Roman" w:hAnsi="Times New Roman"/>
        </w:rPr>
        <w:t>);</w:t>
      </w:r>
    </w:p>
    <w:p w14:paraId="6B411226" w14:textId="77777777" w:rsidR="005B2131" w:rsidRPr="00BD5568" w:rsidRDefault="005B2131" w:rsidP="006159FD">
      <w:pPr>
        <w:pStyle w:val="afb"/>
        <w:numPr>
          <w:ilvl w:val="0"/>
          <w:numId w:val="27"/>
        </w:numPr>
        <w:spacing w:after="0" w:line="288" w:lineRule="auto"/>
        <w:ind w:left="714" w:hanging="357"/>
        <w:jc w:val="both"/>
        <w:rPr>
          <w:rFonts w:ascii="Times New Roman" w:hAnsi="Times New Roman"/>
        </w:rPr>
      </w:pPr>
      <w:r w:rsidRPr="00BD5568">
        <w:rPr>
          <w:rFonts w:ascii="Times New Roman" w:hAnsi="Times New Roman"/>
        </w:rPr>
        <w:t xml:space="preserve">Special pledges on:  </w:t>
      </w:r>
    </w:p>
    <w:p w14:paraId="3A621DB3" w14:textId="7705CB0C" w:rsidR="005B2131" w:rsidRPr="00BD5568" w:rsidRDefault="005B2131" w:rsidP="006159FD">
      <w:pPr>
        <w:pStyle w:val="afb"/>
        <w:numPr>
          <w:ilvl w:val="0"/>
          <w:numId w:val="29"/>
        </w:numPr>
        <w:spacing w:after="0" w:line="288" w:lineRule="auto"/>
        <w:jc w:val="both"/>
        <w:rPr>
          <w:rFonts w:ascii="Times New Roman" w:hAnsi="Times New Roman"/>
        </w:rPr>
      </w:pPr>
      <w:r w:rsidRPr="00BD5568">
        <w:rPr>
          <w:rFonts w:ascii="Times New Roman" w:hAnsi="Times New Roman"/>
        </w:rPr>
        <w:t xml:space="preserve">machinery and equipment with a carrying amount of BGN </w:t>
      </w:r>
      <w:r w:rsidR="000C533B">
        <w:rPr>
          <w:rFonts w:ascii="Times New Roman" w:hAnsi="Times New Roman"/>
        </w:rPr>
        <w:t>17</w:t>
      </w:r>
      <w:r w:rsidRPr="00BD5568">
        <w:rPr>
          <w:rFonts w:ascii="Times New Roman" w:hAnsi="Times New Roman"/>
        </w:rPr>
        <w:t>,</w:t>
      </w:r>
      <w:r w:rsidR="000C533B">
        <w:rPr>
          <w:rFonts w:ascii="Times New Roman" w:hAnsi="Times New Roman"/>
        </w:rPr>
        <w:t>732</w:t>
      </w:r>
      <w:r w:rsidRPr="00BD5568">
        <w:rPr>
          <w:rFonts w:ascii="Times New Roman" w:hAnsi="Times New Roman"/>
        </w:rPr>
        <w:t xml:space="preserve"> thousand as at </w:t>
      </w:r>
      <w:r w:rsidR="00FA156B">
        <w:rPr>
          <w:rFonts w:ascii="Times New Roman" w:hAnsi="Times New Roman"/>
        </w:rPr>
        <w:t xml:space="preserve">31 March 2017 </w:t>
      </w:r>
      <w:r w:rsidRPr="00BD5568">
        <w:rPr>
          <w:rFonts w:ascii="Times New Roman" w:hAnsi="Times New Roman"/>
        </w:rPr>
        <w:t xml:space="preserve">(31 December </w:t>
      </w:r>
      <w:r w:rsidR="00446103">
        <w:rPr>
          <w:rFonts w:ascii="Times New Roman" w:hAnsi="Times New Roman"/>
        </w:rPr>
        <w:t>2016</w:t>
      </w:r>
      <w:r w:rsidRPr="00BD5568">
        <w:rPr>
          <w:rFonts w:ascii="Times New Roman" w:hAnsi="Times New Roman"/>
        </w:rPr>
        <w:t xml:space="preserve">: BGN </w:t>
      </w:r>
      <w:r w:rsidR="0036043C">
        <w:rPr>
          <w:rFonts w:ascii="Times New Roman" w:hAnsi="Times New Roman"/>
        </w:rPr>
        <w:t>18,029</w:t>
      </w:r>
      <w:r w:rsidRPr="00BD5568">
        <w:rPr>
          <w:rFonts w:ascii="Times New Roman" w:hAnsi="Times New Roman"/>
        </w:rPr>
        <w:t xml:space="preserve"> thousand)</w:t>
      </w:r>
      <w:r w:rsidRPr="00BD5568">
        <w:rPr>
          <w:rFonts w:ascii="Times New Roman" w:hAnsi="Times New Roman"/>
          <w:i/>
        </w:rPr>
        <w:t xml:space="preserve"> (Note </w:t>
      </w:r>
      <w:r w:rsidR="000C533B">
        <w:rPr>
          <w:rFonts w:ascii="Times New Roman" w:hAnsi="Times New Roman"/>
          <w:i/>
        </w:rPr>
        <w:t>13</w:t>
      </w:r>
      <w:r w:rsidRPr="00BD5568">
        <w:rPr>
          <w:rFonts w:ascii="Times New Roman" w:hAnsi="Times New Roman"/>
          <w:i/>
        </w:rPr>
        <w:t xml:space="preserve"> and Note </w:t>
      </w:r>
      <w:r w:rsidR="000C533B">
        <w:rPr>
          <w:rFonts w:ascii="Times New Roman" w:hAnsi="Times New Roman"/>
          <w:i/>
        </w:rPr>
        <w:t>15</w:t>
      </w:r>
      <w:r w:rsidRPr="00BD5568">
        <w:rPr>
          <w:rFonts w:ascii="Times New Roman" w:hAnsi="Times New Roman"/>
          <w:i/>
        </w:rPr>
        <w:t>);</w:t>
      </w:r>
    </w:p>
    <w:p w14:paraId="611A2ED2" w14:textId="344B92D5" w:rsidR="005B2131" w:rsidRPr="00BD5568" w:rsidRDefault="005B2131" w:rsidP="006159FD">
      <w:pPr>
        <w:pStyle w:val="afb"/>
        <w:numPr>
          <w:ilvl w:val="0"/>
          <w:numId w:val="29"/>
        </w:numPr>
        <w:spacing w:after="0" w:line="288" w:lineRule="auto"/>
        <w:jc w:val="both"/>
        <w:rPr>
          <w:rFonts w:ascii="Times New Roman" w:hAnsi="Times New Roman"/>
        </w:rPr>
      </w:pPr>
      <w:r w:rsidRPr="00BD5568">
        <w:rPr>
          <w:rFonts w:ascii="Times New Roman" w:hAnsi="Times New Roman"/>
        </w:rPr>
        <w:t xml:space="preserve">inventories with a carrying amount of BGN </w:t>
      </w:r>
      <w:r w:rsidR="000C533B">
        <w:rPr>
          <w:rFonts w:ascii="Times New Roman" w:hAnsi="Times New Roman"/>
        </w:rPr>
        <w:t>28</w:t>
      </w:r>
      <w:r w:rsidRPr="00BD5568">
        <w:rPr>
          <w:rFonts w:ascii="Times New Roman" w:hAnsi="Times New Roman"/>
        </w:rPr>
        <w:t>,</w:t>
      </w:r>
      <w:r w:rsidR="000C533B">
        <w:rPr>
          <w:rFonts w:ascii="Times New Roman" w:hAnsi="Times New Roman"/>
        </w:rPr>
        <w:t>051</w:t>
      </w:r>
      <w:r w:rsidRPr="00BD5568">
        <w:rPr>
          <w:rFonts w:ascii="Times New Roman" w:hAnsi="Times New Roman"/>
        </w:rPr>
        <w:t xml:space="preserve"> thousand as at </w:t>
      </w:r>
      <w:r w:rsidR="00FA156B">
        <w:rPr>
          <w:rFonts w:ascii="Times New Roman" w:hAnsi="Times New Roman"/>
        </w:rPr>
        <w:t xml:space="preserve">31 March 2017 </w:t>
      </w:r>
      <w:r w:rsidRPr="00BD5568">
        <w:rPr>
          <w:rFonts w:ascii="Times New Roman" w:hAnsi="Times New Roman"/>
        </w:rPr>
        <w:t xml:space="preserve">(31 December </w:t>
      </w:r>
      <w:r w:rsidR="00446103">
        <w:rPr>
          <w:rFonts w:ascii="Times New Roman" w:hAnsi="Times New Roman"/>
        </w:rPr>
        <w:t>2016</w:t>
      </w:r>
      <w:r w:rsidRPr="00BD5568">
        <w:rPr>
          <w:rFonts w:ascii="Times New Roman" w:hAnsi="Times New Roman"/>
        </w:rPr>
        <w:t xml:space="preserve">: BGN </w:t>
      </w:r>
      <w:r w:rsidR="0036043C">
        <w:rPr>
          <w:rFonts w:ascii="Times New Roman" w:hAnsi="Times New Roman"/>
        </w:rPr>
        <w:t>24,425</w:t>
      </w:r>
      <w:r w:rsidRPr="00BD5568">
        <w:rPr>
          <w:rFonts w:ascii="Times New Roman" w:hAnsi="Times New Roman"/>
        </w:rPr>
        <w:t xml:space="preserve"> thousand)</w:t>
      </w:r>
      <w:r w:rsidRPr="00BD5568">
        <w:rPr>
          <w:rFonts w:ascii="Times New Roman" w:hAnsi="Times New Roman"/>
          <w:i/>
        </w:rPr>
        <w:t xml:space="preserve"> (Note </w:t>
      </w:r>
      <w:r w:rsidR="000C533B">
        <w:rPr>
          <w:rFonts w:ascii="Times New Roman" w:hAnsi="Times New Roman"/>
          <w:i/>
        </w:rPr>
        <w:t>21</w:t>
      </w:r>
      <w:r w:rsidRPr="00BD5568">
        <w:rPr>
          <w:rFonts w:ascii="Times New Roman" w:hAnsi="Times New Roman"/>
          <w:i/>
        </w:rPr>
        <w:t>)</w:t>
      </w:r>
      <w:r w:rsidRPr="00BD5568">
        <w:rPr>
          <w:rFonts w:ascii="Times New Roman" w:hAnsi="Times New Roman"/>
        </w:rPr>
        <w:t>;</w:t>
      </w:r>
    </w:p>
    <w:p w14:paraId="4483237A" w14:textId="3B004657" w:rsidR="005B2131" w:rsidRPr="00BD5568" w:rsidRDefault="005B2131" w:rsidP="006159FD">
      <w:pPr>
        <w:pStyle w:val="afb"/>
        <w:numPr>
          <w:ilvl w:val="0"/>
          <w:numId w:val="29"/>
        </w:numPr>
        <w:spacing w:after="0" w:line="288" w:lineRule="auto"/>
        <w:rPr>
          <w:rFonts w:ascii="Times New Roman" w:hAnsi="Times New Roman"/>
        </w:rPr>
      </w:pPr>
      <w:r w:rsidRPr="00BD5568">
        <w:rPr>
          <w:rFonts w:ascii="Times New Roman" w:hAnsi="Times New Roman"/>
        </w:rPr>
        <w:t xml:space="preserve">receivables from related parties with a carrying amount of BGN 18,229 thousand as at </w:t>
      </w:r>
      <w:r w:rsidR="00FA156B">
        <w:rPr>
          <w:rFonts w:ascii="Times New Roman" w:hAnsi="Times New Roman"/>
        </w:rPr>
        <w:t xml:space="preserve">31 March 2017 </w:t>
      </w:r>
      <w:r w:rsidRPr="00BD5568">
        <w:rPr>
          <w:rFonts w:ascii="Times New Roman" w:hAnsi="Times New Roman"/>
        </w:rPr>
        <w:t xml:space="preserve">BGN (31 December </w:t>
      </w:r>
      <w:r w:rsidR="00446103">
        <w:rPr>
          <w:rFonts w:ascii="Times New Roman" w:hAnsi="Times New Roman"/>
        </w:rPr>
        <w:t>2016</w:t>
      </w:r>
      <w:r w:rsidRPr="00BD5568">
        <w:rPr>
          <w:rFonts w:ascii="Times New Roman" w:hAnsi="Times New Roman"/>
        </w:rPr>
        <w:t>: BGN 18,229 thousand)</w:t>
      </w:r>
      <w:r w:rsidRPr="00BD5568">
        <w:rPr>
          <w:rFonts w:ascii="Times New Roman" w:hAnsi="Times New Roman"/>
          <w:i/>
        </w:rPr>
        <w:t xml:space="preserve"> (Note 2</w:t>
      </w:r>
      <w:r w:rsidR="000C533B">
        <w:rPr>
          <w:rFonts w:ascii="Times New Roman" w:hAnsi="Times New Roman"/>
          <w:i/>
        </w:rPr>
        <w:t>2</w:t>
      </w:r>
      <w:r w:rsidRPr="00BD5568">
        <w:rPr>
          <w:rFonts w:ascii="Times New Roman" w:hAnsi="Times New Roman"/>
        </w:rPr>
        <w:t>);</w:t>
      </w:r>
    </w:p>
    <w:p w14:paraId="75F4DC74" w14:textId="524CB870" w:rsidR="005B2131" w:rsidRPr="00BD5568" w:rsidRDefault="005B2131" w:rsidP="006159FD">
      <w:pPr>
        <w:pStyle w:val="afb"/>
        <w:numPr>
          <w:ilvl w:val="0"/>
          <w:numId w:val="28"/>
        </w:numPr>
        <w:spacing w:after="0" w:line="288" w:lineRule="auto"/>
        <w:ind w:left="1134" w:hanging="357"/>
        <w:rPr>
          <w:rFonts w:ascii="Times New Roman" w:hAnsi="Times New Roman"/>
        </w:rPr>
      </w:pPr>
      <w:r w:rsidRPr="00BD5568">
        <w:rPr>
          <w:rFonts w:ascii="Times New Roman" w:hAnsi="Times New Roman"/>
        </w:rPr>
        <w:t xml:space="preserve">trade receivables with a carrying amount of BGN </w:t>
      </w:r>
      <w:r w:rsidR="000C533B">
        <w:rPr>
          <w:rFonts w:ascii="Times New Roman" w:hAnsi="Times New Roman"/>
        </w:rPr>
        <w:t>21</w:t>
      </w:r>
      <w:r w:rsidRPr="00BD5568">
        <w:rPr>
          <w:rFonts w:ascii="Times New Roman" w:hAnsi="Times New Roman"/>
        </w:rPr>
        <w:t>,</w:t>
      </w:r>
      <w:r w:rsidR="000C533B">
        <w:rPr>
          <w:rFonts w:ascii="Times New Roman" w:hAnsi="Times New Roman"/>
        </w:rPr>
        <w:t>307</w:t>
      </w:r>
      <w:r w:rsidRPr="00BD5568">
        <w:rPr>
          <w:rFonts w:ascii="Times New Roman" w:hAnsi="Times New Roman"/>
        </w:rPr>
        <w:t xml:space="preserve"> thousand as at </w:t>
      </w:r>
      <w:r w:rsidR="00FA156B">
        <w:rPr>
          <w:rFonts w:ascii="Times New Roman" w:hAnsi="Times New Roman"/>
        </w:rPr>
        <w:t xml:space="preserve">31 March 2017 </w:t>
      </w:r>
      <w:r w:rsidRPr="00BD5568">
        <w:rPr>
          <w:rFonts w:ascii="Times New Roman" w:hAnsi="Times New Roman"/>
        </w:rPr>
        <w:t xml:space="preserve">(31 December </w:t>
      </w:r>
      <w:r w:rsidR="00446103">
        <w:rPr>
          <w:rFonts w:ascii="Times New Roman" w:hAnsi="Times New Roman"/>
        </w:rPr>
        <w:t>2016</w:t>
      </w:r>
      <w:r w:rsidRPr="00BD5568">
        <w:rPr>
          <w:rFonts w:ascii="Times New Roman" w:hAnsi="Times New Roman"/>
        </w:rPr>
        <w:t xml:space="preserve">: BGN </w:t>
      </w:r>
      <w:r w:rsidR="0036043C">
        <w:rPr>
          <w:rFonts w:ascii="Times New Roman" w:hAnsi="Times New Roman"/>
        </w:rPr>
        <w:t>11,735</w:t>
      </w:r>
      <w:r w:rsidRPr="00BD5568">
        <w:rPr>
          <w:rFonts w:ascii="Times New Roman" w:hAnsi="Times New Roman"/>
        </w:rPr>
        <w:t xml:space="preserve"> thousand) </w:t>
      </w:r>
      <w:r w:rsidRPr="00BD5568">
        <w:rPr>
          <w:rFonts w:ascii="Times New Roman" w:hAnsi="Times New Roman"/>
          <w:i/>
        </w:rPr>
        <w:t xml:space="preserve">(Note </w:t>
      </w:r>
      <w:r w:rsidR="000C533B">
        <w:rPr>
          <w:rFonts w:ascii="Times New Roman" w:hAnsi="Times New Roman"/>
          <w:i/>
        </w:rPr>
        <w:t>23</w:t>
      </w:r>
      <w:r w:rsidRPr="00BD5568">
        <w:rPr>
          <w:rFonts w:ascii="Times New Roman" w:hAnsi="Times New Roman"/>
        </w:rPr>
        <w:t>);</w:t>
      </w:r>
    </w:p>
    <w:p w14:paraId="4DBA45E0" w14:textId="0FAEECF6" w:rsidR="005B2131" w:rsidRPr="0063729E" w:rsidRDefault="005B2131" w:rsidP="006159FD">
      <w:pPr>
        <w:numPr>
          <w:ilvl w:val="0"/>
          <w:numId w:val="28"/>
        </w:numPr>
        <w:spacing w:line="288" w:lineRule="auto"/>
        <w:ind w:left="1134"/>
        <w:jc w:val="both"/>
        <w:rPr>
          <w:sz w:val="22"/>
          <w:szCs w:val="22"/>
        </w:rPr>
      </w:pPr>
      <w:r w:rsidRPr="0063729E">
        <w:rPr>
          <w:sz w:val="22"/>
          <w:szCs w:val="22"/>
        </w:rPr>
        <w:t xml:space="preserve">trade receivables from third parties of a subsidiary with a carrying amount of BGN 7,823 thousand as at </w:t>
      </w:r>
      <w:r w:rsidR="00FA156B">
        <w:rPr>
          <w:sz w:val="22"/>
          <w:szCs w:val="22"/>
        </w:rPr>
        <w:t xml:space="preserve">31 March 2017 </w:t>
      </w:r>
      <w:r w:rsidRPr="0063729E">
        <w:rPr>
          <w:sz w:val="22"/>
          <w:szCs w:val="22"/>
        </w:rPr>
        <w:t xml:space="preserve">(31 December </w:t>
      </w:r>
      <w:r w:rsidR="00446103">
        <w:rPr>
          <w:sz w:val="22"/>
          <w:szCs w:val="22"/>
        </w:rPr>
        <w:t>2016</w:t>
      </w:r>
      <w:r w:rsidRPr="0063729E">
        <w:rPr>
          <w:sz w:val="22"/>
          <w:szCs w:val="22"/>
        </w:rPr>
        <w:t xml:space="preserve">: BGN </w:t>
      </w:r>
      <w:r w:rsidR="000C533B">
        <w:rPr>
          <w:sz w:val="22"/>
          <w:szCs w:val="22"/>
        </w:rPr>
        <w:t>7</w:t>
      </w:r>
      <w:r w:rsidRPr="0063729E">
        <w:rPr>
          <w:sz w:val="22"/>
          <w:szCs w:val="22"/>
        </w:rPr>
        <w:t>,</w:t>
      </w:r>
      <w:r w:rsidR="000C533B">
        <w:rPr>
          <w:sz w:val="22"/>
          <w:szCs w:val="22"/>
        </w:rPr>
        <w:t>823</w:t>
      </w:r>
      <w:r w:rsidRPr="0063729E">
        <w:rPr>
          <w:sz w:val="22"/>
          <w:szCs w:val="22"/>
        </w:rPr>
        <w:t xml:space="preserve"> thousand).</w:t>
      </w:r>
    </w:p>
    <w:p w14:paraId="7E178667" w14:textId="77777777" w:rsidR="005B2131" w:rsidRPr="0063729E" w:rsidRDefault="005B2131" w:rsidP="0063729E">
      <w:pPr>
        <w:spacing w:line="288" w:lineRule="auto"/>
        <w:jc w:val="both"/>
        <w:rPr>
          <w:sz w:val="22"/>
          <w:szCs w:val="22"/>
        </w:rPr>
      </w:pPr>
      <w:r w:rsidRPr="0063729E">
        <w:rPr>
          <w:sz w:val="22"/>
          <w:szCs w:val="22"/>
        </w:rPr>
        <w:t xml:space="preserve">The short-term bank loan contracts include clauses with covenants for maintaining certain financial ratios. Company's management currently controls the observance of these financial ratios in communication with the respective creditor bank.  </w:t>
      </w:r>
    </w:p>
    <w:p w14:paraId="678C0A10" w14:textId="77777777" w:rsidR="005B2131" w:rsidRDefault="005B2131" w:rsidP="005B2131">
      <w:pPr>
        <w:spacing w:line="288" w:lineRule="auto"/>
        <w:ind w:firstLine="720"/>
        <w:jc w:val="both"/>
        <w:rPr>
          <w:sz w:val="22"/>
          <w:szCs w:val="22"/>
        </w:rPr>
      </w:pPr>
    </w:p>
    <w:p w14:paraId="026AF057" w14:textId="77777777" w:rsidR="00BD5568" w:rsidRPr="0006706E" w:rsidRDefault="00BD5568" w:rsidP="005B2131">
      <w:pPr>
        <w:spacing w:line="288" w:lineRule="auto"/>
        <w:ind w:firstLine="720"/>
        <w:jc w:val="both"/>
        <w:rPr>
          <w:sz w:val="22"/>
          <w:szCs w:val="22"/>
        </w:rPr>
      </w:pPr>
    </w:p>
    <w:p w14:paraId="5B92FBFE" w14:textId="74112C91" w:rsidR="005B2131" w:rsidRPr="0006706E" w:rsidRDefault="005B2131" w:rsidP="00283FC3">
      <w:pPr>
        <w:pStyle w:val="20"/>
      </w:pPr>
      <w:bookmarkStart w:id="74" w:name="_Toc475710815"/>
      <w:bookmarkStart w:id="75" w:name="_Toc481084818"/>
      <w:r>
        <w:t>3</w:t>
      </w:r>
      <w:r w:rsidR="009F2C26">
        <w:t>2</w:t>
      </w:r>
      <w:r>
        <w:t>. TRADE PAYABLES</w:t>
      </w:r>
      <w:bookmarkEnd w:id="74"/>
      <w:bookmarkEnd w:id="75"/>
    </w:p>
    <w:p w14:paraId="30DA1692" w14:textId="77777777" w:rsidR="005B2131" w:rsidRPr="0006706E" w:rsidRDefault="005B2131" w:rsidP="005B2131">
      <w:pPr>
        <w:spacing w:line="288" w:lineRule="auto"/>
      </w:pPr>
    </w:p>
    <w:p w14:paraId="39A09A9C" w14:textId="77777777" w:rsidR="005B2131" w:rsidRPr="0063729E" w:rsidRDefault="005B2131" w:rsidP="0063729E">
      <w:pPr>
        <w:spacing w:line="288" w:lineRule="auto"/>
        <w:rPr>
          <w:sz w:val="22"/>
          <w:szCs w:val="22"/>
        </w:rPr>
      </w:pPr>
      <w:r w:rsidRPr="0063729E">
        <w:rPr>
          <w:i/>
          <w:sz w:val="22"/>
          <w:szCs w:val="22"/>
        </w:rPr>
        <w:t>Trade payables</w:t>
      </w:r>
      <w:r w:rsidRPr="0063729E">
        <w:rPr>
          <w:sz w:val="22"/>
          <w:szCs w:val="22"/>
        </w:rPr>
        <w:t xml:space="preserve"> include:</w:t>
      </w:r>
    </w:p>
    <w:tbl>
      <w:tblPr>
        <w:tblW w:w="9460" w:type="dxa"/>
        <w:tblInd w:w="70" w:type="dxa"/>
        <w:tblCellMar>
          <w:left w:w="70" w:type="dxa"/>
          <w:right w:w="70" w:type="dxa"/>
        </w:tblCellMar>
        <w:tblLook w:val="0000" w:firstRow="0" w:lastRow="0" w:firstColumn="0" w:lastColumn="0" w:noHBand="0" w:noVBand="0"/>
      </w:tblPr>
      <w:tblGrid>
        <w:gridCol w:w="6175"/>
        <w:gridCol w:w="192"/>
        <w:gridCol w:w="1385"/>
        <w:gridCol w:w="221"/>
        <w:gridCol w:w="1487"/>
      </w:tblGrid>
      <w:tr w:rsidR="005B2131" w:rsidRPr="0006706E" w14:paraId="7EE1A7D0" w14:textId="77777777" w:rsidTr="00806834">
        <w:trPr>
          <w:trHeight w:val="271"/>
        </w:trPr>
        <w:tc>
          <w:tcPr>
            <w:tcW w:w="6175" w:type="dxa"/>
            <w:tcBorders>
              <w:top w:val="nil"/>
              <w:left w:val="nil"/>
              <w:bottom w:val="nil"/>
              <w:right w:val="nil"/>
            </w:tcBorders>
            <w:shd w:val="clear" w:color="auto" w:fill="auto"/>
            <w:noWrap/>
            <w:vAlign w:val="bottom"/>
          </w:tcPr>
          <w:p w14:paraId="615815A8" w14:textId="77777777" w:rsidR="005B2131" w:rsidRPr="0006706E" w:rsidRDefault="005B2131" w:rsidP="00806834"/>
        </w:tc>
        <w:tc>
          <w:tcPr>
            <w:tcW w:w="192" w:type="dxa"/>
            <w:tcBorders>
              <w:top w:val="nil"/>
              <w:left w:val="nil"/>
              <w:bottom w:val="nil"/>
              <w:right w:val="nil"/>
            </w:tcBorders>
            <w:shd w:val="clear" w:color="auto" w:fill="auto"/>
            <w:noWrap/>
            <w:vAlign w:val="bottom"/>
          </w:tcPr>
          <w:p w14:paraId="0B43B6B6" w14:textId="77777777" w:rsidR="005B2131" w:rsidRPr="0006706E" w:rsidRDefault="005B2131" w:rsidP="00806834">
            <w:pPr>
              <w:rPr>
                <w:sz w:val="22"/>
                <w:szCs w:val="22"/>
              </w:rPr>
            </w:pPr>
          </w:p>
        </w:tc>
        <w:tc>
          <w:tcPr>
            <w:tcW w:w="1385" w:type="dxa"/>
            <w:tcBorders>
              <w:top w:val="nil"/>
              <w:left w:val="nil"/>
              <w:bottom w:val="nil"/>
              <w:right w:val="nil"/>
            </w:tcBorders>
            <w:shd w:val="clear" w:color="auto" w:fill="auto"/>
            <w:noWrap/>
            <w:vAlign w:val="bottom"/>
          </w:tcPr>
          <w:p w14:paraId="3FC50E14" w14:textId="78006981" w:rsidR="005B2131" w:rsidRPr="0006706E" w:rsidRDefault="00B14C46" w:rsidP="00806834">
            <w:pPr>
              <w:jc w:val="right"/>
              <w:rPr>
                <w:b/>
                <w:bCs/>
                <w:i/>
                <w:iCs/>
                <w:sz w:val="22"/>
                <w:szCs w:val="22"/>
              </w:rPr>
            </w:pPr>
            <w:r>
              <w:rPr>
                <w:b/>
                <w:i/>
                <w:sz w:val="22"/>
              </w:rPr>
              <w:t>31.03.2017</w:t>
            </w:r>
          </w:p>
        </w:tc>
        <w:tc>
          <w:tcPr>
            <w:tcW w:w="221" w:type="dxa"/>
            <w:tcBorders>
              <w:top w:val="nil"/>
              <w:left w:val="nil"/>
              <w:bottom w:val="nil"/>
              <w:right w:val="nil"/>
            </w:tcBorders>
            <w:shd w:val="clear" w:color="auto" w:fill="auto"/>
            <w:noWrap/>
            <w:vAlign w:val="bottom"/>
          </w:tcPr>
          <w:p w14:paraId="05B9E452" w14:textId="77777777" w:rsidR="005B2131" w:rsidRPr="0006706E" w:rsidRDefault="005B2131" w:rsidP="00806834">
            <w:pPr>
              <w:jc w:val="right"/>
              <w:rPr>
                <w:sz w:val="22"/>
                <w:szCs w:val="22"/>
              </w:rPr>
            </w:pPr>
          </w:p>
        </w:tc>
        <w:tc>
          <w:tcPr>
            <w:tcW w:w="1487" w:type="dxa"/>
            <w:tcBorders>
              <w:top w:val="nil"/>
              <w:left w:val="nil"/>
              <w:bottom w:val="nil"/>
              <w:right w:val="nil"/>
            </w:tcBorders>
            <w:shd w:val="clear" w:color="auto" w:fill="auto"/>
            <w:noWrap/>
            <w:vAlign w:val="bottom"/>
          </w:tcPr>
          <w:p w14:paraId="4778C31A" w14:textId="0751D966"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1ADAA985" w14:textId="77777777" w:rsidTr="00806834">
        <w:trPr>
          <w:trHeight w:val="271"/>
        </w:trPr>
        <w:tc>
          <w:tcPr>
            <w:tcW w:w="6175" w:type="dxa"/>
            <w:tcBorders>
              <w:top w:val="nil"/>
              <w:left w:val="nil"/>
              <w:bottom w:val="nil"/>
              <w:right w:val="nil"/>
            </w:tcBorders>
            <w:shd w:val="clear" w:color="auto" w:fill="auto"/>
            <w:noWrap/>
            <w:vAlign w:val="bottom"/>
          </w:tcPr>
          <w:p w14:paraId="31EFE1EE" w14:textId="77777777" w:rsidR="005B2131" w:rsidRPr="0006706E" w:rsidRDefault="005B2131" w:rsidP="00806834">
            <w:pPr>
              <w:rPr>
                <w:sz w:val="22"/>
                <w:szCs w:val="22"/>
              </w:rPr>
            </w:pPr>
          </w:p>
        </w:tc>
        <w:tc>
          <w:tcPr>
            <w:tcW w:w="192" w:type="dxa"/>
            <w:tcBorders>
              <w:top w:val="nil"/>
              <w:left w:val="nil"/>
              <w:bottom w:val="nil"/>
              <w:right w:val="nil"/>
            </w:tcBorders>
            <w:shd w:val="clear" w:color="auto" w:fill="auto"/>
            <w:noWrap/>
            <w:vAlign w:val="bottom"/>
          </w:tcPr>
          <w:p w14:paraId="5ABB3B9B" w14:textId="77777777" w:rsidR="005B2131" w:rsidRPr="0006706E" w:rsidRDefault="005B2131" w:rsidP="00806834">
            <w:pPr>
              <w:rPr>
                <w:sz w:val="22"/>
                <w:szCs w:val="22"/>
              </w:rPr>
            </w:pPr>
          </w:p>
        </w:tc>
        <w:tc>
          <w:tcPr>
            <w:tcW w:w="1385" w:type="dxa"/>
            <w:tcBorders>
              <w:top w:val="nil"/>
              <w:left w:val="nil"/>
              <w:bottom w:val="nil"/>
              <w:right w:val="nil"/>
            </w:tcBorders>
            <w:shd w:val="clear" w:color="auto" w:fill="auto"/>
            <w:noWrap/>
            <w:vAlign w:val="bottom"/>
          </w:tcPr>
          <w:p w14:paraId="5BEA8279" w14:textId="77777777" w:rsidR="005B2131" w:rsidRPr="0006706E" w:rsidRDefault="005B2131" w:rsidP="00806834">
            <w:pPr>
              <w:jc w:val="right"/>
              <w:rPr>
                <w:b/>
                <w:bCs/>
                <w:i/>
                <w:iCs/>
                <w:sz w:val="22"/>
                <w:szCs w:val="22"/>
              </w:rPr>
            </w:pPr>
            <w:r>
              <w:rPr>
                <w:b/>
                <w:i/>
                <w:sz w:val="22"/>
              </w:rPr>
              <w:t>BGN '000</w:t>
            </w:r>
          </w:p>
        </w:tc>
        <w:tc>
          <w:tcPr>
            <w:tcW w:w="221" w:type="dxa"/>
            <w:tcBorders>
              <w:top w:val="nil"/>
              <w:left w:val="nil"/>
              <w:bottom w:val="nil"/>
              <w:right w:val="nil"/>
            </w:tcBorders>
            <w:shd w:val="clear" w:color="auto" w:fill="auto"/>
            <w:noWrap/>
            <w:vAlign w:val="bottom"/>
          </w:tcPr>
          <w:p w14:paraId="4E9C3BA4" w14:textId="77777777" w:rsidR="005B2131" w:rsidRPr="0006706E" w:rsidRDefault="005B2131" w:rsidP="00806834">
            <w:pPr>
              <w:jc w:val="right"/>
              <w:rPr>
                <w:b/>
                <w:bCs/>
                <w:sz w:val="22"/>
                <w:szCs w:val="22"/>
              </w:rPr>
            </w:pPr>
          </w:p>
        </w:tc>
        <w:tc>
          <w:tcPr>
            <w:tcW w:w="1487" w:type="dxa"/>
            <w:tcBorders>
              <w:top w:val="nil"/>
              <w:left w:val="nil"/>
              <w:bottom w:val="nil"/>
              <w:right w:val="nil"/>
            </w:tcBorders>
            <w:shd w:val="clear" w:color="auto" w:fill="auto"/>
            <w:noWrap/>
            <w:vAlign w:val="bottom"/>
          </w:tcPr>
          <w:p w14:paraId="5AA8DAB1" w14:textId="77777777" w:rsidR="005B2131" w:rsidRPr="0006706E" w:rsidRDefault="005B2131" w:rsidP="00806834">
            <w:pPr>
              <w:jc w:val="right"/>
              <w:rPr>
                <w:b/>
                <w:bCs/>
                <w:i/>
                <w:iCs/>
                <w:sz w:val="22"/>
                <w:szCs w:val="22"/>
              </w:rPr>
            </w:pPr>
            <w:r>
              <w:rPr>
                <w:b/>
                <w:i/>
                <w:sz w:val="22"/>
              </w:rPr>
              <w:t>BGN '000</w:t>
            </w:r>
          </w:p>
        </w:tc>
      </w:tr>
      <w:tr w:rsidR="005B2131" w:rsidRPr="0006706E" w14:paraId="7FE6BDF3" w14:textId="77777777" w:rsidTr="00806834">
        <w:trPr>
          <w:trHeight w:val="271"/>
        </w:trPr>
        <w:tc>
          <w:tcPr>
            <w:tcW w:w="6175" w:type="dxa"/>
            <w:tcBorders>
              <w:top w:val="nil"/>
              <w:left w:val="nil"/>
              <w:bottom w:val="nil"/>
              <w:right w:val="nil"/>
            </w:tcBorders>
            <w:shd w:val="clear" w:color="auto" w:fill="auto"/>
            <w:noWrap/>
            <w:vAlign w:val="bottom"/>
          </w:tcPr>
          <w:p w14:paraId="51A61866" w14:textId="77777777" w:rsidR="005B2131" w:rsidRPr="0006706E" w:rsidRDefault="005B2131" w:rsidP="00806834">
            <w:pPr>
              <w:rPr>
                <w:sz w:val="22"/>
                <w:szCs w:val="22"/>
              </w:rPr>
            </w:pPr>
          </w:p>
        </w:tc>
        <w:tc>
          <w:tcPr>
            <w:tcW w:w="192" w:type="dxa"/>
            <w:tcBorders>
              <w:top w:val="nil"/>
              <w:left w:val="nil"/>
              <w:bottom w:val="nil"/>
              <w:right w:val="nil"/>
            </w:tcBorders>
            <w:shd w:val="clear" w:color="auto" w:fill="auto"/>
            <w:noWrap/>
            <w:vAlign w:val="bottom"/>
          </w:tcPr>
          <w:p w14:paraId="6C02ED06" w14:textId="77777777" w:rsidR="005B2131" w:rsidRPr="0006706E" w:rsidRDefault="005B2131" w:rsidP="00806834">
            <w:pPr>
              <w:rPr>
                <w:sz w:val="22"/>
                <w:szCs w:val="22"/>
              </w:rPr>
            </w:pPr>
          </w:p>
        </w:tc>
        <w:tc>
          <w:tcPr>
            <w:tcW w:w="1385" w:type="dxa"/>
            <w:tcBorders>
              <w:top w:val="nil"/>
              <w:left w:val="nil"/>
              <w:bottom w:val="nil"/>
              <w:right w:val="nil"/>
            </w:tcBorders>
            <w:shd w:val="clear" w:color="auto" w:fill="auto"/>
            <w:noWrap/>
            <w:vAlign w:val="bottom"/>
          </w:tcPr>
          <w:p w14:paraId="474BF591" w14:textId="77777777" w:rsidR="005B2131" w:rsidRPr="0006706E" w:rsidRDefault="005B2131" w:rsidP="00806834">
            <w:pPr>
              <w:rPr>
                <w:sz w:val="22"/>
                <w:szCs w:val="22"/>
              </w:rPr>
            </w:pPr>
          </w:p>
        </w:tc>
        <w:tc>
          <w:tcPr>
            <w:tcW w:w="221" w:type="dxa"/>
            <w:tcBorders>
              <w:top w:val="nil"/>
              <w:left w:val="nil"/>
              <w:bottom w:val="nil"/>
              <w:right w:val="nil"/>
            </w:tcBorders>
            <w:shd w:val="clear" w:color="auto" w:fill="auto"/>
            <w:noWrap/>
            <w:vAlign w:val="bottom"/>
          </w:tcPr>
          <w:p w14:paraId="48189537" w14:textId="77777777" w:rsidR="005B2131" w:rsidRPr="0006706E" w:rsidRDefault="005B2131" w:rsidP="00806834">
            <w:pPr>
              <w:rPr>
                <w:sz w:val="22"/>
                <w:szCs w:val="22"/>
              </w:rPr>
            </w:pPr>
          </w:p>
        </w:tc>
        <w:tc>
          <w:tcPr>
            <w:tcW w:w="1487" w:type="dxa"/>
            <w:tcBorders>
              <w:top w:val="nil"/>
              <w:left w:val="nil"/>
              <w:bottom w:val="nil"/>
              <w:right w:val="nil"/>
            </w:tcBorders>
            <w:shd w:val="clear" w:color="auto" w:fill="auto"/>
            <w:noWrap/>
            <w:vAlign w:val="bottom"/>
          </w:tcPr>
          <w:p w14:paraId="72213B24" w14:textId="77777777" w:rsidR="005B2131" w:rsidRPr="0006706E" w:rsidRDefault="005B2131" w:rsidP="00806834">
            <w:pPr>
              <w:rPr>
                <w:sz w:val="22"/>
                <w:szCs w:val="22"/>
              </w:rPr>
            </w:pPr>
          </w:p>
        </w:tc>
      </w:tr>
      <w:tr w:rsidR="009F2C26" w:rsidRPr="0006706E" w14:paraId="681FAF86" w14:textId="77777777" w:rsidTr="00806834">
        <w:trPr>
          <w:trHeight w:val="271"/>
        </w:trPr>
        <w:tc>
          <w:tcPr>
            <w:tcW w:w="6175" w:type="dxa"/>
            <w:tcBorders>
              <w:top w:val="nil"/>
              <w:left w:val="nil"/>
              <w:bottom w:val="nil"/>
              <w:right w:val="nil"/>
            </w:tcBorders>
            <w:shd w:val="clear" w:color="auto" w:fill="auto"/>
            <w:noWrap/>
            <w:vAlign w:val="bottom"/>
          </w:tcPr>
          <w:p w14:paraId="52120671" w14:textId="77777777" w:rsidR="009F2C26" w:rsidRPr="0006706E" w:rsidRDefault="009F2C26" w:rsidP="00806834">
            <w:pPr>
              <w:rPr>
                <w:sz w:val="22"/>
                <w:szCs w:val="22"/>
              </w:rPr>
            </w:pPr>
            <w:r>
              <w:rPr>
                <w:sz w:val="22"/>
              </w:rPr>
              <w:t xml:space="preserve">Payables to suppliers </w:t>
            </w:r>
          </w:p>
        </w:tc>
        <w:tc>
          <w:tcPr>
            <w:tcW w:w="192" w:type="dxa"/>
            <w:tcBorders>
              <w:top w:val="nil"/>
              <w:left w:val="nil"/>
              <w:bottom w:val="nil"/>
              <w:right w:val="nil"/>
            </w:tcBorders>
            <w:shd w:val="clear" w:color="auto" w:fill="auto"/>
            <w:noWrap/>
            <w:vAlign w:val="bottom"/>
          </w:tcPr>
          <w:p w14:paraId="188DFDF0" w14:textId="77777777" w:rsidR="009F2C26" w:rsidRPr="0006706E" w:rsidRDefault="009F2C26" w:rsidP="00806834">
            <w:pPr>
              <w:rPr>
                <w:sz w:val="22"/>
                <w:szCs w:val="22"/>
              </w:rPr>
            </w:pPr>
          </w:p>
        </w:tc>
        <w:tc>
          <w:tcPr>
            <w:tcW w:w="1385" w:type="dxa"/>
            <w:tcBorders>
              <w:top w:val="nil"/>
              <w:left w:val="nil"/>
              <w:bottom w:val="nil"/>
              <w:right w:val="nil"/>
            </w:tcBorders>
            <w:shd w:val="clear" w:color="auto" w:fill="auto"/>
            <w:noWrap/>
            <w:vAlign w:val="bottom"/>
          </w:tcPr>
          <w:p w14:paraId="1A538E59" w14:textId="7C744F37" w:rsidR="009F2C26" w:rsidRPr="0006706E" w:rsidRDefault="009F2C26" w:rsidP="00806834">
            <w:pPr>
              <w:jc w:val="right"/>
              <w:rPr>
                <w:sz w:val="22"/>
                <w:szCs w:val="22"/>
              </w:rPr>
            </w:pPr>
            <w:r w:rsidRPr="00556B87">
              <w:rPr>
                <w:sz w:val="22"/>
                <w:szCs w:val="22"/>
                <w:lang w:val="bg-BG" w:eastAsia="bg-BG"/>
              </w:rPr>
              <w:t>6,068</w:t>
            </w:r>
          </w:p>
        </w:tc>
        <w:tc>
          <w:tcPr>
            <w:tcW w:w="221" w:type="dxa"/>
            <w:tcBorders>
              <w:top w:val="nil"/>
              <w:left w:val="nil"/>
              <w:bottom w:val="nil"/>
              <w:right w:val="nil"/>
            </w:tcBorders>
            <w:shd w:val="clear" w:color="auto" w:fill="auto"/>
            <w:noWrap/>
            <w:vAlign w:val="bottom"/>
          </w:tcPr>
          <w:p w14:paraId="12889B9D" w14:textId="77777777" w:rsidR="009F2C26" w:rsidRPr="0006706E" w:rsidRDefault="009F2C26" w:rsidP="00806834">
            <w:pPr>
              <w:rPr>
                <w:sz w:val="22"/>
                <w:szCs w:val="22"/>
              </w:rPr>
            </w:pPr>
          </w:p>
        </w:tc>
        <w:tc>
          <w:tcPr>
            <w:tcW w:w="1487" w:type="dxa"/>
            <w:tcBorders>
              <w:top w:val="nil"/>
              <w:left w:val="nil"/>
              <w:bottom w:val="nil"/>
              <w:right w:val="nil"/>
            </w:tcBorders>
            <w:shd w:val="clear" w:color="auto" w:fill="auto"/>
            <w:noWrap/>
            <w:vAlign w:val="bottom"/>
          </w:tcPr>
          <w:p w14:paraId="1DC6A11E" w14:textId="1E935609" w:rsidR="009F2C26" w:rsidRPr="0006706E" w:rsidRDefault="009F2C26" w:rsidP="00806834">
            <w:pPr>
              <w:jc w:val="right"/>
              <w:rPr>
                <w:sz w:val="22"/>
                <w:szCs w:val="22"/>
              </w:rPr>
            </w:pPr>
            <w:r w:rsidRPr="00556B87">
              <w:rPr>
                <w:sz w:val="22"/>
                <w:szCs w:val="22"/>
                <w:lang w:val="bg-BG" w:eastAsia="bg-BG"/>
              </w:rPr>
              <w:t>4,351</w:t>
            </w:r>
          </w:p>
        </w:tc>
      </w:tr>
      <w:tr w:rsidR="009F2C26" w:rsidRPr="0006706E" w14:paraId="2872A8EE" w14:textId="77777777" w:rsidTr="00806834">
        <w:trPr>
          <w:trHeight w:val="271"/>
        </w:trPr>
        <w:tc>
          <w:tcPr>
            <w:tcW w:w="6175" w:type="dxa"/>
            <w:tcBorders>
              <w:top w:val="nil"/>
              <w:left w:val="nil"/>
              <w:bottom w:val="nil"/>
              <w:right w:val="nil"/>
            </w:tcBorders>
            <w:shd w:val="clear" w:color="auto" w:fill="auto"/>
            <w:noWrap/>
            <w:vAlign w:val="bottom"/>
          </w:tcPr>
          <w:p w14:paraId="229D874A" w14:textId="77777777" w:rsidR="009F2C26" w:rsidRPr="0006706E" w:rsidRDefault="009F2C26" w:rsidP="00806834">
            <w:pPr>
              <w:rPr>
                <w:sz w:val="22"/>
                <w:szCs w:val="22"/>
              </w:rPr>
            </w:pPr>
            <w:r>
              <w:rPr>
                <w:sz w:val="22"/>
              </w:rPr>
              <w:t>Advances received</w:t>
            </w:r>
          </w:p>
        </w:tc>
        <w:tc>
          <w:tcPr>
            <w:tcW w:w="192" w:type="dxa"/>
            <w:tcBorders>
              <w:top w:val="nil"/>
              <w:left w:val="nil"/>
              <w:bottom w:val="nil"/>
              <w:right w:val="nil"/>
            </w:tcBorders>
            <w:shd w:val="clear" w:color="auto" w:fill="auto"/>
            <w:noWrap/>
            <w:vAlign w:val="bottom"/>
          </w:tcPr>
          <w:p w14:paraId="105BF309" w14:textId="77777777" w:rsidR="009F2C26" w:rsidRPr="0006706E" w:rsidRDefault="009F2C26" w:rsidP="00806834">
            <w:pPr>
              <w:rPr>
                <w:sz w:val="22"/>
                <w:szCs w:val="22"/>
              </w:rPr>
            </w:pPr>
          </w:p>
        </w:tc>
        <w:tc>
          <w:tcPr>
            <w:tcW w:w="1385" w:type="dxa"/>
            <w:tcBorders>
              <w:top w:val="nil"/>
              <w:left w:val="nil"/>
              <w:bottom w:val="single" w:sz="4" w:space="0" w:color="auto"/>
              <w:right w:val="nil"/>
            </w:tcBorders>
            <w:shd w:val="clear" w:color="auto" w:fill="auto"/>
            <w:noWrap/>
            <w:vAlign w:val="bottom"/>
          </w:tcPr>
          <w:p w14:paraId="328748E2" w14:textId="7854E641" w:rsidR="009F2C26" w:rsidRPr="0006706E" w:rsidRDefault="009F2C26" w:rsidP="00806834">
            <w:pPr>
              <w:jc w:val="right"/>
              <w:rPr>
                <w:sz w:val="22"/>
                <w:szCs w:val="22"/>
              </w:rPr>
            </w:pPr>
            <w:r w:rsidRPr="00556B87">
              <w:rPr>
                <w:sz w:val="22"/>
                <w:szCs w:val="22"/>
                <w:lang w:val="bg-BG" w:eastAsia="bg-BG"/>
              </w:rPr>
              <w:t>350</w:t>
            </w:r>
          </w:p>
        </w:tc>
        <w:tc>
          <w:tcPr>
            <w:tcW w:w="221" w:type="dxa"/>
            <w:tcBorders>
              <w:top w:val="nil"/>
              <w:left w:val="nil"/>
              <w:bottom w:val="nil"/>
              <w:right w:val="nil"/>
            </w:tcBorders>
            <w:shd w:val="clear" w:color="auto" w:fill="auto"/>
            <w:noWrap/>
            <w:vAlign w:val="bottom"/>
          </w:tcPr>
          <w:p w14:paraId="0B03CAD0" w14:textId="77777777" w:rsidR="009F2C26" w:rsidRPr="0006706E" w:rsidRDefault="009F2C26" w:rsidP="00806834">
            <w:pPr>
              <w:rPr>
                <w:sz w:val="22"/>
                <w:szCs w:val="22"/>
              </w:rPr>
            </w:pPr>
          </w:p>
        </w:tc>
        <w:tc>
          <w:tcPr>
            <w:tcW w:w="1487" w:type="dxa"/>
            <w:tcBorders>
              <w:top w:val="nil"/>
              <w:left w:val="nil"/>
              <w:bottom w:val="single" w:sz="4" w:space="0" w:color="auto"/>
              <w:right w:val="nil"/>
            </w:tcBorders>
            <w:shd w:val="clear" w:color="auto" w:fill="auto"/>
            <w:noWrap/>
            <w:vAlign w:val="bottom"/>
          </w:tcPr>
          <w:p w14:paraId="2B8856B2" w14:textId="113BED68" w:rsidR="009F2C26" w:rsidRPr="0006706E" w:rsidRDefault="009F2C26" w:rsidP="00806834">
            <w:pPr>
              <w:jc w:val="right"/>
              <w:rPr>
                <w:sz w:val="22"/>
                <w:szCs w:val="22"/>
              </w:rPr>
            </w:pPr>
            <w:r w:rsidRPr="00556B87">
              <w:rPr>
                <w:sz w:val="22"/>
                <w:szCs w:val="22"/>
                <w:lang w:val="bg-BG" w:eastAsia="bg-BG"/>
              </w:rPr>
              <w:t>361</w:t>
            </w:r>
          </w:p>
        </w:tc>
      </w:tr>
      <w:tr w:rsidR="009F2C26" w:rsidRPr="0006706E" w14:paraId="53E1D001" w14:textId="77777777" w:rsidTr="00806834">
        <w:trPr>
          <w:trHeight w:val="271"/>
        </w:trPr>
        <w:tc>
          <w:tcPr>
            <w:tcW w:w="6175" w:type="dxa"/>
            <w:tcBorders>
              <w:top w:val="nil"/>
              <w:left w:val="nil"/>
              <w:bottom w:val="nil"/>
              <w:right w:val="nil"/>
            </w:tcBorders>
            <w:shd w:val="clear" w:color="auto" w:fill="auto"/>
            <w:noWrap/>
            <w:vAlign w:val="bottom"/>
          </w:tcPr>
          <w:p w14:paraId="51C78A20" w14:textId="77777777" w:rsidR="009F2C26" w:rsidRPr="0006706E" w:rsidRDefault="009F2C26" w:rsidP="00806834">
            <w:pPr>
              <w:rPr>
                <w:b/>
                <w:bCs/>
                <w:sz w:val="22"/>
                <w:szCs w:val="22"/>
              </w:rPr>
            </w:pPr>
            <w:r>
              <w:rPr>
                <w:b/>
                <w:sz w:val="22"/>
              </w:rPr>
              <w:t>Total</w:t>
            </w:r>
          </w:p>
        </w:tc>
        <w:tc>
          <w:tcPr>
            <w:tcW w:w="192" w:type="dxa"/>
            <w:tcBorders>
              <w:top w:val="nil"/>
              <w:left w:val="nil"/>
              <w:bottom w:val="nil"/>
              <w:right w:val="nil"/>
            </w:tcBorders>
            <w:shd w:val="clear" w:color="auto" w:fill="auto"/>
            <w:noWrap/>
            <w:vAlign w:val="bottom"/>
          </w:tcPr>
          <w:p w14:paraId="6F0ADB64" w14:textId="77777777" w:rsidR="009F2C26" w:rsidRPr="0006706E" w:rsidRDefault="009F2C26" w:rsidP="00806834">
            <w:pPr>
              <w:rPr>
                <w:b/>
                <w:bCs/>
                <w:sz w:val="22"/>
                <w:szCs w:val="22"/>
              </w:rPr>
            </w:pPr>
          </w:p>
        </w:tc>
        <w:tc>
          <w:tcPr>
            <w:tcW w:w="1385" w:type="dxa"/>
            <w:tcBorders>
              <w:top w:val="nil"/>
              <w:left w:val="nil"/>
              <w:bottom w:val="double" w:sz="6" w:space="0" w:color="auto"/>
              <w:right w:val="nil"/>
            </w:tcBorders>
            <w:shd w:val="clear" w:color="auto" w:fill="auto"/>
            <w:noWrap/>
            <w:vAlign w:val="bottom"/>
          </w:tcPr>
          <w:p w14:paraId="0E8F8F81" w14:textId="435E2B70" w:rsidR="009F2C26" w:rsidRPr="0006706E" w:rsidRDefault="009F2C26" w:rsidP="00806834">
            <w:pPr>
              <w:jc w:val="right"/>
              <w:rPr>
                <w:b/>
                <w:bCs/>
                <w:sz w:val="22"/>
                <w:szCs w:val="22"/>
              </w:rPr>
            </w:pPr>
            <w:r w:rsidRPr="00556B87">
              <w:rPr>
                <w:b/>
                <w:bCs/>
                <w:sz w:val="22"/>
                <w:szCs w:val="22"/>
                <w:lang w:val="bg-BG" w:eastAsia="bg-BG"/>
              </w:rPr>
              <w:t>6,418</w:t>
            </w:r>
          </w:p>
        </w:tc>
        <w:tc>
          <w:tcPr>
            <w:tcW w:w="221" w:type="dxa"/>
            <w:tcBorders>
              <w:top w:val="nil"/>
              <w:left w:val="nil"/>
              <w:bottom w:val="nil"/>
              <w:right w:val="nil"/>
            </w:tcBorders>
            <w:shd w:val="clear" w:color="auto" w:fill="auto"/>
            <w:noWrap/>
            <w:vAlign w:val="bottom"/>
          </w:tcPr>
          <w:p w14:paraId="34810B3A" w14:textId="77777777" w:rsidR="009F2C26" w:rsidRPr="0006706E" w:rsidRDefault="009F2C26" w:rsidP="00806834">
            <w:pPr>
              <w:rPr>
                <w:b/>
                <w:bCs/>
                <w:sz w:val="22"/>
                <w:szCs w:val="22"/>
              </w:rPr>
            </w:pPr>
          </w:p>
        </w:tc>
        <w:tc>
          <w:tcPr>
            <w:tcW w:w="1487" w:type="dxa"/>
            <w:tcBorders>
              <w:top w:val="nil"/>
              <w:left w:val="nil"/>
              <w:bottom w:val="double" w:sz="6" w:space="0" w:color="auto"/>
              <w:right w:val="nil"/>
            </w:tcBorders>
            <w:shd w:val="clear" w:color="auto" w:fill="auto"/>
            <w:noWrap/>
            <w:vAlign w:val="bottom"/>
          </w:tcPr>
          <w:p w14:paraId="55986EDC" w14:textId="5A1B6FAA" w:rsidR="009F2C26" w:rsidRPr="0006706E" w:rsidRDefault="009F2C26" w:rsidP="00806834">
            <w:pPr>
              <w:jc w:val="right"/>
              <w:rPr>
                <w:b/>
                <w:bCs/>
                <w:sz w:val="22"/>
                <w:szCs w:val="22"/>
              </w:rPr>
            </w:pPr>
            <w:r w:rsidRPr="00556B87">
              <w:rPr>
                <w:b/>
                <w:bCs/>
                <w:sz w:val="22"/>
                <w:szCs w:val="22"/>
                <w:lang w:val="bg-BG" w:eastAsia="bg-BG"/>
              </w:rPr>
              <w:t>4,712</w:t>
            </w:r>
          </w:p>
        </w:tc>
      </w:tr>
    </w:tbl>
    <w:p w14:paraId="18F5874A" w14:textId="77777777" w:rsidR="005B2131" w:rsidRPr="0006706E" w:rsidRDefault="005B2131" w:rsidP="005B2131">
      <w:pPr>
        <w:spacing w:line="288" w:lineRule="auto"/>
        <w:ind w:firstLine="709"/>
        <w:rPr>
          <w:sz w:val="22"/>
          <w:szCs w:val="22"/>
        </w:rPr>
      </w:pPr>
    </w:p>
    <w:p w14:paraId="1E53DBF4" w14:textId="77777777" w:rsidR="005B2131" w:rsidRPr="0063729E" w:rsidRDefault="005B2131" w:rsidP="0063729E">
      <w:pPr>
        <w:spacing w:line="288" w:lineRule="auto"/>
        <w:rPr>
          <w:sz w:val="22"/>
          <w:szCs w:val="22"/>
        </w:rPr>
      </w:pPr>
      <w:r w:rsidRPr="0063729E">
        <w:rPr>
          <w:i/>
          <w:sz w:val="22"/>
          <w:szCs w:val="22"/>
        </w:rPr>
        <w:t>Payables to suppliers</w:t>
      </w:r>
      <w:r w:rsidRPr="0063729E">
        <w:rPr>
          <w:sz w:val="22"/>
          <w:szCs w:val="22"/>
        </w:rPr>
        <w:t xml:space="preserve"> are as follows:</w:t>
      </w:r>
    </w:p>
    <w:tbl>
      <w:tblPr>
        <w:tblW w:w="9505" w:type="dxa"/>
        <w:tblInd w:w="70" w:type="dxa"/>
        <w:tblCellMar>
          <w:left w:w="70" w:type="dxa"/>
          <w:right w:w="70" w:type="dxa"/>
        </w:tblCellMar>
        <w:tblLook w:val="0000" w:firstRow="0" w:lastRow="0" w:firstColumn="0" w:lastColumn="0" w:noHBand="0" w:noVBand="0"/>
      </w:tblPr>
      <w:tblGrid>
        <w:gridCol w:w="6203"/>
        <w:gridCol w:w="201"/>
        <w:gridCol w:w="1389"/>
        <w:gridCol w:w="221"/>
        <w:gridCol w:w="1491"/>
      </w:tblGrid>
      <w:tr w:rsidR="005B2131" w:rsidRPr="0006706E" w14:paraId="374BABD3" w14:textId="77777777" w:rsidTr="00806834">
        <w:trPr>
          <w:trHeight w:val="263"/>
        </w:trPr>
        <w:tc>
          <w:tcPr>
            <w:tcW w:w="6203" w:type="dxa"/>
            <w:tcBorders>
              <w:top w:val="nil"/>
              <w:left w:val="nil"/>
              <w:bottom w:val="nil"/>
              <w:right w:val="nil"/>
            </w:tcBorders>
            <w:shd w:val="clear" w:color="auto" w:fill="auto"/>
            <w:noWrap/>
            <w:vAlign w:val="bottom"/>
          </w:tcPr>
          <w:p w14:paraId="1229F0B7" w14:textId="77777777" w:rsidR="005B2131" w:rsidRPr="0006706E" w:rsidRDefault="005B2131" w:rsidP="00806834">
            <w:pPr>
              <w:rPr>
                <w:b/>
                <w:bCs/>
                <w:i/>
                <w:iCs/>
                <w:sz w:val="22"/>
                <w:szCs w:val="22"/>
              </w:rPr>
            </w:pPr>
          </w:p>
        </w:tc>
        <w:tc>
          <w:tcPr>
            <w:tcW w:w="201" w:type="dxa"/>
            <w:tcBorders>
              <w:top w:val="nil"/>
              <w:left w:val="nil"/>
              <w:bottom w:val="nil"/>
              <w:right w:val="nil"/>
            </w:tcBorders>
            <w:shd w:val="clear" w:color="auto" w:fill="auto"/>
            <w:noWrap/>
            <w:vAlign w:val="bottom"/>
          </w:tcPr>
          <w:p w14:paraId="6E04647C" w14:textId="77777777" w:rsidR="005B2131" w:rsidRPr="0006706E" w:rsidRDefault="005B2131" w:rsidP="00806834">
            <w:pPr>
              <w:rPr>
                <w:sz w:val="22"/>
                <w:szCs w:val="22"/>
              </w:rPr>
            </w:pPr>
          </w:p>
        </w:tc>
        <w:tc>
          <w:tcPr>
            <w:tcW w:w="1389" w:type="dxa"/>
            <w:tcBorders>
              <w:top w:val="nil"/>
              <w:left w:val="nil"/>
              <w:bottom w:val="nil"/>
              <w:right w:val="nil"/>
            </w:tcBorders>
            <w:shd w:val="clear" w:color="auto" w:fill="auto"/>
            <w:noWrap/>
            <w:vAlign w:val="bottom"/>
          </w:tcPr>
          <w:p w14:paraId="398FD83E" w14:textId="1CD6CBDC" w:rsidR="005B2131" w:rsidRPr="0006706E" w:rsidRDefault="00B14C46" w:rsidP="00806834">
            <w:pPr>
              <w:jc w:val="right"/>
              <w:rPr>
                <w:b/>
                <w:bCs/>
                <w:i/>
                <w:iCs/>
                <w:sz w:val="22"/>
                <w:szCs w:val="22"/>
              </w:rPr>
            </w:pPr>
            <w:r>
              <w:rPr>
                <w:b/>
                <w:i/>
                <w:sz w:val="22"/>
              </w:rPr>
              <w:t>31.03.2017</w:t>
            </w:r>
          </w:p>
        </w:tc>
        <w:tc>
          <w:tcPr>
            <w:tcW w:w="221" w:type="dxa"/>
            <w:tcBorders>
              <w:top w:val="nil"/>
              <w:left w:val="nil"/>
              <w:bottom w:val="nil"/>
              <w:right w:val="nil"/>
            </w:tcBorders>
            <w:shd w:val="clear" w:color="auto" w:fill="auto"/>
            <w:noWrap/>
            <w:vAlign w:val="bottom"/>
          </w:tcPr>
          <w:p w14:paraId="5E678B47" w14:textId="77777777" w:rsidR="005B2131" w:rsidRPr="0006706E" w:rsidRDefault="005B2131" w:rsidP="00806834">
            <w:pPr>
              <w:jc w:val="right"/>
              <w:rPr>
                <w:sz w:val="22"/>
                <w:szCs w:val="22"/>
              </w:rPr>
            </w:pPr>
          </w:p>
        </w:tc>
        <w:tc>
          <w:tcPr>
            <w:tcW w:w="1491" w:type="dxa"/>
            <w:tcBorders>
              <w:top w:val="nil"/>
              <w:left w:val="nil"/>
              <w:bottom w:val="nil"/>
              <w:right w:val="nil"/>
            </w:tcBorders>
            <w:shd w:val="clear" w:color="auto" w:fill="auto"/>
            <w:noWrap/>
            <w:vAlign w:val="bottom"/>
          </w:tcPr>
          <w:p w14:paraId="45570AF1" w14:textId="30A1CF44"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174DA31B" w14:textId="77777777" w:rsidTr="00806834">
        <w:trPr>
          <w:trHeight w:val="263"/>
        </w:trPr>
        <w:tc>
          <w:tcPr>
            <w:tcW w:w="6203" w:type="dxa"/>
            <w:tcBorders>
              <w:top w:val="nil"/>
              <w:left w:val="nil"/>
              <w:bottom w:val="nil"/>
              <w:right w:val="nil"/>
            </w:tcBorders>
            <w:shd w:val="clear" w:color="auto" w:fill="auto"/>
            <w:noWrap/>
            <w:vAlign w:val="bottom"/>
          </w:tcPr>
          <w:p w14:paraId="6D0B832F" w14:textId="77777777" w:rsidR="005B2131" w:rsidRPr="0006706E" w:rsidRDefault="005B2131" w:rsidP="00806834">
            <w:pPr>
              <w:rPr>
                <w:sz w:val="22"/>
                <w:szCs w:val="22"/>
              </w:rPr>
            </w:pPr>
          </w:p>
        </w:tc>
        <w:tc>
          <w:tcPr>
            <w:tcW w:w="201" w:type="dxa"/>
            <w:tcBorders>
              <w:top w:val="nil"/>
              <w:left w:val="nil"/>
              <w:bottom w:val="nil"/>
              <w:right w:val="nil"/>
            </w:tcBorders>
            <w:shd w:val="clear" w:color="auto" w:fill="auto"/>
            <w:noWrap/>
            <w:vAlign w:val="bottom"/>
          </w:tcPr>
          <w:p w14:paraId="6DB4917D" w14:textId="77777777" w:rsidR="005B2131" w:rsidRPr="0006706E" w:rsidRDefault="005B2131" w:rsidP="00806834">
            <w:pPr>
              <w:rPr>
                <w:sz w:val="22"/>
                <w:szCs w:val="22"/>
              </w:rPr>
            </w:pPr>
          </w:p>
        </w:tc>
        <w:tc>
          <w:tcPr>
            <w:tcW w:w="1389" w:type="dxa"/>
            <w:tcBorders>
              <w:top w:val="nil"/>
              <w:left w:val="nil"/>
              <w:bottom w:val="nil"/>
              <w:right w:val="nil"/>
            </w:tcBorders>
            <w:shd w:val="clear" w:color="auto" w:fill="auto"/>
            <w:noWrap/>
            <w:vAlign w:val="bottom"/>
          </w:tcPr>
          <w:p w14:paraId="433E6C82" w14:textId="77777777" w:rsidR="005B2131" w:rsidRPr="0006706E" w:rsidRDefault="005B2131" w:rsidP="00806834">
            <w:pPr>
              <w:jc w:val="right"/>
              <w:rPr>
                <w:b/>
                <w:bCs/>
                <w:i/>
                <w:iCs/>
                <w:sz w:val="22"/>
                <w:szCs w:val="22"/>
              </w:rPr>
            </w:pPr>
            <w:r>
              <w:rPr>
                <w:b/>
                <w:i/>
                <w:sz w:val="22"/>
              </w:rPr>
              <w:t>BGN '000</w:t>
            </w:r>
          </w:p>
        </w:tc>
        <w:tc>
          <w:tcPr>
            <w:tcW w:w="221" w:type="dxa"/>
            <w:tcBorders>
              <w:top w:val="nil"/>
              <w:left w:val="nil"/>
              <w:bottom w:val="nil"/>
              <w:right w:val="nil"/>
            </w:tcBorders>
            <w:shd w:val="clear" w:color="auto" w:fill="auto"/>
            <w:noWrap/>
            <w:vAlign w:val="bottom"/>
          </w:tcPr>
          <w:p w14:paraId="4CD59A0E" w14:textId="77777777" w:rsidR="005B2131" w:rsidRPr="0006706E" w:rsidRDefault="005B2131" w:rsidP="00806834">
            <w:pPr>
              <w:jc w:val="right"/>
              <w:rPr>
                <w:b/>
                <w:bCs/>
                <w:sz w:val="22"/>
                <w:szCs w:val="22"/>
              </w:rPr>
            </w:pPr>
          </w:p>
        </w:tc>
        <w:tc>
          <w:tcPr>
            <w:tcW w:w="1491" w:type="dxa"/>
            <w:tcBorders>
              <w:top w:val="nil"/>
              <w:left w:val="nil"/>
              <w:bottom w:val="nil"/>
              <w:right w:val="nil"/>
            </w:tcBorders>
            <w:shd w:val="clear" w:color="auto" w:fill="auto"/>
            <w:noWrap/>
            <w:vAlign w:val="bottom"/>
          </w:tcPr>
          <w:p w14:paraId="3983FB54" w14:textId="77777777" w:rsidR="005B2131" w:rsidRPr="0006706E" w:rsidRDefault="005B2131" w:rsidP="00806834">
            <w:pPr>
              <w:jc w:val="right"/>
              <w:rPr>
                <w:b/>
                <w:bCs/>
                <w:i/>
                <w:iCs/>
                <w:sz w:val="22"/>
                <w:szCs w:val="22"/>
              </w:rPr>
            </w:pPr>
            <w:r>
              <w:rPr>
                <w:b/>
                <w:i/>
                <w:sz w:val="22"/>
              </w:rPr>
              <w:t>BGN '000</w:t>
            </w:r>
          </w:p>
        </w:tc>
      </w:tr>
      <w:tr w:rsidR="005B2131" w:rsidRPr="0006706E" w14:paraId="5C360FDB" w14:textId="77777777" w:rsidTr="00806834">
        <w:trPr>
          <w:trHeight w:val="263"/>
        </w:trPr>
        <w:tc>
          <w:tcPr>
            <w:tcW w:w="6203" w:type="dxa"/>
            <w:tcBorders>
              <w:top w:val="nil"/>
              <w:left w:val="nil"/>
              <w:bottom w:val="nil"/>
              <w:right w:val="nil"/>
            </w:tcBorders>
            <w:shd w:val="clear" w:color="auto" w:fill="auto"/>
            <w:noWrap/>
            <w:vAlign w:val="bottom"/>
          </w:tcPr>
          <w:p w14:paraId="1876F144" w14:textId="77777777" w:rsidR="005B2131" w:rsidRPr="0006706E" w:rsidRDefault="005B2131" w:rsidP="00806834">
            <w:pPr>
              <w:rPr>
                <w:sz w:val="22"/>
                <w:szCs w:val="22"/>
              </w:rPr>
            </w:pPr>
          </w:p>
        </w:tc>
        <w:tc>
          <w:tcPr>
            <w:tcW w:w="201" w:type="dxa"/>
            <w:tcBorders>
              <w:top w:val="nil"/>
              <w:left w:val="nil"/>
              <w:bottom w:val="nil"/>
              <w:right w:val="nil"/>
            </w:tcBorders>
            <w:shd w:val="clear" w:color="auto" w:fill="auto"/>
            <w:noWrap/>
            <w:vAlign w:val="bottom"/>
          </w:tcPr>
          <w:p w14:paraId="261288DC" w14:textId="77777777" w:rsidR="005B2131" w:rsidRPr="0006706E" w:rsidRDefault="005B2131" w:rsidP="00806834">
            <w:pPr>
              <w:rPr>
                <w:sz w:val="22"/>
                <w:szCs w:val="22"/>
              </w:rPr>
            </w:pPr>
          </w:p>
        </w:tc>
        <w:tc>
          <w:tcPr>
            <w:tcW w:w="1389" w:type="dxa"/>
            <w:tcBorders>
              <w:top w:val="nil"/>
              <w:left w:val="nil"/>
              <w:bottom w:val="nil"/>
              <w:right w:val="nil"/>
            </w:tcBorders>
            <w:shd w:val="clear" w:color="auto" w:fill="auto"/>
            <w:noWrap/>
            <w:vAlign w:val="bottom"/>
          </w:tcPr>
          <w:p w14:paraId="30191A84" w14:textId="77777777" w:rsidR="005B2131" w:rsidRPr="0006706E" w:rsidRDefault="005B2131" w:rsidP="00806834">
            <w:pPr>
              <w:rPr>
                <w:sz w:val="22"/>
                <w:szCs w:val="22"/>
              </w:rPr>
            </w:pPr>
          </w:p>
        </w:tc>
        <w:tc>
          <w:tcPr>
            <w:tcW w:w="221" w:type="dxa"/>
            <w:tcBorders>
              <w:top w:val="nil"/>
              <w:left w:val="nil"/>
              <w:bottom w:val="nil"/>
              <w:right w:val="nil"/>
            </w:tcBorders>
            <w:shd w:val="clear" w:color="auto" w:fill="auto"/>
            <w:noWrap/>
            <w:vAlign w:val="bottom"/>
          </w:tcPr>
          <w:p w14:paraId="4E1B1571" w14:textId="77777777" w:rsidR="005B2131" w:rsidRPr="0006706E" w:rsidRDefault="005B2131" w:rsidP="00806834">
            <w:pPr>
              <w:rPr>
                <w:sz w:val="22"/>
                <w:szCs w:val="22"/>
              </w:rPr>
            </w:pPr>
          </w:p>
        </w:tc>
        <w:tc>
          <w:tcPr>
            <w:tcW w:w="1491" w:type="dxa"/>
            <w:tcBorders>
              <w:top w:val="nil"/>
              <w:left w:val="nil"/>
              <w:bottom w:val="nil"/>
              <w:right w:val="nil"/>
            </w:tcBorders>
            <w:shd w:val="clear" w:color="auto" w:fill="auto"/>
            <w:noWrap/>
            <w:vAlign w:val="bottom"/>
          </w:tcPr>
          <w:p w14:paraId="00126194" w14:textId="77777777" w:rsidR="005B2131" w:rsidRPr="0006706E" w:rsidRDefault="005B2131" w:rsidP="00806834">
            <w:pPr>
              <w:rPr>
                <w:sz w:val="22"/>
                <w:szCs w:val="22"/>
              </w:rPr>
            </w:pPr>
          </w:p>
        </w:tc>
      </w:tr>
      <w:tr w:rsidR="009F2C26" w:rsidRPr="0006706E" w14:paraId="2AAD5BCE" w14:textId="77777777" w:rsidTr="00806834">
        <w:trPr>
          <w:trHeight w:val="263"/>
        </w:trPr>
        <w:tc>
          <w:tcPr>
            <w:tcW w:w="6203" w:type="dxa"/>
            <w:tcBorders>
              <w:top w:val="nil"/>
              <w:left w:val="nil"/>
              <w:bottom w:val="nil"/>
              <w:right w:val="nil"/>
            </w:tcBorders>
            <w:shd w:val="clear" w:color="auto" w:fill="auto"/>
            <w:noWrap/>
            <w:vAlign w:val="bottom"/>
          </w:tcPr>
          <w:p w14:paraId="210B1B08" w14:textId="77777777" w:rsidR="009F2C26" w:rsidRPr="0006706E" w:rsidRDefault="009F2C26" w:rsidP="00806834">
            <w:pPr>
              <w:rPr>
                <w:sz w:val="22"/>
                <w:szCs w:val="22"/>
              </w:rPr>
            </w:pPr>
            <w:r>
              <w:rPr>
                <w:sz w:val="22"/>
              </w:rPr>
              <w:lastRenderedPageBreak/>
              <w:t>Payables to foreign suppliers</w:t>
            </w:r>
          </w:p>
        </w:tc>
        <w:tc>
          <w:tcPr>
            <w:tcW w:w="201" w:type="dxa"/>
            <w:tcBorders>
              <w:top w:val="nil"/>
              <w:left w:val="nil"/>
              <w:bottom w:val="nil"/>
              <w:right w:val="nil"/>
            </w:tcBorders>
            <w:shd w:val="clear" w:color="auto" w:fill="auto"/>
            <w:noWrap/>
            <w:vAlign w:val="bottom"/>
          </w:tcPr>
          <w:p w14:paraId="4218B42F" w14:textId="77777777" w:rsidR="009F2C26" w:rsidRPr="0006706E" w:rsidRDefault="009F2C26" w:rsidP="00806834">
            <w:pPr>
              <w:rPr>
                <w:sz w:val="22"/>
                <w:szCs w:val="22"/>
              </w:rPr>
            </w:pPr>
          </w:p>
        </w:tc>
        <w:tc>
          <w:tcPr>
            <w:tcW w:w="1389" w:type="dxa"/>
            <w:tcBorders>
              <w:top w:val="nil"/>
              <w:left w:val="nil"/>
              <w:bottom w:val="nil"/>
              <w:right w:val="nil"/>
            </w:tcBorders>
            <w:shd w:val="clear" w:color="auto" w:fill="auto"/>
            <w:noWrap/>
            <w:vAlign w:val="bottom"/>
          </w:tcPr>
          <w:p w14:paraId="48C54458" w14:textId="036453CF" w:rsidR="009F2C26" w:rsidRPr="0006706E" w:rsidRDefault="009F2C26" w:rsidP="00806834">
            <w:pPr>
              <w:jc w:val="right"/>
              <w:rPr>
                <w:sz w:val="22"/>
                <w:szCs w:val="22"/>
              </w:rPr>
            </w:pPr>
            <w:r w:rsidRPr="00556B87">
              <w:rPr>
                <w:sz w:val="22"/>
                <w:szCs w:val="22"/>
                <w:lang w:val="bg-BG" w:eastAsia="bg-BG"/>
              </w:rPr>
              <w:t>3,807</w:t>
            </w:r>
          </w:p>
        </w:tc>
        <w:tc>
          <w:tcPr>
            <w:tcW w:w="221" w:type="dxa"/>
            <w:tcBorders>
              <w:top w:val="nil"/>
              <w:left w:val="nil"/>
              <w:bottom w:val="nil"/>
              <w:right w:val="nil"/>
            </w:tcBorders>
            <w:shd w:val="clear" w:color="auto" w:fill="auto"/>
            <w:noWrap/>
            <w:vAlign w:val="bottom"/>
          </w:tcPr>
          <w:p w14:paraId="52DBB291" w14:textId="77777777" w:rsidR="009F2C26" w:rsidRPr="0006706E" w:rsidRDefault="009F2C26" w:rsidP="00806834">
            <w:pPr>
              <w:rPr>
                <w:sz w:val="22"/>
                <w:szCs w:val="22"/>
              </w:rPr>
            </w:pPr>
          </w:p>
        </w:tc>
        <w:tc>
          <w:tcPr>
            <w:tcW w:w="1491" w:type="dxa"/>
            <w:tcBorders>
              <w:top w:val="nil"/>
              <w:left w:val="nil"/>
              <w:bottom w:val="nil"/>
              <w:right w:val="nil"/>
            </w:tcBorders>
            <w:shd w:val="clear" w:color="auto" w:fill="auto"/>
            <w:noWrap/>
            <w:vAlign w:val="bottom"/>
          </w:tcPr>
          <w:p w14:paraId="515E5345" w14:textId="2075D53C" w:rsidR="009F2C26" w:rsidRPr="0006706E" w:rsidRDefault="009F2C26" w:rsidP="00806834">
            <w:pPr>
              <w:jc w:val="right"/>
              <w:rPr>
                <w:sz w:val="22"/>
                <w:szCs w:val="22"/>
              </w:rPr>
            </w:pPr>
            <w:r w:rsidRPr="00556B87">
              <w:rPr>
                <w:sz w:val="22"/>
                <w:szCs w:val="22"/>
                <w:lang w:val="bg-BG" w:eastAsia="bg-BG"/>
              </w:rPr>
              <w:t>2,817</w:t>
            </w:r>
          </w:p>
        </w:tc>
      </w:tr>
      <w:tr w:rsidR="009F2C26" w:rsidRPr="0006706E" w14:paraId="39EC25EF" w14:textId="77777777" w:rsidTr="00806834">
        <w:trPr>
          <w:trHeight w:val="263"/>
        </w:trPr>
        <w:tc>
          <w:tcPr>
            <w:tcW w:w="6203" w:type="dxa"/>
            <w:tcBorders>
              <w:top w:val="nil"/>
              <w:left w:val="nil"/>
              <w:bottom w:val="nil"/>
              <w:right w:val="nil"/>
            </w:tcBorders>
            <w:shd w:val="clear" w:color="auto" w:fill="auto"/>
            <w:noWrap/>
            <w:vAlign w:val="bottom"/>
          </w:tcPr>
          <w:p w14:paraId="57A7AA3A" w14:textId="77777777" w:rsidR="009F2C26" w:rsidRPr="0006706E" w:rsidRDefault="009F2C26" w:rsidP="00806834">
            <w:pPr>
              <w:rPr>
                <w:sz w:val="22"/>
                <w:szCs w:val="22"/>
              </w:rPr>
            </w:pPr>
            <w:r>
              <w:rPr>
                <w:sz w:val="22"/>
              </w:rPr>
              <w:t>Payables to local suppliers</w:t>
            </w:r>
          </w:p>
        </w:tc>
        <w:tc>
          <w:tcPr>
            <w:tcW w:w="201" w:type="dxa"/>
            <w:tcBorders>
              <w:top w:val="nil"/>
              <w:left w:val="nil"/>
              <w:bottom w:val="nil"/>
              <w:right w:val="nil"/>
            </w:tcBorders>
            <w:shd w:val="clear" w:color="auto" w:fill="auto"/>
            <w:noWrap/>
            <w:vAlign w:val="bottom"/>
          </w:tcPr>
          <w:p w14:paraId="563A5C58" w14:textId="77777777" w:rsidR="009F2C26" w:rsidRPr="0006706E" w:rsidRDefault="009F2C26" w:rsidP="00806834">
            <w:pPr>
              <w:rPr>
                <w:sz w:val="22"/>
                <w:szCs w:val="22"/>
              </w:rPr>
            </w:pPr>
          </w:p>
        </w:tc>
        <w:tc>
          <w:tcPr>
            <w:tcW w:w="1389" w:type="dxa"/>
            <w:tcBorders>
              <w:top w:val="nil"/>
              <w:left w:val="nil"/>
              <w:bottom w:val="single" w:sz="4" w:space="0" w:color="auto"/>
              <w:right w:val="nil"/>
            </w:tcBorders>
            <w:shd w:val="clear" w:color="auto" w:fill="auto"/>
            <w:noWrap/>
            <w:vAlign w:val="bottom"/>
          </w:tcPr>
          <w:p w14:paraId="17F57DAE" w14:textId="1484853F" w:rsidR="009F2C26" w:rsidRPr="0006706E" w:rsidRDefault="009F2C26" w:rsidP="00806834">
            <w:pPr>
              <w:jc w:val="right"/>
              <w:rPr>
                <w:sz w:val="22"/>
                <w:szCs w:val="22"/>
              </w:rPr>
            </w:pPr>
            <w:r w:rsidRPr="00556B87">
              <w:rPr>
                <w:sz w:val="22"/>
                <w:szCs w:val="22"/>
                <w:lang w:val="bg-BG" w:eastAsia="bg-BG"/>
              </w:rPr>
              <w:t>2,261</w:t>
            </w:r>
          </w:p>
        </w:tc>
        <w:tc>
          <w:tcPr>
            <w:tcW w:w="221" w:type="dxa"/>
            <w:tcBorders>
              <w:top w:val="nil"/>
              <w:left w:val="nil"/>
              <w:bottom w:val="nil"/>
              <w:right w:val="nil"/>
            </w:tcBorders>
            <w:shd w:val="clear" w:color="auto" w:fill="auto"/>
            <w:noWrap/>
            <w:vAlign w:val="bottom"/>
          </w:tcPr>
          <w:p w14:paraId="3FE32A4B" w14:textId="77777777" w:rsidR="009F2C26" w:rsidRPr="0006706E" w:rsidRDefault="009F2C26" w:rsidP="00806834">
            <w:pPr>
              <w:rPr>
                <w:sz w:val="22"/>
                <w:szCs w:val="22"/>
              </w:rPr>
            </w:pPr>
          </w:p>
        </w:tc>
        <w:tc>
          <w:tcPr>
            <w:tcW w:w="1491" w:type="dxa"/>
            <w:tcBorders>
              <w:top w:val="nil"/>
              <w:left w:val="nil"/>
              <w:bottom w:val="single" w:sz="4" w:space="0" w:color="auto"/>
              <w:right w:val="nil"/>
            </w:tcBorders>
            <w:shd w:val="clear" w:color="auto" w:fill="auto"/>
            <w:noWrap/>
            <w:vAlign w:val="bottom"/>
          </w:tcPr>
          <w:p w14:paraId="08DA4DED" w14:textId="6839E846" w:rsidR="009F2C26" w:rsidRPr="0006706E" w:rsidRDefault="009F2C26" w:rsidP="00806834">
            <w:pPr>
              <w:jc w:val="right"/>
              <w:rPr>
                <w:sz w:val="22"/>
                <w:szCs w:val="22"/>
              </w:rPr>
            </w:pPr>
            <w:r w:rsidRPr="00556B87">
              <w:rPr>
                <w:sz w:val="22"/>
                <w:szCs w:val="22"/>
                <w:lang w:val="bg-BG" w:eastAsia="bg-BG"/>
              </w:rPr>
              <w:t>1,534</w:t>
            </w:r>
          </w:p>
        </w:tc>
      </w:tr>
      <w:tr w:rsidR="009F2C26" w:rsidRPr="0006706E" w14:paraId="5637A0AB" w14:textId="77777777" w:rsidTr="00806834">
        <w:trPr>
          <w:trHeight w:val="263"/>
        </w:trPr>
        <w:tc>
          <w:tcPr>
            <w:tcW w:w="6203" w:type="dxa"/>
            <w:tcBorders>
              <w:top w:val="nil"/>
              <w:left w:val="nil"/>
              <w:bottom w:val="nil"/>
              <w:right w:val="nil"/>
            </w:tcBorders>
            <w:shd w:val="clear" w:color="auto" w:fill="auto"/>
            <w:noWrap/>
            <w:vAlign w:val="bottom"/>
          </w:tcPr>
          <w:p w14:paraId="33781B71" w14:textId="77777777" w:rsidR="009F2C26" w:rsidRPr="0006706E" w:rsidRDefault="009F2C26" w:rsidP="00806834">
            <w:pPr>
              <w:rPr>
                <w:b/>
                <w:bCs/>
                <w:sz w:val="22"/>
                <w:szCs w:val="22"/>
              </w:rPr>
            </w:pPr>
            <w:r>
              <w:rPr>
                <w:b/>
                <w:sz w:val="22"/>
              </w:rPr>
              <w:t>Total</w:t>
            </w:r>
          </w:p>
        </w:tc>
        <w:tc>
          <w:tcPr>
            <w:tcW w:w="201" w:type="dxa"/>
            <w:tcBorders>
              <w:top w:val="nil"/>
              <w:left w:val="nil"/>
              <w:bottom w:val="nil"/>
              <w:right w:val="nil"/>
            </w:tcBorders>
            <w:shd w:val="clear" w:color="auto" w:fill="auto"/>
            <w:noWrap/>
            <w:vAlign w:val="bottom"/>
          </w:tcPr>
          <w:p w14:paraId="21C17AD2" w14:textId="77777777" w:rsidR="009F2C26" w:rsidRPr="0006706E" w:rsidRDefault="009F2C26" w:rsidP="00806834">
            <w:pPr>
              <w:rPr>
                <w:b/>
                <w:bCs/>
                <w:sz w:val="22"/>
                <w:szCs w:val="22"/>
              </w:rPr>
            </w:pPr>
          </w:p>
        </w:tc>
        <w:tc>
          <w:tcPr>
            <w:tcW w:w="1389" w:type="dxa"/>
            <w:tcBorders>
              <w:top w:val="nil"/>
              <w:left w:val="nil"/>
              <w:bottom w:val="double" w:sz="6" w:space="0" w:color="auto"/>
              <w:right w:val="nil"/>
            </w:tcBorders>
            <w:shd w:val="clear" w:color="auto" w:fill="auto"/>
            <w:noWrap/>
            <w:vAlign w:val="bottom"/>
          </w:tcPr>
          <w:p w14:paraId="169189AE" w14:textId="1BF5154B" w:rsidR="009F2C26" w:rsidRPr="0006706E" w:rsidRDefault="009F2C26" w:rsidP="00806834">
            <w:pPr>
              <w:jc w:val="right"/>
              <w:rPr>
                <w:b/>
                <w:bCs/>
                <w:sz w:val="22"/>
                <w:szCs w:val="22"/>
              </w:rPr>
            </w:pPr>
            <w:r w:rsidRPr="00556B87">
              <w:rPr>
                <w:b/>
                <w:bCs/>
                <w:sz w:val="22"/>
                <w:szCs w:val="22"/>
                <w:lang w:val="bg-BG" w:eastAsia="bg-BG"/>
              </w:rPr>
              <w:t>6,068</w:t>
            </w:r>
          </w:p>
        </w:tc>
        <w:tc>
          <w:tcPr>
            <w:tcW w:w="221" w:type="dxa"/>
            <w:tcBorders>
              <w:top w:val="nil"/>
              <w:left w:val="nil"/>
              <w:bottom w:val="nil"/>
              <w:right w:val="nil"/>
            </w:tcBorders>
            <w:shd w:val="clear" w:color="auto" w:fill="auto"/>
            <w:noWrap/>
            <w:vAlign w:val="bottom"/>
          </w:tcPr>
          <w:p w14:paraId="685BA54F" w14:textId="77777777" w:rsidR="009F2C26" w:rsidRPr="0006706E" w:rsidRDefault="009F2C26" w:rsidP="00806834">
            <w:pPr>
              <w:rPr>
                <w:b/>
                <w:bCs/>
                <w:sz w:val="22"/>
                <w:szCs w:val="22"/>
              </w:rPr>
            </w:pPr>
          </w:p>
        </w:tc>
        <w:tc>
          <w:tcPr>
            <w:tcW w:w="1491" w:type="dxa"/>
            <w:tcBorders>
              <w:top w:val="nil"/>
              <w:left w:val="nil"/>
              <w:bottom w:val="double" w:sz="6" w:space="0" w:color="auto"/>
              <w:right w:val="nil"/>
            </w:tcBorders>
            <w:shd w:val="clear" w:color="auto" w:fill="auto"/>
            <w:noWrap/>
            <w:vAlign w:val="bottom"/>
          </w:tcPr>
          <w:p w14:paraId="1EE1C462" w14:textId="13CD2551" w:rsidR="009F2C26" w:rsidRPr="0006706E" w:rsidRDefault="009F2C26" w:rsidP="00806834">
            <w:pPr>
              <w:jc w:val="right"/>
              <w:rPr>
                <w:b/>
                <w:bCs/>
                <w:sz w:val="22"/>
                <w:szCs w:val="22"/>
              </w:rPr>
            </w:pPr>
            <w:r w:rsidRPr="00556B87">
              <w:rPr>
                <w:b/>
                <w:bCs/>
                <w:sz w:val="22"/>
                <w:szCs w:val="22"/>
                <w:lang w:val="bg-BG" w:eastAsia="bg-BG"/>
              </w:rPr>
              <w:t>4,351</w:t>
            </w:r>
          </w:p>
        </w:tc>
      </w:tr>
    </w:tbl>
    <w:p w14:paraId="2F1B9B63" w14:textId="77777777" w:rsidR="005B2131" w:rsidRPr="0006706E" w:rsidRDefault="005B2131" w:rsidP="005B2131">
      <w:pPr>
        <w:spacing w:line="288" w:lineRule="auto"/>
        <w:ind w:firstLine="709"/>
        <w:rPr>
          <w:sz w:val="22"/>
          <w:szCs w:val="22"/>
        </w:rPr>
      </w:pPr>
    </w:p>
    <w:p w14:paraId="5124E195" w14:textId="644C9054" w:rsidR="005B2131" w:rsidRPr="0006706E" w:rsidRDefault="005B2131" w:rsidP="0063729E">
      <w:pPr>
        <w:pStyle w:val="22"/>
        <w:spacing w:line="288" w:lineRule="auto"/>
        <w:ind w:firstLine="0"/>
      </w:pPr>
      <w:r>
        <w:t>The payables to suppliers are regular, interest-free and refer to supplies of materials and services. The</w:t>
      </w:r>
      <w:r w:rsidR="00E36B31">
        <w:t xml:space="preserve"> payables in BGN amount to BGN 2</w:t>
      </w:r>
      <w:r>
        <w:t>,</w:t>
      </w:r>
      <w:r w:rsidR="00E36B31">
        <w:t>262</w:t>
      </w:r>
      <w:r>
        <w:t xml:space="preserve"> thousand (31 December </w:t>
      </w:r>
      <w:r w:rsidR="00446103">
        <w:t>2016</w:t>
      </w:r>
      <w:r w:rsidR="00E36B31">
        <w:t>: BGN 1</w:t>
      </w:r>
      <w:r>
        <w:t>,</w:t>
      </w:r>
      <w:r w:rsidR="00E36B31">
        <w:t>423</w:t>
      </w:r>
      <w:r>
        <w:t xml:space="preserve"> thousand), in EUR – BGN 2,</w:t>
      </w:r>
      <w:r w:rsidR="00E36B31">
        <w:t>279</w:t>
      </w:r>
      <w:r>
        <w:t xml:space="preserve"> thousand (31 December </w:t>
      </w:r>
      <w:r w:rsidR="00446103">
        <w:t>2016</w:t>
      </w:r>
      <w:r>
        <w:t>: BGN 2,</w:t>
      </w:r>
      <w:r w:rsidR="00D74CE4">
        <w:t>016</w:t>
      </w:r>
      <w:r>
        <w:t xml:space="preserve"> thousand), in USD – BGN </w:t>
      </w:r>
      <w:r w:rsidR="00D74CE4">
        <w:t>1,508</w:t>
      </w:r>
      <w:r>
        <w:t xml:space="preserve"> thousand </w:t>
      </w:r>
      <w:r w:rsidR="00BD5568">
        <w:br/>
      </w:r>
      <w:r>
        <w:t xml:space="preserve">(31 December </w:t>
      </w:r>
      <w:r w:rsidR="00446103">
        <w:t>2016</w:t>
      </w:r>
      <w:r>
        <w:t xml:space="preserve">: BGN </w:t>
      </w:r>
      <w:r w:rsidR="0036043C">
        <w:t>908</w:t>
      </w:r>
      <w:r>
        <w:t xml:space="preserve"> thous</w:t>
      </w:r>
      <w:r w:rsidR="00D74CE4">
        <w:t>and), in other currency – BGN -19</w:t>
      </w:r>
      <w:r>
        <w:t xml:space="preserve"> thousand (31 December </w:t>
      </w:r>
      <w:r w:rsidR="00446103">
        <w:t>2016</w:t>
      </w:r>
      <w:r>
        <w:t xml:space="preserve">: BGN </w:t>
      </w:r>
      <w:r w:rsidR="00D74CE4">
        <w:t>4</w:t>
      </w:r>
      <w:r>
        <w:t xml:space="preserve"> thousand).</w:t>
      </w:r>
    </w:p>
    <w:p w14:paraId="0EEEE8F3" w14:textId="77777777" w:rsidR="005B2131" w:rsidRPr="0006706E" w:rsidRDefault="005B2131" w:rsidP="0063729E">
      <w:pPr>
        <w:pStyle w:val="22"/>
        <w:spacing w:line="288" w:lineRule="auto"/>
        <w:ind w:firstLine="0"/>
      </w:pPr>
      <w:r>
        <w:t xml:space="preserve">The common credit period, for which no interest is charged on trade payables, is 180 days. The Company has no past due trade payables. </w:t>
      </w:r>
    </w:p>
    <w:p w14:paraId="7E6B6141" w14:textId="439C31A7" w:rsidR="005B2131" w:rsidRDefault="005B2131" w:rsidP="0063729E">
      <w:pPr>
        <w:pStyle w:val="22"/>
        <w:spacing w:line="288" w:lineRule="auto"/>
        <w:ind w:firstLine="0"/>
      </w:pPr>
      <w:r>
        <w:t xml:space="preserve">The Company has placed deposits as security for payables to suppliers under commercial transactions at the amount of BGN </w:t>
      </w:r>
      <w:r w:rsidR="00D74CE4">
        <w:t>175</w:t>
      </w:r>
      <w:r>
        <w:t xml:space="preserve"> thousand (31 December </w:t>
      </w:r>
      <w:r w:rsidR="00446103">
        <w:t>2016</w:t>
      </w:r>
      <w:r>
        <w:t xml:space="preserve">: BGN </w:t>
      </w:r>
      <w:r w:rsidR="00D74CE4">
        <w:t>189</w:t>
      </w:r>
      <w:r>
        <w:t xml:space="preserve"> </w:t>
      </w:r>
      <w:r w:rsidRPr="00BD5568">
        <w:t>thousand)</w:t>
      </w:r>
      <w:r w:rsidRPr="00BD5568">
        <w:rPr>
          <w:i/>
        </w:rPr>
        <w:t xml:space="preserve"> (Note </w:t>
      </w:r>
      <w:r w:rsidR="00D74CE4">
        <w:rPr>
          <w:i/>
        </w:rPr>
        <w:t>24</w:t>
      </w:r>
      <w:r w:rsidRPr="00BD5568">
        <w:t xml:space="preserve">). </w:t>
      </w:r>
    </w:p>
    <w:p w14:paraId="787EF68B" w14:textId="77777777" w:rsidR="00BD5568" w:rsidRPr="00BD5568" w:rsidRDefault="00BD5568" w:rsidP="0063729E">
      <w:pPr>
        <w:pStyle w:val="22"/>
        <w:spacing w:line="288" w:lineRule="auto"/>
        <w:ind w:firstLine="0"/>
      </w:pPr>
    </w:p>
    <w:p w14:paraId="39C51D1F" w14:textId="77777777" w:rsidR="005B2131" w:rsidRDefault="005B2131" w:rsidP="00283FC3">
      <w:pPr>
        <w:pStyle w:val="20"/>
      </w:pPr>
      <w:bookmarkStart w:id="76" w:name="_Toc475710816"/>
    </w:p>
    <w:p w14:paraId="59FAF405" w14:textId="68200F2C" w:rsidR="005B2131" w:rsidRPr="0006706E" w:rsidRDefault="005B2131" w:rsidP="00283FC3">
      <w:pPr>
        <w:pStyle w:val="20"/>
      </w:pPr>
      <w:bookmarkStart w:id="77" w:name="_Toc481084819"/>
      <w:r>
        <w:t>3</w:t>
      </w:r>
      <w:r w:rsidR="00DA0114">
        <w:t>3</w:t>
      </w:r>
      <w:r>
        <w:t>. PAYABLES TO RELATED PARTIES</w:t>
      </w:r>
      <w:bookmarkEnd w:id="76"/>
      <w:bookmarkEnd w:id="77"/>
    </w:p>
    <w:p w14:paraId="0B7041C8" w14:textId="77777777" w:rsidR="005B2131" w:rsidRPr="0006706E" w:rsidRDefault="005B2131" w:rsidP="005B2131"/>
    <w:p w14:paraId="6C984096" w14:textId="77777777" w:rsidR="005B2131" w:rsidRPr="0063729E" w:rsidRDefault="005B2131" w:rsidP="0063729E">
      <w:pPr>
        <w:spacing w:line="288" w:lineRule="auto"/>
        <w:rPr>
          <w:sz w:val="22"/>
          <w:szCs w:val="22"/>
        </w:rPr>
      </w:pPr>
      <w:r w:rsidRPr="0063729E">
        <w:rPr>
          <w:sz w:val="22"/>
          <w:szCs w:val="22"/>
        </w:rPr>
        <w:t xml:space="preserve">The </w:t>
      </w:r>
      <w:r w:rsidRPr="0063729E">
        <w:rPr>
          <w:i/>
          <w:sz w:val="22"/>
          <w:szCs w:val="22"/>
        </w:rPr>
        <w:t>payables to related parties</w:t>
      </w:r>
      <w:r w:rsidRPr="0063729E">
        <w:rPr>
          <w:sz w:val="22"/>
          <w:szCs w:val="22"/>
        </w:rPr>
        <w:t xml:space="preserve"> refer to:</w:t>
      </w:r>
    </w:p>
    <w:tbl>
      <w:tblPr>
        <w:tblW w:w="9417" w:type="dxa"/>
        <w:tblInd w:w="70" w:type="dxa"/>
        <w:tblCellMar>
          <w:left w:w="70" w:type="dxa"/>
          <w:right w:w="70" w:type="dxa"/>
        </w:tblCellMar>
        <w:tblLook w:val="0000" w:firstRow="0" w:lastRow="0" w:firstColumn="0" w:lastColumn="0" w:noHBand="0" w:noVBand="0"/>
      </w:tblPr>
      <w:tblGrid>
        <w:gridCol w:w="6144"/>
        <w:gridCol w:w="199"/>
        <w:gridCol w:w="1376"/>
        <w:gridCol w:w="220"/>
        <w:gridCol w:w="1478"/>
      </w:tblGrid>
      <w:tr w:rsidR="005B2131" w:rsidRPr="0006706E" w14:paraId="498A3AF5" w14:textId="77777777" w:rsidTr="00806834">
        <w:trPr>
          <w:trHeight w:val="308"/>
        </w:trPr>
        <w:tc>
          <w:tcPr>
            <w:tcW w:w="6144" w:type="dxa"/>
            <w:tcBorders>
              <w:top w:val="nil"/>
              <w:left w:val="nil"/>
              <w:bottom w:val="nil"/>
              <w:right w:val="nil"/>
            </w:tcBorders>
            <w:shd w:val="clear" w:color="auto" w:fill="auto"/>
            <w:noWrap/>
            <w:vAlign w:val="bottom"/>
          </w:tcPr>
          <w:p w14:paraId="27F2BDC5" w14:textId="77777777" w:rsidR="005B2131" w:rsidRPr="0006706E" w:rsidRDefault="005B2131" w:rsidP="00806834"/>
        </w:tc>
        <w:tc>
          <w:tcPr>
            <w:tcW w:w="199" w:type="dxa"/>
            <w:tcBorders>
              <w:top w:val="nil"/>
              <w:left w:val="nil"/>
              <w:bottom w:val="nil"/>
              <w:right w:val="nil"/>
            </w:tcBorders>
            <w:shd w:val="clear" w:color="auto" w:fill="auto"/>
            <w:noWrap/>
            <w:vAlign w:val="bottom"/>
          </w:tcPr>
          <w:p w14:paraId="2666EB09" w14:textId="77777777" w:rsidR="005B2131" w:rsidRPr="0006706E" w:rsidRDefault="005B2131" w:rsidP="00806834">
            <w:pPr>
              <w:rPr>
                <w:sz w:val="22"/>
                <w:szCs w:val="22"/>
              </w:rPr>
            </w:pPr>
          </w:p>
        </w:tc>
        <w:tc>
          <w:tcPr>
            <w:tcW w:w="1376" w:type="dxa"/>
            <w:tcBorders>
              <w:top w:val="nil"/>
              <w:left w:val="nil"/>
              <w:bottom w:val="nil"/>
              <w:right w:val="nil"/>
            </w:tcBorders>
            <w:shd w:val="clear" w:color="auto" w:fill="auto"/>
            <w:noWrap/>
            <w:vAlign w:val="bottom"/>
          </w:tcPr>
          <w:p w14:paraId="55538226" w14:textId="71BEA406" w:rsidR="005B2131" w:rsidRPr="0006706E" w:rsidRDefault="00B14C46" w:rsidP="00806834">
            <w:pPr>
              <w:jc w:val="right"/>
              <w:rPr>
                <w:b/>
                <w:bCs/>
                <w:i/>
                <w:iCs/>
                <w:sz w:val="22"/>
                <w:szCs w:val="22"/>
              </w:rPr>
            </w:pPr>
            <w:r>
              <w:rPr>
                <w:b/>
                <w:i/>
                <w:sz w:val="22"/>
              </w:rPr>
              <w:t>31.03.2017</w:t>
            </w:r>
          </w:p>
        </w:tc>
        <w:tc>
          <w:tcPr>
            <w:tcW w:w="220" w:type="dxa"/>
            <w:tcBorders>
              <w:top w:val="nil"/>
              <w:left w:val="nil"/>
              <w:bottom w:val="nil"/>
              <w:right w:val="nil"/>
            </w:tcBorders>
            <w:shd w:val="clear" w:color="auto" w:fill="auto"/>
            <w:noWrap/>
            <w:vAlign w:val="bottom"/>
          </w:tcPr>
          <w:p w14:paraId="7FB4C963" w14:textId="77777777" w:rsidR="005B2131" w:rsidRPr="0006706E" w:rsidRDefault="005B2131" w:rsidP="00806834">
            <w:pPr>
              <w:jc w:val="right"/>
              <w:rPr>
                <w:b/>
                <w:bCs/>
                <w:i/>
                <w:iCs/>
                <w:sz w:val="22"/>
                <w:szCs w:val="22"/>
              </w:rPr>
            </w:pPr>
          </w:p>
        </w:tc>
        <w:tc>
          <w:tcPr>
            <w:tcW w:w="1478" w:type="dxa"/>
            <w:tcBorders>
              <w:top w:val="nil"/>
              <w:left w:val="nil"/>
              <w:bottom w:val="nil"/>
              <w:right w:val="nil"/>
            </w:tcBorders>
            <w:shd w:val="clear" w:color="auto" w:fill="auto"/>
            <w:noWrap/>
            <w:vAlign w:val="bottom"/>
          </w:tcPr>
          <w:p w14:paraId="559ED625" w14:textId="0D11340E"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39002B16" w14:textId="77777777" w:rsidTr="00806834">
        <w:trPr>
          <w:trHeight w:val="308"/>
        </w:trPr>
        <w:tc>
          <w:tcPr>
            <w:tcW w:w="6144" w:type="dxa"/>
            <w:tcBorders>
              <w:top w:val="nil"/>
              <w:left w:val="nil"/>
              <w:bottom w:val="nil"/>
              <w:right w:val="nil"/>
            </w:tcBorders>
            <w:shd w:val="clear" w:color="auto" w:fill="auto"/>
            <w:noWrap/>
            <w:vAlign w:val="bottom"/>
          </w:tcPr>
          <w:p w14:paraId="5704A9F6" w14:textId="77777777" w:rsidR="005B2131" w:rsidRPr="0006706E" w:rsidRDefault="005B2131" w:rsidP="00806834">
            <w:pPr>
              <w:rPr>
                <w:sz w:val="22"/>
                <w:szCs w:val="22"/>
              </w:rPr>
            </w:pPr>
          </w:p>
        </w:tc>
        <w:tc>
          <w:tcPr>
            <w:tcW w:w="199" w:type="dxa"/>
            <w:tcBorders>
              <w:top w:val="nil"/>
              <w:left w:val="nil"/>
              <w:bottom w:val="nil"/>
              <w:right w:val="nil"/>
            </w:tcBorders>
            <w:shd w:val="clear" w:color="auto" w:fill="auto"/>
            <w:noWrap/>
            <w:vAlign w:val="bottom"/>
          </w:tcPr>
          <w:p w14:paraId="68F91DDA" w14:textId="77777777" w:rsidR="005B2131" w:rsidRPr="0006706E" w:rsidRDefault="005B2131" w:rsidP="00806834">
            <w:pPr>
              <w:rPr>
                <w:sz w:val="22"/>
                <w:szCs w:val="22"/>
              </w:rPr>
            </w:pPr>
          </w:p>
        </w:tc>
        <w:tc>
          <w:tcPr>
            <w:tcW w:w="1376" w:type="dxa"/>
            <w:tcBorders>
              <w:top w:val="nil"/>
              <w:left w:val="nil"/>
              <w:bottom w:val="nil"/>
              <w:right w:val="nil"/>
            </w:tcBorders>
            <w:shd w:val="clear" w:color="auto" w:fill="auto"/>
            <w:noWrap/>
            <w:vAlign w:val="bottom"/>
          </w:tcPr>
          <w:p w14:paraId="37FB2C15" w14:textId="77777777" w:rsidR="005B2131" w:rsidRPr="0006706E" w:rsidRDefault="005B2131" w:rsidP="00806834">
            <w:pPr>
              <w:jc w:val="right"/>
              <w:rPr>
                <w:b/>
                <w:bCs/>
                <w:i/>
                <w:iCs/>
                <w:sz w:val="22"/>
                <w:szCs w:val="22"/>
              </w:rPr>
            </w:pPr>
            <w:r>
              <w:rPr>
                <w:b/>
                <w:i/>
                <w:sz w:val="22"/>
              </w:rPr>
              <w:t>BGN '000</w:t>
            </w:r>
          </w:p>
        </w:tc>
        <w:tc>
          <w:tcPr>
            <w:tcW w:w="220" w:type="dxa"/>
            <w:tcBorders>
              <w:top w:val="nil"/>
              <w:left w:val="nil"/>
              <w:bottom w:val="nil"/>
              <w:right w:val="nil"/>
            </w:tcBorders>
            <w:shd w:val="clear" w:color="auto" w:fill="auto"/>
            <w:noWrap/>
            <w:vAlign w:val="bottom"/>
          </w:tcPr>
          <w:p w14:paraId="39D6ED15" w14:textId="77777777" w:rsidR="005B2131" w:rsidRPr="0006706E" w:rsidRDefault="005B2131" w:rsidP="00806834">
            <w:pPr>
              <w:jc w:val="right"/>
              <w:rPr>
                <w:b/>
                <w:bCs/>
                <w:i/>
                <w:iCs/>
                <w:sz w:val="22"/>
                <w:szCs w:val="22"/>
              </w:rPr>
            </w:pPr>
          </w:p>
        </w:tc>
        <w:tc>
          <w:tcPr>
            <w:tcW w:w="1478" w:type="dxa"/>
            <w:tcBorders>
              <w:top w:val="nil"/>
              <w:left w:val="nil"/>
              <w:bottom w:val="nil"/>
              <w:right w:val="nil"/>
            </w:tcBorders>
            <w:shd w:val="clear" w:color="auto" w:fill="auto"/>
            <w:noWrap/>
            <w:vAlign w:val="bottom"/>
          </w:tcPr>
          <w:p w14:paraId="0552151A" w14:textId="77777777" w:rsidR="005B2131" w:rsidRPr="0006706E" w:rsidRDefault="005B2131" w:rsidP="00806834">
            <w:pPr>
              <w:jc w:val="right"/>
              <w:rPr>
                <w:b/>
                <w:bCs/>
                <w:i/>
                <w:iCs/>
                <w:sz w:val="22"/>
                <w:szCs w:val="22"/>
              </w:rPr>
            </w:pPr>
            <w:r>
              <w:rPr>
                <w:b/>
                <w:i/>
                <w:sz w:val="22"/>
              </w:rPr>
              <w:t>BGN '000</w:t>
            </w:r>
          </w:p>
        </w:tc>
      </w:tr>
      <w:tr w:rsidR="005B2131" w:rsidRPr="0006706E" w14:paraId="6177D1B5" w14:textId="77777777" w:rsidTr="00806834">
        <w:trPr>
          <w:trHeight w:val="308"/>
        </w:trPr>
        <w:tc>
          <w:tcPr>
            <w:tcW w:w="6144" w:type="dxa"/>
            <w:tcBorders>
              <w:top w:val="nil"/>
              <w:left w:val="nil"/>
              <w:bottom w:val="nil"/>
              <w:right w:val="nil"/>
            </w:tcBorders>
            <w:shd w:val="clear" w:color="auto" w:fill="auto"/>
            <w:noWrap/>
            <w:vAlign w:val="bottom"/>
          </w:tcPr>
          <w:p w14:paraId="5681BE03" w14:textId="77777777" w:rsidR="005B2131" w:rsidRPr="0006706E" w:rsidRDefault="005B2131" w:rsidP="00806834">
            <w:pPr>
              <w:rPr>
                <w:sz w:val="22"/>
                <w:szCs w:val="22"/>
              </w:rPr>
            </w:pPr>
          </w:p>
        </w:tc>
        <w:tc>
          <w:tcPr>
            <w:tcW w:w="199" w:type="dxa"/>
            <w:tcBorders>
              <w:top w:val="nil"/>
              <w:left w:val="nil"/>
              <w:bottom w:val="nil"/>
              <w:right w:val="nil"/>
            </w:tcBorders>
            <w:shd w:val="clear" w:color="auto" w:fill="auto"/>
            <w:noWrap/>
            <w:vAlign w:val="bottom"/>
          </w:tcPr>
          <w:p w14:paraId="4A635CD2" w14:textId="77777777" w:rsidR="005B2131" w:rsidRPr="0006706E" w:rsidRDefault="005B2131" w:rsidP="00806834">
            <w:pPr>
              <w:rPr>
                <w:sz w:val="22"/>
                <w:szCs w:val="22"/>
              </w:rPr>
            </w:pPr>
          </w:p>
        </w:tc>
        <w:tc>
          <w:tcPr>
            <w:tcW w:w="1376" w:type="dxa"/>
            <w:tcBorders>
              <w:top w:val="nil"/>
              <w:left w:val="nil"/>
              <w:bottom w:val="nil"/>
              <w:right w:val="nil"/>
            </w:tcBorders>
            <w:shd w:val="clear" w:color="auto" w:fill="auto"/>
            <w:noWrap/>
            <w:vAlign w:val="bottom"/>
          </w:tcPr>
          <w:p w14:paraId="60ECB50F" w14:textId="77777777" w:rsidR="005B2131" w:rsidRPr="0006706E" w:rsidRDefault="005B2131" w:rsidP="00806834">
            <w:pPr>
              <w:rPr>
                <w:sz w:val="22"/>
                <w:szCs w:val="22"/>
              </w:rPr>
            </w:pPr>
          </w:p>
        </w:tc>
        <w:tc>
          <w:tcPr>
            <w:tcW w:w="220" w:type="dxa"/>
            <w:tcBorders>
              <w:top w:val="nil"/>
              <w:left w:val="nil"/>
              <w:bottom w:val="nil"/>
              <w:right w:val="nil"/>
            </w:tcBorders>
            <w:shd w:val="clear" w:color="auto" w:fill="auto"/>
            <w:noWrap/>
            <w:vAlign w:val="bottom"/>
          </w:tcPr>
          <w:p w14:paraId="73EAF94E" w14:textId="77777777" w:rsidR="005B2131" w:rsidRPr="0006706E" w:rsidRDefault="005B2131" w:rsidP="00806834">
            <w:pPr>
              <w:rPr>
                <w:sz w:val="22"/>
                <w:szCs w:val="22"/>
              </w:rPr>
            </w:pPr>
          </w:p>
        </w:tc>
        <w:tc>
          <w:tcPr>
            <w:tcW w:w="1478" w:type="dxa"/>
            <w:tcBorders>
              <w:top w:val="nil"/>
              <w:left w:val="nil"/>
              <w:bottom w:val="nil"/>
              <w:right w:val="nil"/>
            </w:tcBorders>
            <w:shd w:val="clear" w:color="auto" w:fill="auto"/>
            <w:noWrap/>
            <w:vAlign w:val="bottom"/>
          </w:tcPr>
          <w:p w14:paraId="186B2504" w14:textId="77777777" w:rsidR="005B2131" w:rsidRPr="0006706E" w:rsidRDefault="005B2131" w:rsidP="00806834">
            <w:pPr>
              <w:rPr>
                <w:sz w:val="22"/>
                <w:szCs w:val="22"/>
              </w:rPr>
            </w:pPr>
          </w:p>
        </w:tc>
      </w:tr>
      <w:tr w:rsidR="00BA2C66" w:rsidRPr="0006706E" w14:paraId="3CE21D44" w14:textId="77777777" w:rsidTr="00806834">
        <w:trPr>
          <w:trHeight w:val="308"/>
        </w:trPr>
        <w:tc>
          <w:tcPr>
            <w:tcW w:w="6144" w:type="dxa"/>
            <w:tcBorders>
              <w:top w:val="nil"/>
              <w:left w:val="nil"/>
              <w:bottom w:val="nil"/>
              <w:right w:val="nil"/>
            </w:tcBorders>
            <w:shd w:val="clear" w:color="auto" w:fill="auto"/>
            <w:noWrap/>
            <w:vAlign w:val="bottom"/>
          </w:tcPr>
          <w:p w14:paraId="4CB502FE" w14:textId="77777777" w:rsidR="00BA2C66" w:rsidRPr="0006706E" w:rsidRDefault="00BA2C66" w:rsidP="00806834">
            <w:pPr>
              <w:rPr>
                <w:sz w:val="22"/>
                <w:szCs w:val="22"/>
              </w:rPr>
            </w:pPr>
            <w:r>
              <w:rPr>
                <w:sz w:val="22"/>
              </w:rPr>
              <w:t>Payables to subsidiaries</w:t>
            </w:r>
          </w:p>
        </w:tc>
        <w:tc>
          <w:tcPr>
            <w:tcW w:w="199" w:type="dxa"/>
            <w:tcBorders>
              <w:top w:val="nil"/>
              <w:left w:val="nil"/>
              <w:bottom w:val="nil"/>
              <w:right w:val="nil"/>
            </w:tcBorders>
            <w:shd w:val="clear" w:color="auto" w:fill="auto"/>
            <w:noWrap/>
            <w:vAlign w:val="bottom"/>
          </w:tcPr>
          <w:p w14:paraId="574095E0" w14:textId="77777777" w:rsidR="00BA2C66" w:rsidRPr="0006706E" w:rsidRDefault="00BA2C66" w:rsidP="00806834">
            <w:pPr>
              <w:rPr>
                <w:sz w:val="22"/>
                <w:szCs w:val="22"/>
              </w:rPr>
            </w:pPr>
          </w:p>
        </w:tc>
        <w:tc>
          <w:tcPr>
            <w:tcW w:w="1376" w:type="dxa"/>
            <w:tcBorders>
              <w:top w:val="nil"/>
              <w:left w:val="nil"/>
              <w:bottom w:val="nil"/>
              <w:right w:val="nil"/>
            </w:tcBorders>
            <w:shd w:val="clear" w:color="auto" w:fill="auto"/>
            <w:noWrap/>
            <w:vAlign w:val="bottom"/>
          </w:tcPr>
          <w:p w14:paraId="63C296C7" w14:textId="5395B88D" w:rsidR="00BA2C66" w:rsidRPr="0006706E" w:rsidRDefault="00BA2C66" w:rsidP="00806834">
            <w:pPr>
              <w:jc w:val="right"/>
              <w:rPr>
                <w:sz w:val="22"/>
                <w:szCs w:val="22"/>
              </w:rPr>
            </w:pPr>
            <w:r w:rsidRPr="00556B87">
              <w:rPr>
                <w:sz w:val="22"/>
                <w:szCs w:val="22"/>
                <w:lang w:val="bg-BG" w:eastAsia="bg-BG"/>
              </w:rPr>
              <w:t>1,181</w:t>
            </w:r>
          </w:p>
        </w:tc>
        <w:tc>
          <w:tcPr>
            <w:tcW w:w="220" w:type="dxa"/>
            <w:tcBorders>
              <w:top w:val="nil"/>
              <w:left w:val="nil"/>
              <w:bottom w:val="nil"/>
              <w:right w:val="nil"/>
            </w:tcBorders>
            <w:shd w:val="clear" w:color="auto" w:fill="auto"/>
            <w:noWrap/>
            <w:vAlign w:val="bottom"/>
          </w:tcPr>
          <w:p w14:paraId="3B1F396B" w14:textId="77777777" w:rsidR="00BA2C66" w:rsidRPr="0006706E" w:rsidRDefault="00BA2C66" w:rsidP="00806834">
            <w:pPr>
              <w:rPr>
                <w:sz w:val="22"/>
                <w:szCs w:val="22"/>
              </w:rPr>
            </w:pPr>
          </w:p>
        </w:tc>
        <w:tc>
          <w:tcPr>
            <w:tcW w:w="1478" w:type="dxa"/>
            <w:tcBorders>
              <w:top w:val="nil"/>
              <w:left w:val="nil"/>
              <w:bottom w:val="nil"/>
              <w:right w:val="nil"/>
            </w:tcBorders>
            <w:shd w:val="clear" w:color="auto" w:fill="auto"/>
            <w:noWrap/>
            <w:vAlign w:val="bottom"/>
          </w:tcPr>
          <w:p w14:paraId="37EA91A4" w14:textId="73C124D9" w:rsidR="00BA2C66" w:rsidRPr="0006706E" w:rsidRDefault="00BA2C66" w:rsidP="00806834">
            <w:pPr>
              <w:jc w:val="right"/>
              <w:rPr>
                <w:sz w:val="22"/>
                <w:szCs w:val="22"/>
              </w:rPr>
            </w:pPr>
            <w:r w:rsidRPr="00556B87">
              <w:rPr>
                <w:sz w:val="22"/>
                <w:szCs w:val="22"/>
                <w:lang w:val="bg-BG" w:eastAsia="bg-BG"/>
              </w:rPr>
              <w:t>260</w:t>
            </w:r>
          </w:p>
        </w:tc>
      </w:tr>
      <w:tr w:rsidR="00BA2C66" w:rsidRPr="0006706E" w14:paraId="160CF270" w14:textId="77777777" w:rsidTr="00806834">
        <w:trPr>
          <w:trHeight w:val="617"/>
        </w:trPr>
        <w:tc>
          <w:tcPr>
            <w:tcW w:w="6144" w:type="dxa"/>
            <w:tcBorders>
              <w:top w:val="nil"/>
              <w:left w:val="nil"/>
              <w:bottom w:val="nil"/>
              <w:right w:val="nil"/>
            </w:tcBorders>
            <w:shd w:val="clear" w:color="auto" w:fill="auto"/>
            <w:vAlign w:val="bottom"/>
          </w:tcPr>
          <w:p w14:paraId="498987A1" w14:textId="77777777" w:rsidR="00BA2C66" w:rsidRPr="0006706E" w:rsidRDefault="00BA2C66" w:rsidP="00806834">
            <w:pPr>
              <w:rPr>
                <w:sz w:val="22"/>
                <w:szCs w:val="22"/>
              </w:rPr>
            </w:pPr>
            <w:r>
              <w:rPr>
                <w:sz w:val="22"/>
              </w:rPr>
              <w:t>Payables to companies related through key managing personnel</w:t>
            </w:r>
          </w:p>
        </w:tc>
        <w:tc>
          <w:tcPr>
            <w:tcW w:w="199" w:type="dxa"/>
            <w:tcBorders>
              <w:top w:val="nil"/>
              <w:left w:val="nil"/>
              <w:bottom w:val="nil"/>
              <w:right w:val="nil"/>
            </w:tcBorders>
            <w:shd w:val="clear" w:color="auto" w:fill="auto"/>
            <w:noWrap/>
            <w:vAlign w:val="bottom"/>
          </w:tcPr>
          <w:p w14:paraId="3C2501BB" w14:textId="77777777" w:rsidR="00BA2C66" w:rsidRPr="0006706E" w:rsidRDefault="00BA2C66" w:rsidP="00806834">
            <w:pPr>
              <w:rPr>
                <w:sz w:val="22"/>
                <w:szCs w:val="22"/>
              </w:rPr>
            </w:pPr>
          </w:p>
        </w:tc>
        <w:tc>
          <w:tcPr>
            <w:tcW w:w="1376" w:type="dxa"/>
            <w:tcBorders>
              <w:top w:val="nil"/>
              <w:left w:val="nil"/>
              <w:bottom w:val="nil"/>
              <w:right w:val="nil"/>
            </w:tcBorders>
            <w:shd w:val="clear" w:color="auto" w:fill="auto"/>
            <w:noWrap/>
            <w:vAlign w:val="bottom"/>
          </w:tcPr>
          <w:p w14:paraId="72C03F64" w14:textId="13B9B292" w:rsidR="00BA2C66" w:rsidRPr="0006706E" w:rsidRDefault="00BA2C66" w:rsidP="00806834">
            <w:pPr>
              <w:jc w:val="right"/>
              <w:rPr>
                <w:sz w:val="22"/>
                <w:szCs w:val="22"/>
              </w:rPr>
            </w:pPr>
            <w:r w:rsidRPr="00556B87">
              <w:rPr>
                <w:sz w:val="22"/>
                <w:szCs w:val="22"/>
                <w:lang w:val="bg-BG" w:eastAsia="bg-BG"/>
              </w:rPr>
              <w:t>346</w:t>
            </w:r>
          </w:p>
        </w:tc>
        <w:tc>
          <w:tcPr>
            <w:tcW w:w="220" w:type="dxa"/>
            <w:tcBorders>
              <w:top w:val="nil"/>
              <w:left w:val="nil"/>
              <w:bottom w:val="nil"/>
              <w:right w:val="nil"/>
            </w:tcBorders>
            <w:shd w:val="clear" w:color="auto" w:fill="auto"/>
            <w:noWrap/>
            <w:vAlign w:val="bottom"/>
          </w:tcPr>
          <w:p w14:paraId="544CE513" w14:textId="77777777" w:rsidR="00BA2C66" w:rsidRPr="0006706E" w:rsidRDefault="00BA2C66" w:rsidP="00806834">
            <w:pPr>
              <w:rPr>
                <w:sz w:val="22"/>
                <w:szCs w:val="22"/>
              </w:rPr>
            </w:pPr>
          </w:p>
        </w:tc>
        <w:tc>
          <w:tcPr>
            <w:tcW w:w="1478" w:type="dxa"/>
            <w:tcBorders>
              <w:top w:val="nil"/>
              <w:left w:val="nil"/>
              <w:bottom w:val="nil"/>
              <w:right w:val="nil"/>
            </w:tcBorders>
            <w:shd w:val="clear" w:color="auto" w:fill="auto"/>
            <w:noWrap/>
            <w:vAlign w:val="bottom"/>
          </w:tcPr>
          <w:p w14:paraId="24FCEC96" w14:textId="7BDC3FC0" w:rsidR="00BA2C66" w:rsidRPr="0006706E" w:rsidRDefault="00BA2C66" w:rsidP="00806834">
            <w:pPr>
              <w:jc w:val="right"/>
              <w:rPr>
                <w:sz w:val="22"/>
                <w:szCs w:val="22"/>
              </w:rPr>
            </w:pPr>
            <w:r w:rsidRPr="00556B87">
              <w:rPr>
                <w:sz w:val="22"/>
                <w:szCs w:val="22"/>
                <w:lang w:val="bg-BG" w:eastAsia="bg-BG"/>
              </w:rPr>
              <w:t>215</w:t>
            </w:r>
          </w:p>
        </w:tc>
      </w:tr>
      <w:tr w:rsidR="00BA2C66" w:rsidRPr="0006706E" w14:paraId="533032EB" w14:textId="77777777" w:rsidTr="00806834">
        <w:trPr>
          <w:trHeight w:val="308"/>
        </w:trPr>
        <w:tc>
          <w:tcPr>
            <w:tcW w:w="6144" w:type="dxa"/>
            <w:tcBorders>
              <w:top w:val="nil"/>
              <w:left w:val="nil"/>
              <w:bottom w:val="nil"/>
              <w:right w:val="nil"/>
            </w:tcBorders>
            <w:shd w:val="clear" w:color="auto" w:fill="auto"/>
            <w:vAlign w:val="bottom"/>
          </w:tcPr>
          <w:p w14:paraId="09BD7228" w14:textId="77777777" w:rsidR="00BA2C66" w:rsidRPr="0006706E" w:rsidRDefault="00BA2C66" w:rsidP="00806834">
            <w:pPr>
              <w:rPr>
                <w:sz w:val="22"/>
                <w:szCs w:val="22"/>
              </w:rPr>
            </w:pPr>
            <w:r>
              <w:rPr>
                <w:sz w:val="22"/>
              </w:rPr>
              <w:t xml:space="preserve">Payables to main shareholding companies </w:t>
            </w:r>
          </w:p>
        </w:tc>
        <w:tc>
          <w:tcPr>
            <w:tcW w:w="199" w:type="dxa"/>
            <w:tcBorders>
              <w:top w:val="nil"/>
              <w:left w:val="nil"/>
              <w:bottom w:val="nil"/>
              <w:right w:val="nil"/>
            </w:tcBorders>
            <w:shd w:val="clear" w:color="auto" w:fill="auto"/>
            <w:noWrap/>
            <w:vAlign w:val="bottom"/>
          </w:tcPr>
          <w:p w14:paraId="43D1163D" w14:textId="77777777" w:rsidR="00BA2C66" w:rsidRPr="0006706E" w:rsidRDefault="00BA2C66" w:rsidP="00806834">
            <w:pPr>
              <w:rPr>
                <w:sz w:val="22"/>
                <w:szCs w:val="22"/>
              </w:rPr>
            </w:pPr>
          </w:p>
        </w:tc>
        <w:tc>
          <w:tcPr>
            <w:tcW w:w="1376" w:type="dxa"/>
            <w:tcBorders>
              <w:top w:val="nil"/>
              <w:left w:val="nil"/>
              <w:bottom w:val="nil"/>
              <w:right w:val="nil"/>
            </w:tcBorders>
            <w:shd w:val="clear" w:color="auto" w:fill="auto"/>
            <w:noWrap/>
            <w:vAlign w:val="bottom"/>
          </w:tcPr>
          <w:p w14:paraId="474EF45B" w14:textId="089943FB" w:rsidR="00BA2C66" w:rsidRPr="0006706E" w:rsidRDefault="00BA2C66" w:rsidP="00806834">
            <w:pPr>
              <w:jc w:val="right"/>
              <w:rPr>
                <w:sz w:val="22"/>
                <w:szCs w:val="22"/>
              </w:rPr>
            </w:pPr>
            <w:r w:rsidRPr="00556B87">
              <w:rPr>
                <w:sz w:val="22"/>
                <w:szCs w:val="22"/>
                <w:lang w:val="bg-BG" w:eastAsia="bg-BG"/>
              </w:rPr>
              <w:t>230</w:t>
            </w:r>
          </w:p>
        </w:tc>
        <w:tc>
          <w:tcPr>
            <w:tcW w:w="220" w:type="dxa"/>
            <w:tcBorders>
              <w:top w:val="nil"/>
              <w:left w:val="nil"/>
              <w:bottom w:val="nil"/>
              <w:right w:val="nil"/>
            </w:tcBorders>
            <w:shd w:val="clear" w:color="auto" w:fill="auto"/>
            <w:noWrap/>
            <w:vAlign w:val="bottom"/>
          </w:tcPr>
          <w:p w14:paraId="3B012ADD" w14:textId="77777777" w:rsidR="00BA2C66" w:rsidRPr="0006706E" w:rsidRDefault="00BA2C66" w:rsidP="00806834">
            <w:pPr>
              <w:rPr>
                <w:sz w:val="22"/>
                <w:szCs w:val="22"/>
              </w:rPr>
            </w:pPr>
          </w:p>
        </w:tc>
        <w:tc>
          <w:tcPr>
            <w:tcW w:w="1478" w:type="dxa"/>
            <w:tcBorders>
              <w:top w:val="nil"/>
              <w:left w:val="nil"/>
              <w:bottom w:val="nil"/>
              <w:right w:val="nil"/>
            </w:tcBorders>
            <w:shd w:val="clear" w:color="auto" w:fill="auto"/>
            <w:noWrap/>
            <w:vAlign w:val="bottom"/>
          </w:tcPr>
          <w:p w14:paraId="36D63807" w14:textId="5684824D" w:rsidR="00BA2C66" w:rsidRPr="0006706E" w:rsidRDefault="00BA2C66" w:rsidP="00806834">
            <w:pPr>
              <w:jc w:val="right"/>
              <w:rPr>
                <w:sz w:val="22"/>
                <w:szCs w:val="22"/>
              </w:rPr>
            </w:pPr>
            <w:r w:rsidRPr="00556B87">
              <w:rPr>
                <w:sz w:val="22"/>
                <w:szCs w:val="22"/>
                <w:lang w:val="bg-BG" w:eastAsia="bg-BG"/>
              </w:rPr>
              <w:t>8</w:t>
            </w:r>
          </w:p>
        </w:tc>
      </w:tr>
      <w:tr w:rsidR="00BA2C66" w:rsidRPr="0006706E" w14:paraId="6FBBE82E" w14:textId="77777777" w:rsidTr="00806834">
        <w:trPr>
          <w:trHeight w:val="308"/>
        </w:trPr>
        <w:tc>
          <w:tcPr>
            <w:tcW w:w="6144" w:type="dxa"/>
            <w:tcBorders>
              <w:top w:val="nil"/>
              <w:left w:val="nil"/>
              <w:bottom w:val="nil"/>
              <w:right w:val="nil"/>
            </w:tcBorders>
            <w:shd w:val="clear" w:color="auto" w:fill="auto"/>
            <w:vAlign w:val="bottom"/>
          </w:tcPr>
          <w:p w14:paraId="7B1E3B0F" w14:textId="77777777" w:rsidR="00BA2C66" w:rsidRPr="0006706E" w:rsidRDefault="00BA2C66" w:rsidP="00806834">
            <w:pPr>
              <w:rPr>
                <w:sz w:val="22"/>
                <w:szCs w:val="22"/>
              </w:rPr>
            </w:pPr>
            <w:r>
              <w:rPr>
                <w:sz w:val="22"/>
              </w:rPr>
              <w:t>Payables to companies related through a main shareholder</w:t>
            </w:r>
          </w:p>
        </w:tc>
        <w:tc>
          <w:tcPr>
            <w:tcW w:w="199" w:type="dxa"/>
            <w:tcBorders>
              <w:top w:val="nil"/>
              <w:left w:val="nil"/>
              <w:bottom w:val="nil"/>
              <w:right w:val="nil"/>
            </w:tcBorders>
            <w:shd w:val="clear" w:color="auto" w:fill="auto"/>
            <w:noWrap/>
            <w:vAlign w:val="bottom"/>
          </w:tcPr>
          <w:p w14:paraId="51CC988C" w14:textId="77777777" w:rsidR="00BA2C66" w:rsidRPr="0006706E" w:rsidRDefault="00BA2C66" w:rsidP="00806834">
            <w:pPr>
              <w:rPr>
                <w:sz w:val="22"/>
                <w:szCs w:val="22"/>
              </w:rPr>
            </w:pPr>
          </w:p>
        </w:tc>
        <w:tc>
          <w:tcPr>
            <w:tcW w:w="1376" w:type="dxa"/>
            <w:tcBorders>
              <w:top w:val="nil"/>
              <w:left w:val="nil"/>
              <w:bottom w:val="nil"/>
              <w:right w:val="nil"/>
            </w:tcBorders>
            <w:shd w:val="clear" w:color="auto" w:fill="auto"/>
            <w:noWrap/>
            <w:vAlign w:val="bottom"/>
          </w:tcPr>
          <w:p w14:paraId="3105147E" w14:textId="52873D2E" w:rsidR="00BA2C66" w:rsidRPr="0006706E" w:rsidRDefault="00BA2C66" w:rsidP="00806834">
            <w:pPr>
              <w:jc w:val="right"/>
              <w:rPr>
                <w:sz w:val="22"/>
                <w:szCs w:val="22"/>
              </w:rPr>
            </w:pPr>
            <w:r w:rsidRPr="00556B87">
              <w:rPr>
                <w:sz w:val="22"/>
                <w:szCs w:val="22"/>
                <w:lang w:val="bg-BG" w:eastAsia="bg-BG"/>
              </w:rPr>
              <w:t>18</w:t>
            </w:r>
          </w:p>
        </w:tc>
        <w:tc>
          <w:tcPr>
            <w:tcW w:w="220" w:type="dxa"/>
            <w:tcBorders>
              <w:top w:val="nil"/>
              <w:left w:val="nil"/>
              <w:bottom w:val="nil"/>
              <w:right w:val="nil"/>
            </w:tcBorders>
            <w:shd w:val="clear" w:color="auto" w:fill="auto"/>
            <w:noWrap/>
            <w:vAlign w:val="bottom"/>
          </w:tcPr>
          <w:p w14:paraId="2AEFF340" w14:textId="77777777" w:rsidR="00BA2C66" w:rsidRPr="0006706E" w:rsidRDefault="00BA2C66" w:rsidP="00806834">
            <w:pPr>
              <w:rPr>
                <w:sz w:val="22"/>
                <w:szCs w:val="22"/>
              </w:rPr>
            </w:pPr>
          </w:p>
        </w:tc>
        <w:tc>
          <w:tcPr>
            <w:tcW w:w="1478" w:type="dxa"/>
            <w:tcBorders>
              <w:top w:val="nil"/>
              <w:left w:val="nil"/>
              <w:bottom w:val="nil"/>
              <w:right w:val="nil"/>
            </w:tcBorders>
            <w:shd w:val="clear" w:color="auto" w:fill="auto"/>
            <w:noWrap/>
            <w:vAlign w:val="bottom"/>
          </w:tcPr>
          <w:p w14:paraId="5253B10C" w14:textId="096BBEDC" w:rsidR="00BA2C66" w:rsidRPr="0006706E" w:rsidRDefault="00BA2C66" w:rsidP="00806834">
            <w:pPr>
              <w:jc w:val="right"/>
              <w:rPr>
                <w:sz w:val="22"/>
                <w:szCs w:val="22"/>
              </w:rPr>
            </w:pPr>
            <w:r w:rsidRPr="00556B87">
              <w:rPr>
                <w:sz w:val="22"/>
                <w:szCs w:val="22"/>
                <w:lang w:val="bg-BG" w:eastAsia="bg-BG"/>
              </w:rPr>
              <w:t>14</w:t>
            </w:r>
          </w:p>
        </w:tc>
      </w:tr>
      <w:tr w:rsidR="00BA2C66" w:rsidRPr="0006706E" w14:paraId="7E898CAB" w14:textId="77777777" w:rsidTr="00806834">
        <w:trPr>
          <w:trHeight w:val="323"/>
        </w:trPr>
        <w:tc>
          <w:tcPr>
            <w:tcW w:w="6144" w:type="dxa"/>
            <w:tcBorders>
              <w:top w:val="nil"/>
              <w:left w:val="nil"/>
              <w:bottom w:val="nil"/>
              <w:right w:val="nil"/>
            </w:tcBorders>
            <w:shd w:val="clear" w:color="auto" w:fill="auto"/>
            <w:noWrap/>
            <w:vAlign w:val="bottom"/>
          </w:tcPr>
          <w:p w14:paraId="16C73037" w14:textId="77777777" w:rsidR="00BA2C66" w:rsidRPr="0006706E" w:rsidRDefault="00BA2C66" w:rsidP="00806834">
            <w:pPr>
              <w:rPr>
                <w:b/>
                <w:bCs/>
                <w:sz w:val="22"/>
                <w:szCs w:val="22"/>
              </w:rPr>
            </w:pPr>
            <w:r>
              <w:rPr>
                <w:b/>
                <w:sz w:val="22"/>
              </w:rPr>
              <w:t>Total</w:t>
            </w:r>
          </w:p>
        </w:tc>
        <w:tc>
          <w:tcPr>
            <w:tcW w:w="199" w:type="dxa"/>
            <w:tcBorders>
              <w:top w:val="nil"/>
              <w:left w:val="nil"/>
              <w:bottom w:val="nil"/>
              <w:right w:val="nil"/>
            </w:tcBorders>
            <w:shd w:val="clear" w:color="auto" w:fill="auto"/>
            <w:noWrap/>
            <w:vAlign w:val="bottom"/>
          </w:tcPr>
          <w:p w14:paraId="72915910" w14:textId="77777777" w:rsidR="00BA2C66" w:rsidRPr="0006706E" w:rsidRDefault="00BA2C66" w:rsidP="00806834">
            <w:pPr>
              <w:rPr>
                <w:sz w:val="22"/>
                <w:szCs w:val="22"/>
              </w:rPr>
            </w:pPr>
          </w:p>
        </w:tc>
        <w:tc>
          <w:tcPr>
            <w:tcW w:w="1376" w:type="dxa"/>
            <w:tcBorders>
              <w:top w:val="single" w:sz="4" w:space="0" w:color="auto"/>
              <w:left w:val="nil"/>
              <w:bottom w:val="double" w:sz="6" w:space="0" w:color="auto"/>
              <w:right w:val="nil"/>
            </w:tcBorders>
            <w:shd w:val="clear" w:color="auto" w:fill="auto"/>
            <w:noWrap/>
            <w:vAlign w:val="bottom"/>
          </w:tcPr>
          <w:p w14:paraId="4D12A5A9" w14:textId="76241A04" w:rsidR="00BA2C66" w:rsidRPr="0006706E" w:rsidRDefault="00BA2C66" w:rsidP="00806834">
            <w:pPr>
              <w:jc w:val="right"/>
              <w:rPr>
                <w:b/>
                <w:bCs/>
                <w:sz w:val="22"/>
                <w:szCs w:val="22"/>
              </w:rPr>
            </w:pPr>
            <w:r w:rsidRPr="00556B87">
              <w:rPr>
                <w:b/>
                <w:bCs/>
                <w:sz w:val="22"/>
                <w:szCs w:val="22"/>
                <w:lang w:val="bg-BG" w:eastAsia="bg-BG"/>
              </w:rPr>
              <w:t>1,775</w:t>
            </w:r>
          </w:p>
        </w:tc>
        <w:tc>
          <w:tcPr>
            <w:tcW w:w="220" w:type="dxa"/>
            <w:tcBorders>
              <w:top w:val="nil"/>
              <w:left w:val="nil"/>
              <w:bottom w:val="nil"/>
              <w:right w:val="nil"/>
            </w:tcBorders>
            <w:shd w:val="clear" w:color="auto" w:fill="auto"/>
            <w:noWrap/>
            <w:vAlign w:val="bottom"/>
          </w:tcPr>
          <w:p w14:paraId="5F6A1F22" w14:textId="77777777" w:rsidR="00BA2C66" w:rsidRPr="0006706E" w:rsidRDefault="00BA2C66" w:rsidP="00806834">
            <w:pPr>
              <w:rPr>
                <w:b/>
                <w:bCs/>
                <w:sz w:val="22"/>
                <w:szCs w:val="22"/>
              </w:rPr>
            </w:pPr>
          </w:p>
        </w:tc>
        <w:tc>
          <w:tcPr>
            <w:tcW w:w="1478" w:type="dxa"/>
            <w:tcBorders>
              <w:top w:val="single" w:sz="4" w:space="0" w:color="auto"/>
              <w:left w:val="nil"/>
              <w:bottom w:val="double" w:sz="6" w:space="0" w:color="auto"/>
              <w:right w:val="nil"/>
            </w:tcBorders>
            <w:shd w:val="clear" w:color="auto" w:fill="auto"/>
            <w:noWrap/>
            <w:vAlign w:val="bottom"/>
          </w:tcPr>
          <w:p w14:paraId="053933EC" w14:textId="410C9829" w:rsidR="00BA2C66" w:rsidRPr="0006706E" w:rsidRDefault="00BA2C66" w:rsidP="00806834">
            <w:pPr>
              <w:jc w:val="right"/>
              <w:rPr>
                <w:b/>
                <w:bCs/>
                <w:sz w:val="22"/>
                <w:szCs w:val="22"/>
              </w:rPr>
            </w:pPr>
            <w:r w:rsidRPr="00556B87">
              <w:rPr>
                <w:b/>
                <w:bCs/>
                <w:sz w:val="22"/>
                <w:szCs w:val="22"/>
                <w:lang w:val="bg-BG" w:eastAsia="bg-BG"/>
              </w:rPr>
              <w:t>497</w:t>
            </w:r>
          </w:p>
        </w:tc>
      </w:tr>
    </w:tbl>
    <w:p w14:paraId="7DE67534" w14:textId="77777777" w:rsidR="005B2131" w:rsidRPr="0006706E" w:rsidRDefault="005B2131" w:rsidP="005B2131">
      <w:pPr>
        <w:rPr>
          <w:i/>
          <w:sz w:val="22"/>
          <w:szCs w:val="22"/>
        </w:rPr>
      </w:pPr>
    </w:p>
    <w:p w14:paraId="0D2B3A1D" w14:textId="77777777" w:rsidR="005B2131" w:rsidRPr="004C06BC" w:rsidRDefault="005B2131" w:rsidP="005B2131">
      <w:pPr>
        <w:rPr>
          <w:i/>
          <w:sz w:val="22"/>
          <w:szCs w:val="22"/>
        </w:rPr>
      </w:pPr>
    </w:p>
    <w:p w14:paraId="4E612581" w14:textId="77777777" w:rsidR="005B2131" w:rsidRPr="004C06BC" w:rsidRDefault="005B2131" w:rsidP="005B2131">
      <w:pPr>
        <w:rPr>
          <w:sz w:val="22"/>
          <w:szCs w:val="22"/>
        </w:rPr>
      </w:pPr>
      <w:r w:rsidRPr="004C06BC">
        <w:rPr>
          <w:sz w:val="22"/>
          <w:szCs w:val="22"/>
        </w:rPr>
        <w:t xml:space="preserve">The </w:t>
      </w:r>
      <w:r w:rsidRPr="004C06BC">
        <w:rPr>
          <w:i/>
          <w:sz w:val="22"/>
          <w:szCs w:val="22"/>
        </w:rPr>
        <w:t>payables to related parties by type</w:t>
      </w:r>
      <w:r w:rsidRPr="004C06BC">
        <w:rPr>
          <w:sz w:val="22"/>
          <w:szCs w:val="22"/>
        </w:rPr>
        <w:t xml:space="preserve"> are as follows:</w:t>
      </w:r>
    </w:p>
    <w:p w14:paraId="7FE89DD3" w14:textId="77777777" w:rsidR="005B2131" w:rsidRPr="0006706E" w:rsidRDefault="005B2131" w:rsidP="005B2131">
      <w:pPr>
        <w:rPr>
          <w:sz w:val="4"/>
          <w:szCs w:val="4"/>
        </w:rPr>
      </w:pPr>
    </w:p>
    <w:tbl>
      <w:tblPr>
        <w:tblW w:w="9505" w:type="dxa"/>
        <w:tblInd w:w="70" w:type="dxa"/>
        <w:tblCellMar>
          <w:left w:w="70" w:type="dxa"/>
          <w:right w:w="70" w:type="dxa"/>
        </w:tblCellMar>
        <w:tblLook w:val="0000" w:firstRow="0" w:lastRow="0" w:firstColumn="0" w:lastColumn="0" w:noHBand="0" w:noVBand="0"/>
      </w:tblPr>
      <w:tblGrid>
        <w:gridCol w:w="6203"/>
        <w:gridCol w:w="201"/>
        <w:gridCol w:w="1389"/>
        <w:gridCol w:w="221"/>
        <w:gridCol w:w="1491"/>
      </w:tblGrid>
      <w:tr w:rsidR="005B2131" w:rsidRPr="0006706E" w14:paraId="156AF456" w14:textId="77777777" w:rsidTr="00806834">
        <w:trPr>
          <w:trHeight w:val="300"/>
        </w:trPr>
        <w:tc>
          <w:tcPr>
            <w:tcW w:w="6203" w:type="dxa"/>
            <w:tcBorders>
              <w:top w:val="nil"/>
              <w:left w:val="nil"/>
              <w:bottom w:val="nil"/>
              <w:right w:val="nil"/>
            </w:tcBorders>
            <w:shd w:val="clear" w:color="auto" w:fill="auto"/>
            <w:noWrap/>
            <w:vAlign w:val="bottom"/>
          </w:tcPr>
          <w:p w14:paraId="19FBB14C" w14:textId="77777777" w:rsidR="005B2131" w:rsidRPr="0006706E" w:rsidRDefault="005B2131" w:rsidP="00806834">
            <w:pPr>
              <w:rPr>
                <w:sz w:val="22"/>
                <w:szCs w:val="22"/>
              </w:rPr>
            </w:pPr>
          </w:p>
        </w:tc>
        <w:tc>
          <w:tcPr>
            <w:tcW w:w="201" w:type="dxa"/>
            <w:tcBorders>
              <w:top w:val="nil"/>
              <w:left w:val="nil"/>
              <w:bottom w:val="nil"/>
              <w:right w:val="nil"/>
            </w:tcBorders>
            <w:shd w:val="clear" w:color="auto" w:fill="auto"/>
            <w:noWrap/>
            <w:vAlign w:val="bottom"/>
          </w:tcPr>
          <w:p w14:paraId="67CD7E02" w14:textId="77777777" w:rsidR="005B2131" w:rsidRPr="0006706E" w:rsidRDefault="005B2131" w:rsidP="00806834">
            <w:pPr>
              <w:rPr>
                <w:sz w:val="22"/>
                <w:szCs w:val="22"/>
              </w:rPr>
            </w:pPr>
          </w:p>
        </w:tc>
        <w:tc>
          <w:tcPr>
            <w:tcW w:w="1389" w:type="dxa"/>
            <w:tcBorders>
              <w:top w:val="nil"/>
              <w:left w:val="nil"/>
              <w:bottom w:val="nil"/>
              <w:right w:val="nil"/>
            </w:tcBorders>
            <w:shd w:val="clear" w:color="auto" w:fill="auto"/>
            <w:noWrap/>
            <w:vAlign w:val="bottom"/>
          </w:tcPr>
          <w:p w14:paraId="516804EB" w14:textId="6606B644" w:rsidR="005B2131" w:rsidRPr="0006706E" w:rsidRDefault="00B14C46" w:rsidP="00806834">
            <w:pPr>
              <w:jc w:val="right"/>
              <w:rPr>
                <w:b/>
                <w:bCs/>
                <w:i/>
                <w:iCs/>
                <w:sz w:val="22"/>
                <w:szCs w:val="22"/>
              </w:rPr>
            </w:pPr>
            <w:r>
              <w:rPr>
                <w:b/>
                <w:i/>
                <w:sz w:val="22"/>
              </w:rPr>
              <w:t>31.03.2017</w:t>
            </w:r>
          </w:p>
        </w:tc>
        <w:tc>
          <w:tcPr>
            <w:tcW w:w="221" w:type="dxa"/>
            <w:tcBorders>
              <w:top w:val="nil"/>
              <w:left w:val="nil"/>
              <w:bottom w:val="nil"/>
              <w:right w:val="nil"/>
            </w:tcBorders>
            <w:shd w:val="clear" w:color="auto" w:fill="auto"/>
            <w:noWrap/>
            <w:vAlign w:val="bottom"/>
          </w:tcPr>
          <w:p w14:paraId="1E917E52" w14:textId="77777777" w:rsidR="005B2131" w:rsidRPr="0006706E" w:rsidRDefault="005B2131" w:rsidP="00806834">
            <w:pPr>
              <w:jc w:val="right"/>
              <w:rPr>
                <w:b/>
                <w:bCs/>
                <w:i/>
                <w:iCs/>
                <w:sz w:val="22"/>
                <w:szCs w:val="22"/>
              </w:rPr>
            </w:pPr>
          </w:p>
        </w:tc>
        <w:tc>
          <w:tcPr>
            <w:tcW w:w="1491" w:type="dxa"/>
            <w:tcBorders>
              <w:top w:val="nil"/>
              <w:left w:val="nil"/>
              <w:bottom w:val="nil"/>
              <w:right w:val="nil"/>
            </w:tcBorders>
            <w:shd w:val="clear" w:color="auto" w:fill="auto"/>
            <w:noWrap/>
            <w:vAlign w:val="bottom"/>
          </w:tcPr>
          <w:p w14:paraId="4EA7C630" w14:textId="65D27D69"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085885FD" w14:textId="77777777" w:rsidTr="00806834">
        <w:trPr>
          <w:trHeight w:val="300"/>
        </w:trPr>
        <w:tc>
          <w:tcPr>
            <w:tcW w:w="6203" w:type="dxa"/>
            <w:tcBorders>
              <w:top w:val="nil"/>
              <w:left w:val="nil"/>
              <w:bottom w:val="nil"/>
              <w:right w:val="nil"/>
            </w:tcBorders>
            <w:shd w:val="clear" w:color="auto" w:fill="auto"/>
            <w:noWrap/>
            <w:vAlign w:val="bottom"/>
          </w:tcPr>
          <w:p w14:paraId="432C3300" w14:textId="77777777" w:rsidR="005B2131" w:rsidRPr="0006706E" w:rsidRDefault="005B2131" w:rsidP="00806834">
            <w:pPr>
              <w:rPr>
                <w:sz w:val="22"/>
                <w:szCs w:val="22"/>
              </w:rPr>
            </w:pPr>
          </w:p>
        </w:tc>
        <w:tc>
          <w:tcPr>
            <w:tcW w:w="201" w:type="dxa"/>
            <w:tcBorders>
              <w:top w:val="nil"/>
              <w:left w:val="nil"/>
              <w:bottom w:val="nil"/>
              <w:right w:val="nil"/>
            </w:tcBorders>
            <w:shd w:val="clear" w:color="auto" w:fill="auto"/>
            <w:noWrap/>
            <w:vAlign w:val="bottom"/>
          </w:tcPr>
          <w:p w14:paraId="11AD63D7" w14:textId="77777777" w:rsidR="005B2131" w:rsidRPr="0006706E" w:rsidRDefault="005B2131" w:rsidP="00806834">
            <w:pPr>
              <w:rPr>
                <w:sz w:val="22"/>
                <w:szCs w:val="22"/>
              </w:rPr>
            </w:pPr>
          </w:p>
        </w:tc>
        <w:tc>
          <w:tcPr>
            <w:tcW w:w="1389" w:type="dxa"/>
            <w:tcBorders>
              <w:top w:val="nil"/>
              <w:left w:val="nil"/>
              <w:bottom w:val="nil"/>
              <w:right w:val="nil"/>
            </w:tcBorders>
            <w:shd w:val="clear" w:color="auto" w:fill="auto"/>
            <w:noWrap/>
            <w:vAlign w:val="bottom"/>
          </w:tcPr>
          <w:p w14:paraId="43DBE49B" w14:textId="77777777" w:rsidR="005B2131" w:rsidRPr="0006706E" w:rsidRDefault="005B2131" w:rsidP="00806834">
            <w:pPr>
              <w:jc w:val="right"/>
              <w:rPr>
                <w:b/>
                <w:bCs/>
                <w:i/>
                <w:iCs/>
                <w:sz w:val="22"/>
                <w:szCs w:val="22"/>
              </w:rPr>
            </w:pPr>
            <w:r>
              <w:rPr>
                <w:b/>
                <w:i/>
                <w:sz w:val="22"/>
              </w:rPr>
              <w:t>BGN '000</w:t>
            </w:r>
          </w:p>
        </w:tc>
        <w:tc>
          <w:tcPr>
            <w:tcW w:w="221" w:type="dxa"/>
            <w:tcBorders>
              <w:top w:val="nil"/>
              <w:left w:val="nil"/>
              <w:bottom w:val="nil"/>
              <w:right w:val="nil"/>
            </w:tcBorders>
            <w:shd w:val="clear" w:color="auto" w:fill="auto"/>
            <w:noWrap/>
            <w:vAlign w:val="bottom"/>
          </w:tcPr>
          <w:p w14:paraId="65DDDC4F" w14:textId="77777777" w:rsidR="005B2131" w:rsidRPr="0006706E" w:rsidRDefault="005B2131" w:rsidP="00806834">
            <w:pPr>
              <w:jc w:val="right"/>
              <w:rPr>
                <w:b/>
                <w:bCs/>
                <w:i/>
                <w:iCs/>
                <w:sz w:val="22"/>
                <w:szCs w:val="22"/>
              </w:rPr>
            </w:pPr>
          </w:p>
        </w:tc>
        <w:tc>
          <w:tcPr>
            <w:tcW w:w="1491" w:type="dxa"/>
            <w:tcBorders>
              <w:top w:val="nil"/>
              <w:left w:val="nil"/>
              <w:bottom w:val="nil"/>
              <w:right w:val="nil"/>
            </w:tcBorders>
            <w:shd w:val="clear" w:color="auto" w:fill="auto"/>
            <w:noWrap/>
            <w:vAlign w:val="bottom"/>
          </w:tcPr>
          <w:p w14:paraId="0B599FEA" w14:textId="77777777" w:rsidR="005B2131" w:rsidRPr="0006706E" w:rsidRDefault="005B2131" w:rsidP="00806834">
            <w:pPr>
              <w:jc w:val="right"/>
              <w:rPr>
                <w:b/>
                <w:bCs/>
                <w:i/>
                <w:iCs/>
                <w:sz w:val="22"/>
                <w:szCs w:val="22"/>
              </w:rPr>
            </w:pPr>
            <w:r>
              <w:rPr>
                <w:b/>
                <w:i/>
                <w:sz w:val="22"/>
              </w:rPr>
              <w:t>BGN '000</w:t>
            </w:r>
          </w:p>
        </w:tc>
      </w:tr>
      <w:tr w:rsidR="005B2131" w:rsidRPr="0006706E" w14:paraId="005A0045" w14:textId="77777777" w:rsidTr="00806834">
        <w:trPr>
          <w:trHeight w:val="300"/>
        </w:trPr>
        <w:tc>
          <w:tcPr>
            <w:tcW w:w="6203" w:type="dxa"/>
            <w:tcBorders>
              <w:top w:val="nil"/>
              <w:left w:val="nil"/>
              <w:bottom w:val="nil"/>
              <w:right w:val="nil"/>
            </w:tcBorders>
            <w:shd w:val="clear" w:color="auto" w:fill="auto"/>
            <w:noWrap/>
            <w:vAlign w:val="bottom"/>
          </w:tcPr>
          <w:p w14:paraId="4718F44E" w14:textId="77777777" w:rsidR="005B2131" w:rsidRPr="0006706E" w:rsidRDefault="005B2131" w:rsidP="00806834">
            <w:pPr>
              <w:rPr>
                <w:sz w:val="22"/>
                <w:szCs w:val="22"/>
              </w:rPr>
            </w:pPr>
          </w:p>
        </w:tc>
        <w:tc>
          <w:tcPr>
            <w:tcW w:w="201" w:type="dxa"/>
            <w:tcBorders>
              <w:top w:val="nil"/>
              <w:left w:val="nil"/>
              <w:bottom w:val="nil"/>
              <w:right w:val="nil"/>
            </w:tcBorders>
            <w:shd w:val="clear" w:color="auto" w:fill="auto"/>
            <w:noWrap/>
            <w:vAlign w:val="bottom"/>
          </w:tcPr>
          <w:p w14:paraId="2361336C" w14:textId="77777777" w:rsidR="005B2131" w:rsidRPr="0006706E" w:rsidRDefault="005B2131" w:rsidP="00806834">
            <w:pPr>
              <w:rPr>
                <w:sz w:val="22"/>
                <w:szCs w:val="22"/>
              </w:rPr>
            </w:pPr>
          </w:p>
        </w:tc>
        <w:tc>
          <w:tcPr>
            <w:tcW w:w="1389" w:type="dxa"/>
            <w:tcBorders>
              <w:top w:val="nil"/>
              <w:left w:val="nil"/>
              <w:bottom w:val="nil"/>
              <w:right w:val="nil"/>
            </w:tcBorders>
            <w:shd w:val="clear" w:color="auto" w:fill="auto"/>
            <w:noWrap/>
            <w:vAlign w:val="bottom"/>
          </w:tcPr>
          <w:p w14:paraId="62FE7CF7" w14:textId="77777777" w:rsidR="005B2131" w:rsidRPr="0006706E" w:rsidRDefault="005B2131" w:rsidP="00806834">
            <w:pPr>
              <w:rPr>
                <w:b/>
                <w:bCs/>
                <w:sz w:val="22"/>
                <w:szCs w:val="22"/>
              </w:rPr>
            </w:pPr>
          </w:p>
        </w:tc>
        <w:tc>
          <w:tcPr>
            <w:tcW w:w="221" w:type="dxa"/>
            <w:tcBorders>
              <w:top w:val="nil"/>
              <w:left w:val="nil"/>
              <w:bottom w:val="nil"/>
              <w:right w:val="nil"/>
            </w:tcBorders>
            <w:shd w:val="clear" w:color="auto" w:fill="auto"/>
            <w:noWrap/>
            <w:vAlign w:val="bottom"/>
          </w:tcPr>
          <w:p w14:paraId="580CFB8D" w14:textId="77777777" w:rsidR="005B2131" w:rsidRPr="0006706E" w:rsidRDefault="005B2131" w:rsidP="00806834">
            <w:pPr>
              <w:rPr>
                <w:b/>
                <w:bCs/>
                <w:sz w:val="22"/>
                <w:szCs w:val="22"/>
              </w:rPr>
            </w:pPr>
          </w:p>
        </w:tc>
        <w:tc>
          <w:tcPr>
            <w:tcW w:w="1491" w:type="dxa"/>
            <w:tcBorders>
              <w:top w:val="nil"/>
              <w:left w:val="nil"/>
              <w:bottom w:val="nil"/>
              <w:right w:val="nil"/>
            </w:tcBorders>
            <w:shd w:val="clear" w:color="auto" w:fill="auto"/>
            <w:noWrap/>
            <w:vAlign w:val="bottom"/>
          </w:tcPr>
          <w:p w14:paraId="051B38AD" w14:textId="77777777" w:rsidR="005B2131" w:rsidRPr="0006706E" w:rsidRDefault="005B2131" w:rsidP="00806834">
            <w:pPr>
              <w:rPr>
                <w:b/>
                <w:bCs/>
                <w:sz w:val="22"/>
                <w:szCs w:val="22"/>
              </w:rPr>
            </w:pPr>
          </w:p>
        </w:tc>
      </w:tr>
      <w:tr w:rsidR="00132E80" w:rsidRPr="0006706E" w14:paraId="447F5B9F" w14:textId="77777777" w:rsidTr="00806834">
        <w:trPr>
          <w:trHeight w:val="300"/>
        </w:trPr>
        <w:tc>
          <w:tcPr>
            <w:tcW w:w="6203" w:type="dxa"/>
            <w:tcBorders>
              <w:top w:val="nil"/>
              <w:left w:val="nil"/>
              <w:bottom w:val="nil"/>
              <w:right w:val="nil"/>
            </w:tcBorders>
            <w:shd w:val="clear" w:color="auto" w:fill="auto"/>
            <w:noWrap/>
            <w:vAlign w:val="bottom"/>
          </w:tcPr>
          <w:p w14:paraId="17C90C1E" w14:textId="77777777" w:rsidR="00132E80" w:rsidRPr="0006706E" w:rsidRDefault="00132E80" w:rsidP="00806834">
            <w:pPr>
              <w:rPr>
                <w:sz w:val="22"/>
                <w:szCs w:val="22"/>
              </w:rPr>
            </w:pPr>
            <w:r>
              <w:rPr>
                <w:sz w:val="22"/>
              </w:rPr>
              <w:t>Supply of services</w:t>
            </w:r>
          </w:p>
        </w:tc>
        <w:tc>
          <w:tcPr>
            <w:tcW w:w="201" w:type="dxa"/>
            <w:tcBorders>
              <w:top w:val="nil"/>
              <w:left w:val="nil"/>
              <w:bottom w:val="nil"/>
              <w:right w:val="nil"/>
            </w:tcBorders>
            <w:shd w:val="clear" w:color="auto" w:fill="auto"/>
            <w:noWrap/>
            <w:vAlign w:val="bottom"/>
          </w:tcPr>
          <w:p w14:paraId="16E2A575" w14:textId="77777777" w:rsidR="00132E80" w:rsidRPr="0006706E" w:rsidRDefault="00132E80" w:rsidP="00806834">
            <w:pPr>
              <w:rPr>
                <w:sz w:val="22"/>
                <w:szCs w:val="22"/>
              </w:rPr>
            </w:pPr>
          </w:p>
        </w:tc>
        <w:tc>
          <w:tcPr>
            <w:tcW w:w="1389" w:type="dxa"/>
            <w:tcBorders>
              <w:top w:val="nil"/>
              <w:left w:val="nil"/>
              <w:bottom w:val="nil"/>
              <w:right w:val="nil"/>
            </w:tcBorders>
            <w:shd w:val="clear" w:color="auto" w:fill="auto"/>
            <w:noWrap/>
            <w:vAlign w:val="bottom"/>
          </w:tcPr>
          <w:p w14:paraId="0FF23116" w14:textId="61797A91" w:rsidR="00132E80" w:rsidRPr="0006706E" w:rsidRDefault="00132E80" w:rsidP="00806834">
            <w:pPr>
              <w:jc w:val="right"/>
              <w:rPr>
                <w:sz w:val="22"/>
                <w:szCs w:val="22"/>
              </w:rPr>
            </w:pPr>
            <w:r w:rsidRPr="00556B87">
              <w:rPr>
                <w:sz w:val="22"/>
                <w:szCs w:val="22"/>
                <w:lang w:val="bg-BG" w:eastAsia="bg-BG"/>
              </w:rPr>
              <w:t>1,324</w:t>
            </w:r>
          </w:p>
        </w:tc>
        <w:tc>
          <w:tcPr>
            <w:tcW w:w="221" w:type="dxa"/>
            <w:tcBorders>
              <w:top w:val="nil"/>
              <w:left w:val="nil"/>
              <w:bottom w:val="nil"/>
              <w:right w:val="nil"/>
            </w:tcBorders>
            <w:shd w:val="clear" w:color="auto" w:fill="auto"/>
            <w:noWrap/>
            <w:vAlign w:val="bottom"/>
          </w:tcPr>
          <w:p w14:paraId="5951CBC6" w14:textId="77777777" w:rsidR="00132E80" w:rsidRPr="0006706E" w:rsidRDefault="00132E80" w:rsidP="00806834">
            <w:pPr>
              <w:jc w:val="right"/>
              <w:rPr>
                <w:sz w:val="22"/>
                <w:szCs w:val="22"/>
              </w:rPr>
            </w:pPr>
          </w:p>
        </w:tc>
        <w:tc>
          <w:tcPr>
            <w:tcW w:w="1491" w:type="dxa"/>
            <w:tcBorders>
              <w:top w:val="nil"/>
              <w:left w:val="nil"/>
              <w:bottom w:val="nil"/>
              <w:right w:val="nil"/>
            </w:tcBorders>
            <w:shd w:val="clear" w:color="auto" w:fill="auto"/>
            <w:noWrap/>
            <w:vAlign w:val="bottom"/>
          </w:tcPr>
          <w:p w14:paraId="32035277" w14:textId="5A31788D" w:rsidR="00132E80" w:rsidRPr="0006706E" w:rsidRDefault="00132E80" w:rsidP="00806834">
            <w:pPr>
              <w:jc w:val="right"/>
              <w:rPr>
                <w:sz w:val="22"/>
                <w:szCs w:val="22"/>
              </w:rPr>
            </w:pPr>
            <w:r w:rsidRPr="00556B87">
              <w:rPr>
                <w:sz w:val="22"/>
                <w:szCs w:val="22"/>
                <w:lang w:val="bg-BG" w:eastAsia="bg-BG"/>
              </w:rPr>
              <w:t>336</w:t>
            </w:r>
          </w:p>
        </w:tc>
      </w:tr>
      <w:tr w:rsidR="00132E80" w:rsidRPr="0006706E" w14:paraId="3A237E4D" w14:textId="77777777" w:rsidTr="00806834">
        <w:trPr>
          <w:trHeight w:val="300"/>
        </w:trPr>
        <w:tc>
          <w:tcPr>
            <w:tcW w:w="6203" w:type="dxa"/>
            <w:tcBorders>
              <w:top w:val="nil"/>
              <w:left w:val="nil"/>
              <w:bottom w:val="nil"/>
              <w:right w:val="nil"/>
            </w:tcBorders>
            <w:shd w:val="clear" w:color="auto" w:fill="auto"/>
            <w:noWrap/>
            <w:vAlign w:val="bottom"/>
          </w:tcPr>
          <w:p w14:paraId="64EACC09" w14:textId="77777777" w:rsidR="00132E80" w:rsidRPr="0006706E" w:rsidRDefault="00132E80" w:rsidP="00806834">
            <w:pPr>
              <w:rPr>
                <w:sz w:val="22"/>
                <w:szCs w:val="22"/>
              </w:rPr>
            </w:pPr>
            <w:r>
              <w:rPr>
                <w:sz w:val="22"/>
              </w:rPr>
              <w:t>Supply of inventories</w:t>
            </w:r>
          </w:p>
        </w:tc>
        <w:tc>
          <w:tcPr>
            <w:tcW w:w="201" w:type="dxa"/>
            <w:tcBorders>
              <w:top w:val="nil"/>
              <w:left w:val="nil"/>
              <w:bottom w:val="nil"/>
              <w:right w:val="nil"/>
            </w:tcBorders>
            <w:shd w:val="clear" w:color="auto" w:fill="auto"/>
            <w:noWrap/>
            <w:vAlign w:val="bottom"/>
          </w:tcPr>
          <w:p w14:paraId="1EA256FA" w14:textId="77777777" w:rsidR="00132E80" w:rsidRPr="0006706E" w:rsidRDefault="00132E80" w:rsidP="00806834">
            <w:pPr>
              <w:rPr>
                <w:sz w:val="22"/>
                <w:szCs w:val="22"/>
              </w:rPr>
            </w:pPr>
          </w:p>
        </w:tc>
        <w:tc>
          <w:tcPr>
            <w:tcW w:w="1389" w:type="dxa"/>
            <w:tcBorders>
              <w:top w:val="nil"/>
              <w:left w:val="nil"/>
              <w:bottom w:val="nil"/>
              <w:right w:val="nil"/>
            </w:tcBorders>
            <w:shd w:val="clear" w:color="auto" w:fill="auto"/>
            <w:noWrap/>
            <w:vAlign w:val="bottom"/>
          </w:tcPr>
          <w:p w14:paraId="54EF8943" w14:textId="5F71E5FC" w:rsidR="00132E80" w:rsidRPr="0006706E" w:rsidRDefault="00132E80" w:rsidP="00806834">
            <w:pPr>
              <w:jc w:val="right"/>
              <w:rPr>
                <w:sz w:val="22"/>
                <w:szCs w:val="22"/>
              </w:rPr>
            </w:pPr>
            <w:r w:rsidRPr="00556B87">
              <w:rPr>
                <w:sz w:val="22"/>
                <w:szCs w:val="22"/>
                <w:lang w:val="bg-BG" w:eastAsia="bg-BG"/>
              </w:rPr>
              <w:t>305</w:t>
            </w:r>
          </w:p>
        </w:tc>
        <w:tc>
          <w:tcPr>
            <w:tcW w:w="221" w:type="dxa"/>
            <w:tcBorders>
              <w:top w:val="nil"/>
              <w:left w:val="nil"/>
              <w:bottom w:val="nil"/>
              <w:right w:val="nil"/>
            </w:tcBorders>
            <w:shd w:val="clear" w:color="auto" w:fill="auto"/>
            <w:noWrap/>
            <w:vAlign w:val="bottom"/>
          </w:tcPr>
          <w:p w14:paraId="0471C462" w14:textId="77777777" w:rsidR="00132E80" w:rsidRPr="0006706E" w:rsidRDefault="00132E80" w:rsidP="00806834">
            <w:pPr>
              <w:jc w:val="right"/>
              <w:rPr>
                <w:sz w:val="22"/>
                <w:szCs w:val="22"/>
              </w:rPr>
            </w:pPr>
          </w:p>
        </w:tc>
        <w:tc>
          <w:tcPr>
            <w:tcW w:w="1491" w:type="dxa"/>
            <w:tcBorders>
              <w:top w:val="nil"/>
              <w:left w:val="nil"/>
              <w:bottom w:val="nil"/>
              <w:right w:val="nil"/>
            </w:tcBorders>
            <w:shd w:val="clear" w:color="auto" w:fill="auto"/>
            <w:noWrap/>
            <w:vAlign w:val="bottom"/>
          </w:tcPr>
          <w:p w14:paraId="1B878C71" w14:textId="628C6F27" w:rsidR="00132E80" w:rsidRPr="0006706E" w:rsidRDefault="00132E80" w:rsidP="00806834">
            <w:pPr>
              <w:jc w:val="right"/>
              <w:rPr>
                <w:sz w:val="22"/>
                <w:szCs w:val="22"/>
              </w:rPr>
            </w:pPr>
            <w:r w:rsidRPr="00556B87">
              <w:rPr>
                <w:sz w:val="22"/>
                <w:szCs w:val="22"/>
                <w:lang w:val="bg-BG" w:eastAsia="bg-BG"/>
              </w:rPr>
              <w:t>137</w:t>
            </w:r>
          </w:p>
        </w:tc>
      </w:tr>
      <w:tr w:rsidR="00132E80" w:rsidRPr="0006706E" w14:paraId="03DBDD44" w14:textId="77777777" w:rsidTr="00806834">
        <w:trPr>
          <w:trHeight w:val="300"/>
        </w:trPr>
        <w:tc>
          <w:tcPr>
            <w:tcW w:w="6203" w:type="dxa"/>
            <w:tcBorders>
              <w:top w:val="nil"/>
              <w:left w:val="nil"/>
              <w:bottom w:val="nil"/>
              <w:right w:val="nil"/>
            </w:tcBorders>
            <w:shd w:val="clear" w:color="auto" w:fill="auto"/>
            <w:noWrap/>
            <w:vAlign w:val="bottom"/>
          </w:tcPr>
          <w:p w14:paraId="7EB13319" w14:textId="7958C562" w:rsidR="00132E80" w:rsidRPr="00BA2C66" w:rsidRDefault="00132E80" w:rsidP="00806834">
            <w:pPr>
              <w:rPr>
                <w:sz w:val="22"/>
                <w:szCs w:val="22"/>
                <w:lang w:val="en-US"/>
              </w:rPr>
            </w:pPr>
            <w:r>
              <w:rPr>
                <w:sz w:val="22"/>
                <w:szCs w:val="22"/>
                <w:lang w:val="en-US"/>
              </w:rPr>
              <w:t>Supply of LTA</w:t>
            </w:r>
          </w:p>
        </w:tc>
        <w:tc>
          <w:tcPr>
            <w:tcW w:w="201" w:type="dxa"/>
            <w:tcBorders>
              <w:top w:val="nil"/>
              <w:left w:val="nil"/>
              <w:bottom w:val="nil"/>
              <w:right w:val="nil"/>
            </w:tcBorders>
            <w:shd w:val="clear" w:color="auto" w:fill="auto"/>
            <w:noWrap/>
            <w:vAlign w:val="bottom"/>
          </w:tcPr>
          <w:p w14:paraId="6F025232" w14:textId="77777777" w:rsidR="00132E80" w:rsidRPr="0006706E" w:rsidRDefault="00132E80" w:rsidP="00806834">
            <w:pPr>
              <w:rPr>
                <w:sz w:val="22"/>
                <w:szCs w:val="22"/>
              </w:rPr>
            </w:pPr>
          </w:p>
        </w:tc>
        <w:tc>
          <w:tcPr>
            <w:tcW w:w="1389" w:type="dxa"/>
            <w:tcBorders>
              <w:top w:val="nil"/>
              <w:left w:val="nil"/>
              <w:bottom w:val="nil"/>
              <w:right w:val="nil"/>
            </w:tcBorders>
            <w:shd w:val="clear" w:color="auto" w:fill="auto"/>
            <w:noWrap/>
            <w:vAlign w:val="bottom"/>
          </w:tcPr>
          <w:p w14:paraId="47183BC7" w14:textId="163AB23F" w:rsidR="00132E80" w:rsidRPr="0006706E" w:rsidRDefault="00132E80" w:rsidP="00806834">
            <w:pPr>
              <w:jc w:val="right"/>
              <w:rPr>
                <w:sz w:val="22"/>
                <w:szCs w:val="22"/>
              </w:rPr>
            </w:pPr>
            <w:r w:rsidRPr="00556B87">
              <w:rPr>
                <w:sz w:val="22"/>
                <w:szCs w:val="22"/>
                <w:lang w:val="bg-BG" w:eastAsia="bg-BG"/>
              </w:rPr>
              <w:t>122</w:t>
            </w:r>
          </w:p>
        </w:tc>
        <w:tc>
          <w:tcPr>
            <w:tcW w:w="221" w:type="dxa"/>
            <w:tcBorders>
              <w:top w:val="nil"/>
              <w:left w:val="nil"/>
              <w:bottom w:val="nil"/>
              <w:right w:val="nil"/>
            </w:tcBorders>
            <w:shd w:val="clear" w:color="auto" w:fill="auto"/>
            <w:noWrap/>
            <w:vAlign w:val="bottom"/>
          </w:tcPr>
          <w:p w14:paraId="07BA25A0" w14:textId="77777777" w:rsidR="00132E80" w:rsidRPr="0006706E" w:rsidRDefault="00132E80" w:rsidP="00806834">
            <w:pPr>
              <w:jc w:val="right"/>
              <w:rPr>
                <w:sz w:val="22"/>
                <w:szCs w:val="22"/>
              </w:rPr>
            </w:pPr>
          </w:p>
        </w:tc>
        <w:tc>
          <w:tcPr>
            <w:tcW w:w="1491" w:type="dxa"/>
            <w:tcBorders>
              <w:top w:val="nil"/>
              <w:left w:val="nil"/>
              <w:bottom w:val="nil"/>
              <w:right w:val="nil"/>
            </w:tcBorders>
            <w:shd w:val="clear" w:color="auto" w:fill="auto"/>
            <w:noWrap/>
            <w:vAlign w:val="bottom"/>
          </w:tcPr>
          <w:p w14:paraId="0B4226EC" w14:textId="5503002D" w:rsidR="00132E80" w:rsidRPr="0006706E" w:rsidRDefault="00132E80" w:rsidP="00806834">
            <w:pPr>
              <w:jc w:val="right"/>
              <w:rPr>
                <w:sz w:val="22"/>
                <w:szCs w:val="22"/>
              </w:rPr>
            </w:pPr>
            <w:r w:rsidRPr="00556B87">
              <w:rPr>
                <w:sz w:val="22"/>
                <w:szCs w:val="22"/>
                <w:lang w:val="bg-BG" w:eastAsia="bg-BG"/>
              </w:rPr>
              <w:t xml:space="preserve">                  -   </w:t>
            </w:r>
          </w:p>
        </w:tc>
      </w:tr>
      <w:tr w:rsidR="00132E80" w:rsidRPr="0006706E" w14:paraId="309A3081" w14:textId="77777777" w:rsidTr="00806834">
        <w:trPr>
          <w:trHeight w:val="300"/>
        </w:trPr>
        <w:tc>
          <w:tcPr>
            <w:tcW w:w="6203" w:type="dxa"/>
            <w:tcBorders>
              <w:top w:val="nil"/>
              <w:left w:val="nil"/>
              <w:bottom w:val="nil"/>
              <w:right w:val="nil"/>
            </w:tcBorders>
            <w:shd w:val="clear" w:color="auto" w:fill="auto"/>
            <w:noWrap/>
            <w:vAlign w:val="bottom"/>
          </w:tcPr>
          <w:p w14:paraId="24C42FA7" w14:textId="27EE3AF6" w:rsidR="00132E80" w:rsidRPr="0006706E" w:rsidRDefault="00132E80" w:rsidP="00806834">
            <w:pPr>
              <w:rPr>
                <w:sz w:val="22"/>
                <w:szCs w:val="22"/>
              </w:rPr>
            </w:pPr>
            <w:r>
              <w:rPr>
                <w:sz w:val="22"/>
              </w:rPr>
              <w:t>Obligations for increasing the capital of a subsidiary</w:t>
            </w:r>
          </w:p>
        </w:tc>
        <w:tc>
          <w:tcPr>
            <w:tcW w:w="201" w:type="dxa"/>
            <w:tcBorders>
              <w:top w:val="nil"/>
              <w:left w:val="nil"/>
              <w:bottom w:val="nil"/>
              <w:right w:val="nil"/>
            </w:tcBorders>
            <w:shd w:val="clear" w:color="auto" w:fill="auto"/>
            <w:noWrap/>
            <w:vAlign w:val="bottom"/>
          </w:tcPr>
          <w:p w14:paraId="1564EB1E" w14:textId="77777777" w:rsidR="00132E80" w:rsidRPr="0006706E" w:rsidRDefault="00132E80" w:rsidP="00806834">
            <w:pPr>
              <w:rPr>
                <w:sz w:val="22"/>
                <w:szCs w:val="22"/>
              </w:rPr>
            </w:pPr>
          </w:p>
        </w:tc>
        <w:tc>
          <w:tcPr>
            <w:tcW w:w="1389" w:type="dxa"/>
            <w:tcBorders>
              <w:top w:val="nil"/>
              <w:left w:val="nil"/>
              <w:bottom w:val="nil"/>
              <w:right w:val="nil"/>
            </w:tcBorders>
            <w:shd w:val="clear" w:color="auto" w:fill="auto"/>
            <w:noWrap/>
            <w:vAlign w:val="bottom"/>
          </w:tcPr>
          <w:p w14:paraId="5B9CA262" w14:textId="53DD4FEA" w:rsidR="00132E80" w:rsidRPr="0006706E" w:rsidRDefault="00132E80" w:rsidP="00806834">
            <w:pPr>
              <w:jc w:val="right"/>
              <w:rPr>
                <w:sz w:val="22"/>
                <w:szCs w:val="22"/>
              </w:rPr>
            </w:pPr>
            <w:r w:rsidRPr="00556B87">
              <w:rPr>
                <w:sz w:val="22"/>
                <w:szCs w:val="22"/>
                <w:lang w:val="bg-BG" w:eastAsia="bg-BG"/>
              </w:rPr>
              <w:t>24</w:t>
            </w:r>
          </w:p>
        </w:tc>
        <w:tc>
          <w:tcPr>
            <w:tcW w:w="221" w:type="dxa"/>
            <w:tcBorders>
              <w:top w:val="nil"/>
              <w:left w:val="nil"/>
              <w:bottom w:val="nil"/>
              <w:right w:val="nil"/>
            </w:tcBorders>
            <w:shd w:val="clear" w:color="auto" w:fill="auto"/>
            <w:noWrap/>
            <w:vAlign w:val="bottom"/>
          </w:tcPr>
          <w:p w14:paraId="230E6431" w14:textId="77777777" w:rsidR="00132E80" w:rsidRPr="0006706E" w:rsidRDefault="00132E80" w:rsidP="00806834">
            <w:pPr>
              <w:jc w:val="right"/>
              <w:rPr>
                <w:sz w:val="22"/>
                <w:szCs w:val="22"/>
              </w:rPr>
            </w:pPr>
          </w:p>
        </w:tc>
        <w:tc>
          <w:tcPr>
            <w:tcW w:w="1491" w:type="dxa"/>
            <w:tcBorders>
              <w:top w:val="nil"/>
              <w:left w:val="nil"/>
              <w:bottom w:val="nil"/>
              <w:right w:val="nil"/>
            </w:tcBorders>
            <w:shd w:val="clear" w:color="auto" w:fill="auto"/>
            <w:noWrap/>
            <w:vAlign w:val="bottom"/>
          </w:tcPr>
          <w:p w14:paraId="7A26766D" w14:textId="46085843" w:rsidR="00132E80" w:rsidRPr="0006706E" w:rsidRDefault="00132E80" w:rsidP="00806834">
            <w:pPr>
              <w:jc w:val="right"/>
              <w:rPr>
                <w:sz w:val="22"/>
                <w:szCs w:val="22"/>
              </w:rPr>
            </w:pPr>
            <w:r w:rsidRPr="00556B87">
              <w:rPr>
                <w:sz w:val="22"/>
                <w:szCs w:val="22"/>
                <w:lang w:val="bg-BG" w:eastAsia="bg-BG"/>
              </w:rPr>
              <w:t>24</w:t>
            </w:r>
          </w:p>
        </w:tc>
      </w:tr>
      <w:tr w:rsidR="00132E80" w:rsidRPr="0006706E" w14:paraId="1B4EE361" w14:textId="77777777" w:rsidTr="00806834">
        <w:trPr>
          <w:trHeight w:val="315"/>
        </w:trPr>
        <w:tc>
          <w:tcPr>
            <w:tcW w:w="6203" w:type="dxa"/>
            <w:tcBorders>
              <w:top w:val="nil"/>
              <w:left w:val="nil"/>
              <w:bottom w:val="nil"/>
              <w:right w:val="nil"/>
            </w:tcBorders>
            <w:shd w:val="clear" w:color="auto" w:fill="auto"/>
            <w:noWrap/>
            <w:vAlign w:val="bottom"/>
          </w:tcPr>
          <w:p w14:paraId="264396E9" w14:textId="77777777" w:rsidR="00132E80" w:rsidRPr="0006706E" w:rsidRDefault="00132E80" w:rsidP="00806834">
            <w:pPr>
              <w:rPr>
                <w:b/>
                <w:bCs/>
                <w:sz w:val="22"/>
                <w:szCs w:val="22"/>
              </w:rPr>
            </w:pPr>
            <w:r>
              <w:rPr>
                <w:b/>
                <w:sz w:val="22"/>
              </w:rPr>
              <w:t>Total</w:t>
            </w:r>
          </w:p>
        </w:tc>
        <w:tc>
          <w:tcPr>
            <w:tcW w:w="201" w:type="dxa"/>
            <w:tcBorders>
              <w:top w:val="nil"/>
              <w:left w:val="nil"/>
              <w:bottom w:val="nil"/>
              <w:right w:val="nil"/>
            </w:tcBorders>
            <w:shd w:val="clear" w:color="auto" w:fill="auto"/>
            <w:noWrap/>
            <w:vAlign w:val="bottom"/>
          </w:tcPr>
          <w:p w14:paraId="0A013E84" w14:textId="77777777" w:rsidR="00132E80" w:rsidRPr="0006706E" w:rsidRDefault="00132E80" w:rsidP="00806834">
            <w:pPr>
              <w:rPr>
                <w:sz w:val="22"/>
                <w:szCs w:val="22"/>
              </w:rPr>
            </w:pPr>
          </w:p>
        </w:tc>
        <w:tc>
          <w:tcPr>
            <w:tcW w:w="1389" w:type="dxa"/>
            <w:tcBorders>
              <w:top w:val="single" w:sz="4" w:space="0" w:color="auto"/>
              <w:left w:val="nil"/>
              <w:bottom w:val="double" w:sz="6" w:space="0" w:color="auto"/>
              <w:right w:val="nil"/>
            </w:tcBorders>
            <w:shd w:val="clear" w:color="auto" w:fill="auto"/>
            <w:noWrap/>
            <w:vAlign w:val="bottom"/>
          </w:tcPr>
          <w:p w14:paraId="6CC80792" w14:textId="259F23F0" w:rsidR="00132E80" w:rsidRPr="0006706E" w:rsidRDefault="00132E80" w:rsidP="00806834">
            <w:pPr>
              <w:jc w:val="right"/>
              <w:rPr>
                <w:b/>
                <w:bCs/>
                <w:sz w:val="22"/>
                <w:szCs w:val="22"/>
              </w:rPr>
            </w:pPr>
            <w:r w:rsidRPr="00556B87">
              <w:rPr>
                <w:b/>
                <w:bCs/>
                <w:sz w:val="22"/>
                <w:szCs w:val="22"/>
                <w:lang w:val="bg-BG" w:eastAsia="bg-BG"/>
              </w:rPr>
              <w:t>1,775</w:t>
            </w:r>
          </w:p>
        </w:tc>
        <w:tc>
          <w:tcPr>
            <w:tcW w:w="221" w:type="dxa"/>
            <w:tcBorders>
              <w:top w:val="nil"/>
              <w:left w:val="nil"/>
              <w:bottom w:val="nil"/>
              <w:right w:val="nil"/>
            </w:tcBorders>
            <w:shd w:val="clear" w:color="auto" w:fill="auto"/>
            <w:noWrap/>
            <w:vAlign w:val="bottom"/>
          </w:tcPr>
          <w:p w14:paraId="50D76007" w14:textId="77777777" w:rsidR="00132E80" w:rsidRPr="0006706E" w:rsidRDefault="00132E80" w:rsidP="00806834">
            <w:pPr>
              <w:jc w:val="right"/>
              <w:rPr>
                <w:b/>
                <w:bCs/>
                <w:sz w:val="22"/>
                <w:szCs w:val="22"/>
              </w:rPr>
            </w:pPr>
          </w:p>
        </w:tc>
        <w:tc>
          <w:tcPr>
            <w:tcW w:w="1491" w:type="dxa"/>
            <w:tcBorders>
              <w:top w:val="single" w:sz="4" w:space="0" w:color="auto"/>
              <w:left w:val="nil"/>
              <w:bottom w:val="double" w:sz="6" w:space="0" w:color="auto"/>
              <w:right w:val="nil"/>
            </w:tcBorders>
            <w:shd w:val="clear" w:color="auto" w:fill="auto"/>
            <w:noWrap/>
            <w:vAlign w:val="bottom"/>
          </w:tcPr>
          <w:p w14:paraId="718BCD46" w14:textId="5A71B610" w:rsidR="00132E80" w:rsidRPr="0006706E" w:rsidRDefault="00132E80" w:rsidP="00806834">
            <w:pPr>
              <w:jc w:val="right"/>
              <w:rPr>
                <w:b/>
                <w:bCs/>
                <w:sz w:val="22"/>
                <w:szCs w:val="22"/>
              </w:rPr>
            </w:pPr>
            <w:r w:rsidRPr="00556B87">
              <w:rPr>
                <w:b/>
                <w:bCs/>
                <w:sz w:val="22"/>
                <w:szCs w:val="22"/>
                <w:lang w:val="bg-BG" w:eastAsia="bg-BG"/>
              </w:rPr>
              <w:t>497</w:t>
            </w:r>
          </w:p>
        </w:tc>
      </w:tr>
    </w:tbl>
    <w:p w14:paraId="3C75B7E9" w14:textId="77777777" w:rsidR="005B2131" w:rsidRPr="0006706E" w:rsidRDefault="005B2131" w:rsidP="005B2131">
      <w:pPr>
        <w:rPr>
          <w:sz w:val="22"/>
          <w:szCs w:val="22"/>
        </w:rPr>
      </w:pPr>
    </w:p>
    <w:p w14:paraId="0B1D3DEA" w14:textId="77777777" w:rsidR="005B2131" w:rsidRPr="0006706E" w:rsidRDefault="005B2131" w:rsidP="005B2131">
      <w:pPr>
        <w:rPr>
          <w:sz w:val="4"/>
          <w:szCs w:val="4"/>
        </w:rPr>
      </w:pPr>
    </w:p>
    <w:p w14:paraId="7BDCEC6E" w14:textId="2919C33C" w:rsidR="005B2131" w:rsidRPr="0006706E" w:rsidRDefault="005B2131" w:rsidP="004C06BC">
      <w:pPr>
        <w:pStyle w:val="22"/>
        <w:spacing w:line="288" w:lineRule="auto"/>
        <w:ind w:firstLine="0"/>
      </w:pPr>
      <w:r>
        <w:t xml:space="preserve">The trade payables to related parties are regular and interest-free. The payables in Bulgarian Levs amount to BGN </w:t>
      </w:r>
      <w:r w:rsidR="00132E80">
        <w:t>1,754</w:t>
      </w:r>
      <w:r>
        <w:t xml:space="preserve"> thousand (31 December </w:t>
      </w:r>
      <w:r w:rsidR="00446103">
        <w:t>2016</w:t>
      </w:r>
      <w:r>
        <w:t xml:space="preserve">: BGN </w:t>
      </w:r>
      <w:r w:rsidR="00132E80">
        <w:t>467</w:t>
      </w:r>
      <w:r>
        <w:t xml:space="preserve"> thousand), in PLN – BGN </w:t>
      </w:r>
      <w:r w:rsidR="00132E80">
        <w:t>21</w:t>
      </w:r>
      <w:r>
        <w:t xml:space="preserve"> thousand (31 December </w:t>
      </w:r>
      <w:r w:rsidR="00446103">
        <w:t>2016</w:t>
      </w:r>
      <w:r>
        <w:t xml:space="preserve">: BGN </w:t>
      </w:r>
      <w:r w:rsidR="00132E80">
        <w:t>30</w:t>
      </w:r>
      <w:r>
        <w:t xml:space="preserve"> thousand).</w:t>
      </w:r>
    </w:p>
    <w:p w14:paraId="65674187" w14:textId="77777777" w:rsidR="005B2131" w:rsidRPr="0006706E" w:rsidRDefault="005B2131" w:rsidP="004C06BC">
      <w:pPr>
        <w:pStyle w:val="22"/>
        <w:spacing w:line="288" w:lineRule="auto"/>
        <w:ind w:firstLine="0"/>
      </w:pPr>
      <w:r>
        <w:lastRenderedPageBreak/>
        <w:t xml:space="preserve">The common credit period, for which no interest is charged on trade payables to related parties, is 90 days. The Company has no overdue trade payables to related parties. </w:t>
      </w:r>
    </w:p>
    <w:p w14:paraId="4549C4C4" w14:textId="1B1F15FD" w:rsidR="005B2131" w:rsidRPr="0006706E" w:rsidRDefault="005B2131" w:rsidP="00BD5568">
      <w:pPr>
        <w:pStyle w:val="22"/>
        <w:spacing w:line="288" w:lineRule="auto"/>
        <w:ind w:firstLine="0"/>
      </w:pPr>
      <w:r>
        <w:t xml:space="preserve">The Company has placed deposits as security for payables to related parties under commercial transactions at the amount of BGN 231 thousand (31 December </w:t>
      </w:r>
      <w:r w:rsidR="00446103">
        <w:t>2016</w:t>
      </w:r>
      <w:r>
        <w:t xml:space="preserve">: BGN </w:t>
      </w:r>
      <w:r w:rsidR="00132E80">
        <w:t>231</w:t>
      </w:r>
      <w:r>
        <w:t xml:space="preserve"> </w:t>
      </w:r>
      <w:r w:rsidRPr="00BD5568">
        <w:t>thousand)</w:t>
      </w:r>
      <w:r w:rsidRPr="00BD5568">
        <w:rPr>
          <w:i/>
        </w:rPr>
        <w:t xml:space="preserve"> (Note </w:t>
      </w:r>
      <w:r w:rsidR="00132E80">
        <w:rPr>
          <w:i/>
        </w:rPr>
        <w:t>19</w:t>
      </w:r>
      <w:r w:rsidRPr="00BD5568">
        <w:t>).</w:t>
      </w:r>
    </w:p>
    <w:p w14:paraId="3A0E5C2F" w14:textId="26338972" w:rsidR="005B2131" w:rsidRPr="0006706E" w:rsidRDefault="005B2131" w:rsidP="00283FC3">
      <w:pPr>
        <w:pStyle w:val="20"/>
      </w:pPr>
      <w:bookmarkStart w:id="78" w:name="_Toc475710817"/>
      <w:r>
        <w:br w:type="page"/>
      </w:r>
      <w:bookmarkStart w:id="79" w:name="_Toc481084820"/>
      <w:r>
        <w:lastRenderedPageBreak/>
        <w:t>3</w:t>
      </w:r>
      <w:r w:rsidR="00CF7B10">
        <w:t>4</w:t>
      </w:r>
      <w:r>
        <w:t>. TAX PAYABLES</w:t>
      </w:r>
      <w:bookmarkEnd w:id="78"/>
      <w:bookmarkEnd w:id="79"/>
    </w:p>
    <w:p w14:paraId="53F34DC4" w14:textId="77777777" w:rsidR="005B2131" w:rsidRPr="0006706E" w:rsidRDefault="005B2131" w:rsidP="005B2131">
      <w:pPr>
        <w:spacing w:line="288" w:lineRule="auto"/>
      </w:pPr>
    </w:p>
    <w:p w14:paraId="37FB381D" w14:textId="77777777" w:rsidR="005B2131" w:rsidRPr="004C06BC" w:rsidRDefault="005B2131" w:rsidP="005B2131">
      <w:pPr>
        <w:spacing w:line="288" w:lineRule="auto"/>
        <w:rPr>
          <w:sz w:val="22"/>
          <w:szCs w:val="22"/>
        </w:rPr>
      </w:pPr>
      <w:r w:rsidRPr="004C06BC">
        <w:rPr>
          <w:i/>
          <w:sz w:val="22"/>
          <w:szCs w:val="22"/>
        </w:rPr>
        <w:t>Tax payables</w:t>
      </w:r>
      <w:r w:rsidRPr="004C06BC">
        <w:rPr>
          <w:sz w:val="22"/>
          <w:szCs w:val="22"/>
        </w:rPr>
        <w:t xml:space="preserve"> include:</w:t>
      </w:r>
    </w:p>
    <w:tbl>
      <w:tblPr>
        <w:tblW w:w="9415" w:type="dxa"/>
        <w:tblInd w:w="70" w:type="dxa"/>
        <w:tblCellMar>
          <w:left w:w="70" w:type="dxa"/>
          <w:right w:w="70" w:type="dxa"/>
        </w:tblCellMar>
        <w:tblLook w:val="0000" w:firstRow="0" w:lastRow="0" w:firstColumn="0" w:lastColumn="0" w:noHBand="0" w:noVBand="0"/>
      </w:tblPr>
      <w:tblGrid>
        <w:gridCol w:w="6144"/>
        <w:gridCol w:w="199"/>
        <w:gridCol w:w="1376"/>
        <w:gridCol w:w="219"/>
        <w:gridCol w:w="1477"/>
      </w:tblGrid>
      <w:tr w:rsidR="005B2131" w:rsidRPr="0006706E" w14:paraId="714BA7D4" w14:textId="77777777" w:rsidTr="00806834">
        <w:trPr>
          <w:trHeight w:val="255"/>
        </w:trPr>
        <w:tc>
          <w:tcPr>
            <w:tcW w:w="6144" w:type="dxa"/>
            <w:tcBorders>
              <w:top w:val="nil"/>
              <w:left w:val="nil"/>
              <w:bottom w:val="nil"/>
              <w:right w:val="nil"/>
            </w:tcBorders>
            <w:shd w:val="clear" w:color="auto" w:fill="auto"/>
            <w:noWrap/>
            <w:vAlign w:val="bottom"/>
          </w:tcPr>
          <w:p w14:paraId="3BA47731" w14:textId="77777777" w:rsidR="005B2131" w:rsidRPr="0006706E" w:rsidRDefault="005B2131" w:rsidP="00806834"/>
        </w:tc>
        <w:tc>
          <w:tcPr>
            <w:tcW w:w="199" w:type="dxa"/>
            <w:tcBorders>
              <w:top w:val="nil"/>
              <w:left w:val="nil"/>
              <w:bottom w:val="nil"/>
              <w:right w:val="nil"/>
            </w:tcBorders>
            <w:shd w:val="clear" w:color="auto" w:fill="auto"/>
            <w:noWrap/>
            <w:vAlign w:val="bottom"/>
          </w:tcPr>
          <w:p w14:paraId="2F7D77A8" w14:textId="77777777" w:rsidR="005B2131" w:rsidRPr="0006706E" w:rsidRDefault="005B2131" w:rsidP="00806834">
            <w:pPr>
              <w:rPr>
                <w:sz w:val="22"/>
                <w:szCs w:val="22"/>
              </w:rPr>
            </w:pPr>
          </w:p>
        </w:tc>
        <w:tc>
          <w:tcPr>
            <w:tcW w:w="1376" w:type="dxa"/>
            <w:tcBorders>
              <w:top w:val="nil"/>
              <w:left w:val="nil"/>
              <w:bottom w:val="nil"/>
              <w:right w:val="nil"/>
            </w:tcBorders>
            <w:shd w:val="clear" w:color="auto" w:fill="auto"/>
            <w:noWrap/>
            <w:vAlign w:val="bottom"/>
          </w:tcPr>
          <w:p w14:paraId="7B642E3C" w14:textId="389F02A9" w:rsidR="005B2131" w:rsidRPr="0006706E" w:rsidRDefault="00B14C46" w:rsidP="00806834">
            <w:pPr>
              <w:jc w:val="right"/>
              <w:rPr>
                <w:b/>
                <w:bCs/>
                <w:i/>
                <w:iCs/>
                <w:sz w:val="22"/>
                <w:szCs w:val="22"/>
              </w:rPr>
            </w:pPr>
            <w:r>
              <w:rPr>
                <w:b/>
                <w:i/>
                <w:sz w:val="22"/>
              </w:rPr>
              <w:t>31.03.2017</w:t>
            </w:r>
          </w:p>
        </w:tc>
        <w:tc>
          <w:tcPr>
            <w:tcW w:w="219" w:type="dxa"/>
            <w:tcBorders>
              <w:top w:val="nil"/>
              <w:left w:val="nil"/>
              <w:bottom w:val="nil"/>
              <w:right w:val="nil"/>
            </w:tcBorders>
            <w:shd w:val="clear" w:color="auto" w:fill="auto"/>
            <w:noWrap/>
            <w:vAlign w:val="bottom"/>
          </w:tcPr>
          <w:p w14:paraId="4D4EBB91" w14:textId="77777777" w:rsidR="005B2131" w:rsidRPr="0006706E" w:rsidRDefault="005B2131" w:rsidP="00806834">
            <w:pPr>
              <w:jc w:val="right"/>
              <w:rPr>
                <w:b/>
                <w:bCs/>
                <w:i/>
                <w:iCs/>
                <w:sz w:val="22"/>
                <w:szCs w:val="22"/>
              </w:rPr>
            </w:pPr>
          </w:p>
        </w:tc>
        <w:tc>
          <w:tcPr>
            <w:tcW w:w="1477" w:type="dxa"/>
            <w:tcBorders>
              <w:top w:val="nil"/>
              <w:left w:val="nil"/>
              <w:bottom w:val="nil"/>
              <w:right w:val="nil"/>
            </w:tcBorders>
            <w:shd w:val="clear" w:color="auto" w:fill="auto"/>
            <w:noWrap/>
            <w:vAlign w:val="bottom"/>
          </w:tcPr>
          <w:p w14:paraId="607E889C" w14:textId="2ECDAEA9"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2EFDC994" w14:textId="77777777" w:rsidTr="00806834">
        <w:trPr>
          <w:trHeight w:val="255"/>
        </w:trPr>
        <w:tc>
          <w:tcPr>
            <w:tcW w:w="6144" w:type="dxa"/>
            <w:tcBorders>
              <w:top w:val="nil"/>
              <w:left w:val="nil"/>
              <w:bottom w:val="nil"/>
              <w:right w:val="nil"/>
            </w:tcBorders>
            <w:shd w:val="clear" w:color="auto" w:fill="auto"/>
            <w:noWrap/>
            <w:vAlign w:val="bottom"/>
          </w:tcPr>
          <w:p w14:paraId="7E726413" w14:textId="77777777" w:rsidR="005B2131" w:rsidRPr="0006706E" w:rsidRDefault="005B2131" w:rsidP="00806834">
            <w:pPr>
              <w:rPr>
                <w:sz w:val="22"/>
                <w:szCs w:val="22"/>
              </w:rPr>
            </w:pPr>
          </w:p>
        </w:tc>
        <w:tc>
          <w:tcPr>
            <w:tcW w:w="199" w:type="dxa"/>
            <w:tcBorders>
              <w:top w:val="nil"/>
              <w:left w:val="nil"/>
              <w:bottom w:val="nil"/>
              <w:right w:val="nil"/>
            </w:tcBorders>
            <w:shd w:val="clear" w:color="auto" w:fill="auto"/>
            <w:noWrap/>
            <w:vAlign w:val="bottom"/>
          </w:tcPr>
          <w:p w14:paraId="05763B0C" w14:textId="77777777" w:rsidR="005B2131" w:rsidRPr="0006706E" w:rsidRDefault="005B2131" w:rsidP="00806834">
            <w:pPr>
              <w:rPr>
                <w:sz w:val="22"/>
                <w:szCs w:val="22"/>
              </w:rPr>
            </w:pPr>
          </w:p>
        </w:tc>
        <w:tc>
          <w:tcPr>
            <w:tcW w:w="1376" w:type="dxa"/>
            <w:tcBorders>
              <w:top w:val="nil"/>
              <w:left w:val="nil"/>
              <w:bottom w:val="nil"/>
              <w:right w:val="nil"/>
            </w:tcBorders>
            <w:shd w:val="clear" w:color="auto" w:fill="auto"/>
            <w:noWrap/>
            <w:vAlign w:val="bottom"/>
          </w:tcPr>
          <w:p w14:paraId="23C3DE81" w14:textId="77777777" w:rsidR="005B2131" w:rsidRPr="0006706E" w:rsidRDefault="005B2131" w:rsidP="00806834">
            <w:pPr>
              <w:jc w:val="right"/>
              <w:rPr>
                <w:b/>
                <w:bCs/>
                <w:i/>
                <w:iCs/>
                <w:sz w:val="22"/>
                <w:szCs w:val="22"/>
              </w:rPr>
            </w:pPr>
            <w:r>
              <w:rPr>
                <w:b/>
                <w:i/>
                <w:sz w:val="22"/>
              </w:rPr>
              <w:t>BGN '000</w:t>
            </w:r>
          </w:p>
        </w:tc>
        <w:tc>
          <w:tcPr>
            <w:tcW w:w="219" w:type="dxa"/>
            <w:tcBorders>
              <w:top w:val="nil"/>
              <w:left w:val="nil"/>
              <w:bottom w:val="nil"/>
              <w:right w:val="nil"/>
            </w:tcBorders>
            <w:shd w:val="clear" w:color="auto" w:fill="auto"/>
            <w:noWrap/>
            <w:vAlign w:val="bottom"/>
          </w:tcPr>
          <w:p w14:paraId="2C3BB59C" w14:textId="77777777" w:rsidR="005B2131" w:rsidRPr="0006706E" w:rsidRDefault="005B2131" w:rsidP="00806834">
            <w:pPr>
              <w:jc w:val="right"/>
            </w:pPr>
          </w:p>
        </w:tc>
        <w:tc>
          <w:tcPr>
            <w:tcW w:w="1477" w:type="dxa"/>
            <w:tcBorders>
              <w:top w:val="nil"/>
              <w:left w:val="nil"/>
              <w:bottom w:val="nil"/>
              <w:right w:val="nil"/>
            </w:tcBorders>
            <w:shd w:val="clear" w:color="auto" w:fill="auto"/>
            <w:noWrap/>
            <w:vAlign w:val="bottom"/>
          </w:tcPr>
          <w:p w14:paraId="09B2E4BD" w14:textId="77777777" w:rsidR="005B2131" w:rsidRPr="0006706E" w:rsidRDefault="005B2131" w:rsidP="00806834">
            <w:pPr>
              <w:jc w:val="right"/>
              <w:rPr>
                <w:b/>
                <w:bCs/>
                <w:i/>
                <w:iCs/>
                <w:sz w:val="22"/>
                <w:szCs w:val="22"/>
              </w:rPr>
            </w:pPr>
            <w:r>
              <w:rPr>
                <w:b/>
                <w:i/>
                <w:sz w:val="22"/>
              </w:rPr>
              <w:t>BGN '000</w:t>
            </w:r>
          </w:p>
        </w:tc>
      </w:tr>
      <w:tr w:rsidR="005B2131" w:rsidRPr="0006706E" w14:paraId="7B1EE386" w14:textId="77777777" w:rsidTr="00CF7B10">
        <w:trPr>
          <w:trHeight w:val="288"/>
        </w:trPr>
        <w:tc>
          <w:tcPr>
            <w:tcW w:w="6144" w:type="dxa"/>
            <w:tcBorders>
              <w:top w:val="nil"/>
              <w:left w:val="nil"/>
              <w:bottom w:val="nil"/>
              <w:right w:val="nil"/>
            </w:tcBorders>
            <w:shd w:val="clear" w:color="auto" w:fill="auto"/>
            <w:noWrap/>
            <w:vAlign w:val="bottom"/>
          </w:tcPr>
          <w:p w14:paraId="592AFEF7" w14:textId="77777777" w:rsidR="005B2131" w:rsidRPr="0006706E" w:rsidRDefault="005B2131" w:rsidP="00806834">
            <w:pPr>
              <w:rPr>
                <w:sz w:val="22"/>
                <w:szCs w:val="22"/>
              </w:rPr>
            </w:pPr>
          </w:p>
        </w:tc>
        <w:tc>
          <w:tcPr>
            <w:tcW w:w="199" w:type="dxa"/>
            <w:tcBorders>
              <w:top w:val="nil"/>
              <w:left w:val="nil"/>
              <w:bottom w:val="nil"/>
              <w:right w:val="nil"/>
            </w:tcBorders>
            <w:shd w:val="clear" w:color="auto" w:fill="auto"/>
            <w:noWrap/>
            <w:vAlign w:val="bottom"/>
          </w:tcPr>
          <w:p w14:paraId="61843F84" w14:textId="77777777" w:rsidR="005B2131" w:rsidRPr="0006706E" w:rsidRDefault="005B2131" w:rsidP="00806834">
            <w:pPr>
              <w:rPr>
                <w:sz w:val="22"/>
                <w:szCs w:val="22"/>
              </w:rPr>
            </w:pPr>
          </w:p>
        </w:tc>
        <w:tc>
          <w:tcPr>
            <w:tcW w:w="1376" w:type="dxa"/>
            <w:tcBorders>
              <w:top w:val="nil"/>
              <w:left w:val="nil"/>
              <w:bottom w:val="nil"/>
              <w:right w:val="nil"/>
            </w:tcBorders>
            <w:shd w:val="clear" w:color="auto" w:fill="auto"/>
            <w:noWrap/>
            <w:vAlign w:val="bottom"/>
          </w:tcPr>
          <w:p w14:paraId="29859979" w14:textId="77777777" w:rsidR="005B2131" w:rsidRPr="0006706E" w:rsidRDefault="005B2131" w:rsidP="00806834">
            <w:pPr>
              <w:rPr>
                <w:sz w:val="22"/>
                <w:szCs w:val="22"/>
              </w:rPr>
            </w:pPr>
          </w:p>
        </w:tc>
        <w:tc>
          <w:tcPr>
            <w:tcW w:w="219" w:type="dxa"/>
            <w:tcBorders>
              <w:top w:val="nil"/>
              <w:left w:val="nil"/>
              <w:bottom w:val="nil"/>
              <w:right w:val="nil"/>
            </w:tcBorders>
            <w:shd w:val="clear" w:color="auto" w:fill="auto"/>
            <w:noWrap/>
            <w:vAlign w:val="bottom"/>
          </w:tcPr>
          <w:p w14:paraId="055D8DBA" w14:textId="77777777" w:rsidR="005B2131" w:rsidRPr="0006706E" w:rsidRDefault="005B2131" w:rsidP="00806834">
            <w:pPr>
              <w:rPr>
                <w:sz w:val="22"/>
                <w:szCs w:val="22"/>
              </w:rPr>
            </w:pPr>
          </w:p>
        </w:tc>
        <w:tc>
          <w:tcPr>
            <w:tcW w:w="1477" w:type="dxa"/>
            <w:tcBorders>
              <w:top w:val="nil"/>
              <w:left w:val="nil"/>
              <w:bottom w:val="nil"/>
              <w:right w:val="nil"/>
            </w:tcBorders>
            <w:shd w:val="clear" w:color="auto" w:fill="auto"/>
            <w:noWrap/>
            <w:vAlign w:val="bottom"/>
          </w:tcPr>
          <w:p w14:paraId="7112D915" w14:textId="77777777" w:rsidR="005B2131" w:rsidRPr="0006706E" w:rsidRDefault="005B2131" w:rsidP="00806834">
            <w:pPr>
              <w:rPr>
                <w:sz w:val="22"/>
                <w:szCs w:val="22"/>
              </w:rPr>
            </w:pPr>
          </w:p>
        </w:tc>
      </w:tr>
      <w:tr w:rsidR="00CF7B10" w:rsidRPr="0006706E" w14:paraId="344615EE" w14:textId="77777777" w:rsidTr="00806834">
        <w:trPr>
          <w:trHeight w:val="255"/>
        </w:trPr>
        <w:tc>
          <w:tcPr>
            <w:tcW w:w="6144" w:type="dxa"/>
            <w:tcBorders>
              <w:top w:val="nil"/>
              <w:left w:val="nil"/>
              <w:bottom w:val="nil"/>
              <w:right w:val="nil"/>
            </w:tcBorders>
            <w:shd w:val="clear" w:color="auto" w:fill="auto"/>
            <w:noWrap/>
            <w:vAlign w:val="bottom"/>
          </w:tcPr>
          <w:p w14:paraId="0D741A1A" w14:textId="7FC41B1B" w:rsidR="00CF7B10" w:rsidRDefault="00CF7B10" w:rsidP="00806834">
            <w:pPr>
              <w:rPr>
                <w:sz w:val="22"/>
              </w:rPr>
            </w:pPr>
            <w:r>
              <w:rPr>
                <w:sz w:val="22"/>
              </w:rPr>
              <w:t>Corporate tax</w:t>
            </w:r>
          </w:p>
        </w:tc>
        <w:tc>
          <w:tcPr>
            <w:tcW w:w="199" w:type="dxa"/>
            <w:tcBorders>
              <w:top w:val="nil"/>
              <w:left w:val="nil"/>
              <w:bottom w:val="nil"/>
              <w:right w:val="nil"/>
            </w:tcBorders>
            <w:shd w:val="clear" w:color="auto" w:fill="auto"/>
            <w:noWrap/>
            <w:vAlign w:val="bottom"/>
          </w:tcPr>
          <w:p w14:paraId="3A1A1CE8" w14:textId="77777777" w:rsidR="00CF7B10" w:rsidRPr="000572C1" w:rsidRDefault="00CF7B10" w:rsidP="00806834">
            <w:pPr>
              <w:rPr>
                <w:sz w:val="22"/>
                <w:szCs w:val="22"/>
              </w:rPr>
            </w:pPr>
          </w:p>
        </w:tc>
        <w:tc>
          <w:tcPr>
            <w:tcW w:w="1376" w:type="dxa"/>
            <w:tcBorders>
              <w:top w:val="nil"/>
              <w:left w:val="nil"/>
              <w:bottom w:val="nil"/>
              <w:right w:val="nil"/>
            </w:tcBorders>
            <w:shd w:val="clear" w:color="auto" w:fill="auto"/>
            <w:noWrap/>
            <w:vAlign w:val="bottom"/>
          </w:tcPr>
          <w:p w14:paraId="16D3B25F" w14:textId="7F084FC5" w:rsidR="00CF7B10" w:rsidRDefault="00CF7B10" w:rsidP="00806834">
            <w:pPr>
              <w:jc w:val="right"/>
              <w:rPr>
                <w:sz w:val="22"/>
              </w:rPr>
            </w:pPr>
            <w:r w:rsidRPr="000822EE">
              <w:rPr>
                <w:sz w:val="22"/>
                <w:szCs w:val="22"/>
                <w:lang w:val="bg-BG" w:eastAsia="bg-BG"/>
              </w:rPr>
              <w:t>9</w:t>
            </w:r>
            <w:r>
              <w:rPr>
                <w:sz w:val="22"/>
                <w:szCs w:val="22"/>
                <w:lang w:eastAsia="bg-BG"/>
              </w:rPr>
              <w:t>34</w:t>
            </w:r>
          </w:p>
        </w:tc>
        <w:tc>
          <w:tcPr>
            <w:tcW w:w="219" w:type="dxa"/>
            <w:tcBorders>
              <w:top w:val="nil"/>
              <w:left w:val="nil"/>
              <w:bottom w:val="nil"/>
              <w:right w:val="nil"/>
            </w:tcBorders>
            <w:shd w:val="clear" w:color="auto" w:fill="auto"/>
            <w:noWrap/>
            <w:vAlign w:val="bottom"/>
          </w:tcPr>
          <w:p w14:paraId="526EA1EE" w14:textId="77777777" w:rsidR="00CF7B10" w:rsidRPr="000572C1" w:rsidRDefault="00CF7B10" w:rsidP="00806834">
            <w:pPr>
              <w:rPr>
                <w:sz w:val="22"/>
                <w:szCs w:val="22"/>
              </w:rPr>
            </w:pPr>
          </w:p>
        </w:tc>
        <w:tc>
          <w:tcPr>
            <w:tcW w:w="1477" w:type="dxa"/>
            <w:tcBorders>
              <w:top w:val="nil"/>
              <w:left w:val="nil"/>
              <w:bottom w:val="nil"/>
              <w:right w:val="nil"/>
            </w:tcBorders>
            <w:shd w:val="clear" w:color="auto" w:fill="auto"/>
            <w:noWrap/>
            <w:vAlign w:val="bottom"/>
          </w:tcPr>
          <w:p w14:paraId="794702DF" w14:textId="7CE922F6" w:rsidR="00CF7B10" w:rsidRDefault="00CF7B10" w:rsidP="00806834">
            <w:pPr>
              <w:jc w:val="right"/>
              <w:rPr>
                <w:sz w:val="22"/>
              </w:rPr>
            </w:pPr>
            <w:r w:rsidRPr="000822EE">
              <w:rPr>
                <w:sz w:val="22"/>
                <w:szCs w:val="22"/>
                <w:lang w:val="bg-BG" w:eastAsia="bg-BG"/>
              </w:rPr>
              <w:t xml:space="preserve">               </w:t>
            </w:r>
            <w:r>
              <w:rPr>
                <w:sz w:val="22"/>
                <w:szCs w:val="22"/>
                <w:lang w:val="bg-BG" w:eastAsia="bg-BG"/>
              </w:rPr>
              <w:t xml:space="preserve">    </w:t>
            </w:r>
            <w:r w:rsidRPr="000822EE">
              <w:rPr>
                <w:sz w:val="22"/>
                <w:szCs w:val="22"/>
                <w:lang w:val="bg-BG" w:eastAsia="bg-BG"/>
              </w:rPr>
              <w:t xml:space="preserve">   -   </w:t>
            </w:r>
          </w:p>
        </w:tc>
      </w:tr>
      <w:tr w:rsidR="00CF7B10" w:rsidRPr="0006706E" w14:paraId="596924B0" w14:textId="77777777" w:rsidTr="00806834">
        <w:trPr>
          <w:trHeight w:val="255"/>
        </w:trPr>
        <w:tc>
          <w:tcPr>
            <w:tcW w:w="6144" w:type="dxa"/>
            <w:tcBorders>
              <w:top w:val="nil"/>
              <w:left w:val="nil"/>
              <w:bottom w:val="nil"/>
              <w:right w:val="nil"/>
            </w:tcBorders>
            <w:shd w:val="clear" w:color="auto" w:fill="auto"/>
            <w:noWrap/>
            <w:vAlign w:val="bottom"/>
          </w:tcPr>
          <w:p w14:paraId="6B85D67F" w14:textId="31B14D2E" w:rsidR="00CF7B10" w:rsidRDefault="00CF7B10" w:rsidP="00806834">
            <w:pPr>
              <w:rPr>
                <w:sz w:val="22"/>
              </w:rPr>
            </w:pPr>
            <w:r>
              <w:rPr>
                <w:sz w:val="22"/>
              </w:rPr>
              <w:t>Local taxes and fees</w:t>
            </w:r>
          </w:p>
        </w:tc>
        <w:tc>
          <w:tcPr>
            <w:tcW w:w="199" w:type="dxa"/>
            <w:tcBorders>
              <w:top w:val="nil"/>
              <w:left w:val="nil"/>
              <w:bottom w:val="nil"/>
              <w:right w:val="nil"/>
            </w:tcBorders>
            <w:shd w:val="clear" w:color="auto" w:fill="auto"/>
            <w:noWrap/>
            <w:vAlign w:val="bottom"/>
          </w:tcPr>
          <w:p w14:paraId="0882A7FF" w14:textId="77777777" w:rsidR="00CF7B10" w:rsidRPr="000572C1" w:rsidRDefault="00CF7B10" w:rsidP="00806834">
            <w:pPr>
              <w:rPr>
                <w:sz w:val="22"/>
                <w:szCs w:val="22"/>
              </w:rPr>
            </w:pPr>
          </w:p>
        </w:tc>
        <w:tc>
          <w:tcPr>
            <w:tcW w:w="1376" w:type="dxa"/>
            <w:tcBorders>
              <w:top w:val="nil"/>
              <w:left w:val="nil"/>
              <w:bottom w:val="nil"/>
              <w:right w:val="nil"/>
            </w:tcBorders>
            <w:shd w:val="clear" w:color="auto" w:fill="auto"/>
            <w:noWrap/>
            <w:vAlign w:val="bottom"/>
          </w:tcPr>
          <w:p w14:paraId="17739DCF" w14:textId="16EF34E0" w:rsidR="00CF7B10" w:rsidRDefault="00CF7B10" w:rsidP="00806834">
            <w:pPr>
              <w:jc w:val="right"/>
              <w:rPr>
                <w:sz w:val="22"/>
              </w:rPr>
            </w:pPr>
            <w:r w:rsidRPr="000822EE">
              <w:rPr>
                <w:sz w:val="22"/>
                <w:szCs w:val="22"/>
                <w:lang w:val="bg-BG" w:eastAsia="bg-BG"/>
              </w:rPr>
              <w:t>295</w:t>
            </w:r>
          </w:p>
        </w:tc>
        <w:tc>
          <w:tcPr>
            <w:tcW w:w="219" w:type="dxa"/>
            <w:tcBorders>
              <w:top w:val="nil"/>
              <w:left w:val="nil"/>
              <w:bottom w:val="nil"/>
              <w:right w:val="nil"/>
            </w:tcBorders>
            <w:shd w:val="clear" w:color="auto" w:fill="auto"/>
            <w:noWrap/>
            <w:vAlign w:val="bottom"/>
          </w:tcPr>
          <w:p w14:paraId="4979BC34" w14:textId="77777777" w:rsidR="00CF7B10" w:rsidRPr="000572C1" w:rsidRDefault="00CF7B10" w:rsidP="00806834">
            <w:pPr>
              <w:rPr>
                <w:sz w:val="22"/>
                <w:szCs w:val="22"/>
              </w:rPr>
            </w:pPr>
          </w:p>
        </w:tc>
        <w:tc>
          <w:tcPr>
            <w:tcW w:w="1477" w:type="dxa"/>
            <w:tcBorders>
              <w:top w:val="nil"/>
              <w:left w:val="nil"/>
              <w:bottom w:val="nil"/>
              <w:right w:val="nil"/>
            </w:tcBorders>
            <w:shd w:val="clear" w:color="auto" w:fill="auto"/>
            <w:noWrap/>
            <w:vAlign w:val="bottom"/>
          </w:tcPr>
          <w:p w14:paraId="5E3604F5" w14:textId="71CC3270" w:rsidR="00CF7B10" w:rsidRDefault="00CF7B10" w:rsidP="00806834">
            <w:pPr>
              <w:jc w:val="right"/>
              <w:rPr>
                <w:sz w:val="22"/>
              </w:rPr>
            </w:pPr>
            <w:r w:rsidRPr="000822EE">
              <w:rPr>
                <w:sz w:val="22"/>
                <w:szCs w:val="22"/>
                <w:lang w:val="bg-BG" w:eastAsia="bg-BG"/>
              </w:rPr>
              <w:t xml:space="preserve">                  -   </w:t>
            </w:r>
          </w:p>
        </w:tc>
      </w:tr>
      <w:tr w:rsidR="00CF7B10" w:rsidRPr="0006706E" w14:paraId="6E074E94" w14:textId="77777777" w:rsidTr="00806834">
        <w:trPr>
          <w:trHeight w:val="255"/>
        </w:trPr>
        <w:tc>
          <w:tcPr>
            <w:tcW w:w="6144" w:type="dxa"/>
            <w:tcBorders>
              <w:top w:val="nil"/>
              <w:left w:val="nil"/>
              <w:bottom w:val="nil"/>
              <w:right w:val="nil"/>
            </w:tcBorders>
            <w:shd w:val="clear" w:color="auto" w:fill="auto"/>
            <w:noWrap/>
            <w:vAlign w:val="bottom"/>
          </w:tcPr>
          <w:p w14:paraId="6B0B9745" w14:textId="775EE1B1" w:rsidR="00CF7B10" w:rsidRPr="000572C1" w:rsidRDefault="00CF7B10" w:rsidP="00CF7B10">
            <w:pPr>
              <w:rPr>
                <w:sz w:val="22"/>
                <w:szCs w:val="22"/>
              </w:rPr>
            </w:pPr>
            <w:r>
              <w:rPr>
                <w:sz w:val="22"/>
              </w:rPr>
              <w:t xml:space="preserve">Individual income taxes </w:t>
            </w:r>
          </w:p>
        </w:tc>
        <w:tc>
          <w:tcPr>
            <w:tcW w:w="199" w:type="dxa"/>
            <w:tcBorders>
              <w:top w:val="nil"/>
              <w:left w:val="nil"/>
              <w:bottom w:val="nil"/>
              <w:right w:val="nil"/>
            </w:tcBorders>
            <w:shd w:val="clear" w:color="auto" w:fill="auto"/>
            <w:noWrap/>
            <w:vAlign w:val="bottom"/>
          </w:tcPr>
          <w:p w14:paraId="36B71B31" w14:textId="77777777" w:rsidR="00CF7B10" w:rsidRPr="000572C1" w:rsidRDefault="00CF7B10" w:rsidP="00806834">
            <w:pPr>
              <w:rPr>
                <w:sz w:val="22"/>
                <w:szCs w:val="22"/>
              </w:rPr>
            </w:pPr>
          </w:p>
        </w:tc>
        <w:tc>
          <w:tcPr>
            <w:tcW w:w="1376" w:type="dxa"/>
            <w:tcBorders>
              <w:top w:val="nil"/>
              <w:left w:val="nil"/>
              <w:bottom w:val="nil"/>
              <w:right w:val="nil"/>
            </w:tcBorders>
            <w:shd w:val="clear" w:color="auto" w:fill="auto"/>
            <w:noWrap/>
            <w:vAlign w:val="bottom"/>
          </w:tcPr>
          <w:p w14:paraId="299AFAA6" w14:textId="49248431" w:rsidR="00CF7B10" w:rsidRPr="000572C1" w:rsidRDefault="00CF7B10" w:rsidP="00806834">
            <w:pPr>
              <w:jc w:val="right"/>
              <w:rPr>
                <w:sz w:val="22"/>
                <w:szCs w:val="22"/>
              </w:rPr>
            </w:pPr>
            <w:r w:rsidRPr="000822EE">
              <w:rPr>
                <w:sz w:val="22"/>
                <w:szCs w:val="22"/>
                <w:lang w:val="bg-BG" w:eastAsia="bg-BG"/>
              </w:rPr>
              <w:t>200</w:t>
            </w:r>
          </w:p>
        </w:tc>
        <w:tc>
          <w:tcPr>
            <w:tcW w:w="219" w:type="dxa"/>
            <w:tcBorders>
              <w:top w:val="nil"/>
              <w:left w:val="nil"/>
              <w:bottom w:val="nil"/>
              <w:right w:val="nil"/>
            </w:tcBorders>
            <w:shd w:val="clear" w:color="auto" w:fill="auto"/>
            <w:noWrap/>
            <w:vAlign w:val="bottom"/>
          </w:tcPr>
          <w:p w14:paraId="398E6F99" w14:textId="77777777" w:rsidR="00CF7B10" w:rsidRPr="000572C1" w:rsidRDefault="00CF7B10" w:rsidP="00806834">
            <w:pPr>
              <w:rPr>
                <w:sz w:val="22"/>
                <w:szCs w:val="22"/>
              </w:rPr>
            </w:pPr>
          </w:p>
        </w:tc>
        <w:tc>
          <w:tcPr>
            <w:tcW w:w="1477" w:type="dxa"/>
            <w:tcBorders>
              <w:top w:val="nil"/>
              <w:left w:val="nil"/>
              <w:bottom w:val="nil"/>
              <w:right w:val="nil"/>
            </w:tcBorders>
            <w:shd w:val="clear" w:color="auto" w:fill="auto"/>
            <w:noWrap/>
            <w:vAlign w:val="bottom"/>
          </w:tcPr>
          <w:p w14:paraId="285C0A63" w14:textId="51A9E1B0" w:rsidR="00CF7B10" w:rsidRPr="0006706E" w:rsidRDefault="00CF7B10" w:rsidP="00806834">
            <w:pPr>
              <w:jc w:val="right"/>
              <w:rPr>
                <w:sz w:val="22"/>
                <w:szCs w:val="22"/>
              </w:rPr>
            </w:pPr>
            <w:r w:rsidRPr="000822EE">
              <w:rPr>
                <w:sz w:val="22"/>
                <w:szCs w:val="22"/>
                <w:lang w:val="bg-BG" w:eastAsia="bg-BG"/>
              </w:rPr>
              <w:t>193</w:t>
            </w:r>
          </w:p>
        </w:tc>
      </w:tr>
      <w:tr w:rsidR="00CF7B10" w:rsidRPr="0006706E" w14:paraId="5F2BF617" w14:textId="77777777" w:rsidTr="00CF7B10">
        <w:trPr>
          <w:trHeight w:val="273"/>
        </w:trPr>
        <w:tc>
          <w:tcPr>
            <w:tcW w:w="6144" w:type="dxa"/>
            <w:tcBorders>
              <w:top w:val="nil"/>
              <w:left w:val="nil"/>
              <w:bottom w:val="nil"/>
              <w:right w:val="nil"/>
            </w:tcBorders>
            <w:shd w:val="clear" w:color="auto" w:fill="auto"/>
            <w:noWrap/>
            <w:vAlign w:val="bottom"/>
          </w:tcPr>
          <w:p w14:paraId="295E8312" w14:textId="0AC1666C" w:rsidR="00CF7B10" w:rsidRPr="0006706E" w:rsidRDefault="00CF7B10" w:rsidP="00806834">
            <w:pPr>
              <w:rPr>
                <w:sz w:val="22"/>
                <w:szCs w:val="22"/>
              </w:rPr>
            </w:pPr>
            <w:r>
              <w:rPr>
                <w:sz w:val="22"/>
              </w:rPr>
              <w:t>Value added tax</w:t>
            </w:r>
          </w:p>
        </w:tc>
        <w:tc>
          <w:tcPr>
            <w:tcW w:w="199" w:type="dxa"/>
            <w:tcBorders>
              <w:top w:val="nil"/>
              <w:left w:val="nil"/>
              <w:bottom w:val="nil"/>
              <w:right w:val="nil"/>
            </w:tcBorders>
            <w:shd w:val="clear" w:color="auto" w:fill="auto"/>
            <w:noWrap/>
            <w:vAlign w:val="bottom"/>
          </w:tcPr>
          <w:p w14:paraId="29D71465" w14:textId="77777777" w:rsidR="00CF7B10" w:rsidRPr="0006706E" w:rsidRDefault="00CF7B10" w:rsidP="00806834">
            <w:pPr>
              <w:rPr>
                <w:sz w:val="22"/>
                <w:szCs w:val="22"/>
              </w:rPr>
            </w:pPr>
          </w:p>
        </w:tc>
        <w:tc>
          <w:tcPr>
            <w:tcW w:w="1376" w:type="dxa"/>
            <w:tcBorders>
              <w:top w:val="nil"/>
              <w:left w:val="nil"/>
              <w:bottom w:val="nil"/>
              <w:right w:val="nil"/>
            </w:tcBorders>
            <w:shd w:val="clear" w:color="auto" w:fill="auto"/>
            <w:noWrap/>
            <w:vAlign w:val="bottom"/>
          </w:tcPr>
          <w:p w14:paraId="3B362BC7" w14:textId="32D7E80B" w:rsidR="00CF7B10" w:rsidRPr="0006706E" w:rsidRDefault="00CF7B10" w:rsidP="00806834">
            <w:pPr>
              <w:jc w:val="right"/>
              <w:rPr>
                <w:sz w:val="22"/>
                <w:szCs w:val="22"/>
              </w:rPr>
            </w:pPr>
            <w:r w:rsidRPr="000822EE">
              <w:rPr>
                <w:sz w:val="22"/>
                <w:szCs w:val="22"/>
                <w:lang w:val="bg-BG" w:eastAsia="bg-BG"/>
              </w:rPr>
              <w:t>118</w:t>
            </w:r>
          </w:p>
        </w:tc>
        <w:tc>
          <w:tcPr>
            <w:tcW w:w="219" w:type="dxa"/>
            <w:tcBorders>
              <w:top w:val="nil"/>
              <w:left w:val="nil"/>
              <w:bottom w:val="nil"/>
              <w:right w:val="nil"/>
            </w:tcBorders>
            <w:shd w:val="clear" w:color="auto" w:fill="auto"/>
            <w:noWrap/>
            <w:vAlign w:val="bottom"/>
          </w:tcPr>
          <w:p w14:paraId="283A36E7" w14:textId="77777777" w:rsidR="00CF7B10" w:rsidRPr="0006706E" w:rsidRDefault="00CF7B10" w:rsidP="00806834">
            <w:pPr>
              <w:rPr>
                <w:sz w:val="22"/>
                <w:szCs w:val="22"/>
              </w:rPr>
            </w:pPr>
          </w:p>
        </w:tc>
        <w:tc>
          <w:tcPr>
            <w:tcW w:w="1477" w:type="dxa"/>
            <w:tcBorders>
              <w:top w:val="nil"/>
              <w:left w:val="nil"/>
              <w:bottom w:val="nil"/>
              <w:right w:val="nil"/>
            </w:tcBorders>
            <w:shd w:val="clear" w:color="auto" w:fill="auto"/>
            <w:noWrap/>
            <w:vAlign w:val="bottom"/>
          </w:tcPr>
          <w:p w14:paraId="5C590BF1" w14:textId="0051ABD5" w:rsidR="00CF7B10" w:rsidRPr="0006706E" w:rsidRDefault="00CF7B10" w:rsidP="00806834">
            <w:pPr>
              <w:jc w:val="right"/>
              <w:rPr>
                <w:sz w:val="22"/>
                <w:szCs w:val="22"/>
              </w:rPr>
            </w:pPr>
            <w:r w:rsidRPr="000822EE">
              <w:rPr>
                <w:sz w:val="22"/>
                <w:szCs w:val="22"/>
                <w:lang w:val="bg-BG" w:eastAsia="bg-BG"/>
              </w:rPr>
              <w:t xml:space="preserve">                  -   </w:t>
            </w:r>
          </w:p>
        </w:tc>
      </w:tr>
      <w:tr w:rsidR="00CF7B10" w:rsidRPr="0006706E" w14:paraId="74F05764" w14:textId="77777777" w:rsidTr="00806834">
        <w:trPr>
          <w:trHeight w:val="255"/>
        </w:trPr>
        <w:tc>
          <w:tcPr>
            <w:tcW w:w="6144" w:type="dxa"/>
            <w:tcBorders>
              <w:top w:val="nil"/>
              <w:left w:val="nil"/>
              <w:bottom w:val="nil"/>
              <w:right w:val="nil"/>
            </w:tcBorders>
            <w:shd w:val="clear" w:color="auto" w:fill="auto"/>
            <w:noWrap/>
            <w:vAlign w:val="bottom"/>
          </w:tcPr>
          <w:p w14:paraId="348CAC85" w14:textId="0E052C21" w:rsidR="00CF7B10" w:rsidRPr="0006706E" w:rsidRDefault="00CF7B10" w:rsidP="00806834">
            <w:pPr>
              <w:rPr>
                <w:sz w:val="22"/>
                <w:szCs w:val="22"/>
              </w:rPr>
            </w:pPr>
            <w:r>
              <w:rPr>
                <w:sz w:val="22"/>
              </w:rPr>
              <w:t>Taxes on expenses</w:t>
            </w:r>
          </w:p>
        </w:tc>
        <w:tc>
          <w:tcPr>
            <w:tcW w:w="199" w:type="dxa"/>
            <w:tcBorders>
              <w:top w:val="nil"/>
              <w:left w:val="nil"/>
              <w:bottom w:val="nil"/>
              <w:right w:val="nil"/>
            </w:tcBorders>
            <w:shd w:val="clear" w:color="auto" w:fill="auto"/>
            <w:noWrap/>
            <w:vAlign w:val="bottom"/>
          </w:tcPr>
          <w:p w14:paraId="13C32DD4" w14:textId="77777777" w:rsidR="00CF7B10" w:rsidRPr="0006706E" w:rsidRDefault="00CF7B10" w:rsidP="00806834">
            <w:pPr>
              <w:rPr>
                <w:sz w:val="22"/>
                <w:szCs w:val="22"/>
              </w:rPr>
            </w:pPr>
          </w:p>
        </w:tc>
        <w:tc>
          <w:tcPr>
            <w:tcW w:w="1376" w:type="dxa"/>
            <w:tcBorders>
              <w:top w:val="nil"/>
              <w:left w:val="nil"/>
              <w:bottom w:val="nil"/>
              <w:right w:val="nil"/>
            </w:tcBorders>
            <w:shd w:val="clear" w:color="auto" w:fill="auto"/>
            <w:noWrap/>
            <w:vAlign w:val="bottom"/>
          </w:tcPr>
          <w:p w14:paraId="41C1EABE" w14:textId="394996D6" w:rsidR="00CF7B10" w:rsidRPr="0006706E" w:rsidRDefault="00CF7B10" w:rsidP="00806834">
            <w:pPr>
              <w:jc w:val="right"/>
              <w:rPr>
                <w:sz w:val="22"/>
                <w:szCs w:val="22"/>
              </w:rPr>
            </w:pPr>
            <w:r w:rsidRPr="000822EE">
              <w:rPr>
                <w:sz w:val="22"/>
                <w:szCs w:val="22"/>
                <w:lang w:val="bg-BG" w:eastAsia="bg-BG"/>
              </w:rPr>
              <w:t>35</w:t>
            </w:r>
          </w:p>
        </w:tc>
        <w:tc>
          <w:tcPr>
            <w:tcW w:w="219" w:type="dxa"/>
            <w:tcBorders>
              <w:top w:val="nil"/>
              <w:left w:val="nil"/>
              <w:bottom w:val="nil"/>
              <w:right w:val="nil"/>
            </w:tcBorders>
            <w:shd w:val="clear" w:color="auto" w:fill="auto"/>
            <w:noWrap/>
            <w:vAlign w:val="bottom"/>
          </w:tcPr>
          <w:p w14:paraId="475754DD" w14:textId="77777777" w:rsidR="00CF7B10" w:rsidRPr="0006706E" w:rsidRDefault="00CF7B10" w:rsidP="00806834">
            <w:pPr>
              <w:rPr>
                <w:sz w:val="22"/>
                <w:szCs w:val="22"/>
              </w:rPr>
            </w:pPr>
          </w:p>
        </w:tc>
        <w:tc>
          <w:tcPr>
            <w:tcW w:w="1477" w:type="dxa"/>
            <w:tcBorders>
              <w:top w:val="nil"/>
              <w:left w:val="nil"/>
              <w:bottom w:val="nil"/>
              <w:right w:val="nil"/>
            </w:tcBorders>
            <w:shd w:val="clear" w:color="auto" w:fill="auto"/>
            <w:noWrap/>
            <w:vAlign w:val="bottom"/>
          </w:tcPr>
          <w:p w14:paraId="7C5F73F4" w14:textId="5ED83F6B" w:rsidR="00CF7B10" w:rsidRPr="0006706E" w:rsidRDefault="00CF7B10" w:rsidP="00806834">
            <w:pPr>
              <w:jc w:val="right"/>
              <w:rPr>
                <w:sz w:val="22"/>
                <w:szCs w:val="22"/>
              </w:rPr>
            </w:pPr>
            <w:r w:rsidRPr="000822EE">
              <w:rPr>
                <w:sz w:val="22"/>
                <w:szCs w:val="22"/>
                <w:lang w:val="bg-BG" w:eastAsia="bg-BG"/>
              </w:rPr>
              <w:t>416</w:t>
            </w:r>
          </w:p>
        </w:tc>
      </w:tr>
      <w:tr w:rsidR="00CF7B10" w:rsidRPr="0006706E" w14:paraId="0E6DB5B1" w14:textId="77777777" w:rsidTr="00806834">
        <w:trPr>
          <w:trHeight w:val="255"/>
        </w:trPr>
        <w:tc>
          <w:tcPr>
            <w:tcW w:w="6144" w:type="dxa"/>
            <w:tcBorders>
              <w:top w:val="nil"/>
              <w:left w:val="nil"/>
              <w:bottom w:val="nil"/>
              <w:right w:val="nil"/>
            </w:tcBorders>
            <w:shd w:val="clear" w:color="auto" w:fill="auto"/>
            <w:noWrap/>
            <w:vAlign w:val="bottom"/>
          </w:tcPr>
          <w:p w14:paraId="43558BFE" w14:textId="77777777" w:rsidR="00CF7B10" w:rsidRPr="0006706E" w:rsidRDefault="00CF7B10" w:rsidP="00806834">
            <w:pPr>
              <w:rPr>
                <w:b/>
                <w:bCs/>
                <w:sz w:val="22"/>
                <w:szCs w:val="22"/>
              </w:rPr>
            </w:pPr>
            <w:r>
              <w:rPr>
                <w:b/>
                <w:sz w:val="22"/>
              </w:rPr>
              <w:t>Total</w:t>
            </w:r>
          </w:p>
        </w:tc>
        <w:tc>
          <w:tcPr>
            <w:tcW w:w="199" w:type="dxa"/>
            <w:tcBorders>
              <w:top w:val="nil"/>
              <w:left w:val="nil"/>
              <w:bottom w:val="nil"/>
              <w:right w:val="nil"/>
            </w:tcBorders>
            <w:shd w:val="clear" w:color="auto" w:fill="auto"/>
            <w:noWrap/>
            <w:vAlign w:val="bottom"/>
          </w:tcPr>
          <w:p w14:paraId="43E86212" w14:textId="77777777" w:rsidR="00CF7B10" w:rsidRPr="0006706E" w:rsidRDefault="00CF7B10" w:rsidP="00806834">
            <w:pPr>
              <w:rPr>
                <w:b/>
                <w:bCs/>
                <w:sz w:val="22"/>
                <w:szCs w:val="22"/>
              </w:rPr>
            </w:pPr>
          </w:p>
        </w:tc>
        <w:tc>
          <w:tcPr>
            <w:tcW w:w="1376" w:type="dxa"/>
            <w:tcBorders>
              <w:top w:val="single" w:sz="4" w:space="0" w:color="auto"/>
              <w:left w:val="nil"/>
              <w:bottom w:val="double" w:sz="6" w:space="0" w:color="auto"/>
              <w:right w:val="nil"/>
            </w:tcBorders>
            <w:shd w:val="clear" w:color="auto" w:fill="auto"/>
            <w:noWrap/>
            <w:vAlign w:val="bottom"/>
          </w:tcPr>
          <w:p w14:paraId="45071B5D" w14:textId="6092455A" w:rsidR="00CF7B10" w:rsidRPr="0006706E" w:rsidRDefault="00CF7B10" w:rsidP="00806834">
            <w:pPr>
              <w:jc w:val="right"/>
              <w:rPr>
                <w:b/>
                <w:bCs/>
                <w:sz w:val="22"/>
                <w:szCs w:val="22"/>
              </w:rPr>
            </w:pPr>
            <w:r w:rsidRPr="000822EE">
              <w:rPr>
                <w:b/>
                <w:bCs/>
                <w:sz w:val="22"/>
                <w:szCs w:val="22"/>
                <w:lang w:val="bg-BG" w:eastAsia="bg-BG"/>
              </w:rPr>
              <w:t>1,5</w:t>
            </w:r>
            <w:r>
              <w:rPr>
                <w:b/>
                <w:bCs/>
                <w:sz w:val="22"/>
                <w:szCs w:val="22"/>
                <w:lang w:eastAsia="bg-BG"/>
              </w:rPr>
              <w:t>82</w:t>
            </w:r>
          </w:p>
        </w:tc>
        <w:tc>
          <w:tcPr>
            <w:tcW w:w="219" w:type="dxa"/>
            <w:tcBorders>
              <w:top w:val="nil"/>
              <w:left w:val="nil"/>
              <w:bottom w:val="nil"/>
              <w:right w:val="nil"/>
            </w:tcBorders>
            <w:shd w:val="clear" w:color="auto" w:fill="auto"/>
            <w:noWrap/>
            <w:vAlign w:val="bottom"/>
          </w:tcPr>
          <w:p w14:paraId="3CB19BEC" w14:textId="77777777" w:rsidR="00CF7B10" w:rsidRPr="0006706E" w:rsidRDefault="00CF7B10" w:rsidP="00806834">
            <w:pPr>
              <w:rPr>
                <w:b/>
                <w:bCs/>
                <w:sz w:val="22"/>
                <w:szCs w:val="22"/>
              </w:rPr>
            </w:pPr>
          </w:p>
        </w:tc>
        <w:tc>
          <w:tcPr>
            <w:tcW w:w="1477" w:type="dxa"/>
            <w:tcBorders>
              <w:top w:val="single" w:sz="4" w:space="0" w:color="auto"/>
              <w:left w:val="nil"/>
              <w:bottom w:val="double" w:sz="6" w:space="0" w:color="auto"/>
              <w:right w:val="nil"/>
            </w:tcBorders>
            <w:shd w:val="clear" w:color="auto" w:fill="auto"/>
            <w:noWrap/>
            <w:vAlign w:val="bottom"/>
          </w:tcPr>
          <w:p w14:paraId="04B77E1C" w14:textId="2A701FB7" w:rsidR="00CF7B10" w:rsidRPr="0006706E" w:rsidRDefault="00CF7B10" w:rsidP="00806834">
            <w:pPr>
              <w:jc w:val="right"/>
              <w:rPr>
                <w:b/>
                <w:bCs/>
                <w:sz w:val="22"/>
                <w:szCs w:val="22"/>
              </w:rPr>
            </w:pPr>
            <w:r w:rsidRPr="000822EE">
              <w:rPr>
                <w:b/>
                <w:bCs/>
                <w:sz w:val="22"/>
                <w:szCs w:val="22"/>
                <w:lang w:val="bg-BG" w:eastAsia="bg-BG"/>
              </w:rPr>
              <w:t>609</w:t>
            </w:r>
          </w:p>
        </w:tc>
      </w:tr>
    </w:tbl>
    <w:p w14:paraId="21DFFFA6" w14:textId="77777777" w:rsidR="005B2131" w:rsidRPr="0006706E" w:rsidRDefault="005B2131" w:rsidP="005B2131">
      <w:pPr>
        <w:pStyle w:val="a4"/>
        <w:spacing w:line="288" w:lineRule="auto"/>
        <w:ind w:firstLine="720"/>
      </w:pPr>
    </w:p>
    <w:p w14:paraId="295F4D8F" w14:textId="77777777" w:rsidR="005B2131" w:rsidRPr="0006706E" w:rsidRDefault="005B2131" w:rsidP="004C06BC">
      <w:pPr>
        <w:pStyle w:val="a4"/>
        <w:spacing w:line="288" w:lineRule="auto"/>
      </w:pPr>
      <w:r>
        <w:t>The following inspections and audits were performed by the date of issue of these financial statements:</w:t>
      </w:r>
    </w:p>
    <w:p w14:paraId="482F4103" w14:textId="77777777" w:rsidR="005B2131" w:rsidRPr="0006706E" w:rsidRDefault="005B2131" w:rsidP="005B2131">
      <w:pPr>
        <w:pStyle w:val="a4"/>
        <w:spacing w:line="288" w:lineRule="auto"/>
        <w:ind w:firstLine="720"/>
        <w:rPr>
          <w:i/>
          <w:u w:val="single"/>
        </w:rPr>
      </w:pPr>
      <w:proofErr w:type="spellStart"/>
      <w:r>
        <w:rPr>
          <w:i/>
          <w:u w:val="single"/>
        </w:rPr>
        <w:t>Sopharma</w:t>
      </w:r>
      <w:proofErr w:type="spellEnd"/>
      <w:r>
        <w:rPr>
          <w:i/>
          <w:u w:val="single"/>
        </w:rPr>
        <w:t xml:space="preserve"> AD (as a receiving company):</w:t>
      </w:r>
    </w:p>
    <w:p w14:paraId="57DDF6AA" w14:textId="77777777" w:rsidR="005B2131" w:rsidRPr="0006706E" w:rsidRDefault="005B2131" w:rsidP="006159FD">
      <w:pPr>
        <w:pStyle w:val="a6"/>
        <w:numPr>
          <w:ilvl w:val="0"/>
          <w:numId w:val="6"/>
        </w:numPr>
        <w:spacing w:line="288" w:lineRule="auto"/>
      </w:pPr>
      <w:r>
        <w:t>under VAT Act – until 31 December 2011;</w:t>
      </w:r>
    </w:p>
    <w:p w14:paraId="794CCB25" w14:textId="77777777" w:rsidR="005B2131" w:rsidRPr="0006706E" w:rsidRDefault="005B2131" w:rsidP="006159FD">
      <w:pPr>
        <w:pStyle w:val="a6"/>
        <w:numPr>
          <w:ilvl w:val="0"/>
          <w:numId w:val="6"/>
        </w:numPr>
        <w:spacing w:line="288" w:lineRule="auto"/>
      </w:pPr>
      <w:r>
        <w:t>full-scope tax audit – until 31 December 2011;</w:t>
      </w:r>
    </w:p>
    <w:p w14:paraId="121A4028" w14:textId="77777777" w:rsidR="005B2131" w:rsidRPr="0006706E" w:rsidRDefault="005B2131" w:rsidP="006159FD">
      <w:pPr>
        <w:pStyle w:val="a6"/>
        <w:numPr>
          <w:ilvl w:val="0"/>
          <w:numId w:val="6"/>
        </w:numPr>
        <w:spacing w:line="288" w:lineRule="auto"/>
      </w:pPr>
      <w:r>
        <w:t>National Social Security Institute – until 30 September 2013.</w:t>
      </w:r>
    </w:p>
    <w:p w14:paraId="141BFFCC" w14:textId="77777777" w:rsidR="005B2131" w:rsidRPr="0006706E" w:rsidRDefault="005B2131" w:rsidP="005B2131">
      <w:pPr>
        <w:pStyle w:val="a4"/>
        <w:spacing w:line="288" w:lineRule="auto"/>
        <w:ind w:firstLine="720"/>
        <w:rPr>
          <w:i/>
          <w:u w:val="single"/>
        </w:rPr>
      </w:pPr>
      <w:r>
        <w:rPr>
          <w:i/>
          <w:u w:val="single"/>
        </w:rPr>
        <w:t xml:space="preserve">Bulgarian Rose </w:t>
      </w:r>
      <w:proofErr w:type="spellStart"/>
      <w:r>
        <w:rPr>
          <w:i/>
          <w:u w:val="single"/>
        </w:rPr>
        <w:t>Sevtopolis</w:t>
      </w:r>
      <w:proofErr w:type="spellEnd"/>
      <w:r>
        <w:rPr>
          <w:i/>
          <w:u w:val="single"/>
        </w:rPr>
        <w:t xml:space="preserve"> (as a transforming company) </w:t>
      </w:r>
    </w:p>
    <w:p w14:paraId="1130F09B" w14:textId="77777777" w:rsidR="005B2131" w:rsidRPr="0006706E" w:rsidRDefault="005B2131" w:rsidP="006159FD">
      <w:pPr>
        <w:pStyle w:val="a6"/>
        <w:numPr>
          <w:ilvl w:val="0"/>
          <w:numId w:val="6"/>
        </w:numPr>
        <w:spacing w:line="288" w:lineRule="auto"/>
      </w:pPr>
      <w:r>
        <w:t>under VAT Act – until 31 December 2014;</w:t>
      </w:r>
    </w:p>
    <w:p w14:paraId="1D8B2654" w14:textId="77777777" w:rsidR="005B2131" w:rsidRPr="0006706E" w:rsidRDefault="005B2131" w:rsidP="006159FD">
      <w:pPr>
        <w:pStyle w:val="a6"/>
        <w:numPr>
          <w:ilvl w:val="0"/>
          <w:numId w:val="6"/>
        </w:numPr>
        <w:spacing w:line="288" w:lineRule="auto"/>
      </w:pPr>
      <w:r>
        <w:t>full-scope tax audit – until 31 December 2013;</w:t>
      </w:r>
    </w:p>
    <w:p w14:paraId="7E4A2AF2" w14:textId="77777777" w:rsidR="005B2131" w:rsidRPr="0006706E" w:rsidRDefault="005B2131" w:rsidP="006159FD">
      <w:pPr>
        <w:pStyle w:val="a6"/>
        <w:numPr>
          <w:ilvl w:val="0"/>
          <w:numId w:val="6"/>
        </w:numPr>
        <w:spacing w:line="288" w:lineRule="auto"/>
      </w:pPr>
      <w:r>
        <w:t>National Social Security Institute – until 31 December 2013.</w:t>
      </w:r>
    </w:p>
    <w:p w14:paraId="7E5E7C39" w14:textId="77777777" w:rsidR="005B2131" w:rsidRPr="0006706E" w:rsidRDefault="005B2131" w:rsidP="005B2131">
      <w:pPr>
        <w:pStyle w:val="a6"/>
        <w:spacing w:line="288" w:lineRule="auto"/>
        <w:ind w:left="1080" w:firstLine="0"/>
        <w:rPr>
          <w:sz w:val="4"/>
          <w:szCs w:val="4"/>
        </w:rPr>
      </w:pPr>
    </w:p>
    <w:p w14:paraId="09D08FB8" w14:textId="77777777" w:rsidR="005B2131" w:rsidRPr="0006706E" w:rsidRDefault="005B2131" w:rsidP="005B2131">
      <w:pPr>
        <w:pStyle w:val="a6"/>
        <w:spacing w:line="288" w:lineRule="auto"/>
        <w:ind w:left="1080" w:firstLine="0"/>
        <w:rPr>
          <w:sz w:val="4"/>
          <w:szCs w:val="4"/>
        </w:rPr>
      </w:pPr>
    </w:p>
    <w:p w14:paraId="212646CF" w14:textId="77777777" w:rsidR="005B2131" w:rsidRDefault="005B2131" w:rsidP="005B2131">
      <w:pPr>
        <w:pStyle w:val="xl30"/>
        <w:tabs>
          <w:tab w:val="left" w:pos="709"/>
          <w:tab w:val="left" w:pos="9362"/>
        </w:tabs>
        <w:spacing w:before="0" w:beforeAutospacing="0" w:after="0" w:afterAutospacing="0" w:line="288" w:lineRule="auto"/>
        <w:jc w:val="both"/>
      </w:pPr>
      <w:r>
        <w:t xml:space="preserve">Tax audit is performed within a 5-year period after the end of the year when the tax return for the respective liability has been submitted. The tax audit confirms finally the tax liability of the respective company-tax liable person except in the cases explicitly stated by law. </w:t>
      </w:r>
    </w:p>
    <w:p w14:paraId="5477392E" w14:textId="77777777" w:rsidR="004C06BC" w:rsidRPr="0006706E" w:rsidRDefault="004C06BC" w:rsidP="005B2131">
      <w:pPr>
        <w:pStyle w:val="xl30"/>
        <w:tabs>
          <w:tab w:val="left" w:pos="709"/>
          <w:tab w:val="left" w:pos="9362"/>
        </w:tabs>
        <w:spacing w:before="0" w:beforeAutospacing="0" w:after="0" w:afterAutospacing="0" w:line="288" w:lineRule="auto"/>
        <w:jc w:val="both"/>
      </w:pPr>
    </w:p>
    <w:p w14:paraId="7CD98C93" w14:textId="77777777" w:rsidR="005B2131" w:rsidRPr="0006706E" w:rsidRDefault="005B2131" w:rsidP="00283FC3">
      <w:pPr>
        <w:pStyle w:val="20"/>
      </w:pPr>
    </w:p>
    <w:p w14:paraId="40F2CEB3" w14:textId="2A0D42DD" w:rsidR="005B2131" w:rsidRPr="0006706E" w:rsidRDefault="00CF7B10" w:rsidP="00283FC3">
      <w:pPr>
        <w:pStyle w:val="20"/>
      </w:pPr>
      <w:bookmarkStart w:id="80" w:name="_Toc475710818"/>
      <w:bookmarkStart w:id="81" w:name="_Toc481084821"/>
      <w:r>
        <w:t>35</w:t>
      </w:r>
      <w:r w:rsidR="005B2131">
        <w:t>. PAYABLES TO PERSONNEL AND FOR SOCIAL SECURITY</w:t>
      </w:r>
      <w:bookmarkEnd w:id="80"/>
      <w:bookmarkEnd w:id="81"/>
    </w:p>
    <w:p w14:paraId="3DF08710" w14:textId="77777777" w:rsidR="005B2131" w:rsidRPr="0006706E" w:rsidRDefault="005B2131" w:rsidP="005B2131"/>
    <w:p w14:paraId="4F7A4914" w14:textId="77777777" w:rsidR="005B2131" w:rsidRPr="004C06BC" w:rsidRDefault="005B2131" w:rsidP="004C06BC">
      <w:pPr>
        <w:spacing w:line="288" w:lineRule="auto"/>
        <w:rPr>
          <w:sz w:val="22"/>
          <w:szCs w:val="22"/>
        </w:rPr>
      </w:pPr>
      <w:r w:rsidRPr="004C06BC">
        <w:rPr>
          <w:i/>
          <w:sz w:val="22"/>
          <w:szCs w:val="22"/>
        </w:rPr>
        <w:t>Payables to personnel and for social security</w:t>
      </w:r>
      <w:r w:rsidRPr="004C06BC">
        <w:rPr>
          <w:sz w:val="22"/>
          <w:szCs w:val="22"/>
        </w:rPr>
        <w:t xml:space="preserve"> are as follows:</w:t>
      </w:r>
    </w:p>
    <w:p w14:paraId="21525D0F" w14:textId="77777777" w:rsidR="005B2131" w:rsidRPr="0089068D" w:rsidRDefault="005B2131" w:rsidP="005B2131">
      <w:pPr>
        <w:spacing w:line="288" w:lineRule="auto"/>
        <w:ind w:firstLine="709"/>
        <w:rPr>
          <w:sz w:val="4"/>
          <w:szCs w:val="4"/>
        </w:rPr>
      </w:pPr>
    </w:p>
    <w:tbl>
      <w:tblPr>
        <w:tblW w:w="9665" w:type="dxa"/>
        <w:tblInd w:w="70" w:type="dxa"/>
        <w:tblCellMar>
          <w:left w:w="6" w:type="dxa"/>
          <w:right w:w="6" w:type="dxa"/>
        </w:tblCellMar>
        <w:tblLook w:val="0000" w:firstRow="0" w:lastRow="0" w:firstColumn="0" w:lastColumn="0" w:noHBand="0" w:noVBand="0"/>
      </w:tblPr>
      <w:tblGrid>
        <w:gridCol w:w="6311"/>
        <w:gridCol w:w="195"/>
        <w:gridCol w:w="1417"/>
        <w:gridCol w:w="224"/>
        <w:gridCol w:w="1518"/>
      </w:tblGrid>
      <w:tr w:rsidR="005B2131" w:rsidRPr="0006706E" w14:paraId="098AB6BE" w14:textId="77777777" w:rsidTr="00F832FD">
        <w:trPr>
          <w:trHeight w:val="353"/>
        </w:trPr>
        <w:tc>
          <w:tcPr>
            <w:tcW w:w="6311" w:type="dxa"/>
            <w:tcBorders>
              <w:top w:val="nil"/>
              <w:left w:val="nil"/>
              <w:bottom w:val="nil"/>
              <w:right w:val="nil"/>
            </w:tcBorders>
            <w:shd w:val="clear" w:color="auto" w:fill="auto"/>
            <w:noWrap/>
            <w:vAlign w:val="bottom"/>
          </w:tcPr>
          <w:p w14:paraId="6FC8C54A" w14:textId="77777777" w:rsidR="005B2131" w:rsidRPr="0006706E" w:rsidRDefault="005B2131" w:rsidP="00806834"/>
        </w:tc>
        <w:tc>
          <w:tcPr>
            <w:tcW w:w="195" w:type="dxa"/>
            <w:tcBorders>
              <w:top w:val="nil"/>
              <w:left w:val="nil"/>
              <w:bottom w:val="nil"/>
              <w:right w:val="nil"/>
            </w:tcBorders>
            <w:shd w:val="clear" w:color="auto" w:fill="auto"/>
            <w:noWrap/>
            <w:vAlign w:val="bottom"/>
          </w:tcPr>
          <w:p w14:paraId="0445949C" w14:textId="77777777" w:rsidR="005B2131" w:rsidRPr="0006706E" w:rsidRDefault="005B2131" w:rsidP="00806834"/>
        </w:tc>
        <w:tc>
          <w:tcPr>
            <w:tcW w:w="1417" w:type="dxa"/>
            <w:tcBorders>
              <w:top w:val="nil"/>
              <w:left w:val="nil"/>
              <w:bottom w:val="nil"/>
              <w:right w:val="nil"/>
            </w:tcBorders>
            <w:shd w:val="clear" w:color="auto" w:fill="auto"/>
            <w:noWrap/>
            <w:vAlign w:val="bottom"/>
          </w:tcPr>
          <w:p w14:paraId="7C62C75C" w14:textId="76AA805C" w:rsidR="005B2131" w:rsidRPr="0006706E" w:rsidRDefault="00B14C46" w:rsidP="00806834">
            <w:pPr>
              <w:jc w:val="right"/>
              <w:rPr>
                <w:b/>
                <w:bCs/>
                <w:i/>
                <w:iCs/>
                <w:sz w:val="22"/>
                <w:szCs w:val="22"/>
              </w:rPr>
            </w:pPr>
            <w:r>
              <w:rPr>
                <w:b/>
                <w:i/>
                <w:sz w:val="22"/>
              </w:rPr>
              <w:t>31.03.2017</w:t>
            </w:r>
          </w:p>
        </w:tc>
        <w:tc>
          <w:tcPr>
            <w:tcW w:w="224" w:type="dxa"/>
            <w:tcBorders>
              <w:top w:val="nil"/>
              <w:left w:val="nil"/>
              <w:bottom w:val="nil"/>
              <w:right w:val="nil"/>
            </w:tcBorders>
            <w:shd w:val="clear" w:color="auto" w:fill="auto"/>
            <w:noWrap/>
            <w:vAlign w:val="bottom"/>
          </w:tcPr>
          <w:p w14:paraId="74871871" w14:textId="77777777" w:rsidR="005B2131" w:rsidRPr="0006706E" w:rsidRDefault="005B2131" w:rsidP="00806834">
            <w:pPr>
              <w:jc w:val="right"/>
              <w:rPr>
                <w:b/>
                <w:bCs/>
                <w:i/>
                <w:iCs/>
                <w:sz w:val="22"/>
                <w:szCs w:val="22"/>
              </w:rPr>
            </w:pPr>
          </w:p>
        </w:tc>
        <w:tc>
          <w:tcPr>
            <w:tcW w:w="1518" w:type="dxa"/>
            <w:tcBorders>
              <w:top w:val="nil"/>
              <w:left w:val="nil"/>
              <w:bottom w:val="nil"/>
              <w:right w:val="nil"/>
            </w:tcBorders>
            <w:shd w:val="clear" w:color="auto" w:fill="auto"/>
            <w:noWrap/>
            <w:vAlign w:val="bottom"/>
          </w:tcPr>
          <w:p w14:paraId="7DC1A959" w14:textId="096596B6"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7021ED25" w14:textId="77777777" w:rsidTr="00F832FD">
        <w:trPr>
          <w:trHeight w:val="353"/>
        </w:trPr>
        <w:tc>
          <w:tcPr>
            <w:tcW w:w="6311" w:type="dxa"/>
            <w:tcBorders>
              <w:top w:val="nil"/>
              <w:left w:val="nil"/>
              <w:bottom w:val="nil"/>
              <w:right w:val="nil"/>
            </w:tcBorders>
            <w:shd w:val="clear" w:color="auto" w:fill="auto"/>
            <w:noWrap/>
            <w:vAlign w:val="bottom"/>
          </w:tcPr>
          <w:p w14:paraId="299150CB" w14:textId="77777777" w:rsidR="005B2131" w:rsidRPr="0006706E" w:rsidRDefault="005B2131" w:rsidP="00806834"/>
        </w:tc>
        <w:tc>
          <w:tcPr>
            <w:tcW w:w="195" w:type="dxa"/>
            <w:tcBorders>
              <w:top w:val="nil"/>
              <w:left w:val="nil"/>
              <w:bottom w:val="nil"/>
              <w:right w:val="nil"/>
            </w:tcBorders>
            <w:shd w:val="clear" w:color="auto" w:fill="auto"/>
            <w:noWrap/>
            <w:vAlign w:val="bottom"/>
          </w:tcPr>
          <w:p w14:paraId="46D5574F" w14:textId="77777777" w:rsidR="005B2131" w:rsidRPr="0006706E" w:rsidRDefault="005B2131" w:rsidP="00806834"/>
        </w:tc>
        <w:tc>
          <w:tcPr>
            <w:tcW w:w="1417" w:type="dxa"/>
            <w:tcBorders>
              <w:top w:val="nil"/>
              <w:left w:val="nil"/>
              <w:bottom w:val="nil"/>
              <w:right w:val="nil"/>
            </w:tcBorders>
            <w:shd w:val="clear" w:color="auto" w:fill="auto"/>
            <w:noWrap/>
            <w:vAlign w:val="bottom"/>
          </w:tcPr>
          <w:p w14:paraId="01834A32" w14:textId="77777777" w:rsidR="005B2131" w:rsidRPr="0006706E" w:rsidRDefault="005B2131" w:rsidP="00806834">
            <w:pPr>
              <w:jc w:val="right"/>
              <w:rPr>
                <w:b/>
                <w:bCs/>
                <w:i/>
                <w:iCs/>
                <w:sz w:val="22"/>
                <w:szCs w:val="22"/>
              </w:rPr>
            </w:pPr>
            <w:r>
              <w:rPr>
                <w:b/>
                <w:i/>
                <w:sz w:val="22"/>
              </w:rPr>
              <w:t>BGN '000</w:t>
            </w:r>
          </w:p>
        </w:tc>
        <w:tc>
          <w:tcPr>
            <w:tcW w:w="224" w:type="dxa"/>
            <w:tcBorders>
              <w:top w:val="nil"/>
              <w:left w:val="nil"/>
              <w:bottom w:val="nil"/>
              <w:right w:val="nil"/>
            </w:tcBorders>
            <w:shd w:val="clear" w:color="auto" w:fill="auto"/>
            <w:noWrap/>
            <w:vAlign w:val="bottom"/>
          </w:tcPr>
          <w:p w14:paraId="24C20122" w14:textId="77777777" w:rsidR="005B2131" w:rsidRPr="0006706E" w:rsidRDefault="005B2131" w:rsidP="00806834">
            <w:pPr>
              <w:jc w:val="right"/>
            </w:pPr>
          </w:p>
        </w:tc>
        <w:tc>
          <w:tcPr>
            <w:tcW w:w="1518" w:type="dxa"/>
            <w:tcBorders>
              <w:top w:val="nil"/>
              <w:left w:val="nil"/>
              <w:bottom w:val="nil"/>
              <w:right w:val="nil"/>
            </w:tcBorders>
            <w:shd w:val="clear" w:color="auto" w:fill="auto"/>
            <w:noWrap/>
            <w:vAlign w:val="bottom"/>
          </w:tcPr>
          <w:p w14:paraId="41B24C32" w14:textId="77777777" w:rsidR="005B2131" w:rsidRPr="0006706E" w:rsidRDefault="005B2131" w:rsidP="00806834">
            <w:pPr>
              <w:jc w:val="right"/>
              <w:rPr>
                <w:b/>
                <w:bCs/>
                <w:i/>
                <w:iCs/>
                <w:sz w:val="22"/>
                <w:szCs w:val="22"/>
              </w:rPr>
            </w:pPr>
            <w:r>
              <w:rPr>
                <w:b/>
                <w:i/>
                <w:sz w:val="22"/>
              </w:rPr>
              <w:t>BGN '000</w:t>
            </w:r>
          </w:p>
        </w:tc>
      </w:tr>
      <w:tr w:rsidR="005B2131" w:rsidRPr="0006706E" w14:paraId="23CBDCC2" w14:textId="77777777" w:rsidTr="00F832FD">
        <w:trPr>
          <w:trHeight w:val="353"/>
        </w:trPr>
        <w:tc>
          <w:tcPr>
            <w:tcW w:w="6311" w:type="dxa"/>
            <w:tcBorders>
              <w:top w:val="nil"/>
              <w:left w:val="nil"/>
              <w:bottom w:val="nil"/>
              <w:right w:val="nil"/>
            </w:tcBorders>
            <w:shd w:val="clear" w:color="auto" w:fill="auto"/>
            <w:noWrap/>
            <w:vAlign w:val="bottom"/>
          </w:tcPr>
          <w:p w14:paraId="609397D4" w14:textId="77777777" w:rsidR="005B2131" w:rsidRPr="0006706E" w:rsidRDefault="005B2131" w:rsidP="00806834"/>
        </w:tc>
        <w:tc>
          <w:tcPr>
            <w:tcW w:w="195" w:type="dxa"/>
            <w:tcBorders>
              <w:top w:val="nil"/>
              <w:left w:val="nil"/>
              <w:bottom w:val="nil"/>
              <w:right w:val="nil"/>
            </w:tcBorders>
            <w:shd w:val="clear" w:color="auto" w:fill="auto"/>
            <w:noWrap/>
            <w:vAlign w:val="bottom"/>
          </w:tcPr>
          <w:p w14:paraId="193495BB" w14:textId="77777777" w:rsidR="005B2131" w:rsidRPr="0006706E" w:rsidRDefault="005B2131" w:rsidP="00806834"/>
        </w:tc>
        <w:tc>
          <w:tcPr>
            <w:tcW w:w="1417" w:type="dxa"/>
            <w:tcBorders>
              <w:top w:val="nil"/>
              <w:left w:val="nil"/>
              <w:bottom w:val="nil"/>
              <w:right w:val="nil"/>
            </w:tcBorders>
            <w:shd w:val="clear" w:color="auto" w:fill="auto"/>
            <w:noWrap/>
            <w:vAlign w:val="bottom"/>
          </w:tcPr>
          <w:p w14:paraId="1160E820" w14:textId="77777777" w:rsidR="005B2131" w:rsidRPr="0006706E" w:rsidRDefault="005B2131" w:rsidP="00806834">
            <w:pPr>
              <w:jc w:val="right"/>
              <w:rPr>
                <w:b/>
                <w:bCs/>
                <w:i/>
                <w:iCs/>
                <w:sz w:val="22"/>
                <w:szCs w:val="22"/>
              </w:rPr>
            </w:pPr>
          </w:p>
        </w:tc>
        <w:tc>
          <w:tcPr>
            <w:tcW w:w="224" w:type="dxa"/>
            <w:tcBorders>
              <w:top w:val="nil"/>
              <w:left w:val="nil"/>
              <w:bottom w:val="nil"/>
              <w:right w:val="nil"/>
            </w:tcBorders>
            <w:shd w:val="clear" w:color="auto" w:fill="auto"/>
            <w:noWrap/>
            <w:vAlign w:val="bottom"/>
          </w:tcPr>
          <w:p w14:paraId="4DB5C826" w14:textId="77777777" w:rsidR="005B2131" w:rsidRPr="0006706E" w:rsidRDefault="005B2131" w:rsidP="00806834">
            <w:pPr>
              <w:jc w:val="right"/>
            </w:pPr>
          </w:p>
        </w:tc>
        <w:tc>
          <w:tcPr>
            <w:tcW w:w="1518" w:type="dxa"/>
            <w:tcBorders>
              <w:top w:val="nil"/>
              <w:left w:val="nil"/>
              <w:bottom w:val="nil"/>
              <w:right w:val="nil"/>
            </w:tcBorders>
            <w:shd w:val="clear" w:color="auto" w:fill="auto"/>
            <w:noWrap/>
            <w:vAlign w:val="bottom"/>
          </w:tcPr>
          <w:p w14:paraId="51CC404E" w14:textId="77777777" w:rsidR="005B2131" w:rsidRPr="0006706E" w:rsidRDefault="005B2131" w:rsidP="00806834">
            <w:pPr>
              <w:jc w:val="right"/>
              <w:rPr>
                <w:b/>
                <w:bCs/>
                <w:i/>
                <w:iCs/>
                <w:sz w:val="22"/>
                <w:szCs w:val="22"/>
              </w:rPr>
            </w:pPr>
          </w:p>
        </w:tc>
      </w:tr>
      <w:tr w:rsidR="00CF7B10" w:rsidRPr="0006706E" w14:paraId="60797CF2" w14:textId="77777777" w:rsidTr="00F832FD">
        <w:trPr>
          <w:trHeight w:val="353"/>
        </w:trPr>
        <w:tc>
          <w:tcPr>
            <w:tcW w:w="6311" w:type="dxa"/>
            <w:tcBorders>
              <w:top w:val="nil"/>
              <w:left w:val="nil"/>
              <w:bottom w:val="nil"/>
              <w:right w:val="nil"/>
            </w:tcBorders>
            <w:shd w:val="clear" w:color="auto" w:fill="auto"/>
            <w:noWrap/>
            <w:vAlign w:val="bottom"/>
          </w:tcPr>
          <w:p w14:paraId="5EE0D1F2" w14:textId="77777777" w:rsidR="00CF7B10" w:rsidRPr="0006706E" w:rsidRDefault="00CF7B10" w:rsidP="00806834">
            <w:pPr>
              <w:rPr>
                <w:sz w:val="22"/>
                <w:szCs w:val="22"/>
              </w:rPr>
            </w:pPr>
            <w:r>
              <w:rPr>
                <w:sz w:val="22"/>
              </w:rPr>
              <w:t>Payables to personnel, including:</w:t>
            </w:r>
          </w:p>
        </w:tc>
        <w:tc>
          <w:tcPr>
            <w:tcW w:w="195" w:type="dxa"/>
            <w:tcBorders>
              <w:top w:val="nil"/>
              <w:left w:val="nil"/>
              <w:bottom w:val="nil"/>
              <w:right w:val="nil"/>
            </w:tcBorders>
            <w:shd w:val="clear" w:color="auto" w:fill="auto"/>
            <w:noWrap/>
            <w:vAlign w:val="bottom"/>
          </w:tcPr>
          <w:p w14:paraId="71E31816" w14:textId="77777777" w:rsidR="00CF7B10" w:rsidRPr="0006706E" w:rsidRDefault="00CF7B10" w:rsidP="00806834"/>
        </w:tc>
        <w:tc>
          <w:tcPr>
            <w:tcW w:w="1417" w:type="dxa"/>
            <w:tcBorders>
              <w:top w:val="nil"/>
              <w:left w:val="nil"/>
              <w:bottom w:val="nil"/>
              <w:right w:val="nil"/>
            </w:tcBorders>
            <w:shd w:val="clear" w:color="auto" w:fill="auto"/>
            <w:noWrap/>
            <w:vAlign w:val="bottom"/>
          </w:tcPr>
          <w:p w14:paraId="302008C4" w14:textId="0224B919" w:rsidR="00CF7B10" w:rsidRPr="0006706E" w:rsidRDefault="00CF7B10" w:rsidP="00806834">
            <w:pPr>
              <w:jc w:val="right"/>
              <w:rPr>
                <w:sz w:val="22"/>
                <w:szCs w:val="22"/>
              </w:rPr>
            </w:pPr>
            <w:r w:rsidRPr="000822EE">
              <w:rPr>
                <w:sz w:val="22"/>
                <w:szCs w:val="22"/>
                <w:lang w:val="bg-BG" w:eastAsia="bg-BG"/>
              </w:rPr>
              <w:t xml:space="preserve">            5,158 </w:t>
            </w:r>
          </w:p>
        </w:tc>
        <w:tc>
          <w:tcPr>
            <w:tcW w:w="224" w:type="dxa"/>
            <w:tcBorders>
              <w:top w:val="nil"/>
              <w:left w:val="nil"/>
              <w:bottom w:val="nil"/>
              <w:right w:val="nil"/>
            </w:tcBorders>
            <w:shd w:val="clear" w:color="auto" w:fill="auto"/>
            <w:noWrap/>
            <w:vAlign w:val="bottom"/>
          </w:tcPr>
          <w:p w14:paraId="57FD1BF2" w14:textId="77777777" w:rsidR="00CF7B10" w:rsidRPr="0006706E" w:rsidRDefault="00CF7B10" w:rsidP="00806834"/>
        </w:tc>
        <w:tc>
          <w:tcPr>
            <w:tcW w:w="1518" w:type="dxa"/>
            <w:tcBorders>
              <w:top w:val="nil"/>
              <w:left w:val="nil"/>
              <w:bottom w:val="nil"/>
              <w:right w:val="nil"/>
            </w:tcBorders>
            <w:shd w:val="clear" w:color="auto" w:fill="auto"/>
            <w:noWrap/>
            <w:vAlign w:val="bottom"/>
          </w:tcPr>
          <w:p w14:paraId="2425FD77" w14:textId="330A6F48" w:rsidR="00CF7B10" w:rsidRPr="0006706E" w:rsidRDefault="00CF7B10" w:rsidP="00806834">
            <w:pPr>
              <w:jc w:val="right"/>
              <w:rPr>
                <w:sz w:val="22"/>
                <w:szCs w:val="22"/>
              </w:rPr>
            </w:pPr>
            <w:r w:rsidRPr="000822EE">
              <w:rPr>
                <w:sz w:val="22"/>
                <w:szCs w:val="22"/>
                <w:lang w:val="bg-BG" w:eastAsia="bg-BG"/>
              </w:rPr>
              <w:t xml:space="preserve">              4,541 </w:t>
            </w:r>
          </w:p>
        </w:tc>
      </w:tr>
      <w:tr w:rsidR="00CF7B10" w:rsidRPr="0006706E" w14:paraId="3143CA17" w14:textId="77777777" w:rsidTr="00F832FD">
        <w:trPr>
          <w:trHeight w:val="353"/>
        </w:trPr>
        <w:tc>
          <w:tcPr>
            <w:tcW w:w="6311" w:type="dxa"/>
            <w:tcBorders>
              <w:top w:val="nil"/>
              <w:left w:val="nil"/>
              <w:bottom w:val="nil"/>
              <w:right w:val="nil"/>
            </w:tcBorders>
            <w:shd w:val="clear" w:color="auto" w:fill="auto"/>
            <w:noWrap/>
            <w:vAlign w:val="bottom"/>
          </w:tcPr>
          <w:p w14:paraId="2FBB2B07" w14:textId="77777777" w:rsidR="00CF7B10" w:rsidRPr="00B11BE9" w:rsidRDefault="00CF7B10" w:rsidP="00806834">
            <w:pPr>
              <w:rPr>
                <w:i/>
                <w:iCs/>
                <w:sz w:val="22"/>
                <w:szCs w:val="22"/>
              </w:rPr>
            </w:pPr>
            <w:r>
              <w:rPr>
                <w:i/>
                <w:sz w:val="22"/>
              </w:rPr>
              <w:t xml:space="preserve"> </w:t>
            </w:r>
            <w:proofErr w:type="spellStart"/>
            <w:r>
              <w:rPr>
                <w:i/>
                <w:sz w:val="22"/>
              </w:rPr>
              <w:t>tantieme</w:t>
            </w:r>
            <w:proofErr w:type="spellEnd"/>
          </w:p>
        </w:tc>
        <w:tc>
          <w:tcPr>
            <w:tcW w:w="195" w:type="dxa"/>
            <w:tcBorders>
              <w:top w:val="nil"/>
              <w:left w:val="nil"/>
              <w:bottom w:val="nil"/>
              <w:right w:val="nil"/>
            </w:tcBorders>
            <w:shd w:val="clear" w:color="auto" w:fill="auto"/>
            <w:noWrap/>
            <w:vAlign w:val="bottom"/>
          </w:tcPr>
          <w:p w14:paraId="3A6E8096" w14:textId="77777777" w:rsidR="00CF7B10" w:rsidRPr="00B11BE9" w:rsidRDefault="00CF7B10" w:rsidP="00806834"/>
        </w:tc>
        <w:tc>
          <w:tcPr>
            <w:tcW w:w="1417" w:type="dxa"/>
            <w:tcBorders>
              <w:top w:val="nil"/>
              <w:left w:val="nil"/>
              <w:bottom w:val="nil"/>
              <w:right w:val="nil"/>
            </w:tcBorders>
            <w:shd w:val="clear" w:color="auto" w:fill="auto"/>
            <w:noWrap/>
            <w:vAlign w:val="bottom"/>
          </w:tcPr>
          <w:p w14:paraId="3C47DA8D" w14:textId="09FD6A65" w:rsidR="00CF7B10" w:rsidRPr="00B11BE9" w:rsidRDefault="00CF7B10" w:rsidP="00806834">
            <w:pPr>
              <w:jc w:val="right"/>
              <w:rPr>
                <w:i/>
                <w:iCs/>
                <w:sz w:val="22"/>
                <w:szCs w:val="22"/>
              </w:rPr>
            </w:pPr>
            <w:r w:rsidRPr="000822EE">
              <w:rPr>
                <w:i/>
                <w:iCs/>
                <w:sz w:val="22"/>
                <w:szCs w:val="22"/>
                <w:lang w:val="bg-BG" w:eastAsia="bg-BG"/>
              </w:rPr>
              <w:t xml:space="preserve">          2,895 </w:t>
            </w:r>
          </w:p>
        </w:tc>
        <w:tc>
          <w:tcPr>
            <w:tcW w:w="224" w:type="dxa"/>
            <w:tcBorders>
              <w:top w:val="nil"/>
              <w:left w:val="nil"/>
              <w:bottom w:val="nil"/>
              <w:right w:val="nil"/>
            </w:tcBorders>
            <w:shd w:val="clear" w:color="auto" w:fill="auto"/>
            <w:noWrap/>
            <w:vAlign w:val="bottom"/>
          </w:tcPr>
          <w:p w14:paraId="2B9827D1" w14:textId="77777777" w:rsidR="00CF7B10" w:rsidRPr="00B11BE9" w:rsidRDefault="00CF7B10" w:rsidP="00806834"/>
        </w:tc>
        <w:tc>
          <w:tcPr>
            <w:tcW w:w="1518" w:type="dxa"/>
            <w:tcBorders>
              <w:top w:val="nil"/>
              <w:left w:val="nil"/>
              <w:bottom w:val="nil"/>
              <w:right w:val="nil"/>
            </w:tcBorders>
            <w:shd w:val="clear" w:color="auto" w:fill="auto"/>
            <w:noWrap/>
            <w:vAlign w:val="bottom"/>
          </w:tcPr>
          <w:p w14:paraId="073C598A" w14:textId="1AF1DE03" w:rsidR="00CF7B10" w:rsidRPr="0006706E" w:rsidRDefault="00CF7B10" w:rsidP="00806834">
            <w:pPr>
              <w:jc w:val="right"/>
              <w:rPr>
                <w:i/>
                <w:iCs/>
                <w:sz w:val="22"/>
                <w:szCs w:val="22"/>
              </w:rPr>
            </w:pPr>
            <w:r w:rsidRPr="000822EE">
              <w:rPr>
                <w:i/>
                <w:iCs/>
                <w:sz w:val="22"/>
                <w:szCs w:val="22"/>
                <w:lang w:val="bg-BG" w:eastAsia="bg-BG"/>
              </w:rPr>
              <w:t xml:space="preserve">            2,895 </w:t>
            </w:r>
          </w:p>
        </w:tc>
      </w:tr>
      <w:tr w:rsidR="00CF7B10" w:rsidRPr="0006706E" w14:paraId="2FEDC5A4" w14:textId="77777777" w:rsidTr="00F832FD">
        <w:trPr>
          <w:trHeight w:val="353"/>
        </w:trPr>
        <w:tc>
          <w:tcPr>
            <w:tcW w:w="6311" w:type="dxa"/>
            <w:tcBorders>
              <w:top w:val="nil"/>
              <w:left w:val="nil"/>
              <w:bottom w:val="nil"/>
              <w:right w:val="nil"/>
            </w:tcBorders>
            <w:shd w:val="clear" w:color="auto" w:fill="auto"/>
            <w:noWrap/>
            <w:vAlign w:val="bottom"/>
          </w:tcPr>
          <w:p w14:paraId="10ACAEB9" w14:textId="77777777" w:rsidR="00CF7B10" w:rsidRPr="0006706E" w:rsidRDefault="00CF7B10" w:rsidP="00806834">
            <w:pPr>
              <w:rPr>
                <w:i/>
                <w:iCs/>
                <w:sz w:val="22"/>
                <w:szCs w:val="22"/>
              </w:rPr>
            </w:pPr>
            <w:r>
              <w:rPr>
                <w:i/>
                <w:sz w:val="22"/>
              </w:rPr>
              <w:t xml:space="preserve"> current liabilities </w:t>
            </w:r>
          </w:p>
        </w:tc>
        <w:tc>
          <w:tcPr>
            <w:tcW w:w="195" w:type="dxa"/>
            <w:tcBorders>
              <w:top w:val="nil"/>
              <w:left w:val="nil"/>
              <w:bottom w:val="nil"/>
              <w:right w:val="nil"/>
            </w:tcBorders>
            <w:shd w:val="clear" w:color="auto" w:fill="auto"/>
            <w:noWrap/>
            <w:vAlign w:val="bottom"/>
          </w:tcPr>
          <w:p w14:paraId="4BB7A4EE" w14:textId="77777777" w:rsidR="00CF7B10" w:rsidRPr="0006706E" w:rsidRDefault="00CF7B10" w:rsidP="00806834"/>
        </w:tc>
        <w:tc>
          <w:tcPr>
            <w:tcW w:w="1417" w:type="dxa"/>
            <w:tcBorders>
              <w:top w:val="nil"/>
              <w:left w:val="nil"/>
              <w:bottom w:val="nil"/>
              <w:right w:val="nil"/>
            </w:tcBorders>
            <w:shd w:val="clear" w:color="auto" w:fill="auto"/>
            <w:noWrap/>
            <w:vAlign w:val="bottom"/>
          </w:tcPr>
          <w:p w14:paraId="5F3F215D" w14:textId="3EC1F82F" w:rsidR="00CF7B10" w:rsidRPr="0006706E" w:rsidRDefault="00CF7B10" w:rsidP="00806834">
            <w:pPr>
              <w:jc w:val="right"/>
              <w:rPr>
                <w:i/>
                <w:iCs/>
                <w:sz w:val="22"/>
                <w:szCs w:val="22"/>
              </w:rPr>
            </w:pPr>
            <w:r w:rsidRPr="000822EE">
              <w:rPr>
                <w:i/>
                <w:iCs/>
                <w:sz w:val="22"/>
                <w:szCs w:val="22"/>
                <w:lang w:val="bg-BG" w:eastAsia="bg-BG"/>
              </w:rPr>
              <w:t xml:space="preserve">          1,087 </w:t>
            </w:r>
          </w:p>
        </w:tc>
        <w:tc>
          <w:tcPr>
            <w:tcW w:w="224" w:type="dxa"/>
            <w:tcBorders>
              <w:top w:val="nil"/>
              <w:left w:val="nil"/>
              <w:bottom w:val="nil"/>
              <w:right w:val="nil"/>
            </w:tcBorders>
            <w:shd w:val="clear" w:color="auto" w:fill="auto"/>
            <w:noWrap/>
            <w:vAlign w:val="bottom"/>
          </w:tcPr>
          <w:p w14:paraId="13EFE400" w14:textId="77777777" w:rsidR="00CF7B10" w:rsidRPr="0006706E" w:rsidRDefault="00CF7B10" w:rsidP="00806834"/>
        </w:tc>
        <w:tc>
          <w:tcPr>
            <w:tcW w:w="1518" w:type="dxa"/>
            <w:tcBorders>
              <w:top w:val="nil"/>
              <w:left w:val="nil"/>
              <w:bottom w:val="nil"/>
              <w:right w:val="nil"/>
            </w:tcBorders>
            <w:shd w:val="clear" w:color="auto" w:fill="auto"/>
            <w:noWrap/>
            <w:vAlign w:val="bottom"/>
          </w:tcPr>
          <w:p w14:paraId="750A8719" w14:textId="651EABC7" w:rsidR="00CF7B10" w:rsidRPr="0006706E" w:rsidRDefault="00CF7B10" w:rsidP="00806834">
            <w:pPr>
              <w:jc w:val="right"/>
              <w:rPr>
                <w:i/>
                <w:iCs/>
                <w:sz w:val="22"/>
                <w:szCs w:val="22"/>
              </w:rPr>
            </w:pPr>
            <w:r w:rsidRPr="000822EE">
              <w:rPr>
                <w:i/>
                <w:iCs/>
                <w:sz w:val="22"/>
                <w:szCs w:val="22"/>
                <w:lang w:val="bg-BG" w:eastAsia="bg-BG"/>
              </w:rPr>
              <w:t xml:space="preserve">               931 </w:t>
            </w:r>
          </w:p>
        </w:tc>
      </w:tr>
      <w:tr w:rsidR="00CF7B10" w:rsidRPr="0006706E" w14:paraId="4BB3D2B4" w14:textId="77777777" w:rsidTr="00F832FD">
        <w:trPr>
          <w:trHeight w:val="353"/>
        </w:trPr>
        <w:tc>
          <w:tcPr>
            <w:tcW w:w="6311" w:type="dxa"/>
            <w:tcBorders>
              <w:top w:val="nil"/>
              <w:left w:val="nil"/>
              <w:bottom w:val="nil"/>
              <w:right w:val="nil"/>
            </w:tcBorders>
            <w:shd w:val="clear" w:color="auto" w:fill="auto"/>
            <w:noWrap/>
            <w:vAlign w:val="bottom"/>
          </w:tcPr>
          <w:p w14:paraId="4FC3EC49" w14:textId="77777777" w:rsidR="00CF7B10" w:rsidRPr="0006706E" w:rsidRDefault="00CF7B10" w:rsidP="00806834">
            <w:pPr>
              <w:rPr>
                <w:i/>
                <w:iCs/>
                <w:sz w:val="22"/>
                <w:szCs w:val="22"/>
              </w:rPr>
            </w:pPr>
            <w:r>
              <w:rPr>
                <w:i/>
                <w:sz w:val="22"/>
              </w:rPr>
              <w:t xml:space="preserve"> accruals on unused compensated leaves</w:t>
            </w:r>
          </w:p>
        </w:tc>
        <w:tc>
          <w:tcPr>
            <w:tcW w:w="195" w:type="dxa"/>
            <w:tcBorders>
              <w:top w:val="nil"/>
              <w:left w:val="nil"/>
              <w:bottom w:val="nil"/>
              <w:right w:val="nil"/>
            </w:tcBorders>
            <w:shd w:val="clear" w:color="auto" w:fill="auto"/>
            <w:noWrap/>
            <w:vAlign w:val="bottom"/>
          </w:tcPr>
          <w:p w14:paraId="2A4C7FD7" w14:textId="77777777" w:rsidR="00CF7B10" w:rsidRPr="0006706E" w:rsidRDefault="00CF7B10" w:rsidP="00806834"/>
        </w:tc>
        <w:tc>
          <w:tcPr>
            <w:tcW w:w="1417" w:type="dxa"/>
            <w:tcBorders>
              <w:top w:val="nil"/>
              <w:left w:val="nil"/>
              <w:bottom w:val="nil"/>
              <w:right w:val="nil"/>
            </w:tcBorders>
            <w:shd w:val="clear" w:color="auto" w:fill="auto"/>
            <w:noWrap/>
            <w:vAlign w:val="bottom"/>
          </w:tcPr>
          <w:p w14:paraId="53D13458" w14:textId="6E567E8C" w:rsidR="00CF7B10" w:rsidRPr="0006706E" w:rsidRDefault="00CF7B10" w:rsidP="00806834">
            <w:pPr>
              <w:jc w:val="right"/>
              <w:rPr>
                <w:i/>
                <w:iCs/>
                <w:sz w:val="22"/>
                <w:szCs w:val="22"/>
              </w:rPr>
            </w:pPr>
            <w:r w:rsidRPr="000822EE">
              <w:rPr>
                <w:i/>
                <w:iCs/>
                <w:sz w:val="22"/>
                <w:szCs w:val="22"/>
                <w:lang w:val="bg-BG" w:eastAsia="bg-BG"/>
              </w:rPr>
              <w:t xml:space="preserve">          1,176 </w:t>
            </w:r>
          </w:p>
        </w:tc>
        <w:tc>
          <w:tcPr>
            <w:tcW w:w="224" w:type="dxa"/>
            <w:tcBorders>
              <w:top w:val="nil"/>
              <w:left w:val="nil"/>
              <w:bottom w:val="nil"/>
              <w:right w:val="nil"/>
            </w:tcBorders>
            <w:shd w:val="clear" w:color="auto" w:fill="auto"/>
            <w:noWrap/>
            <w:vAlign w:val="bottom"/>
          </w:tcPr>
          <w:p w14:paraId="1BD1FA9F" w14:textId="77777777" w:rsidR="00CF7B10" w:rsidRPr="0006706E" w:rsidRDefault="00CF7B10" w:rsidP="00806834"/>
        </w:tc>
        <w:tc>
          <w:tcPr>
            <w:tcW w:w="1518" w:type="dxa"/>
            <w:tcBorders>
              <w:top w:val="nil"/>
              <w:left w:val="nil"/>
              <w:bottom w:val="nil"/>
              <w:right w:val="nil"/>
            </w:tcBorders>
            <w:shd w:val="clear" w:color="auto" w:fill="auto"/>
            <w:noWrap/>
            <w:vAlign w:val="bottom"/>
          </w:tcPr>
          <w:p w14:paraId="618879C1" w14:textId="7C7F23D6" w:rsidR="00CF7B10" w:rsidRPr="0006706E" w:rsidRDefault="00CF7B10" w:rsidP="00806834">
            <w:pPr>
              <w:jc w:val="right"/>
              <w:rPr>
                <w:i/>
                <w:iCs/>
                <w:sz w:val="22"/>
                <w:szCs w:val="22"/>
              </w:rPr>
            </w:pPr>
            <w:r w:rsidRPr="000822EE">
              <w:rPr>
                <w:i/>
                <w:iCs/>
                <w:sz w:val="22"/>
                <w:szCs w:val="22"/>
                <w:lang w:val="bg-BG" w:eastAsia="bg-BG"/>
              </w:rPr>
              <w:t xml:space="preserve">               715 </w:t>
            </w:r>
          </w:p>
        </w:tc>
      </w:tr>
      <w:tr w:rsidR="00CF7B10" w:rsidRPr="0006706E" w14:paraId="11BC7B0A" w14:textId="77777777" w:rsidTr="00F832FD">
        <w:trPr>
          <w:trHeight w:val="353"/>
        </w:trPr>
        <w:tc>
          <w:tcPr>
            <w:tcW w:w="6311" w:type="dxa"/>
            <w:tcBorders>
              <w:top w:val="nil"/>
              <w:left w:val="nil"/>
              <w:bottom w:val="nil"/>
              <w:right w:val="nil"/>
            </w:tcBorders>
            <w:shd w:val="clear" w:color="auto" w:fill="auto"/>
            <w:noWrap/>
            <w:vAlign w:val="bottom"/>
          </w:tcPr>
          <w:p w14:paraId="4CA72B51" w14:textId="77777777" w:rsidR="00CF7B10" w:rsidRPr="0006706E" w:rsidRDefault="00CF7B10" w:rsidP="00806834">
            <w:pPr>
              <w:rPr>
                <w:sz w:val="22"/>
                <w:szCs w:val="22"/>
              </w:rPr>
            </w:pPr>
            <w:r>
              <w:rPr>
                <w:sz w:val="22"/>
              </w:rPr>
              <w:t>Payables for social security/health insurance, including:</w:t>
            </w:r>
          </w:p>
        </w:tc>
        <w:tc>
          <w:tcPr>
            <w:tcW w:w="195" w:type="dxa"/>
            <w:tcBorders>
              <w:top w:val="nil"/>
              <w:left w:val="nil"/>
              <w:bottom w:val="nil"/>
              <w:right w:val="nil"/>
            </w:tcBorders>
            <w:shd w:val="clear" w:color="auto" w:fill="auto"/>
            <w:noWrap/>
            <w:vAlign w:val="bottom"/>
          </w:tcPr>
          <w:p w14:paraId="443599CB" w14:textId="77777777" w:rsidR="00CF7B10" w:rsidRPr="0006706E" w:rsidRDefault="00CF7B10" w:rsidP="00806834"/>
        </w:tc>
        <w:tc>
          <w:tcPr>
            <w:tcW w:w="1417" w:type="dxa"/>
            <w:tcBorders>
              <w:top w:val="nil"/>
              <w:left w:val="nil"/>
              <w:bottom w:val="nil"/>
              <w:right w:val="nil"/>
            </w:tcBorders>
            <w:shd w:val="clear" w:color="auto" w:fill="auto"/>
            <w:noWrap/>
            <w:vAlign w:val="bottom"/>
          </w:tcPr>
          <w:p w14:paraId="5759D2A4" w14:textId="6238FAD5" w:rsidR="00CF7B10" w:rsidRPr="0006706E" w:rsidRDefault="00CF7B10" w:rsidP="00806834">
            <w:pPr>
              <w:jc w:val="right"/>
              <w:rPr>
                <w:sz w:val="22"/>
                <w:szCs w:val="22"/>
              </w:rPr>
            </w:pPr>
            <w:r w:rsidRPr="000822EE">
              <w:rPr>
                <w:sz w:val="22"/>
                <w:szCs w:val="22"/>
                <w:lang w:val="bg-BG" w:eastAsia="bg-BG"/>
              </w:rPr>
              <w:t xml:space="preserve">              896 </w:t>
            </w:r>
          </w:p>
        </w:tc>
        <w:tc>
          <w:tcPr>
            <w:tcW w:w="224" w:type="dxa"/>
            <w:tcBorders>
              <w:top w:val="nil"/>
              <w:left w:val="nil"/>
              <w:bottom w:val="nil"/>
              <w:right w:val="nil"/>
            </w:tcBorders>
            <w:shd w:val="clear" w:color="auto" w:fill="auto"/>
            <w:noWrap/>
            <w:vAlign w:val="bottom"/>
          </w:tcPr>
          <w:p w14:paraId="2BF2CBE0" w14:textId="77777777" w:rsidR="00CF7B10" w:rsidRPr="0006706E" w:rsidRDefault="00CF7B10" w:rsidP="00806834"/>
        </w:tc>
        <w:tc>
          <w:tcPr>
            <w:tcW w:w="1518" w:type="dxa"/>
            <w:tcBorders>
              <w:top w:val="nil"/>
              <w:left w:val="nil"/>
              <w:bottom w:val="nil"/>
              <w:right w:val="nil"/>
            </w:tcBorders>
            <w:shd w:val="clear" w:color="auto" w:fill="auto"/>
            <w:noWrap/>
            <w:vAlign w:val="bottom"/>
          </w:tcPr>
          <w:p w14:paraId="1C84123D" w14:textId="57E48E7C" w:rsidR="00CF7B10" w:rsidRPr="0006706E" w:rsidRDefault="00CF7B10" w:rsidP="00806834">
            <w:pPr>
              <w:jc w:val="right"/>
              <w:rPr>
                <w:sz w:val="22"/>
                <w:szCs w:val="22"/>
              </w:rPr>
            </w:pPr>
            <w:r w:rsidRPr="000822EE">
              <w:rPr>
                <w:sz w:val="22"/>
                <w:szCs w:val="22"/>
                <w:lang w:val="bg-BG" w:eastAsia="bg-BG"/>
              </w:rPr>
              <w:t xml:space="preserve">                822 </w:t>
            </w:r>
          </w:p>
        </w:tc>
      </w:tr>
      <w:tr w:rsidR="00CF7B10" w:rsidRPr="0006706E" w14:paraId="10B6759A" w14:textId="77777777" w:rsidTr="00F832FD">
        <w:trPr>
          <w:trHeight w:val="353"/>
        </w:trPr>
        <w:tc>
          <w:tcPr>
            <w:tcW w:w="6311" w:type="dxa"/>
            <w:tcBorders>
              <w:top w:val="nil"/>
              <w:left w:val="nil"/>
              <w:bottom w:val="nil"/>
              <w:right w:val="nil"/>
            </w:tcBorders>
            <w:shd w:val="clear" w:color="auto" w:fill="auto"/>
            <w:noWrap/>
            <w:vAlign w:val="bottom"/>
          </w:tcPr>
          <w:p w14:paraId="06C8F00D" w14:textId="77777777" w:rsidR="00CF7B10" w:rsidRPr="0006706E" w:rsidRDefault="00CF7B10" w:rsidP="00806834">
            <w:pPr>
              <w:rPr>
                <w:i/>
                <w:iCs/>
                <w:sz w:val="22"/>
                <w:szCs w:val="22"/>
              </w:rPr>
            </w:pPr>
            <w:r>
              <w:rPr>
                <w:i/>
                <w:sz w:val="22"/>
              </w:rPr>
              <w:t xml:space="preserve"> current liabilities </w:t>
            </w:r>
          </w:p>
        </w:tc>
        <w:tc>
          <w:tcPr>
            <w:tcW w:w="195" w:type="dxa"/>
            <w:tcBorders>
              <w:top w:val="nil"/>
              <w:left w:val="nil"/>
              <w:bottom w:val="nil"/>
              <w:right w:val="nil"/>
            </w:tcBorders>
            <w:shd w:val="clear" w:color="auto" w:fill="auto"/>
            <w:noWrap/>
            <w:vAlign w:val="bottom"/>
          </w:tcPr>
          <w:p w14:paraId="65ADC5CA" w14:textId="77777777" w:rsidR="00CF7B10" w:rsidRPr="0006706E" w:rsidRDefault="00CF7B10" w:rsidP="00806834"/>
        </w:tc>
        <w:tc>
          <w:tcPr>
            <w:tcW w:w="1417" w:type="dxa"/>
            <w:tcBorders>
              <w:top w:val="nil"/>
              <w:left w:val="nil"/>
              <w:bottom w:val="nil"/>
              <w:right w:val="nil"/>
            </w:tcBorders>
            <w:shd w:val="clear" w:color="auto" w:fill="auto"/>
            <w:noWrap/>
            <w:vAlign w:val="bottom"/>
          </w:tcPr>
          <w:p w14:paraId="5689B085" w14:textId="52FA95D5" w:rsidR="00CF7B10" w:rsidRPr="0006706E" w:rsidRDefault="00CF7B10" w:rsidP="00806834">
            <w:pPr>
              <w:jc w:val="right"/>
              <w:rPr>
                <w:i/>
                <w:iCs/>
                <w:sz w:val="22"/>
                <w:szCs w:val="22"/>
              </w:rPr>
            </w:pPr>
            <w:r w:rsidRPr="000822EE">
              <w:rPr>
                <w:i/>
                <w:iCs/>
                <w:sz w:val="22"/>
                <w:szCs w:val="22"/>
                <w:lang w:val="bg-BG" w:eastAsia="bg-BG"/>
              </w:rPr>
              <w:t xml:space="preserve">             693 </w:t>
            </w:r>
          </w:p>
        </w:tc>
        <w:tc>
          <w:tcPr>
            <w:tcW w:w="224" w:type="dxa"/>
            <w:tcBorders>
              <w:top w:val="nil"/>
              <w:left w:val="nil"/>
              <w:bottom w:val="nil"/>
              <w:right w:val="nil"/>
            </w:tcBorders>
            <w:shd w:val="clear" w:color="auto" w:fill="auto"/>
            <w:noWrap/>
            <w:vAlign w:val="bottom"/>
          </w:tcPr>
          <w:p w14:paraId="7B45CBDC" w14:textId="77777777" w:rsidR="00CF7B10" w:rsidRPr="0006706E" w:rsidRDefault="00CF7B10" w:rsidP="00806834"/>
        </w:tc>
        <w:tc>
          <w:tcPr>
            <w:tcW w:w="1518" w:type="dxa"/>
            <w:tcBorders>
              <w:top w:val="nil"/>
              <w:left w:val="nil"/>
              <w:bottom w:val="nil"/>
              <w:right w:val="nil"/>
            </w:tcBorders>
            <w:shd w:val="clear" w:color="auto" w:fill="auto"/>
            <w:noWrap/>
            <w:vAlign w:val="bottom"/>
          </w:tcPr>
          <w:p w14:paraId="3FAAA631" w14:textId="720EBBBC" w:rsidR="00CF7B10" w:rsidRPr="0006706E" w:rsidRDefault="00CF7B10" w:rsidP="00806834">
            <w:pPr>
              <w:jc w:val="right"/>
              <w:rPr>
                <w:i/>
                <w:iCs/>
                <w:sz w:val="22"/>
                <w:szCs w:val="22"/>
              </w:rPr>
            </w:pPr>
            <w:r w:rsidRPr="000822EE">
              <w:rPr>
                <w:i/>
                <w:iCs/>
                <w:sz w:val="22"/>
                <w:szCs w:val="22"/>
                <w:lang w:val="bg-BG" w:eastAsia="bg-BG"/>
              </w:rPr>
              <w:t xml:space="preserve">               706 </w:t>
            </w:r>
          </w:p>
        </w:tc>
      </w:tr>
      <w:tr w:rsidR="00CF7B10" w:rsidRPr="0006706E" w14:paraId="28B22A91" w14:textId="77777777" w:rsidTr="00F832FD">
        <w:trPr>
          <w:trHeight w:val="353"/>
        </w:trPr>
        <w:tc>
          <w:tcPr>
            <w:tcW w:w="6311" w:type="dxa"/>
            <w:tcBorders>
              <w:top w:val="nil"/>
              <w:left w:val="nil"/>
              <w:bottom w:val="nil"/>
              <w:right w:val="nil"/>
            </w:tcBorders>
            <w:shd w:val="clear" w:color="auto" w:fill="auto"/>
            <w:noWrap/>
            <w:vAlign w:val="bottom"/>
          </w:tcPr>
          <w:p w14:paraId="42CA5994" w14:textId="77777777" w:rsidR="00CF7B10" w:rsidRPr="0006706E" w:rsidRDefault="00CF7B10" w:rsidP="00806834">
            <w:pPr>
              <w:rPr>
                <w:i/>
                <w:iCs/>
                <w:sz w:val="22"/>
                <w:szCs w:val="22"/>
              </w:rPr>
            </w:pPr>
            <w:r>
              <w:rPr>
                <w:i/>
                <w:sz w:val="22"/>
              </w:rPr>
              <w:t xml:space="preserve"> accruals on unused compensated leaves </w:t>
            </w:r>
          </w:p>
        </w:tc>
        <w:tc>
          <w:tcPr>
            <w:tcW w:w="195" w:type="dxa"/>
            <w:tcBorders>
              <w:top w:val="nil"/>
              <w:left w:val="nil"/>
              <w:bottom w:val="nil"/>
              <w:right w:val="nil"/>
            </w:tcBorders>
            <w:shd w:val="clear" w:color="auto" w:fill="auto"/>
            <w:noWrap/>
            <w:vAlign w:val="bottom"/>
          </w:tcPr>
          <w:p w14:paraId="67DB6B4A" w14:textId="77777777" w:rsidR="00CF7B10" w:rsidRPr="0006706E" w:rsidRDefault="00CF7B10" w:rsidP="00806834"/>
        </w:tc>
        <w:tc>
          <w:tcPr>
            <w:tcW w:w="1417" w:type="dxa"/>
            <w:tcBorders>
              <w:top w:val="nil"/>
              <w:left w:val="nil"/>
              <w:bottom w:val="nil"/>
              <w:right w:val="nil"/>
            </w:tcBorders>
            <w:shd w:val="clear" w:color="auto" w:fill="auto"/>
            <w:noWrap/>
            <w:vAlign w:val="bottom"/>
          </w:tcPr>
          <w:p w14:paraId="67AFDEA1" w14:textId="08E9477E" w:rsidR="00CF7B10" w:rsidRPr="0006706E" w:rsidRDefault="00CF7B10" w:rsidP="00806834">
            <w:pPr>
              <w:jc w:val="right"/>
              <w:rPr>
                <w:i/>
                <w:iCs/>
                <w:sz w:val="22"/>
                <w:szCs w:val="22"/>
              </w:rPr>
            </w:pPr>
            <w:r w:rsidRPr="000822EE">
              <w:rPr>
                <w:i/>
                <w:iCs/>
                <w:sz w:val="22"/>
                <w:szCs w:val="22"/>
                <w:lang w:val="bg-BG" w:eastAsia="bg-BG"/>
              </w:rPr>
              <w:t xml:space="preserve">             203 </w:t>
            </w:r>
          </w:p>
        </w:tc>
        <w:tc>
          <w:tcPr>
            <w:tcW w:w="224" w:type="dxa"/>
            <w:tcBorders>
              <w:top w:val="nil"/>
              <w:left w:val="nil"/>
              <w:bottom w:val="nil"/>
              <w:right w:val="nil"/>
            </w:tcBorders>
            <w:shd w:val="clear" w:color="auto" w:fill="auto"/>
            <w:noWrap/>
            <w:vAlign w:val="bottom"/>
          </w:tcPr>
          <w:p w14:paraId="60FCC424" w14:textId="77777777" w:rsidR="00CF7B10" w:rsidRPr="0006706E" w:rsidRDefault="00CF7B10" w:rsidP="00806834"/>
        </w:tc>
        <w:tc>
          <w:tcPr>
            <w:tcW w:w="1518" w:type="dxa"/>
            <w:tcBorders>
              <w:top w:val="nil"/>
              <w:left w:val="nil"/>
              <w:bottom w:val="nil"/>
              <w:right w:val="nil"/>
            </w:tcBorders>
            <w:shd w:val="clear" w:color="auto" w:fill="auto"/>
            <w:noWrap/>
            <w:vAlign w:val="bottom"/>
          </w:tcPr>
          <w:p w14:paraId="5BFD8A5E" w14:textId="55ABFB28" w:rsidR="00CF7B10" w:rsidRPr="0006706E" w:rsidRDefault="00CF7B10" w:rsidP="00806834">
            <w:pPr>
              <w:jc w:val="right"/>
              <w:rPr>
                <w:i/>
                <w:iCs/>
                <w:sz w:val="22"/>
                <w:szCs w:val="22"/>
              </w:rPr>
            </w:pPr>
            <w:r w:rsidRPr="000822EE">
              <w:rPr>
                <w:i/>
                <w:iCs/>
                <w:sz w:val="22"/>
                <w:szCs w:val="22"/>
                <w:lang w:val="bg-BG" w:eastAsia="bg-BG"/>
              </w:rPr>
              <w:t xml:space="preserve">               116 </w:t>
            </w:r>
          </w:p>
        </w:tc>
      </w:tr>
      <w:tr w:rsidR="00CF7B10" w:rsidRPr="0006706E" w14:paraId="7ADB8CC3" w14:textId="77777777" w:rsidTr="00F832FD">
        <w:trPr>
          <w:trHeight w:val="353"/>
        </w:trPr>
        <w:tc>
          <w:tcPr>
            <w:tcW w:w="6311" w:type="dxa"/>
            <w:tcBorders>
              <w:top w:val="nil"/>
              <w:left w:val="nil"/>
              <w:bottom w:val="nil"/>
              <w:right w:val="nil"/>
            </w:tcBorders>
            <w:shd w:val="clear" w:color="auto" w:fill="auto"/>
            <w:noWrap/>
            <w:vAlign w:val="bottom"/>
          </w:tcPr>
          <w:p w14:paraId="5617BE29" w14:textId="77777777" w:rsidR="00CF7B10" w:rsidRPr="0006706E" w:rsidRDefault="00CF7B10" w:rsidP="00806834">
            <w:pPr>
              <w:rPr>
                <w:b/>
                <w:bCs/>
                <w:sz w:val="22"/>
                <w:szCs w:val="22"/>
              </w:rPr>
            </w:pPr>
            <w:r>
              <w:rPr>
                <w:b/>
                <w:sz w:val="22"/>
              </w:rPr>
              <w:t>Total</w:t>
            </w:r>
          </w:p>
        </w:tc>
        <w:tc>
          <w:tcPr>
            <w:tcW w:w="195" w:type="dxa"/>
            <w:tcBorders>
              <w:top w:val="nil"/>
              <w:left w:val="nil"/>
              <w:bottom w:val="nil"/>
              <w:right w:val="nil"/>
            </w:tcBorders>
            <w:shd w:val="clear" w:color="auto" w:fill="auto"/>
            <w:noWrap/>
            <w:vAlign w:val="bottom"/>
          </w:tcPr>
          <w:p w14:paraId="67E721A7" w14:textId="77777777" w:rsidR="00CF7B10" w:rsidRPr="0006706E" w:rsidRDefault="00CF7B10" w:rsidP="00806834"/>
        </w:tc>
        <w:tc>
          <w:tcPr>
            <w:tcW w:w="1417" w:type="dxa"/>
            <w:tcBorders>
              <w:top w:val="single" w:sz="4" w:space="0" w:color="auto"/>
              <w:left w:val="nil"/>
              <w:bottom w:val="double" w:sz="6" w:space="0" w:color="auto"/>
              <w:right w:val="nil"/>
            </w:tcBorders>
            <w:shd w:val="clear" w:color="auto" w:fill="auto"/>
            <w:noWrap/>
            <w:vAlign w:val="bottom"/>
          </w:tcPr>
          <w:p w14:paraId="2903000D" w14:textId="3F23D022" w:rsidR="00CF7B10" w:rsidRPr="0006706E" w:rsidRDefault="00CF7B10" w:rsidP="00806834">
            <w:pPr>
              <w:jc w:val="right"/>
              <w:rPr>
                <w:b/>
                <w:bCs/>
                <w:sz w:val="22"/>
                <w:szCs w:val="22"/>
              </w:rPr>
            </w:pPr>
            <w:r w:rsidRPr="000822EE">
              <w:rPr>
                <w:b/>
                <w:bCs/>
                <w:sz w:val="22"/>
                <w:szCs w:val="22"/>
                <w:lang w:val="bg-BG" w:eastAsia="bg-BG"/>
              </w:rPr>
              <w:t xml:space="preserve">           6,054 </w:t>
            </w:r>
          </w:p>
        </w:tc>
        <w:tc>
          <w:tcPr>
            <w:tcW w:w="224" w:type="dxa"/>
            <w:tcBorders>
              <w:top w:val="nil"/>
              <w:left w:val="nil"/>
              <w:bottom w:val="nil"/>
              <w:right w:val="nil"/>
            </w:tcBorders>
            <w:shd w:val="clear" w:color="auto" w:fill="auto"/>
            <w:noWrap/>
            <w:vAlign w:val="bottom"/>
          </w:tcPr>
          <w:p w14:paraId="7325BA47" w14:textId="77777777" w:rsidR="00CF7B10" w:rsidRPr="0006706E" w:rsidRDefault="00CF7B10" w:rsidP="00806834"/>
        </w:tc>
        <w:tc>
          <w:tcPr>
            <w:tcW w:w="1518" w:type="dxa"/>
            <w:tcBorders>
              <w:top w:val="single" w:sz="4" w:space="0" w:color="auto"/>
              <w:left w:val="nil"/>
              <w:bottom w:val="double" w:sz="6" w:space="0" w:color="auto"/>
              <w:right w:val="nil"/>
            </w:tcBorders>
            <w:shd w:val="clear" w:color="auto" w:fill="auto"/>
            <w:noWrap/>
            <w:vAlign w:val="bottom"/>
          </w:tcPr>
          <w:p w14:paraId="0968218B" w14:textId="4B2586A6" w:rsidR="00CF7B10" w:rsidRPr="0006706E" w:rsidRDefault="00CF7B10" w:rsidP="00806834">
            <w:pPr>
              <w:jc w:val="right"/>
              <w:rPr>
                <w:b/>
                <w:bCs/>
                <w:sz w:val="22"/>
                <w:szCs w:val="22"/>
              </w:rPr>
            </w:pPr>
            <w:r w:rsidRPr="000822EE">
              <w:rPr>
                <w:b/>
                <w:bCs/>
                <w:sz w:val="22"/>
                <w:szCs w:val="22"/>
                <w:lang w:val="bg-BG" w:eastAsia="bg-BG"/>
              </w:rPr>
              <w:t xml:space="preserve">            5,363 </w:t>
            </w:r>
          </w:p>
        </w:tc>
      </w:tr>
    </w:tbl>
    <w:p w14:paraId="3CBDCE28" w14:textId="40F7D768" w:rsidR="005B2131" w:rsidRPr="0006706E" w:rsidRDefault="005B2131" w:rsidP="00283FC3">
      <w:pPr>
        <w:pStyle w:val="20"/>
      </w:pPr>
      <w:bookmarkStart w:id="82" w:name="_Toc475710819"/>
      <w:r>
        <w:br w:type="page"/>
      </w:r>
      <w:bookmarkStart w:id="83" w:name="_Toc481084822"/>
      <w:r>
        <w:lastRenderedPageBreak/>
        <w:t>3</w:t>
      </w:r>
      <w:r w:rsidR="00CF7B10">
        <w:t>6</w:t>
      </w:r>
      <w:r>
        <w:t>. OTHER CURRENT LIABILITIES</w:t>
      </w:r>
      <w:bookmarkEnd w:id="82"/>
      <w:bookmarkEnd w:id="83"/>
    </w:p>
    <w:p w14:paraId="589AB14B" w14:textId="77777777" w:rsidR="005B2131" w:rsidRPr="0006706E" w:rsidRDefault="005B2131" w:rsidP="005B2131"/>
    <w:p w14:paraId="41905F24" w14:textId="77777777" w:rsidR="005B2131" w:rsidRPr="004C06BC" w:rsidRDefault="005B2131" w:rsidP="004C06BC">
      <w:pPr>
        <w:jc w:val="both"/>
        <w:rPr>
          <w:sz w:val="22"/>
          <w:szCs w:val="22"/>
        </w:rPr>
      </w:pPr>
      <w:bookmarkStart w:id="84" w:name="_Toc439746838"/>
      <w:r w:rsidRPr="004C06BC">
        <w:rPr>
          <w:i/>
          <w:sz w:val="22"/>
          <w:szCs w:val="22"/>
        </w:rPr>
        <w:t>Other current liabilities</w:t>
      </w:r>
      <w:r w:rsidRPr="004C06BC">
        <w:rPr>
          <w:sz w:val="22"/>
          <w:szCs w:val="22"/>
        </w:rPr>
        <w:t xml:space="preserve"> include:</w:t>
      </w:r>
    </w:p>
    <w:p w14:paraId="5A9EBA33" w14:textId="77777777" w:rsidR="005B2131" w:rsidRPr="0006706E" w:rsidRDefault="005B2131" w:rsidP="005B2131">
      <w:pPr>
        <w:rPr>
          <w:sz w:val="4"/>
          <w:szCs w:val="4"/>
        </w:rPr>
      </w:pPr>
    </w:p>
    <w:tbl>
      <w:tblPr>
        <w:tblW w:w="9701" w:type="dxa"/>
        <w:tblInd w:w="70" w:type="dxa"/>
        <w:tblCellMar>
          <w:left w:w="70" w:type="dxa"/>
          <w:right w:w="70" w:type="dxa"/>
        </w:tblCellMar>
        <w:tblLook w:val="0000" w:firstRow="0" w:lastRow="0" w:firstColumn="0" w:lastColumn="0" w:noHBand="0" w:noVBand="0"/>
      </w:tblPr>
      <w:tblGrid>
        <w:gridCol w:w="6331"/>
        <w:gridCol w:w="205"/>
        <w:gridCol w:w="1417"/>
        <w:gridCol w:w="226"/>
        <w:gridCol w:w="1522"/>
      </w:tblGrid>
      <w:tr w:rsidR="005B2131" w:rsidRPr="0006706E" w14:paraId="00A0984A" w14:textId="77777777" w:rsidTr="00AC6F9C">
        <w:trPr>
          <w:trHeight w:val="309"/>
        </w:trPr>
        <w:tc>
          <w:tcPr>
            <w:tcW w:w="6331" w:type="dxa"/>
            <w:tcBorders>
              <w:top w:val="nil"/>
              <w:left w:val="nil"/>
              <w:bottom w:val="nil"/>
              <w:right w:val="nil"/>
            </w:tcBorders>
            <w:shd w:val="clear" w:color="auto" w:fill="auto"/>
            <w:noWrap/>
            <w:vAlign w:val="bottom"/>
          </w:tcPr>
          <w:p w14:paraId="165A135E" w14:textId="77777777" w:rsidR="005B2131" w:rsidRPr="0006706E" w:rsidRDefault="005B2131" w:rsidP="00806834"/>
        </w:tc>
        <w:tc>
          <w:tcPr>
            <w:tcW w:w="205" w:type="dxa"/>
            <w:tcBorders>
              <w:top w:val="nil"/>
              <w:left w:val="nil"/>
              <w:bottom w:val="nil"/>
              <w:right w:val="nil"/>
            </w:tcBorders>
            <w:shd w:val="clear" w:color="auto" w:fill="auto"/>
            <w:noWrap/>
            <w:vAlign w:val="bottom"/>
          </w:tcPr>
          <w:p w14:paraId="18A5B2A6" w14:textId="77777777" w:rsidR="005B2131" w:rsidRPr="0006706E" w:rsidRDefault="005B2131" w:rsidP="00806834">
            <w:pPr>
              <w:rPr>
                <w:b/>
                <w:bCs/>
                <w:sz w:val="22"/>
                <w:szCs w:val="22"/>
              </w:rPr>
            </w:pPr>
          </w:p>
        </w:tc>
        <w:tc>
          <w:tcPr>
            <w:tcW w:w="1417" w:type="dxa"/>
            <w:tcBorders>
              <w:top w:val="nil"/>
              <w:left w:val="nil"/>
              <w:bottom w:val="nil"/>
              <w:right w:val="nil"/>
            </w:tcBorders>
            <w:shd w:val="clear" w:color="auto" w:fill="auto"/>
            <w:noWrap/>
            <w:vAlign w:val="bottom"/>
          </w:tcPr>
          <w:p w14:paraId="27C3584F" w14:textId="76FDD45C" w:rsidR="005B2131" w:rsidRPr="0006706E" w:rsidRDefault="00B14C46" w:rsidP="00806834">
            <w:pPr>
              <w:jc w:val="right"/>
              <w:rPr>
                <w:b/>
                <w:bCs/>
                <w:i/>
                <w:iCs/>
                <w:sz w:val="22"/>
                <w:szCs w:val="22"/>
              </w:rPr>
            </w:pPr>
            <w:r>
              <w:rPr>
                <w:b/>
                <w:i/>
                <w:sz w:val="22"/>
              </w:rPr>
              <w:t>31.03.2017</w:t>
            </w:r>
          </w:p>
        </w:tc>
        <w:tc>
          <w:tcPr>
            <w:tcW w:w="226" w:type="dxa"/>
            <w:tcBorders>
              <w:top w:val="nil"/>
              <w:left w:val="nil"/>
              <w:bottom w:val="nil"/>
              <w:right w:val="nil"/>
            </w:tcBorders>
            <w:shd w:val="clear" w:color="auto" w:fill="auto"/>
            <w:noWrap/>
            <w:vAlign w:val="bottom"/>
          </w:tcPr>
          <w:p w14:paraId="0C1F858D" w14:textId="77777777" w:rsidR="005B2131" w:rsidRPr="0006706E" w:rsidRDefault="005B2131" w:rsidP="00806834">
            <w:pPr>
              <w:jc w:val="right"/>
              <w:rPr>
                <w:b/>
                <w:bCs/>
                <w:i/>
                <w:iCs/>
                <w:sz w:val="22"/>
                <w:szCs w:val="22"/>
              </w:rPr>
            </w:pPr>
          </w:p>
        </w:tc>
        <w:tc>
          <w:tcPr>
            <w:tcW w:w="1522" w:type="dxa"/>
            <w:tcBorders>
              <w:top w:val="nil"/>
              <w:left w:val="nil"/>
              <w:bottom w:val="nil"/>
              <w:right w:val="nil"/>
            </w:tcBorders>
            <w:shd w:val="clear" w:color="auto" w:fill="auto"/>
            <w:noWrap/>
            <w:vAlign w:val="bottom"/>
          </w:tcPr>
          <w:p w14:paraId="30532433" w14:textId="32733024"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0056B598" w14:textId="77777777" w:rsidTr="00AC6F9C">
        <w:trPr>
          <w:trHeight w:val="309"/>
        </w:trPr>
        <w:tc>
          <w:tcPr>
            <w:tcW w:w="6331" w:type="dxa"/>
            <w:tcBorders>
              <w:top w:val="nil"/>
              <w:left w:val="nil"/>
              <w:bottom w:val="nil"/>
              <w:right w:val="nil"/>
            </w:tcBorders>
            <w:shd w:val="clear" w:color="auto" w:fill="auto"/>
            <w:noWrap/>
            <w:vAlign w:val="bottom"/>
          </w:tcPr>
          <w:p w14:paraId="2BFF079B" w14:textId="77777777" w:rsidR="005B2131" w:rsidRPr="0006706E" w:rsidRDefault="005B2131" w:rsidP="00806834">
            <w:pPr>
              <w:rPr>
                <w:b/>
                <w:bCs/>
                <w:sz w:val="22"/>
                <w:szCs w:val="22"/>
              </w:rPr>
            </w:pPr>
          </w:p>
        </w:tc>
        <w:tc>
          <w:tcPr>
            <w:tcW w:w="205" w:type="dxa"/>
            <w:tcBorders>
              <w:top w:val="nil"/>
              <w:left w:val="nil"/>
              <w:bottom w:val="nil"/>
              <w:right w:val="nil"/>
            </w:tcBorders>
            <w:shd w:val="clear" w:color="auto" w:fill="auto"/>
            <w:noWrap/>
            <w:vAlign w:val="bottom"/>
          </w:tcPr>
          <w:p w14:paraId="71D38C0A" w14:textId="77777777" w:rsidR="005B2131" w:rsidRPr="0006706E" w:rsidRDefault="005B2131" w:rsidP="00806834">
            <w:pPr>
              <w:rPr>
                <w:b/>
                <w:bCs/>
                <w:sz w:val="22"/>
                <w:szCs w:val="22"/>
              </w:rPr>
            </w:pPr>
          </w:p>
        </w:tc>
        <w:tc>
          <w:tcPr>
            <w:tcW w:w="1417" w:type="dxa"/>
            <w:tcBorders>
              <w:top w:val="nil"/>
              <w:left w:val="nil"/>
              <w:bottom w:val="nil"/>
              <w:right w:val="nil"/>
            </w:tcBorders>
            <w:shd w:val="clear" w:color="auto" w:fill="auto"/>
            <w:noWrap/>
            <w:vAlign w:val="bottom"/>
          </w:tcPr>
          <w:p w14:paraId="5BB052F4" w14:textId="77777777" w:rsidR="005B2131" w:rsidRPr="0006706E" w:rsidRDefault="005B2131" w:rsidP="00806834">
            <w:pPr>
              <w:jc w:val="right"/>
              <w:rPr>
                <w:b/>
                <w:bCs/>
                <w:i/>
                <w:iCs/>
                <w:sz w:val="22"/>
                <w:szCs w:val="22"/>
              </w:rPr>
            </w:pPr>
            <w:r>
              <w:rPr>
                <w:b/>
                <w:i/>
                <w:sz w:val="22"/>
              </w:rPr>
              <w:t>BGN '000</w:t>
            </w:r>
          </w:p>
        </w:tc>
        <w:tc>
          <w:tcPr>
            <w:tcW w:w="226" w:type="dxa"/>
            <w:tcBorders>
              <w:top w:val="nil"/>
              <w:left w:val="nil"/>
              <w:bottom w:val="nil"/>
              <w:right w:val="nil"/>
            </w:tcBorders>
            <w:shd w:val="clear" w:color="auto" w:fill="auto"/>
            <w:noWrap/>
            <w:vAlign w:val="bottom"/>
          </w:tcPr>
          <w:p w14:paraId="166B51DB" w14:textId="77777777" w:rsidR="005B2131" w:rsidRPr="0006706E" w:rsidRDefault="005B2131" w:rsidP="00806834">
            <w:pPr>
              <w:jc w:val="right"/>
            </w:pPr>
          </w:p>
        </w:tc>
        <w:tc>
          <w:tcPr>
            <w:tcW w:w="1522" w:type="dxa"/>
            <w:tcBorders>
              <w:top w:val="nil"/>
              <w:left w:val="nil"/>
              <w:bottom w:val="nil"/>
              <w:right w:val="nil"/>
            </w:tcBorders>
            <w:shd w:val="clear" w:color="auto" w:fill="auto"/>
            <w:noWrap/>
            <w:vAlign w:val="bottom"/>
          </w:tcPr>
          <w:p w14:paraId="2E2FF1A9" w14:textId="77777777" w:rsidR="005B2131" w:rsidRPr="0006706E" w:rsidRDefault="005B2131" w:rsidP="00806834">
            <w:pPr>
              <w:jc w:val="right"/>
              <w:rPr>
                <w:b/>
                <w:bCs/>
                <w:i/>
                <w:iCs/>
                <w:sz w:val="22"/>
                <w:szCs w:val="22"/>
              </w:rPr>
            </w:pPr>
            <w:r>
              <w:rPr>
                <w:b/>
                <w:i/>
                <w:sz w:val="22"/>
              </w:rPr>
              <w:t>BGN '000</w:t>
            </w:r>
          </w:p>
        </w:tc>
      </w:tr>
      <w:tr w:rsidR="005B2131" w:rsidRPr="0006706E" w14:paraId="462B3960" w14:textId="77777777" w:rsidTr="00AC6F9C">
        <w:trPr>
          <w:trHeight w:val="309"/>
        </w:trPr>
        <w:tc>
          <w:tcPr>
            <w:tcW w:w="6331" w:type="dxa"/>
            <w:tcBorders>
              <w:top w:val="nil"/>
              <w:left w:val="nil"/>
              <w:bottom w:val="nil"/>
              <w:right w:val="nil"/>
            </w:tcBorders>
            <w:shd w:val="clear" w:color="auto" w:fill="auto"/>
            <w:noWrap/>
            <w:vAlign w:val="bottom"/>
          </w:tcPr>
          <w:p w14:paraId="1981297D" w14:textId="77777777" w:rsidR="005B2131" w:rsidRPr="0006706E" w:rsidRDefault="005B2131" w:rsidP="00806834">
            <w:pPr>
              <w:rPr>
                <w:sz w:val="22"/>
                <w:szCs w:val="22"/>
              </w:rPr>
            </w:pPr>
          </w:p>
        </w:tc>
        <w:tc>
          <w:tcPr>
            <w:tcW w:w="205" w:type="dxa"/>
            <w:tcBorders>
              <w:top w:val="nil"/>
              <w:left w:val="nil"/>
              <w:bottom w:val="nil"/>
              <w:right w:val="nil"/>
            </w:tcBorders>
            <w:shd w:val="clear" w:color="auto" w:fill="auto"/>
            <w:noWrap/>
            <w:vAlign w:val="bottom"/>
          </w:tcPr>
          <w:p w14:paraId="0B216CC4" w14:textId="77777777" w:rsidR="005B2131" w:rsidRPr="0006706E" w:rsidRDefault="005B2131" w:rsidP="00806834">
            <w:pPr>
              <w:rPr>
                <w:sz w:val="22"/>
                <w:szCs w:val="22"/>
              </w:rPr>
            </w:pPr>
          </w:p>
        </w:tc>
        <w:tc>
          <w:tcPr>
            <w:tcW w:w="1417" w:type="dxa"/>
            <w:tcBorders>
              <w:top w:val="nil"/>
              <w:left w:val="nil"/>
              <w:bottom w:val="nil"/>
              <w:right w:val="nil"/>
            </w:tcBorders>
            <w:shd w:val="clear" w:color="auto" w:fill="auto"/>
            <w:noWrap/>
            <w:vAlign w:val="bottom"/>
          </w:tcPr>
          <w:p w14:paraId="1C566092" w14:textId="77777777" w:rsidR="005B2131" w:rsidRPr="0006706E" w:rsidRDefault="005B2131" w:rsidP="00806834">
            <w:pPr>
              <w:rPr>
                <w:sz w:val="22"/>
                <w:szCs w:val="22"/>
              </w:rPr>
            </w:pPr>
          </w:p>
        </w:tc>
        <w:tc>
          <w:tcPr>
            <w:tcW w:w="226" w:type="dxa"/>
            <w:tcBorders>
              <w:top w:val="nil"/>
              <w:left w:val="nil"/>
              <w:bottom w:val="nil"/>
              <w:right w:val="nil"/>
            </w:tcBorders>
            <w:shd w:val="clear" w:color="auto" w:fill="auto"/>
            <w:noWrap/>
            <w:vAlign w:val="bottom"/>
          </w:tcPr>
          <w:p w14:paraId="38C38402" w14:textId="77777777" w:rsidR="005B2131" w:rsidRPr="0006706E" w:rsidRDefault="005B2131" w:rsidP="00806834">
            <w:pPr>
              <w:rPr>
                <w:sz w:val="22"/>
                <w:szCs w:val="22"/>
              </w:rPr>
            </w:pPr>
          </w:p>
        </w:tc>
        <w:tc>
          <w:tcPr>
            <w:tcW w:w="1522" w:type="dxa"/>
            <w:tcBorders>
              <w:top w:val="nil"/>
              <w:left w:val="nil"/>
              <w:bottom w:val="nil"/>
              <w:right w:val="nil"/>
            </w:tcBorders>
            <w:shd w:val="clear" w:color="auto" w:fill="auto"/>
            <w:noWrap/>
            <w:vAlign w:val="bottom"/>
          </w:tcPr>
          <w:p w14:paraId="3FAC0AE8" w14:textId="77777777" w:rsidR="005B2131" w:rsidRPr="0006706E" w:rsidRDefault="005B2131" w:rsidP="00806834">
            <w:pPr>
              <w:rPr>
                <w:sz w:val="22"/>
                <w:szCs w:val="22"/>
              </w:rPr>
            </w:pPr>
          </w:p>
        </w:tc>
      </w:tr>
      <w:tr w:rsidR="000C3D01" w:rsidRPr="0006706E" w14:paraId="199D7898" w14:textId="77777777" w:rsidTr="00AC6F9C">
        <w:trPr>
          <w:trHeight w:val="309"/>
        </w:trPr>
        <w:tc>
          <w:tcPr>
            <w:tcW w:w="6331" w:type="dxa"/>
            <w:tcBorders>
              <w:top w:val="nil"/>
              <w:left w:val="nil"/>
              <w:bottom w:val="nil"/>
              <w:right w:val="nil"/>
            </w:tcBorders>
            <w:shd w:val="clear" w:color="auto" w:fill="auto"/>
            <w:noWrap/>
            <w:vAlign w:val="bottom"/>
          </w:tcPr>
          <w:p w14:paraId="03450294" w14:textId="0FFB61D2" w:rsidR="000C3D01" w:rsidRPr="0006706E" w:rsidRDefault="000C3D01" w:rsidP="00CF7B10">
            <w:pPr>
              <w:rPr>
                <w:sz w:val="22"/>
                <w:szCs w:val="22"/>
              </w:rPr>
            </w:pPr>
            <w:r>
              <w:rPr>
                <w:sz w:val="22"/>
              </w:rPr>
              <w:t xml:space="preserve">Government grants </w:t>
            </w:r>
            <w:r>
              <w:rPr>
                <w:i/>
                <w:sz w:val="22"/>
              </w:rPr>
              <w:t>(Note 29)</w:t>
            </w:r>
          </w:p>
        </w:tc>
        <w:tc>
          <w:tcPr>
            <w:tcW w:w="205" w:type="dxa"/>
            <w:tcBorders>
              <w:top w:val="nil"/>
              <w:left w:val="nil"/>
              <w:bottom w:val="nil"/>
              <w:right w:val="nil"/>
            </w:tcBorders>
            <w:shd w:val="clear" w:color="auto" w:fill="auto"/>
            <w:noWrap/>
            <w:vAlign w:val="bottom"/>
          </w:tcPr>
          <w:p w14:paraId="09808E0F" w14:textId="77777777" w:rsidR="000C3D01" w:rsidRPr="0006706E" w:rsidRDefault="000C3D01" w:rsidP="00806834">
            <w:pPr>
              <w:rPr>
                <w:sz w:val="22"/>
                <w:szCs w:val="22"/>
              </w:rPr>
            </w:pPr>
          </w:p>
        </w:tc>
        <w:tc>
          <w:tcPr>
            <w:tcW w:w="1417" w:type="dxa"/>
            <w:tcBorders>
              <w:top w:val="nil"/>
              <w:left w:val="nil"/>
              <w:bottom w:val="nil"/>
              <w:right w:val="nil"/>
            </w:tcBorders>
            <w:shd w:val="clear" w:color="auto" w:fill="auto"/>
            <w:noWrap/>
            <w:vAlign w:val="bottom"/>
          </w:tcPr>
          <w:p w14:paraId="23D681F6" w14:textId="628F9EFF" w:rsidR="000C3D01" w:rsidRPr="0006706E" w:rsidRDefault="000C3D01" w:rsidP="00806834">
            <w:pPr>
              <w:jc w:val="right"/>
              <w:rPr>
                <w:sz w:val="22"/>
                <w:szCs w:val="22"/>
              </w:rPr>
            </w:pPr>
            <w:r w:rsidRPr="000822EE">
              <w:rPr>
                <w:sz w:val="22"/>
                <w:szCs w:val="22"/>
                <w:lang w:val="bg-BG" w:eastAsia="bg-BG"/>
              </w:rPr>
              <w:t>499</w:t>
            </w:r>
          </w:p>
        </w:tc>
        <w:tc>
          <w:tcPr>
            <w:tcW w:w="226" w:type="dxa"/>
            <w:tcBorders>
              <w:top w:val="nil"/>
              <w:left w:val="nil"/>
              <w:bottom w:val="nil"/>
              <w:right w:val="nil"/>
            </w:tcBorders>
            <w:shd w:val="clear" w:color="auto" w:fill="auto"/>
            <w:noWrap/>
            <w:vAlign w:val="bottom"/>
          </w:tcPr>
          <w:p w14:paraId="774480CA" w14:textId="77777777" w:rsidR="000C3D01" w:rsidRPr="0006706E" w:rsidRDefault="000C3D01" w:rsidP="00806834">
            <w:pPr>
              <w:rPr>
                <w:sz w:val="22"/>
                <w:szCs w:val="22"/>
              </w:rPr>
            </w:pPr>
          </w:p>
        </w:tc>
        <w:tc>
          <w:tcPr>
            <w:tcW w:w="1522" w:type="dxa"/>
            <w:tcBorders>
              <w:top w:val="nil"/>
              <w:left w:val="nil"/>
              <w:bottom w:val="nil"/>
              <w:right w:val="nil"/>
            </w:tcBorders>
            <w:shd w:val="clear" w:color="auto" w:fill="auto"/>
            <w:noWrap/>
            <w:vAlign w:val="bottom"/>
          </w:tcPr>
          <w:p w14:paraId="1A0DAC73" w14:textId="61322CED" w:rsidR="000C3D01" w:rsidRPr="0006706E" w:rsidRDefault="000C3D01" w:rsidP="00806834">
            <w:pPr>
              <w:jc w:val="right"/>
              <w:rPr>
                <w:sz w:val="22"/>
                <w:szCs w:val="22"/>
              </w:rPr>
            </w:pPr>
            <w:r w:rsidRPr="000822EE">
              <w:rPr>
                <w:sz w:val="22"/>
                <w:szCs w:val="22"/>
                <w:lang w:val="bg-BG" w:eastAsia="bg-BG"/>
              </w:rPr>
              <w:t>499</w:t>
            </w:r>
          </w:p>
        </w:tc>
      </w:tr>
      <w:tr w:rsidR="000C3D01" w:rsidRPr="0006706E" w14:paraId="2C89ED17" w14:textId="77777777" w:rsidTr="00AC6F9C">
        <w:trPr>
          <w:trHeight w:val="309"/>
        </w:trPr>
        <w:tc>
          <w:tcPr>
            <w:tcW w:w="6331" w:type="dxa"/>
            <w:tcBorders>
              <w:top w:val="nil"/>
              <w:left w:val="nil"/>
              <w:bottom w:val="nil"/>
              <w:right w:val="nil"/>
            </w:tcBorders>
            <w:shd w:val="clear" w:color="auto" w:fill="auto"/>
            <w:noWrap/>
            <w:vAlign w:val="bottom"/>
          </w:tcPr>
          <w:p w14:paraId="49281744" w14:textId="0B72D87F" w:rsidR="000C3D01" w:rsidRPr="0006706E" w:rsidRDefault="000C3D01" w:rsidP="000C3D01">
            <w:pPr>
              <w:rPr>
                <w:sz w:val="22"/>
                <w:szCs w:val="22"/>
              </w:rPr>
            </w:pPr>
            <w:r>
              <w:rPr>
                <w:sz w:val="22"/>
              </w:rPr>
              <w:t xml:space="preserve">Awarded amounts under litigations </w:t>
            </w:r>
          </w:p>
        </w:tc>
        <w:tc>
          <w:tcPr>
            <w:tcW w:w="205" w:type="dxa"/>
            <w:tcBorders>
              <w:top w:val="nil"/>
              <w:left w:val="nil"/>
              <w:bottom w:val="nil"/>
              <w:right w:val="nil"/>
            </w:tcBorders>
            <w:shd w:val="clear" w:color="auto" w:fill="auto"/>
            <w:noWrap/>
            <w:vAlign w:val="bottom"/>
          </w:tcPr>
          <w:p w14:paraId="22116073" w14:textId="77777777" w:rsidR="000C3D01" w:rsidRPr="0006706E" w:rsidRDefault="000C3D01" w:rsidP="00806834">
            <w:pPr>
              <w:rPr>
                <w:sz w:val="22"/>
                <w:szCs w:val="22"/>
              </w:rPr>
            </w:pPr>
          </w:p>
        </w:tc>
        <w:tc>
          <w:tcPr>
            <w:tcW w:w="1417" w:type="dxa"/>
            <w:tcBorders>
              <w:top w:val="nil"/>
              <w:left w:val="nil"/>
              <w:bottom w:val="nil"/>
              <w:right w:val="nil"/>
            </w:tcBorders>
            <w:shd w:val="clear" w:color="auto" w:fill="auto"/>
            <w:noWrap/>
            <w:vAlign w:val="bottom"/>
          </w:tcPr>
          <w:p w14:paraId="0FADDFF7" w14:textId="59B02F81" w:rsidR="000C3D01" w:rsidRPr="0006706E" w:rsidRDefault="000C3D01" w:rsidP="00806834">
            <w:pPr>
              <w:jc w:val="right"/>
              <w:rPr>
                <w:sz w:val="22"/>
                <w:szCs w:val="22"/>
              </w:rPr>
            </w:pPr>
            <w:r w:rsidRPr="000822EE">
              <w:rPr>
                <w:sz w:val="22"/>
                <w:szCs w:val="22"/>
                <w:lang w:val="bg-BG" w:eastAsia="bg-BG"/>
              </w:rPr>
              <w:t>339</w:t>
            </w:r>
          </w:p>
        </w:tc>
        <w:tc>
          <w:tcPr>
            <w:tcW w:w="226" w:type="dxa"/>
            <w:tcBorders>
              <w:top w:val="nil"/>
              <w:left w:val="nil"/>
              <w:bottom w:val="nil"/>
              <w:right w:val="nil"/>
            </w:tcBorders>
            <w:shd w:val="clear" w:color="auto" w:fill="auto"/>
            <w:noWrap/>
            <w:vAlign w:val="bottom"/>
          </w:tcPr>
          <w:p w14:paraId="1C75C573" w14:textId="77777777" w:rsidR="000C3D01" w:rsidRPr="0006706E" w:rsidRDefault="000C3D01" w:rsidP="00806834">
            <w:pPr>
              <w:rPr>
                <w:sz w:val="22"/>
                <w:szCs w:val="22"/>
              </w:rPr>
            </w:pPr>
          </w:p>
        </w:tc>
        <w:tc>
          <w:tcPr>
            <w:tcW w:w="1522" w:type="dxa"/>
            <w:tcBorders>
              <w:top w:val="nil"/>
              <w:left w:val="nil"/>
              <w:bottom w:val="nil"/>
              <w:right w:val="nil"/>
            </w:tcBorders>
            <w:shd w:val="clear" w:color="auto" w:fill="auto"/>
            <w:noWrap/>
            <w:vAlign w:val="bottom"/>
          </w:tcPr>
          <w:p w14:paraId="6D248186" w14:textId="4C1343CB" w:rsidR="000C3D01" w:rsidRPr="0006706E" w:rsidRDefault="000C3D01" w:rsidP="00806834">
            <w:pPr>
              <w:jc w:val="right"/>
              <w:rPr>
                <w:sz w:val="22"/>
                <w:szCs w:val="22"/>
              </w:rPr>
            </w:pPr>
            <w:r w:rsidRPr="000822EE">
              <w:rPr>
                <w:sz w:val="22"/>
                <w:szCs w:val="22"/>
                <w:lang w:val="bg-BG" w:eastAsia="bg-BG"/>
              </w:rPr>
              <w:t>343</w:t>
            </w:r>
          </w:p>
        </w:tc>
      </w:tr>
      <w:tr w:rsidR="000C3D01" w:rsidRPr="0006706E" w14:paraId="4DB9EA3A" w14:textId="77777777" w:rsidTr="00AC6F9C">
        <w:trPr>
          <w:trHeight w:val="309"/>
        </w:trPr>
        <w:tc>
          <w:tcPr>
            <w:tcW w:w="6331" w:type="dxa"/>
            <w:tcBorders>
              <w:top w:val="nil"/>
              <w:left w:val="nil"/>
              <w:bottom w:val="nil"/>
              <w:right w:val="nil"/>
            </w:tcBorders>
            <w:shd w:val="clear" w:color="auto" w:fill="auto"/>
            <w:noWrap/>
            <w:vAlign w:val="bottom"/>
          </w:tcPr>
          <w:p w14:paraId="42594520" w14:textId="4FE83795" w:rsidR="000C3D01" w:rsidRPr="0006706E" w:rsidRDefault="000C3D01" w:rsidP="00806834">
            <w:pPr>
              <w:rPr>
                <w:sz w:val="22"/>
                <w:szCs w:val="22"/>
              </w:rPr>
            </w:pPr>
            <w:r>
              <w:rPr>
                <w:sz w:val="22"/>
              </w:rPr>
              <w:t>Dividend liabilities</w:t>
            </w:r>
          </w:p>
        </w:tc>
        <w:tc>
          <w:tcPr>
            <w:tcW w:w="205" w:type="dxa"/>
            <w:tcBorders>
              <w:top w:val="nil"/>
              <w:left w:val="nil"/>
              <w:bottom w:val="nil"/>
              <w:right w:val="nil"/>
            </w:tcBorders>
            <w:shd w:val="clear" w:color="auto" w:fill="auto"/>
            <w:noWrap/>
            <w:vAlign w:val="bottom"/>
          </w:tcPr>
          <w:p w14:paraId="75BDB82F" w14:textId="77777777" w:rsidR="000C3D01" w:rsidRPr="0006706E" w:rsidRDefault="000C3D01" w:rsidP="00806834">
            <w:pPr>
              <w:rPr>
                <w:sz w:val="22"/>
                <w:szCs w:val="22"/>
              </w:rPr>
            </w:pPr>
          </w:p>
        </w:tc>
        <w:tc>
          <w:tcPr>
            <w:tcW w:w="1417" w:type="dxa"/>
            <w:tcBorders>
              <w:top w:val="nil"/>
              <w:left w:val="nil"/>
              <w:bottom w:val="nil"/>
              <w:right w:val="nil"/>
            </w:tcBorders>
            <w:shd w:val="clear" w:color="auto" w:fill="auto"/>
            <w:noWrap/>
            <w:vAlign w:val="bottom"/>
          </w:tcPr>
          <w:p w14:paraId="0A4FE1EE" w14:textId="593C7ACE" w:rsidR="000C3D01" w:rsidRPr="0006706E" w:rsidRDefault="000C3D01" w:rsidP="00806834">
            <w:pPr>
              <w:jc w:val="right"/>
              <w:rPr>
                <w:sz w:val="22"/>
                <w:szCs w:val="22"/>
              </w:rPr>
            </w:pPr>
            <w:r w:rsidRPr="000822EE">
              <w:rPr>
                <w:sz w:val="22"/>
                <w:szCs w:val="22"/>
                <w:lang w:val="bg-BG" w:eastAsia="bg-BG"/>
              </w:rPr>
              <w:t>303</w:t>
            </w:r>
          </w:p>
        </w:tc>
        <w:tc>
          <w:tcPr>
            <w:tcW w:w="226" w:type="dxa"/>
            <w:tcBorders>
              <w:top w:val="nil"/>
              <w:left w:val="nil"/>
              <w:bottom w:val="nil"/>
              <w:right w:val="nil"/>
            </w:tcBorders>
            <w:shd w:val="clear" w:color="auto" w:fill="auto"/>
            <w:noWrap/>
            <w:vAlign w:val="bottom"/>
          </w:tcPr>
          <w:p w14:paraId="359B2EDE" w14:textId="77777777" w:rsidR="000C3D01" w:rsidRPr="0006706E" w:rsidRDefault="000C3D01" w:rsidP="00806834">
            <w:pPr>
              <w:rPr>
                <w:sz w:val="22"/>
                <w:szCs w:val="22"/>
              </w:rPr>
            </w:pPr>
          </w:p>
        </w:tc>
        <w:tc>
          <w:tcPr>
            <w:tcW w:w="1522" w:type="dxa"/>
            <w:tcBorders>
              <w:top w:val="nil"/>
              <w:left w:val="nil"/>
              <w:bottom w:val="nil"/>
              <w:right w:val="nil"/>
            </w:tcBorders>
            <w:shd w:val="clear" w:color="auto" w:fill="auto"/>
            <w:noWrap/>
            <w:vAlign w:val="bottom"/>
          </w:tcPr>
          <w:p w14:paraId="1D61D876" w14:textId="375E988F" w:rsidR="000C3D01" w:rsidRPr="0006706E" w:rsidRDefault="000C3D01" w:rsidP="00806834">
            <w:pPr>
              <w:jc w:val="right"/>
              <w:rPr>
                <w:sz w:val="22"/>
                <w:szCs w:val="22"/>
              </w:rPr>
            </w:pPr>
            <w:r w:rsidRPr="000822EE">
              <w:rPr>
                <w:sz w:val="22"/>
                <w:szCs w:val="22"/>
                <w:lang w:val="bg-BG" w:eastAsia="bg-BG"/>
              </w:rPr>
              <w:t>307</w:t>
            </w:r>
          </w:p>
        </w:tc>
      </w:tr>
      <w:tr w:rsidR="000C3D01" w:rsidRPr="0006706E" w14:paraId="44944BC9" w14:textId="77777777" w:rsidTr="00AC6F9C">
        <w:trPr>
          <w:trHeight w:val="309"/>
        </w:trPr>
        <w:tc>
          <w:tcPr>
            <w:tcW w:w="6331" w:type="dxa"/>
            <w:tcBorders>
              <w:top w:val="nil"/>
              <w:left w:val="nil"/>
              <w:bottom w:val="nil"/>
              <w:right w:val="nil"/>
            </w:tcBorders>
            <w:shd w:val="clear" w:color="auto" w:fill="auto"/>
            <w:noWrap/>
            <w:vAlign w:val="bottom"/>
          </w:tcPr>
          <w:p w14:paraId="705B9839" w14:textId="77777777" w:rsidR="000C3D01" w:rsidRPr="0006706E" w:rsidRDefault="000C3D01" w:rsidP="00806834">
            <w:pPr>
              <w:rPr>
                <w:sz w:val="22"/>
                <w:szCs w:val="22"/>
              </w:rPr>
            </w:pPr>
            <w:r>
              <w:rPr>
                <w:sz w:val="22"/>
              </w:rPr>
              <w:t>Fines and penalties</w:t>
            </w:r>
          </w:p>
        </w:tc>
        <w:tc>
          <w:tcPr>
            <w:tcW w:w="205" w:type="dxa"/>
            <w:tcBorders>
              <w:top w:val="nil"/>
              <w:left w:val="nil"/>
              <w:bottom w:val="nil"/>
              <w:right w:val="nil"/>
            </w:tcBorders>
            <w:shd w:val="clear" w:color="auto" w:fill="auto"/>
            <w:noWrap/>
            <w:vAlign w:val="bottom"/>
          </w:tcPr>
          <w:p w14:paraId="04EBA4CB" w14:textId="77777777" w:rsidR="000C3D01" w:rsidRPr="0006706E" w:rsidRDefault="000C3D01" w:rsidP="00806834">
            <w:pPr>
              <w:rPr>
                <w:sz w:val="22"/>
                <w:szCs w:val="22"/>
              </w:rPr>
            </w:pPr>
          </w:p>
        </w:tc>
        <w:tc>
          <w:tcPr>
            <w:tcW w:w="1417" w:type="dxa"/>
            <w:tcBorders>
              <w:top w:val="nil"/>
              <w:left w:val="nil"/>
              <w:bottom w:val="nil"/>
              <w:right w:val="nil"/>
            </w:tcBorders>
            <w:shd w:val="clear" w:color="auto" w:fill="auto"/>
            <w:noWrap/>
            <w:vAlign w:val="bottom"/>
          </w:tcPr>
          <w:p w14:paraId="5F1DAA61" w14:textId="43787605" w:rsidR="000C3D01" w:rsidRPr="0006706E" w:rsidRDefault="000C3D01" w:rsidP="00806834">
            <w:pPr>
              <w:jc w:val="right"/>
              <w:rPr>
                <w:sz w:val="22"/>
                <w:szCs w:val="22"/>
              </w:rPr>
            </w:pPr>
            <w:r w:rsidRPr="000822EE">
              <w:rPr>
                <w:sz w:val="22"/>
                <w:szCs w:val="22"/>
                <w:lang w:val="bg-BG" w:eastAsia="bg-BG"/>
              </w:rPr>
              <w:t>189</w:t>
            </w:r>
          </w:p>
        </w:tc>
        <w:tc>
          <w:tcPr>
            <w:tcW w:w="226" w:type="dxa"/>
            <w:tcBorders>
              <w:top w:val="nil"/>
              <w:left w:val="nil"/>
              <w:bottom w:val="nil"/>
              <w:right w:val="nil"/>
            </w:tcBorders>
            <w:shd w:val="clear" w:color="auto" w:fill="auto"/>
            <w:noWrap/>
            <w:vAlign w:val="bottom"/>
          </w:tcPr>
          <w:p w14:paraId="101E32A4" w14:textId="77777777" w:rsidR="000C3D01" w:rsidRPr="0006706E" w:rsidRDefault="000C3D01" w:rsidP="00806834">
            <w:pPr>
              <w:rPr>
                <w:sz w:val="22"/>
                <w:szCs w:val="22"/>
              </w:rPr>
            </w:pPr>
          </w:p>
        </w:tc>
        <w:tc>
          <w:tcPr>
            <w:tcW w:w="1522" w:type="dxa"/>
            <w:tcBorders>
              <w:top w:val="nil"/>
              <w:left w:val="nil"/>
              <w:bottom w:val="nil"/>
              <w:right w:val="nil"/>
            </w:tcBorders>
            <w:shd w:val="clear" w:color="auto" w:fill="auto"/>
            <w:noWrap/>
            <w:vAlign w:val="bottom"/>
          </w:tcPr>
          <w:p w14:paraId="71898A87" w14:textId="67511043" w:rsidR="000C3D01" w:rsidRPr="0006706E" w:rsidRDefault="000C3D01" w:rsidP="00806834">
            <w:pPr>
              <w:jc w:val="right"/>
              <w:rPr>
                <w:sz w:val="22"/>
                <w:szCs w:val="22"/>
              </w:rPr>
            </w:pPr>
            <w:r w:rsidRPr="000822EE">
              <w:rPr>
                <w:sz w:val="22"/>
                <w:szCs w:val="22"/>
                <w:lang w:val="bg-BG" w:eastAsia="bg-BG"/>
              </w:rPr>
              <w:t>189</w:t>
            </w:r>
          </w:p>
        </w:tc>
      </w:tr>
      <w:tr w:rsidR="000C3D01" w:rsidRPr="0006706E" w14:paraId="1AB7F54D" w14:textId="77777777" w:rsidTr="00AC6F9C">
        <w:trPr>
          <w:trHeight w:val="309"/>
        </w:trPr>
        <w:tc>
          <w:tcPr>
            <w:tcW w:w="6331" w:type="dxa"/>
            <w:tcBorders>
              <w:top w:val="nil"/>
              <w:left w:val="nil"/>
              <w:bottom w:val="nil"/>
              <w:right w:val="nil"/>
            </w:tcBorders>
            <w:shd w:val="clear" w:color="auto" w:fill="auto"/>
            <w:noWrap/>
            <w:vAlign w:val="bottom"/>
          </w:tcPr>
          <w:p w14:paraId="082C49D8" w14:textId="77777777" w:rsidR="000C3D01" w:rsidRPr="0006706E" w:rsidRDefault="000C3D01" w:rsidP="00806834">
            <w:pPr>
              <w:rPr>
                <w:sz w:val="22"/>
                <w:szCs w:val="22"/>
              </w:rPr>
            </w:pPr>
            <w:r>
              <w:rPr>
                <w:sz w:val="22"/>
              </w:rPr>
              <w:t>Deductions from work salaries</w:t>
            </w:r>
          </w:p>
        </w:tc>
        <w:tc>
          <w:tcPr>
            <w:tcW w:w="205" w:type="dxa"/>
            <w:tcBorders>
              <w:top w:val="nil"/>
              <w:left w:val="nil"/>
              <w:bottom w:val="nil"/>
              <w:right w:val="nil"/>
            </w:tcBorders>
            <w:shd w:val="clear" w:color="auto" w:fill="auto"/>
            <w:noWrap/>
            <w:vAlign w:val="bottom"/>
          </w:tcPr>
          <w:p w14:paraId="2619A58F" w14:textId="77777777" w:rsidR="000C3D01" w:rsidRPr="0006706E" w:rsidRDefault="000C3D01" w:rsidP="00806834">
            <w:pPr>
              <w:rPr>
                <w:sz w:val="22"/>
                <w:szCs w:val="22"/>
              </w:rPr>
            </w:pPr>
          </w:p>
        </w:tc>
        <w:tc>
          <w:tcPr>
            <w:tcW w:w="1417" w:type="dxa"/>
            <w:tcBorders>
              <w:top w:val="nil"/>
              <w:left w:val="nil"/>
              <w:bottom w:val="nil"/>
              <w:right w:val="nil"/>
            </w:tcBorders>
            <w:shd w:val="clear" w:color="auto" w:fill="auto"/>
            <w:noWrap/>
            <w:vAlign w:val="bottom"/>
          </w:tcPr>
          <w:p w14:paraId="40F11A5E" w14:textId="408C908E" w:rsidR="000C3D01" w:rsidRPr="0006706E" w:rsidRDefault="000C3D01" w:rsidP="00806834">
            <w:pPr>
              <w:jc w:val="right"/>
              <w:rPr>
                <w:sz w:val="22"/>
                <w:szCs w:val="22"/>
              </w:rPr>
            </w:pPr>
            <w:r w:rsidRPr="000822EE">
              <w:rPr>
                <w:sz w:val="22"/>
                <w:szCs w:val="22"/>
                <w:lang w:val="bg-BG" w:eastAsia="bg-BG"/>
              </w:rPr>
              <w:t>172</w:t>
            </w:r>
          </w:p>
        </w:tc>
        <w:tc>
          <w:tcPr>
            <w:tcW w:w="226" w:type="dxa"/>
            <w:tcBorders>
              <w:top w:val="nil"/>
              <w:left w:val="nil"/>
              <w:bottom w:val="nil"/>
              <w:right w:val="nil"/>
            </w:tcBorders>
            <w:shd w:val="clear" w:color="auto" w:fill="auto"/>
            <w:noWrap/>
            <w:vAlign w:val="bottom"/>
          </w:tcPr>
          <w:p w14:paraId="7C8D638F" w14:textId="77777777" w:rsidR="000C3D01" w:rsidRPr="0006706E" w:rsidRDefault="000C3D01" w:rsidP="00806834">
            <w:pPr>
              <w:rPr>
                <w:sz w:val="22"/>
                <w:szCs w:val="22"/>
              </w:rPr>
            </w:pPr>
          </w:p>
        </w:tc>
        <w:tc>
          <w:tcPr>
            <w:tcW w:w="1522" w:type="dxa"/>
            <w:tcBorders>
              <w:top w:val="nil"/>
              <w:left w:val="nil"/>
              <w:bottom w:val="nil"/>
              <w:right w:val="nil"/>
            </w:tcBorders>
            <w:shd w:val="clear" w:color="auto" w:fill="auto"/>
            <w:noWrap/>
            <w:vAlign w:val="bottom"/>
          </w:tcPr>
          <w:p w14:paraId="573155DD" w14:textId="6B137FE8" w:rsidR="000C3D01" w:rsidRPr="0006706E" w:rsidRDefault="000C3D01" w:rsidP="00806834">
            <w:pPr>
              <w:jc w:val="right"/>
              <w:rPr>
                <w:sz w:val="22"/>
                <w:szCs w:val="22"/>
              </w:rPr>
            </w:pPr>
            <w:r w:rsidRPr="000822EE">
              <w:rPr>
                <w:sz w:val="22"/>
                <w:szCs w:val="22"/>
                <w:lang w:val="bg-BG" w:eastAsia="bg-BG"/>
              </w:rPr>
              <w:t>172</w:t>
            </w:r>
          </w:p>
        </w:tc>
      </w:tr>
      <w:tr w:rsidR="000C3D01" w:rsidRPr="0006706E" w14:paraId="3C4B7672" w14:textId="77777777" w:rsidTr="00AC6F9C">
        <w:trPr>
          <w:trHeight w:val="309"/>
        </w:trPr>
        <w:tc>
          <w:tcPr>
            <w:tcW w:w="6331" w:type="dxa"/>
            <w:tcBorders>
              <w:top w:val="nil"/>
              <w:left w:val="nil"/>
              <w:bottom w:val="nil"/>
              <w:right w:val="nil"/>
            </w:tcBorders>
            <w:shd w:val="clear" w:color="auto" w:fill="auto"/>
            <w:noWrap/>
            <w:vAlign w:val="bottom"/>
          </w:tcPr>
          <w:p w14:paraId="1E4A41AC" w14:textId="1AA938DB" w:rsidR="000C3D01" w:rsidRPr="0006706E" w:rsidRDefault="000C3D01" w:rsidP="000C3D01">
            <w:pPr>
              <w:rPr>
                <w:sz w:val="22"/>
                <w:szCs w:val="22"/>
              </w:rPr>
            </w:pPr>
            <w:r>
              <w:rPr>
                <w:sz w:val="22"/>
              </w:rPr>
              <w:t xml:space="preserve">Finance lease liabilities </w:t>
            </w:r>
          </w:p>
        </w:tc>
        <w:tc>
          <w:tcPr>
            <w:tcW w:w="205" w:type="dxa"/>
            <w:tcBorders>
              <w:top w:val="nil"/>
              <w:left w:val="nil"/>
              <w:bottom w:val="nil"/>
              <w:right w:val="nil"/>
            </w:tcBorders>
            <w:shd w:val="clear" w:color="auto" w:fill="auto"/>
            <w:noWrap/>
            <w:vAlign w:val="bottom"/>
          </w:tcPr>
          <w:p w14:paraId="21C62DE4" w14:textId="77777777" w:rsidR="000C3D01" w:rsidRPr="0006706E" w:rsidRDefault="000C3D01" w:rsidP="00806834">
            <w:pPr>
              <w:rPr>
                <w:sz w:val="22"/>
                <w:szCs w:val="22"/>
              </w:rPr>
            </w:pPr>
          </w:p>
        </w:tc>
        <w:tc>
          <w:tcPr>
            <w:tcW w:w="1417" w:type="dxa"/>
            <w:tcBorders>
              <w:top w:val="nil"/>
              <w:left w:val="nil"/>
              <w:bottom w:val="nil"/>
              <w:right w:val="nil"/>
            </w:tcBorders>
            <w:shd w:val="clear" w:color="auto" w:fill="auto"/>
            <w:noWrap/>
            <w:vAlign w:val="bottom"/>
          </w:tcPr>
          <w:p w14:paraId="4ADB4577" w14:textId="48A9688E" w:rsidR="000C3D01" w:rsidRPr="0006706E" w:rsidRDefault="000C3D01" w:rsidP="00806834">
            <w:pPr>
              <w:jc w:val="right"/>
              <w:rPr>
                <w:sz w:val="22"/>
                <w:szCs w:val="22"/>
              </w:rPr>
            </w:pPr>
            <w:r w:rsidRPr="000822EE">
              <w:rPr>
                <w:sz w:val="22"/>
                <w:szCs w:val="22"/>
                <w:lang w:val="bg-BG" w:eastAsia="bg-BG"/>
              </w:rPr>
              <w:t xml:space="preserve">                -   </w:t>
            </w:r>
          </w:p>
        </w:tc>
        <w:tc>
          <w:tcPr>
            <w:tcW w:w="226" w:type="dxa"/>
            <w:tcBorders>
              <w:top w:val="nil"/>
              <w:left w:val="nil"/>
              <w:bottom w:val="nil"/>
              <w:right w:val="nil"/>
            </w:tcBorders>
            <w:shd w:val="clear" w:color="auto" w:fill="auto"/>
            <w:noWrap/>
            <w:vAlign w:val="bottom"/>
          </w:tcPr>
          <w:p w14:paraId="5904C490" w14:textId="77777777" w:rsidR="000C3D01" w:rsidRPr="0006706E" w:rsidRDefault="000C3D01" w:rsidP="00806834">
            <w:pPr>
              <w:rPr>
                <w:sz w:val="22"/>
                <w:szCs w:val="22"/>
              </w:rPr>
            </w:pPr>
          </w:p>
        </w:tc>
        <w:tc>
          <w:tcPr>
            <w:tcW w:w="1522" w:type="dxa"/>
            <w:tcBorders>
              <w:top w:val="nil"/>
              <w:left w:val="nil"/>
              <w:bottom w:val="nil"/>
              <w:right w:val="nil"/>
            </w:tcBorders>
            <w:shd w:val="clear" w:color="auto" w:fill="auto"/>
            <w:noWrap/>
            <w:vAlign w:val="bottom"/>
          </w:tcPr>
          <w:p w14:paraId="26F5BC74" w14:textId="3EA3E73A" w:rsidR="000C3D01" w:rsidRPr="0006706E" w:rsidRDefault="000C3D01" w:rsidP="00806834">
            <w:pPr>
              <w:jc w:val="right"/>
              <w:rPr>
                <w:sz w:val="22"/>
                <w:szCs w:val="22"/>
              </w:rPr>
            </w:pPr>
            <w:r w:rsidRPr="000822EE">
              <w:rPr>
                <w:sz w:val="22"/>
                <w:szCs w:val="22"/>
                <w:lang w:val="bg-BG" w:eastAsia="bg-BG"/>
              </w:rPr>
              <w:t>3</w:t>
            </w:r>
          </w:p>
        </w:tc>
      </w:tr>
      <w:tr w:rsidR="000C3D01" w:rsidRPr="0006706E" w14:paraId="72AB6F65" w14:textId="77777777" w:rsidTr="00AC6F9C">
        <w:trPr>
          <w:trHeight w:val="309"/>
        </w:trPr>
        <w:tc>
          <w:tcPr>
            <w:tcW w:w="6331" w:type="dxa"/>
            <w:tcBorders>
              <w:top w:val="nil"/>
              <w:left w:val="nil"/>
              <w:bottom w:val="nil"/>
              <w:right w:val="nil"/>
            </w:tcBorders>
            <w:shd w:val="clear" w:color="auto" w:fill="auto"/>
            <w:noWrap/>
            <w:vAlign w:val="bottom"/>
          </w:tcPr>
          <w:p w14:paraId="360BD81E" w14:textId="77777777" w:rsidR="000C3D01" w:rsidRPr="0006706E" w:rsidRDefault="000C3D01" w:rsidP="00806834">
            <w:pPr>
              <w:rPr>
                <w:sz w:val="22"/>
                <w:szCs w:val="22"/>
              </w:rPr>
            </w:pPr>
            <w:r>
              <w:rPr>
                <w:sz w:val="22"/>
              </w:rPr>
              <w:t>Other</w:t>
            </w:r>
          </w:p>
        </w:tc>
        <w:tc>
          <w:tcPr>
            <w:tcW w:w="205" w:type="dxa"/>
            <w:tcBorders>
              <w:top w:val="nil"/>
              <w:left w:val="nil"/>
              <w:bottom w:val="nil"/>
              <w:right w:val="nil"/>
            </w:tcBorders>
            <w:shd w:val="clear" w:color="auto" w:fill="auto"/>
            <w:noWrap/>
            <w:vAlign w:val="bottom"/>
          </w:tcPr>
          <w:p w14:paraId="7F6ED588" w14:textId="77777777" w:rsidR="000C3D01" w:rsidRPr="0006706E" w:rsidRDefault="000C3D01" w:rsidP="00806834">
            <w:pPr>
              <w:rPr>
                <w:sz w:val="22"/>
                <w:szCs w:val="22"/>
              </w:rPr>
            </w:pPr>
          </w:p>
        </w:tc>
        <w:tc>
          <w:tcPr>
            <w:tcW w:w="1417" w:type="dxa"/>
            <w:tcBorders>
              <w:top w:val="nil"/>
              <w:left w:val="nil"/>
              <w:bottom w:val="nil"/>
              <w:right w:val="nil"/>
            </w:tcBorders>
            <w:shd w:val="clear" w:color="auto" w:fill="auto"/>
            <w:noWrap/>
            <w:vAlign w:val="bottom"/>
          </w:tcPr>
          <w:p w14:paraId="5A02AC0E" w14:textId="2C922AA3" w:rsidR="000C3D01" w:rsidRPr="0006706E" w:rsidRDefault="000C3D01" w:rsidP="00806834">
            <w:pPr>
              <w:jc w:val="right"/>
              <w:rPr>
                <w:sz w:val="22"/>
                <w:szCs w:val="22"/>
              </w:rPr>
            </w:pPr>
            <w:r w:rsidRPr="000822EE">
              <w:rPr>
                <w:sz w:val="22"/>
                <w:szCs w:val="22"/>
                <w:lang w:val="bg-BG" w:eastAsia="bg-BG"/>
              </w:rPr>
              <w:t>7</w:t>
            </w:r>
          </w:p>
        </w:tc>
        <w:tc>
          <w:tcPr>
            <w:tcW w:w="226" w:type="dxa"/>
            <w:tcBorders>
              <w:top w:val="nil"/>
              <w:left w:val="nil"/>
              <w:bottom w:val="nil"/>
              <w:right w:val="nil"/>
            </w:tcBorders>
            <w:shd w:val="clear" w:color="auto" w:fill="auto"/>
            <w:noWrap/>
            <w:vAlign w:val="bottom"/>
          </w:tcPr>
          <w:p w14:paraId="338F736C" w14:textId="77777777" w:rsidR="000C3D01" w:rsidRPr="0006706E" w:rsidRDefault="000C3D01" w:rsidP="00806834">
            <w:pPr>
              <w:rPr>
                <w:sz w:val="22"/>
                <w:szCs w:val="22"/>
              </w:rPr>
            </w:pPr>
          </w:p>
        </w:tc>
        <w:tc>
          <w:tcPr>
            <w:tcW w:w="1522" w:type="dxa"/>
            <w:tcBorders>
              <w:top w:val="nil"/>
              <w:left w:val="nil"/>
              <w:bottom w:val="nil"/>
              <w:right w:val="nil"/>
            </w:tcBorders>
            <w:shd w:val="clear" w:color="auto" w:fill="auto"/>
            <w:noWrap/>
            <w:vAlign w:val="bottom"/>
          </w:tcPr>
          <w:p w14:paraId="214BC403" w14:textId="3E364C44" w:rsidR="000C3D01" w:rsidRPr="0006706E" w:rsidRDefault="000C3D01" w:rsidP="00806834">
            <w:pPr>
              <w:jc w:val="right"/>
              <w:rPr>
                <w:sz w:val="22"/>
                <w:szCs w:val="22"/>
              </w:rPr>
            </w:pPr>
            <w:r w:rsidRPr="000822EE">
              <w:rPr>
                <w:sz w:val="22"/>
                <w:szCs w:val="22"/>
                <w:lang w:val="bg-BG" w:eastAsia="bg-BG"/>
              </w:rPr>
              <w:t>1</w:t>
            </w:r>
          </w:p>
        </w:tc>
      </w:tr>
      <w:tr w:rsidR="000C3D01" w:rsidRPr="0006706E" w14:paraId="5A053B37" w14:textId="77777777" w:rsidTr="00AC6F9C">
        <w:trPr>
          <w:trHeight w:val="309"/>
        </w:trPr>
        <w:tc>
          <w:tcPr>
            <w:tcW w:w="6331" w:type="dxa"/>
            <w:tcBorders>
              <w:top w:val="nil"/>
              <w:left w:val="nil"/>
              <w:bottom w:val="nil"/>
              <w:right w:val="nil"/>
            </w:tcBorders>
            <w:shd w:val="clear" w:color="auto" w:fill="auto"/>
            <w:noWrap/>
            <w:vAlign w:val="bottom"/>
          </w:tcPr>
          <w:p w14:paraId="35DD5A65" w14:textId="77777777" w:rsidR="000C3D01" w:rsidRPr="0006706E" w:rsidRDefault="000C3D01" w:rsidP="00806834">
            <w:pPr>
              <w:rPr>
                <w:b/>
                <w:bCs/>
                <w:sz w:val="22"/>
                <w:szCs w:val="22"/>
              </w:rPr>
            </w:pPr>
            <w:r>
              <w:rPr>
                <w:b/>
                <w:sz w:val="22"/>
              </w:rPr>
              <w:t>Total</w:t>
            </w:r>
          </w:p>
        </w:tc>
        <w:tc>
          <w:tcPr>
            <w:tcW w:w="205" w:type="dxa"/>
            <w:tcBorders>
              <w:top w:val="nil"/>
              <w:left w:val="nil"/>
              <w:bottom w:val="nil"/>
              <w:right w:val="nil"/>
            </w:tcBorders>
            <w:shd w:val="clear" w:color="auto" w:fill="auto"/>
            <w:noWrap/>
            <w:vAlign w:val="bottom"/>
          </w:tcPr>
          <w:p w14:paraId="07E1B354" w14:textId="77777777" w:rsidR="000C3D01" w:rsidRPr="0006706E" w:rsidRDefault="000C3D01" w:rsidP="00806834">
            <w:pPr>
              <w:rPr>
                <w:b/>
                <w:bCs/>
                <w:sz w:val="22"/>
                <w:szCs w:val="22"/>
              </w:rPr>
            </w:pPr>
          </w:p>
        </w:tc>
        <w:tc>
          <w:tcPr>
            <w:tcW w:w="1417" w:type="dxa"/>
            <w:tcBorders>
              <w:top w:val="single" w:sz="4" w:space="0" w:color="auto"/>
              <w:left w:val="nil"/>
              <w:bottom w:val="double" w:sz="6" w:space="0" w:color="auto"/>
              <w:right w:val="nil"/>
            </w:tcBorders>
            <w:shd w:val="clear" w:color="auto" w:fill="auto"/>
            <w:noWrap/>
            <w:vAlign w:val="bottom"/>
          </w:tcPr>
          <w:p w14:paraId="78A960CC" w14:textId="013E2E39" w:rsidR="000C3D01" w:rsidRPr="0006706E" w:rsidRDefault="000C3D01" w:rsidP="00806834">
            <w:pPr>
              <w:jc w:val="right"/>
              <w:rPr>
                <w:b/>
                <w:bCs/>
                <w:sz w:val="22"/>
                <w:szCs w:val="22"/>
              </w:rPr>
            </w:pPr>
            <w:r w:rsidRPr="000822EE">
              <w:rPr>
                <w:b/>
                <w:bCs/>
                <w:sz w:val="22"/>
                <w:szCs w:val="22"/>
                <w:lang w:val="bg-BG" w:eastAsia="bg-BG"/>
              </w:rPr>
              <w:t>1,509</w:t>
            </w:r>
          </w:p>
        </w:tc>
        <w:tc>
          <w:tcPr>
            <w:tcW w:w="226" w:type="dxa"/>
            <w:tcBorders>
              <w:top w:val="nil"/>
              <w:left w:val="nil"/>
              <w:bottom w:val="nil"/>
              <w:right w:val="nil"/>
            </w:tcBorders>
            <w:shd w:val="clear" w:color="auto" w:fill="auto"/>
            <w:noWrap/>
            <w:vAlign w:val="bottom"/>
          </w:tcPr>
          <w:p w14:paraId="14F376A9" w14:textId="77777777" w:rsidR="000C3D01" w:rsidRPr="0006706E" w:rsidRDefault="000C3D01" w:rsidP="00806834">
            <w:pPr>
              <w:rPr>
                <w:b/>
                <w:bCs/>
                <w:sz w:val="22"/>
                <w:szCs w:val="22"/>
              </w:rPr>
            </w:pPr>
          </w:p>
        </w:tc>
        <w:tc>
          <w:tcPr>
            <w:tcW w:w="1522" w:type="dxa"/>
            <w:tcBorders>
              <w:top w:val="single" w:sz="4" w:space="0" w:color="auto"/>
              <w:left w:val="nil"/>
              <w:bottom w:val="double" w:sz="6" w:space="0" w:color="auto"/>
              <w:right w:val="nil"/>
            </w:tcBorders>
            <w:shd w:val="clear" w:color="auto" w:fill="auto"/>
            <w:noWrap/>
            <w:vAlign w:val="bottom"/>
          </w:tcPr>
          <w:p w14:paraId="5B1BF14F" w14:textId="4D0C7DA5" w:rsidR="000C3D01" w:rsidRPr="0006706E" w:rsidRDefault="000C3D01" w:rsidP="00806834">
            <w:pPr>
              <w:jc w:val="right"/>
              <w:rPr>
                <w:b/>
                <w:bCs/>
                <w:sz w:val="22"/>
                <w:szCs w:val="22"/>
              </w:rPr>
            </w:pPr>
            <w:r w:rsidRPr="000822EE">
              <w:rPr>
                <w:b/>
                <w:bCs/>
                <w:sz w:val="22"/>
                <w:szCs w:val="22"/>
                <w:lang w:val="bg-BG" w:eastAsia="bg-BG"/>
              </w:rPr>
              <w:t>1,514</w:t>
            </w:r>
          </w:p>
        </w:tc>
      </w:tr>
    </w:tbl>
    <w:p w14:paraId="15BD8CD1" w14:textId="77777777" w:rsidR="005B2131" w:rsidRDefault="005B2131" w:rsidP="00283FC3">
      <w:pPr>
        <w:pStyle w:val="20"/>
      </w:pPr>
    </w:p>
    <w:p w14:paraId="23CFED9E" w14:textId="77777777" w:rsidR="004C06BC" w:rsidRPr="004C06BC" w:rsidRDefault="004C06BC" w:rsidP="004C06BC"/>
    <w:p w14:paraId="7ADB8902" w14:textId="6849D914" w:rsidR="005B2131" w:rsidRPr="0006706E" w:rsidRDefault="0036043C" w:rsidP="00283FC3">
      <w:pPr>
        <w:pStyle w:val="20"/>
      </w:pPr>
      <w:bookmarkStart w:id="85" w:name="_Toc475710820"/>
      <w:bookmarkStart w:id="86" w:name="_Toc481084823"/>
      <w:r>
        <w:t>37</w:t>
      </w:r>
      <w:r w:rsidR="005B2131">
        <w:t>. CONTINGENT LIABILITIES AND COMMITMENTS</w:t>
      </w:r>
      <w:bookmarkEnd w:id="85"/>
      <w:bookmarkEnd w:id="86"/>
    </w:p>
    <w:p w14:paraId="5323FDEC" w14:textId="77777777" w:rsidR="005B2131" w:rsidRPr="0006706E" w:rsidRDefault="005B2131" w:rsidP="005B2131">
      <w:pPr>
        <w:pStyle w:val="a8"/>
        <w:tabs>
          <w:tab w:val="clear" w:pos="4153"/>
          <w:tab w:val="clear" w:pos="8306"/>
        </w:tabs>
        <w:spacing w:line="288" w:lineRule="auto"/>
        <w:rPr>
          <w:sz w:val="8"/>
          <w:szCs w:val="8"/>
        </w:rPr>
      </w:pPr>
    </w:p>
    <w:p w14:paraId="26D12BAA" w14:textId="77777777" w:rsidR="005B2131" w:rsidRPr="0006706E" w:rsidRDefault="005B2131" w:rsidP="005B2131">
      <w:pPr>
        <w:pStyle w:val="a4"/>
        <w:spacing w:line="288" w:lineRule="auto"/>
        <w:ind w:firstLine="720"/>
        <w:jc w:val="both"/>
        <w:rPr>
          <w:b/>
          <w:bCs/>
          <w:i/>
          <w:iCs/>
          <w:sz w:val="8"/>
          <w:szCs w:val="8"/>
        </w:rPr>
      </w:pPr>
    </w:p>
    <w:p w14:paraId="4184E5EF" w14:textId="77777777" w:rsidR="005B2131" w:rsidRPr="0006706E" w:rsidRDefault="005B2131" w:rsidP="004C06BC">
      <w:pPr>
        <w:pStyle w:val="a4"/>
        <w:spacing w:line="288" w:lineRule="auto"/>
        <w:jc w:val="both"/>
        <w:rPr>
          <w:b/>
          <w:bCs/>
          <w:i/>
          <w:iCs/>
        </w:rPr>
      </w:pPr>
      <w:r>
        <w:rPr>
          <w:b/>
          <w:i/>
        </w:rPr>
        <w:t>Litigations</w:t>
      </w:r>
    </w:p>
    <w:p w14:paraId="2275DF1D" w14:textId="040E099A" w:rsidR="005B2131" w:rsidRPr="0006706E" w:rsidRDefault="005B2131" w:rsidP="004C06BC">
      <w:pPr>
        <w:pStyle w:val="a4"/>
        <w:spacing w:line="288" w:lineRule="auto"/>
        <w:jc w:val="both"/>
      </w:pPr>
      <w:r>
        <w:t xml:space="preserve">In relation to the amount of EUR 1,034 thousand (BGN 2,022 thousand) awarded by the Court of Arbitration in Paris, </w:t>
      </w:r>
      <w:proofErr w:type="spellStart"/>
      <w:r>
        <w:t>Sopharma</w:t>
      </w:r>
      <w:proofErr w:type="spellEnd"/>
      <w:r>
        <w:t xml:space="preserve"> AD initiated cases in Poland against former members of the Management Board of the convicted company for caused damages and non-performance of the obligations regarding the bankruptcy of the said company. As at 31/</w:t>
      </w:r>
      <w:r w:rsidR="000C3D01">
        <w:t>03</w:t>
      </w:r>
      <w:r>
        <w:t>/</w:t>
      </w:r>
      <w:r w:rsidR="00446103">
        <w:t>2017</w:t>
      </w:r>
      <w:r>
        <w:t>, the cases are pending in the District Court and the Regional Court of Warsaw.</w:t>
      </w:r>
    </w:p>
    <w:p w14:paraId="1EFD147C" w14:textId="77777777" w:rsidR="005B2131" w:rsidRPr="0006706E" w:rsidRDefault="005B2131" w:rsidP="004C06BC">
      <w:pPr>
        <w:pStyle w:val="a4"/>
        <w:spacing w:line="288" w:lineRule="auto"/>
        <w:jc w:val="both"/>
        <w:rPr>
          <w:sz w:val="4"/>
          <w:szCs w:val="4"/>
        </w:rPr>
      </w:pPr>
    </w:p>
    <w:p w14:paraId="6E078E52" w14:textId="77777777" w:rsidR="005B2131" w:rsidRPr="0006706E" w:rsidRDefault="005B2131" w:rsidP="004C06BC">
      <w:pPr>
        <w:pStyle w:val="a4"/>
        <w:spacing w:line="288" w:lineRule="auto"/>
        <w:jc w:val="both"/>
        <w:rPr>
          <w:sz w:val="4"/>
          <w:szCs w:val="4"/>
        </w:rPr>
      </w:pPr>
    </w:p>
    <w:p w14:paraId="32EBBF40" w14:textId="77777777" w:rsidR="005B2131" w:rsidRPr="0006706E" w:rsidRDefault="005B2131" w:rsidP="004C06BC">
      <w:pPr>
        <w:pStyle w:val="a4"/>
        <w:widowControl w:val="0"/>
        <w:spacing w:line="288" w:lineRule="auto"/>
        <w:jc w:val="both"/>
        <w:rPr>
          <w:b/>
          <w:bCs/>
          <w:i/>
          <w:iCs/>
        </w:rPr>
      </w:pPr>
      <w:r>
        <w:rPr>
          <w:b/>
          <w:i/>
        </w:rPr>
        <w:t>Significant irrevocable agreements and commitments</w:t>
      </w:r>
    </w:p>
    <w:p w14:paraId="1914BD9D" w14:textId="24393F2E" w:rsidR="005B2131" w:rsidRPr="0006706E" w:rsidRDefault="005B2131" w:rsidP="004C06BC">
      <w:pPr>
        <w:spacing w:line="288" w:lineRule="auto"/>
        <w:jc w:val="both"/>
        <w:rPr>
          <w:color w:val="000000"/>
          <w:sz w:val="22"/>
          <w:szCs w:val="22"/>
        </w:rPr>
      </w:pPr>
      <w:r>
        <w:rPr>
          <w:sz w:val="22"/>
        </w:rPr>
        <w:t xml:space="preserve">The Company received three government grants under Operational Programme "Development of the Competitiveness of the Bulgarian Economy" </w:t>
      </w:r>
      <w:r w:rsidRPr="00C35B23">
        <w:rPr>
          <w:sz w:val="22"/>
        </w:rPr>
        <w:t xml:space="preserve">2007 – 2013 </w:t>
      </w:r>
      <w:r w:rsidRPr="00C35B23">
        <w:rPr>
          <w:i/>
          <w:sz w:val="22"/>
        </w:rPr>
        <w:t xml:space="preserve">(Note </w:t>
      </w:r>
      <w:r w:rsidR="000C3D01">
        <w:rPr>
          <w:i/>
          <w:sz w:val="22"/>
        </w:rPr>
        <w:t>29</w:t>
      </w:r>
      <w:r w:rsidRPr="00C35B23">
        <w:rPr>
          <w:i/>
          <w:sz w:val="22"/>
        </w:rPr>
        <w:t xml:space="preserve"> and Note </w:t>
      </w:r>
      <w:r w:rsidR="000C3D01">
        <w:rPr>
          <w:i/>
          <w:sz w:val="22"/>
        </w:rPr>
        <w:t>36</w:t>
      </w:r>
      <w:r w:rsidRPr="00C35B23">
        <w:rPr>
          <w:sz w:val="22"/>
        </w:rPr>
        <w:t xml:space="preserve">), related to technological renovation and modernisation of tablet production facilities and implementation of innovative products in the ampoule production section </w:t>
      </w:r>
      <w:r w:rsidRPr="00C35B23">
        <w:rPr>
          <w:i/>
          <w:sz w:val="22"/>
        </w:rPr>
        <w:t xml:space="preserve">(Note </w:t>
      </w:r>
      <w:r w:rsidR="000C3D01">
        <w:rPr>
          <w:i/>
          <w:sz w:val="22"/>
        </w:rPr>
        <w:t>13</w:t>
      </w:r>
      <w:r w:rsidRPr="00C35B23">
        <w:rPr>
          <w:sz w:val="22"/>
        </w:rPr>
        <w:t>). The Company</w:t>
      </w:r>
      <w:r>
        <w:rPr>
          <w:color w:val="000000"/>
          <w:sz w:val="22"/>
        </w:rPr>
        <w:t xml:space="preserve"> undertook a commitment that for a period of 5 years after the completion of the respective projects they shall not be subject to significant modifications affecting the essence and the terms and conditions for their execution or giving rise to unjustified benefits to the company, neither modifications resulting from a change in the nature of ownership over the assets acquired in relation to the grants. On non-compliance with these requirements, the financing shall be returned. At the date of preparation of the financial statements, all contractual requirements were being fulfilled.</w:t>
      </w:r>
    </w:p>
    <w:p w14:paraId="4BBAEED3" w14:textId="77777777" w:rsidR="005B2131" w:rsidRDefault="005B2131" w:rsidP="005B2131">
      <w:pPr>
        <w:pStyle w:val="a4"/>
        <w:spacing w:line="288" w:lineRule="auto"/>
        <w:ind w:firstLine="720"/>
        <w:jc w:val="both"/>
        <w:rPr>
          <w:b/>
          <w:bCs/>
          <w:i/>
          <w:iCs/>
          <w:sz w:val="4"/>
          <w:szCs w:val="4"/>
        </w:rPr>
      </w:pPr>
    </w:p>
    <w:p w14:paraId="5D68F6BB" w14:textId="77777777" w:rsidR="005B2131" w:rsidRDefault="005B2131" w:rsidP="005B2131">
      <w:pPr>
        <w:pStyle w:val="a4"/>
        <w:spacing w:line="288" w:lineRule="auto"/>
        <w:ind w:firstLine="720"/>
        <w:jc w:val="both"/>
        <w:rPr>
          <w:b/>
          <w:bCs/>
          <w:i/>
          <w:iCs/>
          <w:sz w:val="4"/>
          <w:szCs w:val="4"/>
        </w:rPr>
      </w:pPr>
    </w:p>
    <w:p w14:paraId="1ECE5B39" w14:textId="77777777" w:rsidR="005B2131" w:rsidRPr="0006706E" w:rsidRDefault="005B2131" w:rsidP="005B2131">
      <w:pPr>
        <w:pStyle w:val="a4"/>
        <w:spacing w:line="288" w:lineRule="auto"/>
        <w:ind w:firstLine="720"/>
        <w:jc w:val="both"/>
        <w:rPr>
          <w:b/>
          <w:bCs/>
          <w:i/>
          <w:iCs/>
          <w:sz w:val="4"/>
          <w:szCs w:val="4"/>
        </w:rPr>
      </w:pPr>
    </w:p>
    <w:p w14:paraId="6D8E53C6" w14:textId="77777777" w:rsidR="005B2131" w:rsidRPr="0006706E" w:rsidRDefault="005B2131" w:rsidP="004C06BC">
      <w:pPr>
        <w:pStyle w:val="a4"/>
        <w:spacing w:line="288" w:lineRule="auto"/>
        <w:jc w:val="both"/>
        <w:rPr>
          <w:b/>
          <w:bCs/>
          <w:i/>
          <w:iCs/>
        </w:rPr>
      </w:pPr>
      <w:r>
        <w:br w:type="page"/>
      </w:r>
      <w:r>
        <w:rPr>
          <w:b/>
          <w:i/>
        </w:rPr>
        <w:lastRenderedPageBreak/>
        <w:t xml:space="preserve">Issued and granted guarantees </w:t>
      </w:r>
    </w:p>
    <w:p w14:paraId="0830CA5E" w14:textId="77777777" w:rsidR="005B2131" w:rsidRPr="0006706E" w:rsidRDefault="005B2131" w:rsidP="004C06BC">
      <w:pPr>
        <w:pStyle w:val="a4"/>
        <w:spacing w:line="288" w:lineRule="auto"/>
        <w:jc w:val="both"/>
        <w:rPr>
          <w:sz w:val="4"/>
          <w:szCs w:val="4"/>
        </w:rPr>
      </w:pPr>
    </w:p>
    <w:p w14:paraId="52D0404E" w14:textId="77777777" w:rsidR="005B2131" w:rsidRPr="0006706E" w:rsidRDefault="005B2131" w:rsidP="004C06BC">
      <w:pPr>
        <w:pStyle w:val="a4"/>
        <w:spacing w:line="288" w:lineRule="auto"/>
        <w:jc w:val="both"/>
      </w:pPr>
      <w:r>
        <w:t>The Company is a co-debtor under received bank loans, issued bank guarantees and concluded lease agreements as well as a guarantor before banks and suppliers of the following companies:</w:t>
      </w:r>
    </w:p>
    <w:tbl>
      <w:tblPr>
        <w:tblW w:w="9566" w:type="dxa"/>
        <w:tblInd w:w="70" w:type="dxa"/>
        <w:tblCellMar>
          <w:left w:w="70" w:type="dxa"/>
          <w:right w:w="70" w:type="dxa"/>
        </w:tblCellMar>
        <w:tblLook w:val="0000" w:firstRow="0" w:lastRow="0" w:firstColumn="0" w:lastColumn="0" w:noHBand="0" w:noVBand="0"/>
      </w:tblPr>
      <w:tblGrid>
        <w:gridCol w:w="2455"/>
        <w:gridCol w:w="257"/>
        <w:gridCol w:w="1541"/>
        <w:gridCol w:w="68"/>
        <w:gridCol w:w="92"/>
        <w:gridCol w:w="68"/>
        <w:gridCol w:w="894"/>
        <w:gridCol w:w="68"/>
        <w:gridCol w:w="92"/>
        <w:gridCol w:w="68"/>
        <w:gridCol w:w="1203"/>
        <w:gridCol w:w="68"/>
        <w:gridCol w:w="92"/>
        <w:gridCol w:w="68"/>
        <w:gridCol w:w="906"/>
        <w:gridCol w:w="68"/>
        <w:gridCol w:w="92"/>
        <w:gridCol w:w="68"/>
        <w:gridCol w:w="1330"/>
        <w:gridCol w:w="68"/>
      </w:tblGrid>
      <w:tr w:rsidR="00961BB9" w:rsidRPr="0006706E" w14:paraId="77CA054E" w14:textId="77777777" w:rsidTr="001C0E29">
        <w:trPr>
          <w:gridAfter w:val="1"/>
          <w:wAfter w:w="68" w:type="dxa"/>
          <w:trHeight w:val="765"/>
        </w:trPr>
        <w:tc>
          <w:tcPr>
            <w:tcW w:w="2455" w:type="dxa"/>
            <w:tcBorders>
              <w:top w:val="nil"/>
              <w:left w:val="nil"/>
              <w:bottom w:val="nil"/>
              <w:right w:val="nil"/>
            </w:tcBorders>
            <w:shd w:val="clear" w:color="auto" w:fill="auto"/>
            <w:vAlign w:val="center"/>
          </w:tcPr>
          <w:p w14:paraId="1A3FC71B" w14:textId="77777777" w:rsidR="00961BB9" w:rsidRPr="0006706E" w:rsidRDefault="00961BB9" w:rsidP="00806834">
            <w:pPr>
              <w:jc w:val="center"/>
              <w:rPr>
                <w:b/>
                <w:bCs/>
              </w:rPr>
            </w:pPr>
            <w:r>
              <w:rPr>
                <w:b/>
              </w:rPr>
              <w:t>Company</w:t>
            </w:r>
          </w:p>
        </w:tc>
        <w:tc>
          <w:tcPr>
            <w:tcW w:w="257" w:type="dxa"/>
            <w:tcBorders>
              <w:top w:val="nil"/>
              <w:left w:val="nil"/>
              <w:bottom w:val="nil"/>
              <w:right w:val="nil"/>
            </w:tcBorders>
            <w:shd w:val="clear" w:color="auto" w:fill="auto"/>
            <w:vAlign w:val="center"/>
          </w:tcPr>
          <w:p w14:paraId="1BC61753" w14:textId="77777777" w:rsidR="00961BB9" w:rsidRPr="0006706E" w:rsidRDefault="00961BB9" w:rsidP="00806834">
            <w:pPr>
              <w:jc w:val="center"/>
              <w:rPr>
                <w:b/>
                <w:bCs/>
              </w:rPr>
            </w:pPr>
          </w:p>
        </w:tc>
        <w:tc>
          <w:tcPr>
            <w:tcW w:w="1541" w:type="dxa"/>
            <w:tcBorders>
              <w:top w:val="nil"/>
              <w:left w:val="nil"/>
              <w:bottom w:val="nil"/>
              <w:right w:val="nil"/>
            </w:tcBorders>
            <w:shd w:val="clear" w:color="auto" w:fill="auto"/>
            <w:vAlign w:val="center"/>
          </w:tcPr>
          <w:p w14:paraId="19798DB1" w14:textId="77777777" w:rsidR="00961BB9" w:rsidRPr="0006706E" w:rsidRDefault="00961BB9" w:rsidP="00806834">
            <w:pPr>
              <w:jc w:val="center"/>
              <w:rPr>
                <w:b/>
                <w:bCs/>
              </w:rPr>
            </w:pPr>
            <w:r>
              <w:rPr>
                <w:b/>
              </w:rPr>
              <w:t>Maturity</w:t>
            </w:r>
          </w:p>
        </w:tc>
        <w:tc>
          <w:tcPr>
            <w:tcW w:w="160" w:type="dxa"/>
            <w:gridSpan w:val="2"/>
            <w:tcBorders>
              <w:top w:val="nil"/>
              <w:left w:val="nil"/>
              <w:bottom w:val="nil"/>
              <w:right w:val="nil"/>
            </w:tcBorders>
            <w:shd w:val="clear" w:color="auto" w:fill="auto"/>
            <w:noWrap/>
            <w:vAlign w:val="center"/>
          </w:tcPr>
          <w:p w14:paraId="673D7E2A" w14:textId="77777777" w:rsidR="00961BB9" w:rsidRPr="0006706E" w:rsidRDefault="00961BB9" w:rsidP="00806834">
            <w:pPr>
              <w:jc w:val="center"/>
            </w:pPr>
          </w:p>
        </w:tc>
        <w:tc>
          <w:tcPr>
            <w:tcW w:w="962" w:type="dxa"/>
            <w:gridSpan w:val="2"/>
            <w:tcBorders>
              <w:top w:val="nil"/>
              <w:left w:val="nil"/>
              <w:bottom w:val="nil"/>
              <w:right w:val="nil"/>
            </w:tcBorders>
            <w:shd w:val="clear" w:color="auto" w:fill="auto"/>
            <w:vAlign w:val="center"/>
          </w:tcPr>
          <w:p w14:paraId="3D1DFA4F" w14:textId="77777777" w:rsidR="00961BB9" w:rsidRPr="0006706E" w:rsidRDefault="00961BB9" w:rsidP="00806834">
            <w:pPr>
              <w:jc w:val="center"/>
              <w:rPr>
                <w:b/>
                <w:bCs/>
              </w:rPr>
            </w:pPr>
            <w:r>
              <w:rPr>
                <w:b/>
              </w:rPr>
              <w:t>Currency</w:t>
            </w:r>
          </w:p>
        </w:tc>
        <w:tc>
          <w:tcPr>
            <w:tcW w:w="160" w:type="dxa"/>
            <w:gridSpan w:val="2"/>
            <w:tcBorders>
              <w:top w:val="nil"/>
              <w:left w:val="nil"/>
              <w:bottom w:val="nil"/>
              <w:right w:val="nil"/>
            </w:tcBorders>
            <w:shd w:val="clear" w:color="auto" w:fill="auto"/>
            <w:noWrap/>
            <w:vAlign w:val="center"/>
          </w:tcPr>
          <w:p w14:paraId="42187580" w14:textId="77777777" w:rsidR="00961BB9" w:rsidRPr="0006706E" w:rsidRDefault="00961BB9" w:rsidP="00806834">
            <w:pPr>
              <w:jc w:val="center"/>
              <w:rPr>
                <w:b/>
                <w:bCs/>
              </w:rPr>
            </w:pPr>
          </w:p>
        </w:tc>
        <w:tc>
          <w:tcPr>
            <w:tcW w:w="2405" w:type="dxa"/>
            <w:gridSpan w:val="6"/>
            <w:tcBorders>
              <w:top w:val="nil"/>
              <w:left w:val="nil"/>
              <w:bottom w:val="nil"/>
              <w:right w:val="nil"/>
            </w:tcBorders>
            <w:shd w:val="clear" w:color="auto" w:fill="auto"/>
            <w:noWrap/>
            <w:vAlign w:val="center"/>
          </w:tcPr>
          <w:p w14:paraId="3F60904F" w14:textId="77777777" w:rsidR="00961BB9" w:rsidRPr="0006706E" w:rsidRDefault="00961BB9" w:rsidP="00806834">
            <w:pPr>
              <w:jc w:val="center"/>
              <w:rPr>
                <w:b/>
                <w:bCs/>
              </w:rPr>
            </w:pPr>
            <w:r>
              <w:rPr>
                <w:b/>
              </w:rPr>
              <w:t>Contracted amount</w:t>
            </w:r>
          </w:p>
        </w:tc>
        <w:tc>
          <w:tcPr>
            <w:tcW w:w="160" w:type="dxa"/>
            <w:gridSpan w:val="2"/>
            <w:tcBorders>
              <w:top w:val="nil"/>
              <w:left w:val="nil"/>
              <w:bottom w:val="nil"/>
              <w:right w:val="nil"/>
            </w:tcBorders>
            <w:shd w:val="clear" w:color="auto" w:fill="auto"/>
            <w:noWrap/>
            <w:vAlign w:val="center"/>
          </w:tcPr>
          <w:p w14:paraId="768CF43F" w14:textId="77777777" w:rsidR="00961BB9" w:rsidRPr="0006706E" w:rsidRDefault="00961BB9" w:rsidP="00806834">
            <w:pPr>
              <w:jc w:val="center"/>
            </w:pPr>
          </w:p>
        </w:tc>
        <w:tc>
          <w:tcPr>
            <w:tcW w:w="1398" w:type="dxa"/>
            <w:gridSpan w:val="2"/>
            <w:tcBorders>
              <w:top w:val="nil"/>
              <w:left w:val="nil"/>
              <w:bottom w:val="nil"/>
              <w:right w:val="nil"/>
            </w:tcBorders>
            <w:shd w:val="clear" w:color="auto" w:fill="auto"/>
            <w:vAlign w:val="center"/>
          </w:tcPr>
          <w:p w14:paraId="18831504" w14:textId="77777777" w:rsidR="00961BB9" w:rsidRPr="0006706E" w:rsidRDefault="00961BB9" w:rsidP="00806834">
            <w:pPr>
              <w:jc w:val="right"/>
              <w:rPr>
                <w:b/>
                <w:bCs/>
              </w:rPr>
            </w:pPr>
            <w:r>
              <w:rPr>
                <w:b/>
              </w:rPr>
              <w:t xml:space="preserve">Guarantee amount as at </w:t>
            </w:r>
          </w:p>
        </w:tc>
      </w:tr>
      <w:tr w:rsidR="005B2131" w:rsidRPr="0006706E" w14:paraId="6C76E254" w14:textId="77777777" w:rsidTr="001C0E29">
        <w:trPr>
          <w:gridAfter w:val="1"/>
          <w:wAfter w:w="68" w:type="dxa"/>
          <w:trHeight w:val="255"/>
        </w:trPr>
        <w:tc>
          <w:tcPr>
            <w:tcW w:w="2455" w:type="dxa"/>
            <w:tcBorders>
              <w:top w:val="nil"/>
              <w:left w:val="nil"/>
              <w:bottom w:val="nil"/>
              <w:right w:val="nil"/>
            </w:tcBorders>
            <w:shd w:val="clear" w:color="auto" w:fill="auto"/>
            <w:noWrap/>
            <w:vAlign w:val="bottom"/>
          </w:tcPr>
          <w:p w14:paraId="1C3A6CC9" w14:textId="77777777" w:rsidR="005B2131" w:rsidRPr="0006706E" w:rsidRDefault="005B2131" w:rsidP="00806834"/>
        </w:tc>
        <w:tc>
          <w:tcPr>
            <w:tcW w:w="257" w:type="dxa"/>
            <w:tcBorders>
              <w:top w:val="nil"/>
              <w:left w:val="nil"/>
              <w:bottom w:val="nil"/>
              <w:right w:val="nil"/>
            </w:tcBorders>
            <w:shd w:val="clear" w:color="auto" w:fill="auto"/>
            <w:noWrap/>
            <w:vAlign w:val="bottom"/>
          </w:tcPr>
          <w:p w14:paraId="086C20C8" w14:textId="77777777" w:rsidR="005B2131" w:rsidRPr="0006706E" w:rsidRDefault="005B2131" w:rsidP="00806834"/>
        </w:tc>
        <w:tc>
          <w:tcPr>
            <w:tcW w:w="1541" w:type="dxa"/>
            <w:tcBorders>
              <w:top w:val="nil"/>
              <w:left w:val="nil"/>
              <w:bottom w:val="nil"/>
              <w:right w:val="nil"/>
            </w:tcBorders>
            <w:shd w:val="clear" w:color="auto" w:fill="auto"/>
            <w:noWrap/>
            <w:vAlign w:val="bottom"/>
          </w:tcPr>
          <w:p w14:paraId="37325041" w14:textId="77777777" w:rsidR="005B2131" w:rsidRPr="0006706E" w:rsidRDefault="005B2131" w:rsidP="00806834"/>
        </w:tc>
        <w:tc>
          <w:tcPr>
            <w:tcW w:w="160" w:type="dxa"/>
            <w:gridSpan w:val="2"/>
            <w:tcBorders>
              <w:top w:val="nil"/>
              <w:left w:val="nil"/>
              <w:bottom w:val="nil"/>
              <w:right w:val="nil"/>
            </w:tcBorders>
            <w:shd w:val="clear" w:color="auto" w:fill="auto"/>
            <w:noWrap/>
            <w:vAlign w:val="bottom"/>
          </w:tcPr>
          <w:p w14:paraId="203D9EEA" w14:textId="77777777" w:rsidR="005B2131" w:rsidRPr="0006706E" w:rsidRDefault="005B2131" w:rsidP="00806834"/>
        </w:tc>
        <w:tc>
          <w:tcPr>
            <w:tcW w:w="962" w:type="dxa"/>
            <w:gridSpan w:val="2"/>
            <w:tcBorders>
              <w:top w:val="nil"/>
              <w:left w:val="nil"/>
              <w:bottom w:val="nil"/>
              <w:right w:val="nil"/>
            </w:tcBorders>
            <w:shd w:val="clear" w:color="auto" w:fill="auto"/>
            <w:noWrap/>
            <w:vAlign w:val="bottom"/>
          </w:tcPr>
          <w:p w14:paraId="77062D8D" w14:textId="77777777" w:rsidR="005B2131" w:rsidRPr="0006706E" w:rsidRDefault="005B2131" w:rsidP="00806834"/>
        </w:tc>
        <w:tc>
          <w:tcPr>
            <w:tcW w:w="160" w:type="dxa"/>
            <w:gridSpan w:val="2"/>
            <w:tcBorders>
              <w:top w:val="nil"/>
              <w:left w:val="nil"/>
              <w:bottom w:val="nil"/>
              <w:right w:val="nil"/>
            </w:tcBorders>
            <w:shd w:val="clear" w:color="auto" w:fill="auto"/>
          </w:tcPr>
          <w:p w14:paraId="430E836B" w14:textId="77777777" w:rsidR="005B2131" w:rsidRPr="0006706E" w:rsidRDefault="005B2131" w:rsidP="00806834">
            <w:pPr>
              <w:jc w:val="center"/>
              <w:rPr>
                <w:b/>
                <w:bCs/>
              </w:rPr>
            </w:pPr>
          </w:p>
        </w:tc>
        <w:tc>
          <w:tcPr>
            <w:tcW w:w="1271" w:type="dxa"/>
            <w:gridSpan w:val="2"/>
            <w:tcBorders>
              <w:top w:val="nil"/>
              <w:left w:val="nil"/>
              <w:bottom w:val="nil"/>
              <w:right w:val="nil"/>
            </w:tcBorders>
            <w:shd w:val="clear" w:color="auto" w:fill="auto"/>
          </w:tcPr>
          <w:p w14:paraId="1ED469D4" w14:textId="77777777" w:rsidR="005B2131" w:rsidRPr="0006706E" w:rsidRDefault="005B2131" w:rsidP="00806834">
            <w:pPr>
              <w:jc w:val="right"/>
              <w:rPr>
                <w:b/>
                <w:bCs/>
              </w:rPr>
            </w:pPr>
            <w:r>
              <w:rPr>
                <w:b/>
              </w:rPr>
              <w:t xml:space="preserve">Original </w:t>
            </w:r>
          </w:p>
        </w:tc>
        <w:tc>
          <w:tcPr>
            <w:tcW w:w="160" w:type="dxa"/>
            <w:gridSpan w:val="2"/>
            <w:tcBorders>
              <w:top w:val="nil"/>
              <w:left w:val="nil"/>
              <w:bottom w:val="nil"/>
              <w:right w:val="nil"/>
            </w:tcBorders>
            <w:shd w:val="clear" w:color="auto" w:fill="auto"/>
            <w:noWrap/>
          </w:tcPr>
          <w:p w14:paraId="55ECA835" w14:textId="77777777" w:rsidR="005B2131" w:rsidRPr="0006706E" w:rsidRDefault="005B2131" w:rsidP="00806834">
            <w:pPr>
              <w:jc w:val="center"/>
              <w:rPr>
                <w:b/>
                <w:bCs/>
              </w:rPr>
            </w:pPr>
          </w:p>
        </w:tc>
        <w:tc>
          <w:tcPr>
            <w:tcW w:w="974" w:type="dxa"/>
            <w:gridSpan w:val="2"/>
            <w:tcBorders>
              <w:top w:val="nil"/>
              <w:left w:val="nil"/>
              <w:bottom w:val="nil"/>
              <w:right w:val="nil"/>
            </w:tcBorders>
            <w:shd w:val="clear" w:color="auto" w:fill="auto"/>
            <w:noWrap/>
            <w:vAlign w:val="bottom"/>
          </w:tcPr>
          <w:p w14:paraId="72FDC9F3" w14:textId="77777777" w:rsidR="005B2131" w:rsidRPr="0006706E" w:rsidRDefault="005B2131" w:rsidP="00806834"/>
        </w:tc>
        <w:tc>
          <w:tcPr>
            <w:tcW w:w="160" w:type="dxa"/>
            <w:gridSpan w:val="2"/>
            <w:tcBorders>
              <w:top w:val="nil"/>
              <w:left w:val="nil"/>
              <w:bottom w:val="nil"/>
              <w:right w:val="nil"/>
            </w:tcBorders>
            <w:shd w:val="clear" w:color="auto" w:fill="auto"/>
            <w:noWrap/>
            <w:vAlign w:val="bottom"/>
          </w:tcPr>
          <w:p w14:paraId="0D39612C" w14:textId="77777777" w:rsidR="005B2131" w:rsidRPr="0006706E" w:rsidRDefault="005B2131" w:rsidP="00806834">
            <w:pPr>
              <w:rPr>
                <w:b/>
                <w:bCs/>
              </w:rPr>
            </w:pPr>
          </w:p>
        </w:tc>
        <w:tc>
          <w:tcPr>
            <w:tcW w:w="1398" w:type="dxa"/>
            <w:gridSpan w:val="2"/>
            <w:tcBorders>
              <w:top w:val="nil"/>
              <w:left w:val="nil"/>
              <w:bottom w:val="nil"/>
              <w:right w:val="nil"/>
            </w:tcBorders>
            <w:shd w:val="clear" w:color="auto" w:fill="auto"/>
            <w:noWrap/>
            <w:vAlign w:val="bottom"/>
          </w:tcPr>
          <w:p w14:paraId="6D518C0E" w14:textId="69D0841D" w:rsidR="005B2131" w:rsidRPr="0006706E" w:rsidRDefault="00B14C46" w:rsidP="00806834">
            <w:pPr>
              <w:jc w:val="right"/>
              <w:rPr>
                <w:b/>
                <w:bCs/>
              </w:rPr>
            </w:pPr>
            <w:r>
              <w:rPr>
                <w:b/>
              </w:rPr>
              <w:t>31.03.2017</w:t>
            </w:r>
          </w:p>
        </w:tc>
      </w:tr>
      <w:tr w:rsidR="005B2131" w:rsidRPr="0006706E" w14:paraId="20DF3074" w14:textId="77777777" w:rsidTr="001C0E29">
        <w:trPr>
          <w:gridAfter w:val="1"/>
          <w:wAfter w:w="68" w:type="dxa"/>
          <w:trHeight w:val="255"/>
        </w:trPr>
        <w:tc>
          <w:tcPr>
            <w:tcW w:w="2455" w:type="dxa"/>
            <w:tcBorders>
              <w:top w:val="nil"/>
              <w:left w:val="nil"/>
              <w:bottom w:val="nil"/>
              <w:right w:val="nil"/>
            </w:tcBorders>
            <w:shd w:val="clear" w:color="auto" w:fill="auto"/>
            <w:noWrap/>
            <w:vAlign w:val="bottom"/>
          </w:tcPr>
          <w:p w14:paraId="27D5AA6D" w14:textId="77777777" w:rsidR="005B2131" w:rsidRPr="0006706E" w:rsidRDefault="005B2131" w:rsidP="00806834"/>
        </w:tc>
        <w:tc>
          <w:tcPr>
            <w:tcW w:w="257" w:type="dxa"/>
            <w:tcBorders>
              <w:top w:val="nil"/>
              <w:left w:val="nil"/>
              <w:bottom w:val="nil"/>
              <w:right w:val="nil"/>
            </w:tcBorders>
            <w:shd w:val="clear" w:color="auto" w:fill="auto"/>
            <w:noWrap/>
            <w:vAlign w:val="bottom"/>
          </w:tcPr>
          <w:p w14:paraId="4AF7DF74" w14:textId="77777777" w:rsidR="005B2131" w:rsidRPr="0006706E" w:rsidRDefault="005B2131" w:rsidP="00806834"/>
        </w:tc>
        <w:tc>
          <w:tcPr>
            <w:tcW w:w="1541" w:type="dxa"/>
            <w:tcBorders>
              <w:top w:val="nil"/>
              <w:left w:val="nil"/>
              <w:bottom w:val="nil"/>
              <w:right w:val="nil"/>
            </w:tcBorders>
            <w:shd w:val="clear" w:color="auto" w:fill="auto"/>
            <w:noWrap/>
            <w:vAlign w:val="bottom"/>
          </w:tcPr>
          <w:p w14:paraId="22444666" w14:textId="77777777" w:rsidR="005B2131" w:rsidRPr="0006706E" w:rsidRDefault="005B2131" w:rsidP="00806834"/>
        </w:tc>
        <w:tc>
          <w:tcPr>
            <w:tcW w:w="160" w:type="dxa"/>
            <w:gridSpan w:val="2"/>
            <w:tcBorders>
              <w:top w:val="nil"/>
              <w:left w:val="nil"/>
              <w:bottom w:val="nil"/>
              <w:right w:val="nil"/>
            </w:tcBorders>
            <w:shd w:val="clear" w:color="auto" w:fill="auto"/>
            <w:noWrap/>
            <w:vAlign w:val="bottom"/>
          </w:tcPr>
          <w:p w14:paraId="304D880E" w14:textId="77777777" w:rsidR="005B2131" w:rsidRPr="0006706E" w:rsidRDefault="005B2131" w:rsidP="00806834"/>
        </w:tc>
        <w:tc>
          <w:tcPr>
            <w:tcW w:w="962" w:type="dxa"/>
            <w:gridSpan w:val="2"/>
            <w:tcBorders>
              <w:top w:val="nil"/>
              <w:left w:val="nil"/>
              <w:bottom w:val="nil"/>
              <w:right w:val="nil"/>
            </w:tcBorders>
            <w:shd w:val="clear" w:color="auto" w:fill="auto"/>
          </w:tcPr>
          <w:p w14:paraId="29694220" w14:textId="77777777" w:rsidR="005B2131" w:rsidRPr="0006706E" w:rsidRDefault="005B2131" w:rsidP="00806834">
            <w:pPr>
              <w:jc w:val="center"/>
              <w:rPr>
                <w:b/>
                <w:bCs/>
              </w:rPr>
            </w:pPr>
          </w:p>
        </w:tc>
        <w:tc>
          <w:tcPr>
            <w:tcW w:w="160" w:type="dxa"/>
            <w:gridSpan w:val="2"/>
            <w:tcBorders>
              <w:top w:val="nil"/>
              <w:left w:val="nil"/>
              <w:bottom w:val="nil"/>
              <w:right w:val="nil"/>
            </w:tcBorders>
            <w:shd w:val="clear" w:color="auto" w:fill="auto"/>
          </w:tcPr>
          <w:p w14:paraId="461A9294" w14:textId="77777777" w:rsidR="005B2131" w:rsidRPr="0006706E" w:rsidRDefault="005B2131" w:rsidP="00806834">
            <w:pPr>
              <w:jc w:val="center"/>
              <w:rPr>
                <w:b/>
                <w:bCs/>
              </w:rPr>
            </w:pPr>
          </w:p>
        </w:tc>
        <w:tc>
          <w:tcPr>
            <w:tcW w:w="1271" w:type="dxa"/>
            <w:gridSpan w:val="2"/>
            <w:tcBorders>
              <w:top w:val="nil"/>
              <w:left w:val="nil"/>
              <w:bottom w:val="nil"/>
              <w:right w:val="nil"/>
            </w:tcBorders>
            <w:shd w:val="clear" w:color="auto" w:fill="auto"/>
            <w:noWrap/>
          </w:tcPr>
          <w:p w14:paraId="04760026" w14:textId="77777777" w:rsidR="005B2131" w:rsidRPr="0006706E" w:rsidRDefault="005B2131" w:rsidP="00806834">
            <w:pPr>
              <w:jc w:val="right"/>
              <w:rPr>
                <w:b/>
                <w:bCs/>
              </w:rPr>
            </w:pPr>
            <w:r>
              <w:rPr>
                <w:b/>
              </w:rPr>
              <w:t>currency</w:t>
            </w:r>
          </w:p>
        </w:tc>
        <w:tc>
          <w:tcPr>
            <w:tcW w:w="160" w:type="dxa"/>
            <w:gridSpan w:val="2"/>
            <w:tcBorders>
              <w:top w:val="nil"/>
              <w:left w:val="nil"/>
              <w:bottom w:val="nil"/>
              <w:right w:val="nil"/>
            </w:tcBorders>
            <w:shd w:val="clear" w:color="auto" w:fill="auto"/>
            <w:noWrap/>
          </w:tcPr>
          <w:p w14:paraId="3DF0771D" w14:textId="77777777" w:rsidR="005B2131" w:rsidRPr="0006706E" w:rsidRDefault="005B2131" w:rsidP="00806834">
            <w:pPr>
              <w:jc w:val="right"/>
              <w:rPr>
                <w:b/>
                <w:bCs/>
              </w:rPr>
            </w:pPr>
          </w:p>
        </w:tc>
        <w:tc>
          <w:tcPr>
            <w:tcW w:w="974" w:type="dxa"/>
            <w:gridSpan w:val="2"/>
            <w:tcBorders>
              <w:top w:val="nil"/>
              <w:left w:val="nil"/>
              <w:bottom w:val="nil"/>
              <w:right w:val="nil"/>
            </w:tcBorders>
            <w:shd w:val="clear" w:color="auto" w:fill="auto"/>
            <w:noWrap/>
          </w:tcPr>
          <w:p w14:paraId="4D166E0C" w14:textId="77777777" w:rsidR="005B2131" w:rsidRPr="0006706E" w:rsidRDefault="005B2131" w:rsidP="00961BB9">
            <w:pPr>
              <w:ind w:left="-90"/>
              <w:jc w:val="right"/>
              <w:rPr>
                <w:b/>
                <w:bCs/>
              </w:rPr>
            </w:pPr>
            <w:r>
              <w:rPr>
                <w:b/>
              </w:rPr>
              <w:t>BGN '000</w:t>
            </w:r>
          </w:p>
        </w:tc>
        <w:tc>
          <w:tcPr>
            <w:tcW w:w="160" w:type="dxa"/>
            <w:gridSpan w:val="2"/>
            <w:tcBorders>
              <w:top w:val="nil"/>
              <w:left w:val="nil"/>
              <w:bottom w:val="nil"/>
              <w:right w:val="nil"/>
            </w:tcBorders>
            <w:shd w:val="clear" w:color="auto" w:fill="auto"/>
            <w:noWrap/>
          </w:tcPr>
          <w:p w14:paraId="7088AC61" w14:textId="77777777" w:rsidR="005B2131" w:rsidRPr="0006706E" w:rsidRDefault="005B2131" w:rsidP="00806834">
            <w:pPr>
              <w:jc w:val="right"/>
              <w:rPr>
                <w:b/>
                <w:bCs/>
              </w:rPr>
            </w:pPr>
          </w:p>
        </w:tc>
        <w:tc>
          <w:tcPr>
            <w:tcW w:w="1398" w:type="dxa"/>
            <w:gridSpan w:val="2"/>
            <w:tcBorders>
              <w:top w:val="nil"/>
              <w:left w:val="nil"/>
              <w:bottom w:val="nil"/>
              <w:right w:val="nil"/>
            </w:tcBorders>
            <w:shd w:val="clear" w:color="auto" w:fill="auto"/>
            <w:noWrap/>
          </w:tcPr>
          <w:p w14:paraId="464A0644" w14:textId="77777777" w:rsidR="005B2131" w:rsidRPr="0006706E" w:rsidRDefault="005B2131" w:rsidP="00806834">
            <w:pPr>
              <w:jc w:val="right"/>
              <w:rPr>
                <w:b/>
                <w:bCs/>
              </w:rPr>
            </w:pPr>
            <w:r>
              <w:rPr>
                <w:b/>
              </w:rPr>
              <w:t>BGN '000</w:t>
            </w:r>
          </w:p>
        </w:tc>
      </w:tr>
      <w:tr w:rsidR="005B2131" w:rsidRPr="0006706E" w14:paraId="6F243FA8" w14:textId="77777777" w:rsidTr="001C0E29">
        <w:trPr>
          <w:gridAfter w:val="1"/>
          <w:wAfter w:w="68" w:type="dxa"/>
          <w:trHeight w:val="270"/>
        </w:trPr>
        <w:tc>
          <w:tcPr>
            <w:tcW w:w="2455" w:type="dxa"/>
            <w:tcBorders>
              <w:top w:val="nil"/>
              <w:left w:val="nil"/>
              <w:bottom w:val="nil"/>
              <w:right w:val="nil"/>
            </w:tcBorders>
            <w:shd w:val="clear" w:color="auto" w:fill="auto"/>
            <w:noWrap/>
            <w:vAlign w:val="bottom"/>
          </w:tcPr>
          <w:p w14:paraId="2D528C23" w14:textId="77777777" w:rsidR="005B2131" w:rsidRPr="0006706E" w:rsidRDefault="005B2131" w:rsidP="00806834"/>
        </w:tc>
        <w:tc>
          <w:tcPr>
            <w:tcW w:w="257" w:type="dxa"/>
            <w:tcBorders>
              <w:top w:val="nil"/>
              <w:left w:val="nil"/>
              <w:bottom w:val="nil"/>
              <w:right w:val="nil"/>
            </w:tcBorders>
            <w:shd w:val="clear" w:color="auto" w:fill="auto"/>
            <w:noWrap/>
            <w:vAlign w:val="bottom"/>
          </w:tcPr>
          <w:p w14:paraId="52D6E4D1" w14:textId="77777777" w:rsidR="005B2131" w:rsidRPr="0006706E" w:rsidRDefault="005B2131" w:rsidP="00806834"/>
        </w:tc>
        <w:tc>
          <w:tcPr>
            <w:tcW w:w="1541" w:type="dxa"/>
            <w:tcBorders>
              <w:top w:val="nil"/>
              <w:left w:val="nil"/>
              <w:bottom w:val="nil"/>
              <w:right w:val="nil"/>
            </w:tcBorders>
            <w:shd w:val="clear" w:color="auto" w:fill="auto"/>
            <w:noWrap/>
            <w:vAlign w:val="bottom"/>
          </w:tcPr>
          <w:p w14:paraId="1915186B" w14:textId="77777777" w:rsidR="005B2131" w:rsidRPr="0006706E" w:rsidRDefault="005B2131" w:rsidP="00806834"/>
        </w:tc>
        <w:tc>
          <w:tcPr>
            <w:tcW w:w="160" w:type="dxa"/>
            <w:gridSpan w:val="2"/>
            <w:tcBorders>
              <w:top w:val="nil"/>
              <w:left w:val="nil"/>
              <w:bottom w:val="nil"/>
              <w:right w:val="nil"/>
            </w:tcBorders>
            <w:shd w:val="clear" w:color="auto" w:fill="auto"/>
            <w:noWrap/>
            <w:vAlign w:val="bottom"/>
          </w:tcPr>
          <w:p w14:paraId="59568953" w14:textId="77777777" w:rsidR="005B2131" w:rsidRPr="0006706E" w:rsidRDefault="005B2131" w:rsidP="00806834"/>
        </w:tc>
        <w:tc>
          <w:tcPr>
            <w:tcW w:w="962" w:type="dxa"/>
            <w:gridSpan w:val="2"/>
            <w:tcBorders>
              <w:top w:val="nil"/>
              <w:left w:val="nil"/>
              <w:bottom w:val="nil"/>
              <w:right w:val="nil"/>
            </w:tcBorders>
            <w:shd w:val="clear" w:color="auto" w:fill="auto"/>
          </w:tcPr>
          <w:p w14:paraId="67DF27CA" w14:textId="77777777" w:rsidR="005B2131" w:rsidRPr="0006706E" w:rsidRDefault="005B2131" w:rsidP="00806834">
            <w:pPr>
              <w:jc w:val="center"/>
              <w:rPr>
                <w:b/>
                <w:bCs/>
              </w:rPr>
            </w:pPr>
          </w:p>
        </w:tc>
        <w:tc>
          <w:tcPr>
            <w:tcW w:w="160" w:type="dxa"/>
            <w:gridSpan w:val="2"/>
            <w:tcBorders>
              <w:top w:val="nil"/>
              <w:left w:val="nil"/>
              <w:bottom w:val="nil"/>
              <w:right w:val="nil"/>
            </w:tcBorders>
            <w:shd w:val="clear" w:color="auto" w:fill="auto"/>
          </w:tcPr>
          <w:p w14:paraId="77066D23" w14:textId="77777777" w:rsidR="005B2131" w:rsidRPr="0006706E" w:rsidRDefault="005B2131" w:rsidP="00806834">
            <w:pPr>
              <w:jc w:val="center"/>
              <w:rPr>
                <w:b/>
                <w:bCs/>
              </w:rPr>
            </w:pPr>
          </w:p>
        </w:tc>
        <w:tc>
          <w:tcPr>
            <w:tcW w:w="1271" w:type="dxa"/>
            <w:gridSpan w:val="2"/>
            <w:tcBorders>
              <w:top w:val="nil"/>
              <w:left w:val="nil"/>
              <w:bottom w:val="nil"/>
              <w:right w:val="nil"/>
            </w:tcBorders>
            <w:shd w:val="clear" w:color="auto" w:fill="auto"/>
            <w:noWrap/>
          </w:tcPr>
          <w:p w14:paraId="4C95C21D" w14:textId="77777777" w:rsidR="005B2131" w:rsidRPr="0006706E" w:rsidRDefault="005B2131" w:rsidP="00806834">
            <w:pPr>
              <w:jc w:val="right"/>
              <w:rPr>
                <w:b/>
                <w:bCs/>
              </w:rPr>
            </w:pPr>
          </w:p>
        </w:tc>
        <w:tc>
          <w:tcPr>
            <w:tcW w:w="160" w:type="dxa"/>
            <w:gridSpan w:val="2"/>
            <w:tcBorders>
              <w:top w:val="nil"/>
              <w:left w:val="nil"/>
              <w:bottom w:val="nil"/>
              <w:right w:val="nil"/>
            </w:tcBorders>
            <w:shd w:val="clear" w:color="auto" w:fill="auto"/>
            <w:noWrap/>
          </w:tcPr>
          <w:p w14:paraId="2844A9AE" w14:textId="77777777" w:rsidR="005B2131" w:rsidRPr="0006706E" w:rsidRDefault="005B2131" w:rsidP="00806834">
            <w:pPr>
              <w:jc w:val="right"/>
              <w:rPr>
                <w:b/>
                <w:bCs/>
              </w:rPr>
            </w:pPr>
          </w:p>
        </w:tc>
        <w:tc>
          <w:tcPr>
            <w:tcW w:w="974" w:type="dxa"/>
            <w:gridSpan w:val="2"/>
            <w:tcBorders>
              <w:top w:val="nil"/>
              <w:left w:val="nil"/>
              <w:bottom w:val="nil"/>
              <w:right w:val="nil"/>
            </w:tcBorders>
            <w:shd w:val="clear" w:color="auto" w:fill="auto"/>
            <w:noWrap/>
          </w:tcPr>
          <w:p w14:paraId="6D2E3533" w14:textId="77777777" w:rsidR="005B2131" w:rsidRPr="0006706E" w:rsidRDefault="005B2131" w:rsidP="00806834">
            <w:pPr>
              <w:jc w:val="right"/>
              <w:rPr>
                <w:b/>
                <w:bCs/>
              </w:rPr>
            </w:pPr>
          </w:p>
        </w:tc>
        <w:tc>
          <w:tcPr>
            <w:tcW w:w="160" w:type="dxa"/>
            <w:gridSpan w:val="2"/>
            <w:tcBorders>
              <w:top w:val="nil"/>
              <w:left w:val="nil"/>
              <w:bottom w:val="nil"/>
              <w:right w:val="nil"/>
            </w:tcBorders>
            <w:shd w:val="clear" w:color="auto" w:fill="auto"/>
            <w:noWrap/>
          </w:tcPr>
          <w:p w14:paraId="20BBE030" w14:textId="77777777" w:rsidR="005B2131" w:rsidRPr="0006706E" w:rsidRDefault="005B2131" w:rsidP="00806834">
            <w:pPr>
              <w:jc w:val="right"/>
              <w:rPr>
                <w:b/>
                <w:bCs/>
              </w:rPr>
            </w:pPr>
          </w:p>
        </w:tc>
        <w:tc>
          <w:tcPr>
            <w:tcW w:w="1398" w:type="dxa"/>
            <w:gridSpan w:val="2"/>
            <w:tcBorders>
              <w:top w:val="nil"/>
              <w:left w:val="nil"/>
              <w:bottom w:val="nil"/>
              <w:right w:val="nil"/>
            </w:tcBorders>
            <w:shd w:val="clear" w:color="auto" w:fill="auto"/>
            <w:noWrap/>
          </w:tcPr>
          <w:p w14:paraId="62945240" w14:textId="77777777" w:rsidR="005B2131" w:rsidRPr="0006706E" w:rsidRDefault="005B2131" w:rsidP="00806834">
            <w:pPr>
              <w:jc w:val="right"/>
              <w:rPr>
                <w:b/>
                <w:bCs/>
              </w:rPr>
            </w:pPr>
          </w:p>
        </w:tc>
      </w:tr>
      <w:tr w:rsidR="000C3D01" w:rsidRPr="0006706E" w14:paraId="16E817C1" w14:textId="77777777" w:rsidTr="001C0E29">
        <w:trPr>
          <w:gridAfter w:val="1"/>
          <w:wAfter w:w="68" w:type="dxa"/>
          <w:trHeight w:val="285"/>
        </w:trPr>
        <w:tc>
          <w:tcPr>
            <w:tcW w:w="2455" w:type="dxa"/>
            <w:tcBorders>
              <w:top w:val="nil"/>
              <w:left w:val="nil"/>
              <w:bottom w:val="nil"/>
              <w:right w:val="nil"/>
            </w:tcBorders>
            <w:shd w:val="clear" w:color="auto" w:fill="auto"/>
            <w:vAlign w:val="bottom"/>
          </w:tcPr>
          <w:p w14:paraId="5CAB0B23" w14:textId="77777777" w:rsidR="000C3D01" w:rsidRPr="0006706E" w:rsidRDefault="000C3D01" w:rsidP="00806834">
            <w:proofErr w:type="spellStart"/>
            <w:r>
              <w:t>Sopharma</w:t>
            </w:r>
            <w:proofErr w:type="spellEnd"/>
            <w:r>
              <w:t xml:space="preserve"> Trading AD </w:t>
            </w:r>
          </w:p>
        </w:tc>
        <w:tc>
          <w:tcPr>
            <w:tcW w:w="257" w:type="dxa"/>
            <w:tcBorders>
              <w:top w:val="nil"/>
              <w:left w:val="nil"/>
              <w:bottom w:val="nil"/>
              <w:right w:val="nil"/>
            </w:tcBorders>
            <w:shd w:val="clear" w:color="auto" w:fill="auto"/>
            <w:noWrap/>
            <w:vAlign w:val="bottom"/>
          </w:tcPr>
          <w:p w14:paraId="28D72857" w14:textId="77777777" w:rsidR="000C3D01" w:rsidRPr="0006706E" w:rsidRDefault="000C3D01" w:rsidP="00806834"/>
        </w:tc>
        <w:tc>
          <w:tcPr>
            <w:tcW w:w="1541" w:type="dxa"/>
            <w:tcBorders>
              <w:top w:val="nil"/>
              <w:left w:val="nil"/>
              <w:bottom w:val="nil"/>
              <w:right w:val="nil"/>
            </w:tcBorders>
            <w:shd w:val="clear" w:color="auto" w:fill="auto"/>
            <w:vAlign w:val="bottom"/>
          </w:tcPr>
          <w:p w14:paraId="61335749" w14:textId="206750D2" w:rsidR="000C3D01" w:rsidRPr="0006706E" w:rsidRDefault="000C3D01" w:rsidP="00B35B74">
            <w:pPr>
              <w:jc w:val="center"/>
            </w:pPr>
            <w:r w:rsidRPr="005502F8">
              <w:rPr>
                <w:lang w:val="bg-BG" w:eastAsia="bg-BG"/>
              </w:rPr>
              <w:t>2017 г</w:t>
            </w:r>
            <w:r w:rsidRPr="005502F8">
              <w:rPr>
                <w:lang w:eastAsia="bg-BG"/>
              </w:rPr>
              <w:t>.</w:t>
            </w:r>
            <w:r w:rsidRPr="005502F8">
              <w:rPr>
                <w:lang w:val="bg-BG" w:eastAsia="bg-BG"/>
              </w:rPr>
              <w:t xml:space="preserve"> - 2021</w:t>
            </w:r>
          </w:p>
        </w:tc>
        <w:tc>
          <w:tcPr>
            <w:tcW w:w="160" w:type="dxa"/>
            <w:gridSpan w:val="2"/>
            <w:tcBorders>
              <w:top w:val="nil"/>
              <w:left w:val="nil"/>
              <w:bottom w:val="nil"/>
              <w:right w:val="nil"/>
            </w:tcBorders>
            <w:shd w:val="clear" w:color="auto" w:fill="auto"/>
            <w:noWrap/>
            <w:vAlign w:val="bottom"/>
          </w:tcPr>
          <w:p w14:paraId="09A888E1" w14:textId="77777777" w:rsidR="000C3D01" w:rsidRPr="0006706E" w:rsidRDefault="000C3D01" w:rsidP="00806834"/>
        </w:tc>
        <w:tc>
          <w:tcPr>
            <w:tcW w:w="962" w:type="dxa"/>
            <w:gridSpan w:val="2"/>
            <w:tcBorders>
              <w:top w:val="nil"/>
              <w:left w:val="nil"/>
              <w:bottom w:val="nil"/>
              <w:right w:val="nil"/>
            </w:tcBorders>
            <w:shd w:val="clear" w:color="auto" w:fill="auto"/>
            <w:noWrap/>
            <w:vAlign w:val="bottom"/>
          </w:tcPr>
          <w:p w14:paraId="2197CECC" w14:textId="0844E7AA" w:rsidR="000C3D01" w:rsidRPr="0006706E" w:rsidRDefault="006E09B5" w:rsidP="00806834">
            <w:pPr>
              <w:jc w:val="center"/>
            </w:pPr>
            <w:r>
              <w:rPr>
                <w:lang w:val="bg-BG" w:eastAsia="bg-BG"/>
              </w:rPr>
              <w:t>EUR</w:t>
            </w:r>
          </w:p>
        </w:tc>
        <w:tc>
          <w:tcPr>
            <w:tcW w:w="160" w:type="dxa"/>
            <w:gridSpan w:val="2"/>
            <w:tcBorders>
              <w:top w:val="nil"/>
              <w:left w:val="nil"/>
              <w:bottom w:val="nil"/>
              <w:right w:val="nil"/>
            </w:tcBorders>
            <w:shd w:val="clear" w:color="auto" w:fill="auto"/>
            <w:noWrap/>
            <w:vAlign w:val="bottom"/>
          </w:tcPr>
          <w:p w14:paraId="57E51E48" w14:textId="77777777" w:rsidR="000C3D01" w:rsidRPr="0006706E" w:rsidRDefault="000C3D01" w:rsidP="00806834"/>
        </w:tc>
        <w:tc>
          <w:tcPr>
            <w:tcW w:w="1271" w:type="dxa"/>
            <w:gridSpan w:val="2"/>
            <w:tcBorders>
              <w:top w:val="nil"/>
              <w:left w:val="nil"/>
              <w:bottom w:val="nil"/>
              <w:right w:val="nil"/>
            </w:tcBorders>
            <w:shd w:val="clear" w:color="auto" w:fill="auto"/>
            <w:noWrap/>
            <w:vAlign w:val="bottom"/>
          </w:tcPr>
          <w:p w14:paraId="0BC79683" w14:textId="71DD9450" w:rsidR="000C3D01" w:rsidRPr="00207887" w:rsidRDefault="000C3D01" w:rsidP="00231184">
            <w:pPr>
              <w:jc w:val="right"/>
              <w:rPr>
                <w:lang w:val="bg-BG" w:eastAsia="bg-BG"/>
              </w:rPr>
            </w:pPr>
            <w:r w:rsidRPr="005502F8">
              <w:rPr>
                <w:lang w:val="bg-BG" w:eastAsia="bg-BG"/>
              </w:rPr>
              <w:t xml:space="preserve">           </w:t>
            </w:r>
            <w:r w:rsidRPr="005502F8">
              <w:rPr>
                <w:lang w:eastAsia="bg-BG"/>
              </w:rPr>
              <w:t>57,316</w:t>
            </w:r>
            <w:r w:rsidRPr="005502F8">
              <w:rPr>
                <w:lang w:val="bg-BG" w:eastAsia="bg-BG"/>
              </w:rPr>
              <w:t xml:space="preserve"> </w:t>
            </w:r>
          </w:p>
        </w:tc>
        <w:tc>
          <w:tcPr>
            <w:tcW w:w="160" w:type="dxa"/>
            <w:gridSpan w:val="2"/>
            <w:tcBorders>
              <w:top w:val="nil"/>
              <w:left w:val="nil"/>
              <w:bottom w:val="nil"/>
              <w:right w:val="nil"/>
            </w:tcBorders>
            <w:shd w:val="clear" w:color="auto" w:fill="auto"/>
            <w:noWrap/>
            <w:vAlign w:val="bottom"/>
          </w:tcPr>
          <w:p w14:paraId="02E5D7B7" w14:textId="77777777" w:rsidR="000C3D01" w:rsidRPr="00207887" w:rsidRDefault="000C3D01" w:rsidP="00231184">
            <w:pPr>
              <w:rPr>
                <w:lang w:val="bg-BG" w:eastAsia="bg-BG"/>
              </w:rPr>
            </w:pPr>
          </w:p>
        </w:tc>
        <w:tc>
          <w:tcPr>
            <w:tcW w:w="974" w:type="dxa"/>
            <w:gridSpan w:val="2"/>
            <w:tcBorders>
              <w:top w:val="nil"/>
              <w:left w:val="nil"/>
              <w:bottom w:val="nil"/>
              <w:right w:val="nil"/>
            </w:tcBorders>
            <w:shd w:val="clear" w:color="auto" w:fill="auto"/>
            <w:noWrap/>
            <w:vAlign w:val="bottom"/>
          </w:tcPr>
          <w:p w14:paraId="46913CD4" w14:textId="0E3EAA2F" w:rsidR="000C3D01" w:rsidRPr="00207887" w:rsidRDefault="000C3D01" w:rsidP="00231184">
            <w:pPr>
              <w:jc w:val="right"/>
              <w:rPr>
                <w:lang w:val="bg-BG" w:eastAsia="bg-BG"/>
              </w:rPr>
            </w:pPr>
            <w:r w:rsidRPr="005502F8">
              <w:rPr>
                <w:lang w:val="bg-BG" w:eastAsia="bg-BG"/>
              </w:rPr>
              <w:t xml:space="preserve">   </w:t>
            </w:r>
            <w:r w:rsidRPr="005502F8">
              <w:rPr>
                <w:lang w:eastAsia="bg-BG"/>
              </w:rPr>
              <w:t>112,</w:t>
            </w:r>
            <w:r w:rsidRPr="005502F8">
              <w:rPr>
                <w:lang w:val="bg-BG" w:eastAsia="bg-BG"/>
              </w:rPr>
              <w:t>0</w:t>
            </w:r>
            <w:r w:rsidRPr="005502F8">
              <w:rPr>
                <w:lang w:eastAsia="bg-BG"/>
              </w:rPr>
              <w:t>98</w:t>
            </w:r>
            <w:r w:rsidRPr="005502F8">
              <w:rPr>
                <w:lang w:val="bg-BG" w:eastAsia="bg-BG"/>
              </w:rPr>
              <w:t xml:space="preserve"> </w:t>
            </w:r>
          </w:p>
        </w:tc>
        <w:tc>
          <w:tcPr>
            <w:tcW w:w="160" w:type="dxa"/>
            <w:gridSpan w:val="2"/>
            <w:tcBorders>
              <w:top w:val="nil"/>
              <w:left w:val="nil"/>
              <w:bottom w:val="nil"/>
              <w:right w:val="nil"/>
            </w:tcBorders>
            <w:shd w:val="clear" w:color="auto" w:fill="auto"/>
            <w:noWrap/>
            <w:vAlign w:val="bottom"/>
          </w:tcPr>
          <w:p w14:paraId="4CD77772" w14:textId="77777777" w:rsidR="000C3D01" w:rsidRPr="00207887" w:rsidRDefault="000C3D01" w:rsidP="00231184">
            <w:pPr>
              <w:rPr>
                <w:lang w:val="bg-BG" w:eastAsia="bg-BG"/>
              </w:rPr>
            </w:pPr>
          </w:p>
        </w:tc>
        <w:tc>
          <w:tcPr>
            <w:tcW w:w="1398" w:type="dxa"/>
            <w:gridSpan w:val="2"/>
            <w:tcBorders>
              <w:top w:val="nil"/>
              <w:left w:val="nil"/>
              <w:bottom w:val="nil"/>
              <w:right w:val="nil"/>
            </w:tcBorders>
            <w:shd w:val="clear" w:color="auto" w:fill="auto"/>
            <w:noWrap/>
            <w:vAlign w:val="bottom"/>
          </w:tcPr>
          <w:p w14:paraId="010E2683" w14:textId="2B596ED0" w:rsidR="000C3D01" w:rsidRPr="00207887" w:rsidRDefault="000C3D01" w:rsidP="00231184">
            <w:pPr>
              <w:jc w:val="right"/>
              <w:rPr>
                <w:lang w:val="bg-BG" w:eastAsia="bg-BG"/>
              </w:rPr>
            </w:pPr>
            <w:r w:rsidRPr="005502F8">
              <w:rPr>
                <w:lang w:eastAsia="bg-BG"/>
              </w:rPr>
              <w:t>86,306</w:t>
            </w:r>
            <w:r w:rsidRPr="005502F8">
              <w:rPr>
                <w:lang w:val="bg-BG" w:eastAsia="bg-BG"/>
              </w:rPr>
              <w:t xml:space="preserve"> </w:t>
            </w:r>
          </w:p>
        </w:tc>
      </w:tr>
      <w:tr w:rsidR="000C3D01" w:rsidRPr="0006706E" w14:paraId="6E427285" w14:textId="77777777" w:rsidTr="001C0E29">
        <w:trPr>
          <w:gridAfter w:val="1"/>
          <w:wAfter w:w="68" w:type="dxa"/>
          <w:trHeight w:val="255"/>
        </w:trPr>
        <w:tc>
          <w:tcPr>
            <w:tcW w:w="2455" w:type="dxa"/>
            <w:tcBorders>
              <w:top w:val="nil"/>
              <w:left w:val="nil"/>
              <w:bottom w:val="nil"/>
              <w:right w:val="nil"/>
            </w:tcBorders>
            <w:shd w:val="clear" w:color="auto" w:fill="auto"/>
            <w:vAlign w:val="center"/>
          </w:tcPr>
          <w:p w14:paraId="60E40860" w14:textId="77777777" w:rsidR="000C3D01" w:rsidRPr="0006706E" w:rsidRDefault="000C3D01" w:rsidP="00806834">
            <w:pPr>
              <w:rPr>
                <w:color w:val="000000"/>
              </w:rPr>
            </w:pPr>
            <w:proofErr w:type="spellStart"/>
            <w:r>
              <w:rPr>
                <w:color w:val="000000"/>
              </w:rPr>
              <w:t>Sopharma</w:t>
            </w:r>
            <w:proofErr w:type="spellEnd"/>
            <w:r>
              <w:rPr>
                <w:color w:val="000000"/>
              </w:rPr>
              <w:t xml:space="preserve"> Properties REIT </w:t>
            </w:r>
          </w:p>
        </w:tc>
        <w:tc>
          <w:tcPr>
            <w:tcW w:w="257" w:type="dxa"/>
            <w:tcBorders>
              <w:top w:val="nil"/>
              <w:left w:val="nil"/>
              <w:bottom w:val="nil"/>
              <w:right w:val="nil"/>
            </w:tcBorders>
            <w:shd w:val="clear" w:color="auto" w:fill="auto"/>
            <w:noWrap/>
            <w:vAlign w:val="bottom"/>
          </w:tcPr>
          <w:p w14:paraId="2722383C" w14:textId="77777777" w:rsidR="000C3D01" w:rsidRPr="0006706E" w:rsidRDefault="000C3D01" w:rsidP="00806834"/>
        </w:tc>
        <w:tc>
          <w:tcPr>
            <w:tcW w:w="1541" w:type="dxa"/>
            <w:tcBorders>
              <w:top w:val="nil"/>
              <w:left w:val="nil"/>
              <w:bottom w:val="nil"/>
              <w:right w:val="nil"/>
            </w:tcBorders>
            <w:shd w:val="clear" w:color="auto" w:fill="auto"/>
            <w:vAlign w:val="bottom"/>
          </w:tcPr>
          <w:p w14:paraId="66D4206C" w14:textId="4E4C67CB" w:rsidR="000C3D01" w:rsidRPr="0006706E" w:rsidRDefault="001C0E29" w:rsidP="00806834">
            <w:pPr>
              <w:jc w:val="center"/>
            </w:pPr>
            <w:r>
              <w:rPr>
                <w:lang w:val="bg-BG" w:eastAsia="bg-BG"/>
              </w:rPr>
              <w:t>2024</w:t>
            </w:r>
          </w:p>
        </w:tc>
        <w:tc>
          <w:tcPr>
            <w:tcW w:w="160" w:type="dxa"/>
            <w:gridSpan w:val="2"/>
            <w:tcBorders>
              <w:top w:val="nil"/>
              <w:left w:val="nil"/>
              <w:bottom w:val="nil"/>
              <w:right w:val="nil"/>
            </w:tcBorders>
            <w:shd w:val="clear" w:color="auto" w:fill="auto"/>
            <w:noWrap/>
            <w:vAlign w:val="bottom"/>
          </w:tcPr>
          <w:p w14:paraId="72ECCC23" w14:textId="77777777" w:rsidR="000C3D01" w:rsidRPr="0006706E" w:rsidRDefault="000C3D01" w:rsidP="00806834"/>
        </w:tc>
        <w:tc>
          <w:tcPr>
            <w:tcW w:w="962" w:type="dxa"/>
            <w:gridSpan w:val="2"/>
            <w:tcBorders>
              <w:top w:val="nil"/>
              <w:left w:val="nil"/>
              <w:bottom w:val="nil"/>
              <w:right w:val="nil"/>
            </w:tcBorders>
            <w:shd w:val="clear" w:color="auto" w:fill="auto"/>
            <w:noWrap/>
            <w:vAlign w:val="bottom"/>
          </w:tcPr>
          <w:p w14:paraId="0160530E" w14:textId="5AADABCB" w:rsidR="000C3D01" w:rsidRPr="0006706E" w:rsidRDefault="006E09B5" w:rsidP="00806834">
            <w:pPr>
              <w:jc w:val="center"/>
            </w:pPr>
            <w:r>
              <w:rPr>
                <w:lang w:val="bg-BG" w:eastAsia="bg-BG"/>
              </w:rPr>
              <w:t>EUR</w:t>
            </w:r>
          </w:p>
        </w:tc>
        <w:tc>
          <w:tcPr>
            <w:tcW w:w="160" w:type="dxa"/>
            <w:gridSpan w:val="2"/>
            <w:tcBorders>
              <w:top w:val="nil"/>
              <w:left w:val="nil"/>
              <w:bottom w:val="nil"/>
              <w:right w:val="nil"/>
            </w:tcBorders>
            <w:shd w:val="clear" w:color="auto" w:fill="auto"/>
            <w:noWrap/>
            <w:vAlign w:val="bottom"/>
          </w:tcPr>
          <w:p w14:paraId="675EE8C5" w14:textId="77777777" w:rsidR="000C3D01" w:rsidRPr="0006706E" w:rsidRDefault="000C3D01" w:rsidP="00806834"/>
        </w:tc>
        <w:tc>
          <w:tcPr>
            <w:tcW w:w="1271" w:type="dxa"/>
            <w:gridSpan w:val="2"/>
            <w:tcBorders>
              <w:top w:val="nil"/>
              <w:left w:val="nil"/>
              <w:bottom w:val="nil"/>
              <w:right w:val="nil"/>
            </w:tcBorders>
            <w:shd w:val="clear" w:color="auto" w:fill="auto"/>
            <w:noWrap/>
            <w:vAlign w:val="bottom"/>
          </w:tcPr>
          <w:p w14:paraId="3F14BF9C" w14:textId="42CD9164" w:rsidR="000C3D01" w:rsidRPr="0006706E" w:rsidRDefault="000C3D01" w:rsidP="00806834">
            <w:pPr>
              <w:jc w:val="right"/>
            </w:pPr>
            <w:r w:rsidRPr="005502F8">
              <w:rPr>
                <w:lang w:val="bg-BG" w:eastAsia="bg-BG"/>
              </w:rPr>
              <w:t>22,619</w:t>
            </w:r>
          </w:p>
        </w:tc>
        <w:tc>
          <w:tcPr>
            <w:tcW w:w="160" w:type="dxa"/>
            <w:gridSpan w:val="2"/>
            <w:tcBorders>
              <w:top w:val="nil"/>
              <w:left w:val="nil"/>
              <w:bottom w:val="nil"/>
              <w:right w:val="nil"/>
            </w:tcBorders>
            <w:shd w:val="clear" w:color="auto" w:fill="auto"/>
            <w:noWrap/>
            <w:vAlign w:val="bottom"/>
          </w:tcPr>
          <w:p w14:paraId="1A079426" w14:textId="77777777" w:rsidR="000C3D01" w:rsidRPr="0006706E" w:rsidRDefault="000C3D01" w:rsidP="00806834"/>
        </w:tc>
        <w:tc>
          <w:tcPr>
            <w:tcW w:w="974" w:type="dxa"/>
            <w:gridSpan w:val="2"/>
            <w:tcBorders>
              <w:top w:val="nil"/>
              <w:left w:val="nil"/>
              <w:bottom w:val="nil"/>
              <w:right w:val="nil"/>
            </w:tcBorders>
            <w:shd w:val="clear" w:color="auto" w:fill="auto"/>
            <w:noWrap/>
            <w:vAlign w:val="bottom"/>
          </w:tcPr>
          <w:p w14:paraId="2FCB2C6E" w14:textId="799EFA5D" w:rsidR="000C3D01" w:rsidRPr="0006706E" w:rsidRDefault="000C3D01" w:rsidP="00806834">
            <w:pPr>
              <w:jc w:val="right"/>
            </w:pPr>
            <w:r w:rsidRPr="005502F8">
              <w:rPr>
                <w:lang w:val="bg-BG" w:eastAsia="bg-BG"/>
              </w:rPr>
              <w:t>44,240</w:t>
            </w:r>
          </w:p>
        </w:tc>
        <w:tc>
          <w:tcPr>
            <w:tcW w:w="160" w:type="dxa"/>
            <w:gridSpan w:val="2"/>
            <w:tcBorders>
              <w:top w:val="nil"/>
              <w:left w:val="nil"/>
              <w:bottom w:val="nil"/>
              <w:right w:val="nil"/>
            </w:tcBorders>
            <w:shd w:val="clear" w:color="auto" w:fill="auto"/>
            <w:noWrap/>
            <w:vAlign w:val="bottom"/>
          </w:tcPr>
          <w:p w14:paraId="20743B66" w14:textId="77777777" w:rsidR="000C3D01" w:rsidRPr="0006706E" w:rsidRDefault="000C3D01" w:rsidP="00806834"/>
        </w:tc>
        <w:tc>
          <w:tcPr>
            <w:tcW w:w="1398" w:type="dxa"/>
            <w:gridSpan w:val="2"/>
            <w:tcBorders>
              <w:top w:val="nil"/>
              <w:left w:val="nil"/>
              <w:bottom w:val="nil"/>
              <w:right w:val="nil"/>
            </w:tcBorders>
            <w:shd w:val="clear" w:color="auto" w:fill="auto"/>
            <w:noWrap/>
            <w:vAlign w:val="bottom"/>
          </w:tcPr>
          <w:p w14:paraId="26177DD1" w14:textId="53B7B13A" w:rsidR="000C3D01" w:rsidRPr="0006706E" w:rsidRDefault="000C3D01" w:rsidP="00961BB9">
            <w:pPr>
              <w:jc w:val="right"/>
            </w:pPr>
            <w:r w:rsidRPr="005502F8">
              <w:rPr>
                <w:lang w:val="bg-BG" w:eastAsia="bg-BG"/>
              </w:rPr>
              <w:t xml:space="preserve">             2</w:t>
            </w:r>
            <w:r w:rsidRPr="005502F8">
              <w:rPr>
                <w:lang w:eastAsia="bg-BG"/>
              </w:rPr>
              <w:t>7</w:t>
            </w:r>
            <w:r w:rsidRPr="005502F8">
              <w:rPr>
                <w:lang w:val="bg-BG" w:eastAsia="bg-BG"/>
              </w:rPr>
              <w:t>,</w:t>
            </w:r>
            <w:r w:rsidRPr="005502F8">
              <w:rPr>
                <w:lang w:eastAsia="bg-BG"/>
              </w:rPr>
              <w:t>324</w:t>
            </w:r>
            <w:r w:rsidRPr="005502F8">
              <w:rPr>
                <w:lang w:val="bg-BG" w:eastAsia="bg-BG"/>
              </w:rPr>
              <w:t xml:space="preserve"> </w:t>
            </w:r>
          </w:p>
        </w:tc>
      </w:tr>
      <w:tr w:rsidR="000C3D01" w:rsidRPr="0006706E" w14:paraId="2EF8A38E" w14:textId="77777777" w:rsidTr="001C0E29">
        <w:trPr>
          <w:gridAfter w:val="1"/>
          <w:wAfter w:w="68" w:type="dxa"/>
          <w:trHeight w:val="255"/>
        </w:trPr>
        <w:tc>
          <w:tcPr>
            <w:tcW w:w="2455" w:type="dxa"/>
            <w:tcBorders>
              <w:top w:val="nil"/>
              <w:left w:val="nil"/>
              <w:bottom w:val="nil"/>
              <w:right w:val="nil"/>
            </w:tcBorders>
            <w:shd w:val="clear" w:color="auto" w:fill="auto"/>
            <w:vAlign w:val="bottom"/>
          </w:tcPr>
          <w:p w14:paraId="06304FFB" w14:textId="77777777" w:rsidR="000C3D01" w:rsidRPr="0006706E" w:rsidRDefault="000C3D01" w:rsidP="00806834">
            <w:proofErr w:type="spellStart"/>
            <w:r>
              <w:t>Sopharma</w:t>
            </w:r>
            <w:proofErr w:type="spellEnd"/>
            <w:r>
              <w:t xml:space="preserve"> Trading AD </w:t>
            </w:r>
          </w:p>
        </w:tc>
        <w:tc>
          <w:tcPr>
            <w:tcW w:w="257" w:type="dxa"/>
            <w:tcBorders>
              <w:top w:val="nil"/>
              <w:left w:val="nil"/>
              <w:bottom w:val="nil"/>
              <w:right w:val="nil"/>
            </w:tcBorders>
            <w:shd w:val="clear" w:color="auto" w:fill="auto"/>
            <w:noWrap/>
            <w:vAlign w:val="bottom"/>
          </w:tcPr>
          <w:p w14:paraId="067906CF" w14:textId="77777777" w:rsidR="000C3D01" w:rsidRPr="0006706E" w:rsidRDefault="000C3D01" w:rsidP="00806834"/>
        </w:tc>
        <w:tc>
          <w:tcPr>
            <w:tcW w:w="1541" w:type="dxa"/>
            <w:tcBorders>
              <w:top w:val="nil"/>
              <w:left w:val="nil"/>
              <w:bottom w:val="nil"/>
              <w:right w:val="nil"/>
            </w:tcBorders>
            <w:shd w:val="clear" w:color="auto" w:fill="auto"/>
            <w:vAlign w:val="center"/>
          </w:tcPr>
          <w:p w14:paraId="6C06F6A2" w14:textId="01162054" w:rsidR="000C3D01" w:rsidRPr="0006706E" w:rsidRDefault="001C0E29" w:rsidP="001C0E29">
            <w:pPr>
              <w:jc w:val="center"/>
              <w:rPr>
                <w:color w:val="000000"/>
              </w:rPr>
            </w:pPr>
            <w:r>
              <w:rPr>
                <w:lang w:val="bg-BG" w:eastAsia="bg-BG"/>
              </w:rPr>
              <w:t>2017</w:t>
            </w:r>
            <w:r w:rsidR="000C3D01" w:rsidRPr="005502F8">
              <w:rPr>
                <w:lang w:val="bg-BG" w:eastAsia="bg-BG"/>
              </w:rPr>
              <w:t xml:space="preserve"> </w:t>
            </w:r>
          </w:p>
        </w:tc>
        <w:tc>
          <w:tcPr>
            <w:tcW w:w="160" w:type="dxa"/>
            <w:gridSpan w:val="2"/>
            <w:tcBorders>
              <w:top w:val="nil"/>
              <w:left w:val="nil"/>
              <w:bottom w:val="nil"/>
              <w:right w:val="nil"/>
            </w:tcBorders>
            <w:shd w:val="clear" w:color="auto" w:fill="auto"/>
            <w:noWrap/>
            <w:vAlign w:val="bottom"/>
          </w:tcPr>
          <w:p w14:paraId="623090F9" w14:textId="77777777" w:rsidR="000C3D01" w:rsidRPr="0006706E" w:rsidRDefault="000C3D01" w:rsidP="00806834"/>
        </w:tc>
        <w:tc>
          <w:tcPr>
            <w:tcW w:w="962" w:type="dxa"/>
            <w:gridSpan w:val="2"/>
            <w:tcBorders>
              <w:top w:val="nil"/>
              <w:left w:val="nil"/>
              <w:bottom w:val="nil"/>
              <w:right w:val="nil"/>
            </w:tcBorders>
            <w:shd w:val="clear" w:color="auto" w:fill="auto"/>
            <w:noWrap/>
            <w:vAlign w:val="bottom"/>
          </w:tcPr>
          <w:p w14:paraId="7C367E7D" w14:textId="64B3A02A" w:rsidR="000C3D01" w:rsidRPr="0006706E" w:rsidRDefault="006E09B5" w:rsidP="00806834">
            <w:pPr>
              <w:jc w:val="center"/>
            </w:pPr>
            <w:r>
              <w:rPr>
                <w:lang w:val="bg-BG" w:eastAsia="bg-BG"/>
              </w:rPr>
              <w:t>BGN</w:t>
            </w:r>
          </w:p>
        </w:tc>
        <w:tc>
          <w:tcPr>
            <w:tcW w:w="160" w:type="dxa"/>
            <w:gridSpan w:val="2"/>
            <w:tcBorders>
              <w:top w:val="nil"/>
              <w:left w:val="nil"/>
              <w:bottom w:val="nil"/>
              <w:right w:val="nil"/>
            </w:tcBorders>
            <w:shd w:val="clear" w:color="auto" w:fill="auto"/>
            <w:noWrap/>
            <w:vAlign w:val="bottom"/>
          </w:tcPr>
          <w:p w14:paraId="519F800A" w14:textId="77777777" w:rsidR="000C3D01" w:rsidRPr="0006706E" w:rsidRDefault="000C3D01" w:rsidP="00806834"/>
        </w:tc>
        <w:tc>
          <w:tcPr>
            <w:tcW w:w="1271" w:type="dxa"/>
            <w:gridSpan w:val="2"/>
            <w:tcBorders>
              <w:top w:val="nil"/>
              <w:left w:val="nil"/>
              <w:bottom w:val="nil"/>
              <w:right w:val="nil"/>
            </w:tcBorders>
            <w:shd w:val="clear" w:color="auto" w:fill="auto"/>
            <w:noWrap/>
            <w:vAlign w:val="bottom"/>
          </w:tcPr>
          <w:p w14:paraId="6EFFD892" w14:textId="361292ED" w:rsidR="000C3D01" w:rsidRPr="0006706E" w:rsidRDefault="000C3D01" w:rsidP="00806834">
            <w:r w:rsidRPr="005502F8">
              <w:rPr>
                <w:lang w:val="bg-BG" w:eastAsia="bg-BG"/>
              </w:rPr>
              <w:t xml:space="preserve">           14,732 </w:t>
            </w:r>
          </w:p>
        </w:tc>
        <w:tc>
          <w:tcPr>
            <w:tcW w:w="160" w:type="dxa"/>
            <w:gridSpan w:val="2"/>
            <w:tcBorders>
              <w:top w:val="nil"/>
              <w:left w:val="nil"/>
              <w:bottom w:val="nil"/>
              <w:right w:val="nil"/>
            </w:tcBorders>
            <w:shd w:val="clear" w:color="auto" w:fill="auto"/>
            <w:noWrap/>
            <w:vAlign w:val="bottom"/>
          </w:tcPr>
          <w:p w14:paraId="68244A2E" w14:textId="77777777" w:rsidR="000C3D01" w:rsidRPr="0006706E" w:rsidRDefault="000C3D01" w:rsidP="00806834"/>
        </w:tc>
        <w:tc>
          <w:tcPr>
            <w:tcW w:w="974" w:type="dxa"/>
            <w:gridSpan w:val="2"/>
            <w:tcBorders>
              <w:top w:val="nil"/>
              <w:left w:val="nil"/>
              <w:bottom w:val="nil"/>
              <w:right w:val="nil"/>
            </w:tcBorders>
            <w:shd w:val="clear" w:color="auto" w:fill="auto"/>
            <w:noWrap/>
            <w:vAlign w:val="bottom"/>
          </w:tcPr>
          <w:p w14:paraId="533EAB57" w14:textId="4023488D" w:rsidR="000C3D01" w:rsidRPr="0006706E" w:rsidRDefault="000C3D01" w:rsidP="00806834">
            <w:r w:rsidRPr="005502F8">
              <w:rPr>
                <w:lang w:val="bg-BG" w:eastAsia="bg-BG"/>
              </w:rPr>
              <w:t xml:space="preserve">     14,732 </w:t>
            </w:r>
          </w:p>
        </w:tc>
        <w:tc>
          <w:tcPr>
            <w:tcW w:w="160" w:type="dxa"/>
            <w:gridSpan w:val="2"/>
            <w:tcBorders>
              <w:top w:val="nil"/>
              <w:left w:val="nil"/>
              <w:bottom w:val="nil"/>
              <w:right w:val="nil"/>
            </w:tcBorders>
            <w:shd w:val="clear" w:color="auto" w:fill="auto"/>
            <w:noWrap/>
            <w:vAlign w:val="bottom"/>
          </w:tcPr>
          <w:p w14:paraId="26400046" w14:textId="77777777" w:rsidR="000C3D01" w:rsidRPr="0006706E" w:rsidRDefault="000C3D01" w:rsidP="00806834"/>
        </w:tc>
        <w:tc>
          <w:tcPr>
            <w:tcW w:w="1398" w:type="dxa"/>
            <w:gridSpan w:val="2"/>
            <w:tcBorders>
              <w:top w:val="nil"/>
              <w:left w:val="nil"/>
              <w:bottom w:val="nil"/>
              <w:right w:val="nil"/>
            </w:tcBorders>
            <w:shd w:val="clear" w:color="auto" w:fill="auto"/>
            <w:noWrap/>
            <w:vAlign w:val="bottom"/>
          </w:tcPr>
          <w:p w14:paraId="005744D7" w14:textId="2287AE50" w:rsidR="000C3D01" w:rsidRPr="0006706E" w:rsidRDefault="000C3D01" w:rsidP="00961BB9">
            <w:pPr>
              <w:jc w:val="right"/>
            </w:pPr>
            <w:r w:rsidRPr="005502F8">
              <w:rPr>
                <w:lang w:val="bg-BG" w:eastAsia="bg-BG"/>
              </w:rPr>
              <w:t xml:space="preserve">             13,</w:t>
            </w:r>
            <w:r w:rsidRPr="005502F8">
              <w:rPr>
                <w:lang w:eastAsia="bg-BG"/>
              </w:rPr>
              <w:t>493</w:t>
            </w:r>
            <w:r w:rsidRPr="005502F8">
              <w:rPr>
                <w:lang w:val="bg-BG" w:eastAsia="bg-BG"/>
              </w:rPr>
              <w:t xml:space="preserve"> </w:t>
            </w:r>
          </w:p>
        </w:tc>
      </w:tr>
      <w:tr w:rsidR="000C3D01" w:rsidRPr="0006706E" w14:paraId="7E503294" w14:textId="77777777" w:rsidTr="001C0E29">
        <w:trPr>
          <w:gridAfter w:val="1"/>
          <w:wAfter w:w="68" w:type="dxa"/>
          <w:trHeight w:val="255"/>
        </w:trPr>
        <w:tc>
          <w:tcPr>
            <w:tcW w:w="2455" w:type="dxa"/>
            <w:tcBorders>
              <w:top w:val="nil"/>
              <w:left w:val="nil"/>
              <w:bottom w:val="nil"/>
              <w:right w:val="nil"/>
            </w:tcBorders>
            <w:shd w:val="clear" w:color="auto" w:fill="auto"/>
            <w:vAlign w:val="center"/>
          </w:tcPr>
          <w:p w14:paraId="493B4188" w14:textId="3CB9BDA5" w:rsidR="000C3D01" w:rsidRDefault="000C3D01" w:rsidP="00806834">
            <w:pPr>
              <w:rPr>
                <w:color w:val="000000"/>
              </w:rPr>
            </w:pPr>
            <w:r>
              <w:t xml:space="preserve">OAO </w:t>
            </w:r>
            <w:proofErr w:type="spellStart"/>
            <w:r>
              <w:t>Vitamini</w:t>
            </w:r>
            <w:proofErr w:type="spellEnd"/>
          </w:p>
        </w:tc>
        <w:tc>
          <w:tcPr>
            <w:tcW w:w="257" w:type="dxa"/>
            <w:tcBorders>
              <w:top w:val="nil"/>
              <w:left w:val="nil"/>
              <w:bottom w:val="nil"/>
              <w:right w:val="nil"/>
            </w:tcBorders>
            <w:shd w:val="clear" w:color="auto" w:fill="auto"/>
            <w:noWrap/>
            <w:vAlign w:val="bottom"/>
          </w:tcPr>
          <w:p w14:paraId="014DD541" w14:textId="77777777" w:rsidR="000C3D01" w:rsidRPr="0006706E" w:rsidRDefault="000C3D01" w:rsidP="00806834"/>
        </w:tc>
        <w:tc>
          <w:tcPr>
            <w:tcW w:w="1541" w:type="dxa"/>
            <w:tcBorders>
              <w:top w:val="nil"/>
              <w:left w:val="nil"/>
              <w:bottom w:val="nil"/>
              <w:right w:val="nil"/>
            </w:tcBorders>
            <w:shd w:val="clear" w:color="auto" w:fill="auto"/>
            <w:vAlign w:val="center"/>
          </w:tcPr>
          <w:p w14:paraId="21FABFBC" w14:textId="27E84758" w:rsidR="000C3D01" w:rsidRDefault="000C3D01" w:rsidP="00806834">
            <w:pPr>
              <w:jc w:val="center"/>
              <w:rPr>
                <w:color w:val="000000"/>
              </w:rPr>
            </w:pPr>
            <w:r w:rsidRPr="005502F8">
              <w:rPr>
                <w:lang w:val="bg-BG" w:eastAsia="bg-BG"/>
              </w:rPr>
              <w:t>2017</w:t>
            </w:r>
          </w:p>
        </w:tc>
        <w:tc>
          <w:tcPr>
            <w:tcW w:w="160" w:type="dxa"/>
            <w:gridSpan w:val="2"/>
            <w:tcBorders>
              <w:top w:val="nil"/>
              <w:left w:val="nil"/>
              <w:bottom w:val="nil"/>
              <w:right w:val="nil"/>
            </w:tcBorders>
            <w:shd w:val="clear" w:color="auto" w:fill="auto"/>
            <w:noWrap/>
            <w:vAlign w:val="bottom"/>
          </w:tcPr>
          <w:p w14:paraId="2B9A4DB7" w14:textId="77777777" w:rsidR="000C3D01" w:rsidRPr="0006706E" w:rsidRDefault="000C3D01" w:rsidP="00806834"/>
        </w:tc>
        <w:tc>
          <w:tcPr>
            <w:tcW w:w="962" w:type="dxa"/>
            <w:gridSpan w:val="2"/>
            <w:tcBorders>
              <w:top w:val="nil"/>
              <w:left w:val="nil"/>
              <w:bottom w:val="nil"/>
              <w:right w:val="nil"/>
            </w:tcBorders>
            <w:shd w:val="clear" w:color="auto" w:fill="auto"/>
            <w:noWrap/>
            <w:vAlign w:val="bottom"/>
          </w:tcPr>
          <w:p w14:paraId="59A43038" w14:textId="569A6287" w:rsidR="000C3D01" w:rsidRDefault="006E09B5" w:rsidP="00806834">
            <w:pPr>
              <w:jc w:val="center"/>
            </w:pPr>
            <w:r>
              <w:rPr>
                <w:lang w:val="bg-BG" w:eastAsia="bg-BG"/>
              </w:rPr>
              <w:t>EUR</w:t>
            </w:r>
          </w:p>
        </w:tc>
        <w:tc>
          <w:tcPr>
            <w:tcW w:w="160" w:type="dxa"/>
            <w:gridSpan w:val="2"/>
            <w:tcBorders>
              <w:top w:val="nil"/>
              <w:left w:val="nil"/>
              <w:bottom w:val="nil"/>
              <w:right w:val="nil"/>
            </w:tcBorders>
            <w:shd w:val="clear" w:color="auto" w:fill="auto"/>
            <w:noWrap/>
            <w:vAlign w:val="bottom"/>
          </w:tcPr>
          <w:p w14:paraId="0ADAC886" w14:textId="77777777" w:rsidR="000C3D01" w:rsidRPr="0006706E" w:rsidRDefault="000C3D01" w:rsidP="00806834"/>
        </w:tc>
        <w:tc>
          <w:tcPr>
            <w:tcW w:w="1271" w:type="dxa"/>
            <w:gridSpan w:val="2"/>
            <w:tcBorders>
              <w:top w:val="nil"/>
              <w:left w:val="nil"/>
              <w:bottom w:val="nil"/>
              <w:right w:val="nil"/>
            </w:tcBorders>
            <w:shd w:val="clear" w:color="auto" w:fill="auto"/>
            <w:noWrap/>
            <w:vAlign w:val="bottom"/>
          </w:tcPr>
          <w:p w14:paraId="064B7554" w14:textId="63C704FE" w:rsidR="000C3D01" w:rsidRDefault="000C3D01" w:rsidP="00806834">
            <w:r w:rsidRPr="005502F8">
              <w:rPr>
                <w:lang w:val="bg-BG" w:eastAsia="bg-BG"/>
              </w:rPr>
              <w:t xml:space="preserve">             7,000 </w:t>
            </w:r>
          </w:p>
        </w:tc>
        <w:tc>
          <w:tcPr>
            <w:tcW w:w="160" w:type="dxa"/>
            <w:gridSpan w:val="2"/>
            <w:tcBorders>
              <w:top w:val="nil"/>
              <w:left w:val="nil"/>
              <w:bottom w:val="nil"/>
              <w:right w:val="nil"/>
            </w:tcBorders>
            <w:shd w:val="clear" w:color="auto" w:fill="auto"/>
            <w:noWrap/>
            <w:vAlign w:val="bottom"/>
          </w:tcPr>
          <w:p w14:paraId="17E0D748" w14:textId="77777777" w:rsidR="000C3D01" w:rsidRPr="0006706E" w:rsidRDefault="000C3D01" w:rsidP="00806834"/>
        </w:tc>
        <w:tc>
          <w:tcPr>
            <w:tcW w:w="974" w:type="dxa"/>
            <w:gridSpan w:val="2"/>
            <w:tcBorders>
              <w:top w:val="nil"/>
              <w:left w:val="nil"/>
              <w:bottom w:val="nil"/>
              <w:right w:val="nil"/>
            </w:tcBorders>
            <w:shd w:val="clear" w:color="auto" w:fill="auto"/>
            <w:noWrap/>
            <w:vAlign w:val="bottom"/>
          </w:tcPr>
          <w:p w14:paraId="27AFAEBD" w14:textId="651767DA" w:rsidR="000C3D01" w:rsidRDefault="000C3D01" w:rsidP="00806834">
            <w:r w:rsidRPr="005502F8">
              <w:rPr>
                <w:lang w:val="bg-BG" w:eastAsia="bg-BG"/>
              </w:rPr>
              <w:t xml:space="preserve">     13,691 </w:t>
            </w:r>
          </w:p>
        </w:tc>
        <w:tc>
          <w:tcPr>
            <w:tcW w:w="160" w:type="dxa"/>
            <w:gridSpan w:val="2"/>
            <w:tcBorders>
              <w:top w:val="nil"/>
              <w:left w:val="nil"/>
              <w:bottom w:val="nil"/>
              <w:right w:val="nil"/>
            </w:tcBorders>
            <w:shd w:val="clear" w:color="auto" w:fill="auto"/>
            <w:noWrap/>
            <w:vAlign w:val="bottom"/>
          </w:tcPr>
          <w:p w14:paraId="19CF4A60" w14:textId="77777777" w:rsidR="000C3D01" w:rsidRPr="0006706E" w:rsidRDefault="000C3D01" w:rsidP="00806834"/>
        </w:tc>
        <w:tc>
          <w:tcPr>
            <w:tcW w:w="1398" w:type="dxa"/>
            <w:gridSpan w:val="2"/>
            <w:tcBorders>
              <w:top w:val="nil"/>
              <w:left w:val="nil"/>
              <w:bottom w:val="nil"/>
              <w:right w:val="nil"/>
            </w:tcBorders>
            <w:shd w:val="clear" w:color="auto" w:fill="auto"/>
            <w:noWrap/>
            <w:vAlign w:val="bottom"/>
          </w:tcPr>
          <w:p w14:paraId="406503D1" w14:textId="4DF7FF65" w:rsidR="000C3D01" w:rsidRDefault="000C3D01" w:rsidP="00961BB9">
            <w:pPr>
              <w:jc w:val="right"/>
            </w:pPr>
            <w:r w:rsidRPr="005502F8">
              <w:rPr>
                <w:lang w:val="bg-BG" w:eastAsia="bg-BG"/>
              </w:rPr>
              <w:t xml:space="preserve">               </w:t>
            </w:r>
            <w:r w:rsidRPr="005502F8">
              <w:rPr>
                <w:lang w:eastAsia="bg-BG"/>
              </w:rPr>
              <w:t>4</w:t>
            </w:r>
            <w:r w:rsidRPr="005502F8">
              <w:rPr>
                <w:lang w:val="bg-BG" w:eastAsia="bg-BG"/>
              </w:rPr>
              <w:t>,</w:t>
            </w:r>
            <w:r w:rsidRPr="005502F8">
              <w:rPr>
                <w:lang w:eastAsia="bg-BG"/>
              </w:rPr>
              <w:t>977</w:t>
            </w:r>
            <w:r w:rsidRPr="005502F8">
              <w:rPr>
                <w:lang w:val="bg-BG" w:eastAsia="bg-BG"/>
              </w:rPr>
              <w:t xml:space="preserve"> </w:t>
            </w:r>
          </w:p>
        </w:tc>
      </w:tr>
      <w:tr w:rsidR="000C3D01" w:rsidRPr="0006706E" w14:paraId="495A581A" w14:textId="77777777" w:rsidTr="001C0E29">
        <w:trPr>
          <w:gridAfter w:val="1"/>
          <w:wAfter w:w="68" w:type="dxa"/>
          <w:trHeight w:val="255"/>
        </w:trPr>
        <w:tc>
          <w:tcPr>
            <w:tcW w:w="2455" w:type="dxa"/>
            <w:tcBorders>
              <w:top w:val="nil"/>
              <w:left w:val="nil"/>
              <w:bottom w:val="nil"/>
              <w:right w:val="nil"/>
            </w:tcBorders>
            <w:shd w:val="clear" w:color="auto" w:fill="auto"/>
            <w:vAlign w:val="center"/>
          </w:tcPr>
          <w:p w14:paraId="13A741F3" w14:textId="77777777" w:rsidR="000C3D01" w:rsidRPr="0006706E" w:rsidRDefault="000C3D01" w:rsidP="00806834">
            <w:pPr>
              <w:rPr>
                <w:color w:val="000000"/>
              </w:rPr>
            </w:pPr>
            <w:proofErr w:type="spellStart"/>
            <w:r>
              <w:rPr>
                <w:color w:val="000000"/>
              </w:rPr>
              <w:t>Sopharma</w:t>
            </w:r>
            <w:proofErr w:type="spellEnd"/>
            <w:r>
              <w:rPr>
                <w:color w:val="000000"/>
              </w:rPr>
              <w:t xml:space="preserve"> Ukraine EOOD</w:t>
            </w:r>
          </w:p>
        </w:tc>
        <w:tc>
          <w:tcPr>
            <w:tcW w:w="257" w:type="dxa"/>
            <w:tcBorders>
              <w:top w:val="nil"/>
              <w:left w:val="nil"/>
              <w:bottom w:val="nil"/>
              <w:right w:val="nil"/>
            </w:tcBorders>
            <w:shd w:val="clear" w:color="auto" w:fill="auto"/>
            <w:noWrap/>
            <w:vAlign w:val="bottom"/>
          </w:tcPr>
          <w:p w14:paraId="1299D475" w14:textId="77777777" w:rsidR="000C3D01" w:rsidRPr="0006706E" w:rsidRDefault="000C3D01" w:rsidP="00806834"/>
        </w:tc>
        <w:tc>
          <w:tcPr>
            <w:tcW w:w="1541" w:type="dxa"/>
            <w:tcBorders>
              <w:top w:val="nil"/>
              <w:left w:val="nil"/>
              <w:bottom w:val="nil"/>
              <w:right w:val="nil"/>
            </w:tcBorders>
            <w:shd w:val="clear" w:color="auto" w:fill="auto"/>
            <w:vAlign w:val="center"/>
          </w:tcPr>
          <w:p w14:paraId="3278436D" w14:textId="4B70F30D" w:rsidR="000C3D01" w:rsidRPr="0006706E" w:rsidRDefault="000C3D01" w:rsidP="00806834">
            <w:pPr>
              <w:jc w:val="center"/>
              <w:rPr>
                <w:color w:val="000000"/>
              </w:rPr>
            </w:pPr>
            <w:r w:rsidRPr="005502F8">
              <w:rPr>
                <w:lang w:val="bg-BG" w:eastAsia="bg-BG"/>
              </w:rPr>
              <w:t>2017</w:t>
            </w:r>
          </w:p>
        </w:tc>
        <w:tc>
          <w:tcPr>
            <w:tcW w:w="160" w:type="dxa"/>
            <w:gridSpan w:val="2"/>
            <w:tcBorders>
              <w:top w:val="nil"/>
              <w:left w:val="nil"/>
              <w:bottom w:val="nil"/>
              <w:right w:val="nil"/>
            </w:tcBorders>
            <w:shd w:val="clear" w:color="auto" w:fill="auto"/>
            <w:noWrap/>
            <w:vAlign w:val="bottom"/>
          </w:tcPr>
          <w:p w14:paraId="4ABF8BE8" w14:textId="77777777" w:rsidR="000C3D01" w:rsidRPr="0006706E" w:rsidRDefault="000C3D01" w:rsidP="00806834"/>
        </w:tc>
        <w:tc>
          <w:tcPr>
            <w:tcW w:w="962" w:type="dxa"/>
            <w:gridSpan w:val="2"/>
            <w:tcBorders>
              <w:top w:val="nil"/>
              <w:left w:val="nil"/>
              <w:bottom w:val="nil"/>
              <w:right w:val="nil"/>
            </w:tcBorders>
            <w:shd w:val="clear" w:color="auto" w:fill="auto"/>
            <w:noWrap/>
            <w:vAlign w:val="bottom"/>
          </w:tcPr>
          <w:p w14:paraId="31671EEB" w14:textId="7A5F3BDE" w:rsidR="000C3D01" w:rsidRPr="0006706E" w:rsidRDefault="006E09B5" w:rsidP="00806834">
            <w:pPr>
              <w:jc w:val="center"/>
            </w:pPr>
            <w:r>
              <w:rPr>
                <w:lang w:val="bg-BG" w:eastAsia="bg-BG"/>
              </w:rPr>
              <w:t>EUR</w:t>
            </w:r>
          </w:p>
        </w:tc>
        <w:tc>
          <w:tcPr>
            <w:tcW w:w="160" w:type="dxa"/>
            <w:gridSpan w:val="2"/>
            <w:tcBorders>
              <w:top w:val="nil"/>
              <w:left w:val="nil"/>
              <w:bottom w:val="nil"/>
              <w:right w:val="nil"/>
            </w:tcBorders>
            <w:shd w:val="clear" w:color="auto" w:fill="auto"/>
            <w:noWrap/>
            <w:vAlign w:val="bottom"/>
          </w:tcPr>
          <w:p w14:paraId="5C19FCD4" w14:textId="77777777" w:rsidR="000C3D01" w:rsidRPr="0006706E" w:rsidRDefault="000C3D01" w:rsidP="00806834"/>
        </w:tc>
        <w:tc>
          <w:tcPr>
            <w:tcW w:w="1271" w:type="dxa"/>
            <w:gridSpan w:val="2"/>
            <w:tcBorders>
              <w:top w:val="nil"/>
              <w:left w:val="nil"/>
              <w:bottom w:val="nil"/>
              <w:right w:val="nil"/>
            </w:tcBorders>
            <w:shd w:val="clear" w:color="auto" w:fill="auto"/>
            <w:noWrap/>
            <w:vAlign w:val="bottom"/>
          </w:tcPr>
          <w:p w14:paraId="6C053A96" w14:textId="2C5BA8CA" w:rsidR="000C3D01" w:rsidRPr="0006706E" w:rsidRDefault="000C3D01" w:rsidP="00806834">
            <w:r w:rsidRPr="005502F8">
              <w:rPr>
                <w:lang w:val="bg-BG" w:eastAsia="bg-BG"/>
              </w:rPr>
              <w:t xml:space="preserve">             7,000 </w:t>
            </w:r>
          </w:p>
        </w:tc>
        <w:tc>
          <w:tcPr>
            <w:tcW w:w="160" w:type="dxa"/>
            <w:gridSpan w:val="2"/>
            <w:tcBorders>
              <w:top w:val="nil"/>
              <w:left w:val="nil"/>
              <w:bottom w:val="nil"/>
              <w:right w:val="nil"/>
            </w:tcBorders>
            <w:shd w:val="clear" w:color="auto" w:fill="auto"/>
            <w:noWrap/>
            <w:vAlign w:val="bottom"/>
          </w:tcPr>
          <w:p w14:paraId="1FA58A13" w14:textId="77777777" w:rsidR="000C3D01" w:rsidRPr="0006706E" w:rsidRDefault="000C3D01" w:rsidP="00806834"/>
        </w:tc>
        <w:tc>
          <w:tcPr>
            <w:tcW w:w="974" w:type="dxa"/>
            <w:gridSpan w:val="2"/>
            <w:tcBorders>
              <w:top w:val="nil"/>
              <w:left w:val="nil"/>
              <w:bottom w:val="nil"/>
              <w:right w:val="nil"/>
            </w:tcBorders>
            <w:shd w:val="clear" w:color="auto" w:fill="auto"/>
            <w:noWrap/>
            <w:vAlign w:val="bottom"/>
          </w:tcPr>
          <w:p w14:paraId="2CAEBEDD" w14:textId="360556A4" w:rsidR="000C3D01" w:rsidRPr="0006706E" w:rsidRDefault="000C3D01" w:rsidP="00806834">
            <w:r w:rsidRPr="005502F8">
              <w:rPr>
                <w:lang w:val="bg-BG" w:eastAsia="bg-BG"/>
              </w:rPr>
              <w:t xml:space="preserve">     13,691 </w:t>
            </w:r>
          </w:p>
        </w:tc>
        <w:tc>
          <w:tcPr>
            <w:tcW w:w="160" w:type="dxa"/>
            <w:gridSpan w:val="2"/>
            <w:tcBorders>
              <w:top w:val="nil"/>
              <w:left w:val="nil"/>
              <w:bottom w:val="nil"/>
              <w:right w:val="nil"/>
            </w:tcBorders>
            <w:shd w:val="clear" w:color="auto" w:fill="auto"/>
            <w:noWrap/>
            <w:vAlign w:val="bottom"/>
          </w:tcPr>
          <w:p w14:paraId="46DCF475" w14:textId="77777777" w:rsidR="000C3D01" w:rsidRPr="0006706E" w:rsidRDefault="000C3D01" w:rsidP="00806834"/>
        </w:tc>
        <w:tc>
          <w:tcPr>
            <w:tcW w:w="1398" w:type="dxa"/>
            <w:gridSpan w:val="2"/>
            <w:tcBorders>
              <w:top w:val="nil"/>
              <w:left w:val="nil"/>
              <w:bottom w:val="nil"/>
              <w:right w:val="nil"/>
            </w:tcBorders>
            <w:shd w:val="clear" w:color="auto" w:fill="auto"/>
            <w:noWrap/>
            <w:vAlign w:val="bottom"/>
          </w:tcPr>
          <w:p w14:paraId="259B13FB" w14:textId="08A38FCA" w:rsidR="000C3D01" w:rsidRPr="0006706E" w:rsidRDefault="000C3D01" w:rsidP="00961BB9">
            <w:pPr>
              <w:jc w:val="right"/>
            </w:pPr>
            <w:r w:rsidRPr="005502F8">
              <w:rPr>
                <w:lang w:val="bg-BG" w:eastAsia="bg-BG"/>
              </w:rPr>
              <w:t xml:space="preserve">               </w:t>
            </w:r>
            <w:r w:rsidRPr="005502F8">
              <w:rPr>
                <w:lang w:eastAsia="bg-BG"/>
              </w:rPr>
              <w:t>2</w:t>
            </w:r>
            <w:r w:rsidRPr="005502F8">
              <w:rPr>
                <w:lang w:val="bg-BG" w:eastAsia="bg-BG"/>
              </w:rPr>
              <w:t>,</w:t>
            </w:r>
            <w:r w:rsidRPr="005502F8">
              <w:rPr>
                <w:lang w:eastAsia="bg-BG"/>
              </w:rPr>
              <w:t>633</w:t>
            </w:r>
            <w:r w:rsidRPr="005502F8">
              <w:rPr>
                <w:lang w:val="bg-BG" w:eastAsia="bg-BG"/>
              </w:rPr>
              <w:t xml:space="preserve"> </w:t>
            </w:r>
          </w:p>
        </w:tc>
      </w:tr>
      <w:tr w:rsidR="000C3D01" w:rsidRPr="0006706E" w14:paraId="305C12B6" w14:textId="77777777" w:rsidTr="001C0E29">
        <w:trPr>
          <w:gridAfter w:val="1"/>
          <w:wAfter w:w="68" w:type="dxa"/>
          <w:trHeight w:val="255"/>
        </w:trPr>
        <w:tc>
          <w:tcPr>
            <w:tcW w:w="2455" w:type="dxa"/>
            <w:tcBorders>
              <w:top w:val="nil"/>
              <w:left w:val="nil"/>
              <w:bottom w:val="nil"/>
              <w:right w:val="nil"/>
            </w:tcBorders>
            <w:shd w:val="clear" w:color="auto" w:fill="auto"/>
            <w:vAlign w:val="bottom"/>
          </w:tcPr>
          <w:p w14:paraId="29F2C812" w14:textId="7A8E35FA" w:rsidR="000C3D01" w:rsidRPr="0006706E" w:rsidRDefault="000C3D01" w:rsidP="000C3D01">
            <w:proofErr w:type="spellStart"/>
            <w:r>
              <w:t>Biopharm</w:t>
            </w:r>
            <w:proofErr w:type="spellEnd"/>
            <w:r>
              <w:t xml:space="preserve"> Engineering AD </w:t>
            </w:r>
          </w:p>
        </w:tc>
        <w:tc>
          <w:tcPr>
            <w:tcW w:w="257" w:type="dxa"/>
            <w:tcBorders>
              <w:top w:val="nil"/>
              <w:left w:val="nil"/>
              <w:bottom w:val="nil"/>
              <w:right w:val="nil"/>
            </w:tcBorders>
            <w:shd w:val="clear" w:color="auto" w:fill="auto"/>
            <w:noWrap/>
            <w:vAlign w:val="bottom"/>
          </w:tcPr>
          <w:p w14:paraId="61F22038" w14:textId="77777777" w:rsidR="000C3D01" w:rsidRPr="0006706E" w:rsidRDefault="000C3D01" w:rsidP="00806834"/>
        </w:tc>
        <w:tc>
          <w:tcPr>
            <w:tcW w:w="1541" w:type="dxa"/>
            <w:tcBorders>
              <w:top w:val="nil"/>
              <w:left w:val="nil"/>
              <w:bottom w:val="nil"/>
              <w:right w:val="nil"/>
            </w:tcBorders>
            <w:shd w:val="clear" w:color="auto" w:fill="auto"/>
            <w:vAlign w:val="center"/>
          </w:tcPr>
          <w:p w14:paraId="20CB01B3" w14:textId="5AD3492A" w:rsidR="000C3D01" w:rsidRPr="0006706E" w:rsidRDefault="000C3D01" w:rsidP="00806834">
            <w:pPr>
              <w:jc w:val="center"/>
              <w:rPr>
                <w:color w:val="000000"/>
              </w:rPr>
            </w:pPr>
            <w:r w:rsidRPr="005502F8">
              <w:rPr>
                <w:lang w:val="bg-BG" w:eastAsia="bg-BG"/>
              </w:rPr>
              <w:t>2023</w:t>
            </w:r>
          </w:p>
        </w:tc>
        <w:tc>
          <w:tcPr>
            <w:tcW w:w="160" w:type="dxa"/>
            <w:gridSpan w:val="2"/>
            <w:tcBorders>
              <w:top w:val="nil"/>
              <w:left w:val="nil"/>
              <w:bottom w:val="nil"/>
              <w:right w:val="nil"/>
            </w:tcBorders>
            <w:shd w:val="clear" w:color="auto" w:fill="auto"/>
            <w:noWrap/>
            <w:vAlign w:val="bottom"/>
          </w:tcPr>
          <w:p w14:paraId="270D0573" w14:textId="77777777" w:rsidR="000C3D01" w:rsidRPr="0006706E" w:rsidRDefault="000C3D01" w:rsidP="00806834"/>
        </w:tc>
        <w:tc>
          <w:tcPr>
            <w:tcW w:w="962" w:type="dxa"/>
            <w:gridSpan w:val="2"/>
            <w:tcBorders>
              <w:top w:val="nil"/>
              <w:left w:val="nil"/>
              <w:bottom w:val="nil"/>
              <w:right w:val="nil"/>
            </w:tcBorders>
            <w:shd w:val="clear" w:color="auto" w:fill="auto"/>
            <w:noWrap/>
            <w:vAlign w:val="bottom"/>
          </w:tcPr>
          <w:p w14:paraId="3996C2F4" w14:textId="427C7787" w:rsidR="000C3D01" w:rsidRPr="0006706E" w:rsidRDefault="006E09B5" w:rsidP="00806834">
            <w:pPr>
              <w:jc w:val="center"/>
            </w:pPr>
            <w:r>
              <w:rPr>
                <w:lang w:val="bg-BG" w:eastAsia="bg-BG"/>
              </w:rPr>
              <w:t>BGN</w:t>
            </w:r>
          </w:p>
        </w:tc>
        <w:tc>
          <w:tcPr>
            <w:tcW w:w="160" w:type="dxa"/>
            <w:gridSpan w:val="2"/>
            <w:tcBorders>
              <w:top w:val="nil"/>
              <w:left w:val="nil"/>
              <w:bottom w:val="nil"/>
              <w:right w:val="nil"/>
            </w:tcBorders>
            <w:shd w:val="clear" w:color="auto" w:fill="auto"/>
            <w:noWrap/>
            <w:vAlign w:val="bottom"/>
          </w:tcPr>
          <w:p w14:paraId="67C1CAA1" w14:textId="77777777" w:rsidR="000C3D01" w:rsidRPr="0006706E" w:rsidRDefault="000C3D01" w:rsidP="00806834"/>
        </w:tc>
        <w:tc>
          <w:tcPr>
            <w:tcW w:w="1271" w:type="dxa"/>
            <w:gridSpan w:val="2"/>
            <w:tcBorders>
              <w:top w:val="nil"/>
              <w:left w:val="nil"/>
              <w:bottom w:val="nil"/>
              <w:right w:val="nil"/>
            </w:tcBorders>
            <w:shd w:val="clear" w:color="auto" w:fill="auto"/>
            <w:noWrap/>
            <w:vAlign w:val="bottom"/>
          </w:tcPr>
          <w:p w14:paraId="108760FA" w14:textId="6AA91368" w:rsidR="000C3D01" w:rsidRPr="0006706E" w:rsidRDefault="000C3D01" w:rsidP="00806834">
            <w:r w:rsidRPr="005502F8">
              <w:rPr>
                <w:lang w:val="bg-BG" w:eastAsia="bg-BG"/>
              </w:rPr>
              <w:t xml:space="preserve">             4,250 </w:t>
            </w:r>
          </w:p>
        </w:tc>
        <w:tc>
          <w:tcPr>
            <w:tcW w:w="160" w:type="dxa"/>
            <w:gridSpan w:val="2"/>
            <w:tcBorders>
              <w:top w:val="nil"/>
              <w:left w:val="nil"/>
              <w:bottom w:val="nil"/>
              <w:right w:val="nil"/>
            </w:tcBorders>
            <w:shd w:val="clear" w:color="auto" w:fill="auto"/>
            <w:noWrap/>
            <w:vAlign w:val="bottom"/>
          </w:tcPr>
          <w:p w14:paraId="34A00C2C" w14:textId="77777777" w:rsidR="000C3D01" w:rsidRPr="0006706E" w:rsidRDefault="000C3D01" w:rsidP="00806834"/>
        </w:tc>
        <w:tc>
          <w:tcPr>
            <w:tcW w:w="974" w:type="dxa"/>
            <w:gridSpan w:val="2"/>
            <w:tcBorders>
              <w:top w:val="nil"/>
              <w:left w:val="nil"/>
              <w:bottom w:val="nil"/>
              <w:right w:val="nil"/>
            </w:tcBorders>
            <w:shd w:val="clear" w:color="auto" w:fill="auto"/>
            <w:noWrap/>
            <w:vAlign w:val="bottom"/>
          </w:tcPr>
          <w:p w14:paraId="7AFFB40B" w14:textId="705A2E26" w:rsidR="000C3D01" w:rsidRPr="0006706E" w:rsidRDefault="000C3D01" w:rsidP="00806834">
            <w:r w:rsidRPr="005502F8">
              <w:rPr>
                <w:lang w:val="bg-BG" w:eastAsia="bg-BG"/>
              </w:rPr>
              <w:t xml:space="preserve">       4,250 </w:t>
            </w:r>
          </w:p>
        </w:tc>
        <w:tc>
          <w:tcPr>
            <w:tcW w:w="160" w:type="dxa"/>
            <w:gridSpan w:val="2"/>
            <w:tcBorders>
              <w:top w:val="nil"/>
              <w:left w:val="nil"/>
              <w:bottom w:val="nil"/>
              <w:right w:val="nil"/>
            </w:tcBorders>
            <w:shd w:val="clear" w:color="auto" w:fill="auto"/>
            <w:noWrap/>
            <w:vAlign w:val="bottom"/>
          </w:tcPr>
          <w:p w14:paraId="3EAB15D0" w14:textId="77777777" w:rsidR="000C3D01" w:rsidRPr="0006706E" w:rsidRDefault="000C3D01" w:rsidP="00806834"/>
        </w:tc>
        <w:tc>
          <w:tcPr>
            <w:tcW w:w="1398" w:type="dxa"/>
            <w:gridSpan w:val="2"/>
            <w:tcBorders>
              <w:top w:val="nil"/>
              <w:left w:val="nil"/>
              <w:bottom w:val="nil"/>
              <w:right w:val="nil"/>
            </w:tcBorders>
            <w:shd w:val="clear" w:color="auto" w:fill="auto"/>
            <w:noWrap/>
            <w:vAlign w:val="bottom"/>
          </w:tcPr>
          <w:p w14:paraId="4470A44E" w14:textId="5280F810" w:rsidR="000C3D01" w:rsidRPr="0006706E" w:rsidRDefault="000C3D01" w:rsidP="00961BB9">
            <w:pPr>
              <w:jc w:val="right"/>
            </w:pPr>
            <w:r w:rsidRPr="005502F8">
              <w:rPr>
                <w:lang w:val="bg-BG" w:eastAsia="bg-BG"/>
              </w:rPr>
              <w:t xml:space="preserve">               1,3</w:t>
            </w:r>
            <w:r w:rsidRPr="005502F8">
              <w:rPr>
                <w:lang w:eastAsia="bg-BG"/>
              </w:rPr>
              <w:t>37</w:t>
            </w:r>
            <w:r w:rsidRPr="005502F8">
              <w:rPr>
                <w:lang w:val="bg-BG" w:eastAsia="bg-BG"/>
              </w:rPr>
              <w:t xml:space="preserve"> </w:t>
            </w:r>
          </w:p>
        </w:tc>
      </w:tr>
      <w:tr w:rsidR="000C3D01" w:rsidRPr="0006706E" w14:paraId="7CF6782A" w14:textId="77777777" w:rsidTr="001C0E29">
        <w:trPr>
          <w:gridAfter w:val="1"/>
          <w:wAfter w:w="68" w:type="dxa"/>
          <w:trHeight w:val="255"/>
        </w:trPr>
        <w:tc>
          <w:tcPr>
            <w:tcW w:w="2455" w:type="dxa"/>
            <w:tcBorders>
              <w:top w:val="nil"/>
              <w:left w:val="nil"/>
              <w:bottom w:val="nil"/>
              <w:right w:val="nil"/>
            </w:tcBorders>
            <w:shd w:val="clear" w:color="auto" w:fill="auto"/>
            <w:vAlign w:val="bottom"/>
          </w:tcPr>
          <w:p w14:paraId="32376E9E" w14:textId="77777777" w:rsidR="000C3D01" w:rsidRPr="0006706E" w:rsidRDefault="000C3D01" w:rsidP="00806834">
            <w:proofErr w:type="spellStart"/>
            <w:r>
              <w:t>Veta</w:t>
            </w:r>
            <w:proofErr w:type="spellEnd"/>
            <w:r>
              <w:t xml:space="preserve"> Pharma AD</w:t>
            </w:r>
          </w:p>
        </w:tc>
        <w:tc>
          <w:tcPr>
            <w:tcW w:w="257" w:type="dxa"/>
            <w:tcBorders>
              <w:top w:val="nil"/>
              <w:left w:val="nil"/>
              <w:bottom w:val="nil"/>
              <w:right w:val="nil"/>
            </w:tcBorders>
            <w:shd w:val="clear" w:color="auto" w:fill="auto"/>
            <w:noWrap/>
            <w:vAlign w:val="bottom"/>
          </w:tcPr>
          <w:p w14:paraId="139B82A3" w14:textId="77777777" w:rsidR="000C3D01" w:rsidRPr="0006706E" w:rsidRDefault="000C3D01" w:rsidP="00806834"/>
        </w:tc>
        <w:tc>
          <w:tcPr>
            <w:tcW w:w="1541" w:type="dxa"/>
            <w:tcBorders>
              <w:top w:val="nil"/>
              <w:left w:val="nil"/>
              <w:bottom w:val="nil"/>
              <w:right w:val="nil"/>
            </w:tcBorders>
            <w:shd w:val="clear" w:color="auto" w:fill="auto"/>
            <w:vAlign w:val="center"/>
          </w:tcPr>
          <w:p w14:paraId="4FEF5585" w14:textId="1A1733A1" w:rsidR="000C3D01" w:rsidRPr="004854FE" w:rsidRDefault="000C3D01" w:rsidP="00806834">
            <w:pPr>
              <w:jc w:val="center"/>
              <w:rPr>
                <w:color w:val="000000"/>
              </w:rPr>
            </w:pPr>
            <w:r w:rsidRPr="005502F8">
              <w:rPr>
                <w:lang w:val="bg-BG" w:eastAsia="bg-BG"/>
              </w:rPr>
              <w:t>2018</w:t>
            </w:r>
          </w:p>
        </w:tc>
        <w:tc>
          <w:tcPr>
            <w:tcW w:w="160" w:type="dxa"/>
            <w:gridSpan w:val="2"/>
            <w:tcBorders>
              <w:top w:val="nil"/>
              <w:left w:val="nil"/>
              <w:bottom w:val="nil"/>
              <w:right w:val="nil"/>
            </w:tcBorders>
            <w:shd w:val="clear" w:color="auto" w:fill="auto"/>
            <w:noWrap/>
            <w:vAlign w:val="bottom"/>
          </w:tcPr>
          <w:p w14:paraId="2BB0B2E6" w14:textId="77777777" w:rsidR="000C3D01" w:rsidRPr="0006706E" w:rsidRDefault="000C3D01" w:rsidP="00806834"/>
        </w:tc>
        <w:tc>
          <w:tcPr>
            <w:tcW w:w="962" w:type="dxa"/>
            <w:gridSpan w:val="2"/>
            <w:tcBorders>
              <w:top w:val="nil"/>
              <w:left w:val="nil"/>
              <w:bottom w:val="nil"/>
              <w:right w:val="nil"/>
            </w:tcBorders>
            <w:shd w:val="clear" w:color="auto" w:fill="auto"/>
            <w:noWrap/>
            <w:vAlign w:val="bottom"/>
          </w:tcPr>
          <w:p w14:paraId="34CBE464" w14:textId="3EED8C37" w:rsidR="000C3D01" w:rsidRPr="0006706E" w:rsidRDefault="006E09B5" w:rsidP="00806834">
            <w:pPr>
              <w:jc w:val="center"/>
            </w:pPr>
            <w:r>
              <w:rPr>
                <w:lang w:val="bg-BG" w:eastAsia="bg-BG"/>
              </w:rPr>
              <w:t>BGN</w:t>
            </w:r>
          </w:p>
        </w:tc>
        <w:tc>
          <w:tcPr>
            <w:tcW w:w="160" w:type="dxa"/>
            <w:gridSpan w:val="2"/>
            <w:tcBorders>
              <w:top w:val="nil"/>
              <w:left w:val="nil"/>
              <w:bottom w:val="nil"/>
              <w:right w:val="nil"/>
            </w:tcBorders>
            <w:shd w:val="clear" w:color="auto" w:fill="auto"/>
            <w:noWrap/>
            <w:vAlign w:val="bottom"/>
          </w:tcPr>
          <w:p w14:paraId="0D05AB12" w14:textId="77777777" w:rsidR="000C3D01" w:rsidRPr="0006706E" w:rsidRDefault="000C3D01" w:rsidP="00806834"/>
        </w:tc>
        <w:tc>
          <w:tcPr>
            <w:tcW w:w="1271" w:type="dxa"/>
            <w:gridSpan w:val="2"/>
            <w:tcBorders>
              <w:top w:val="nil"/>
              <w:left w:val="nil"/>
              <w:bottom w:val="nil"/>
              <w:right w:val="nil"/>
            </w:tcBorders>
            <w:shd w:val="clear" w:color="auto" w:fill="auto"/>
            <w:noWrap/>
            <w:vAlign w:val="bottom"/>
          </w:tcPr>
          <w:p w14:paraId="2D8083BE" w14:textId="02AF3630" w:rsidR="000C3D01" w:rsidRPr="0006706E" w:rsidRDefault="000C3D01" w:rsidP="00806834">
            <w:r w:rsidRPr="005502F8">
              <w:rPr>
                <w:lang w:val="bg-BG" w:eastAsia="bg-BG"/>
              </w:rPr>
              <w:t xml:space="preserve">             1,000 </w:t>
            </w:r>
          </w:p>
        </w:tc>
        <w:tc>
          <w:tcPr>
            <w:tcW w:w="160" w:type="dxa"/>
            <w:gridSpan w:val="2"/>
            <w:tcBorders>
              <w:top w:val="nil"/>
              <w:left w:val="nil"/>
              <w:bottom w:val="nil"/>
              <w:right w:val="nil"/>
            </w:tcBorders>
            <w:shd w:val="clear" w:color="auto" w:fill="auto"/>
            <w:noWrap/>
            <w:vAlign w:val="bottom"/>
          </w:tcPr>
          <w:p w14:paraId="364ADE53" w14:textId="77777777" w:rsidR="000C3D01" w:rsidRPr="0006706E" w:rsidRDefault="000C3D01" w:rsidP="00806834"/>
        </w:tc>
        <w:tc>
          <w:tcPr>
            <w:tcW w:w="974" w:type="dxa"/>
            <w:gridSpan w:val="2"/>
            <w:tcBorders>
              <w:top w:val="nil"/>
              <w:left w:val="nil"/>
              <w:bottom w:val="nil"/>
              <w:right w:val="nil"/>
            </w:tcBorders>
            <w:shd w:val="clear" w:color="auto" w:fill="auto"/>
            <w:noWrap/>
            <w:vAlign w:val="bottom"/>
          </w:tcPr>
          <w:p w14:paraId="713FE8DF" w14:textId="23C592CC" w:rsidR="000C3D01" w:rsidRPr="0006706E" w:rsidRDefault="000C3D01" w:rsidP="00806834">
            <w:r w:rsidRPr="005502F8">
              <w:rPr>
                <w:lang w:val="bg-BG" w:eastAsia="bg-BG"/>
              </w:rPr>
              <w:t xml:space="preserve">       1,000 </w:t>
            </w:r>
          </w:p>
        </w:tc>
        <w:tc>
          <w:tcPr>
            <w:tcW w:w="160" w:type="dxa"/>
            <w:gridSpan w:val="2"/>
            <w:tcBorders>
              <w:top w:val="nil"/>
              <w:left w:val="nil"/>
              <w:bottom w:val="nil"/>
              <w:right w:val="nil"/>
            </w:tcBorders>
            <w:shd w:val="clear" w:color="auto" w:fill="auto"/>
            <w:noWrap/>
            <w:vAlign w:val="bottom"/>
          </w:tcPr>
          <w:p w14:paraId="3BD5A13B" w14:textId="77777777" w:rsidR="000C3D01" w:rsidRPr="0006706E" w:rsidRDefault="000C3D01" w:rsidP="00806834"/>
        </w:tc>
        <w:tc>
          <w:tcPr>
            <w:tcW w:w="1398" w:type="dxa"/>
            <w:gridSpan w:val="2"/>
            <w:tcBorders>
              <w:top w:val="nil"/>
              <w:left w:val="nil"/>
              <w:bottom w:val="nil"/>
              <w:right w:val="nil"/>
            </w:tcBorders>
            <w:shd w:val="clear" w:color="auto" w:fill="auto"/>
            <w:noWrap/>
            <w:vAlign w:val="bottom"/>
          </w:tcPr>
          <w:p w14:paraId="0D9735C5" w14:textId="4C837FCB" w:rsidR="000C3D01" w:rsidRPr="0006706E" w:rsidRDefault="000C3D01" w:rsidP="00961BB9">
            <w:pPr>
              <w:jc w:val="right"/>
            </w:pPr>
            <w:r w:rsidRPr="005502F8">
              <w:rPr>
                <w:lang w:val="bg-BG" w:eastAsia="bg-BG"/>
              </w:rPr>
              <w:t xml:space="preserve">                  </w:t>
            </w:r>
            <w:r w:rsidRPr="005502F8">
              <w:rPr>
                <w:lang w:eastAsia="bg-BG"/>
              </w:rPr>
              <w:t>395</w:t>
            </w:r>
            <w:r w:rsidRPr="005502F8">
              <w:rPr>
                <w:lang w:val="bg-BG" w:eastAsia="bg-BG"/>
              </w:rPr>
              <w:t xml:space="preserve"> </w:t>
            </w:r>
          </w:p>
        </w:tc>
      </w:tr>
      <w:tr w:rsidR="000C3D01" w:rsidRPr="0006706E" w14:paraId="0C2EF464" w14:textId="77777777" w:rsidTr="001C0E29">
        <w:trPr>
          <w:trHeight w:val="255"/>
        </w:trPr>
        <w:tc>
          <w:tcPr>
            <w:tcW w:w="2455" w:type="dxa"/>
            <w:tcBorders>
              <w:top w:val="nil"/>
              <w:left w:val="nil"/>
              <w:bottom w:val="nil"/>
              <w:right w:val="nil"/>
            </w:tcBorders>
            <w:shd w:val="clear" w:color="auto" w:fill="auto"/>
            <w:vAlign w:val="bottom"/>
          </w:tcPr>
          <w:p w14:paraId="166CECE7" w14:textId="77777777" w:rsidR="000C3D01" w:rsidRPr="0006706E" w:rsidRDefault="000C3D01" w:rsidP="00806834">
            <w:proofErr w:type="spellStart"/>
            <w:r>
              <w:t>Mineralcommerce</w:t>
            </w:r>
            <w:proofErr w:type="spellEnd"/>
            <w:r>
              <w:t xml:space="preserve"> AD</w:t>
            </w:r>
          </w:p>
        </w:tc>
        <w:tc>
          <w:tcPr>
            <w:tcW w:w="257" w:type="dxa"/>
            <w:tcBorders>
              <w:top w:val="nil"/>
              <w:left w:val="nil"/>
              <w:bottom w:val="nil"/>
              <w:right w:val="nil"/>
            </w:tcBorders>
            <w:shd w:val="clear" w:color="auto" w:fill="auto"/>
            <w:noWrap/>
            <w:vAlign w:val="bottom"/>
          </w:tcPr>
          <w:p w14:paraId="6BC92751" w14:textId="77777777" w:rsidR="000C3D01" w:rsidRPr="0006706E" w:rsidRDefault="000C3D01" w:rsidP="00806834"/>
        </w:tc>
        <w:tc>
          <w:tcPr>
            <w:tcW w:w="1609" w:type="dxa"/>
            <w:gridSpan w:val="2"/>
            <w:tcBorders>
              <w:top w:val="nil"/>
              <w:left w:val="nil"/>
              <w:bottom w:val="nil"/>
              <w:right w:val="nil"/>
            </w:tcBorders>
            <w:shd w:val="clear" w:color="auto" w:fill="auto"/>
            <w:vAlign w:val="bottom"/>
          </w:tcPr>
          <w:p w14:paraId="1EF6409E" w14:textId="44E6935E" w:rsidR="000C3D01" w:rsidRPr="0006706E" w:rsidRDefault="001C0E29" w:rsidP="00806834">
            <w:pPr>
              <w:jc w:val="center"/>
            </w:pPr>
            <w:r>
              <w:rPr>
                <w:lang w:val="bg-BG" w:eastAsia="bg-BG"/>
              </w:rPr>
              <w:t>2017 - 2021</w:t>
            </w:r>
            <w:r w:rsidR="000C3D01" w:rsidRPr="005502F8">
              <w:rPr>
                <w:lang w:val="bg-BG" w:eastAsia="bg-BG"/>
              </w:rPr>
              <w:t xml:space="preserve"> </w:t>
            </w:r>
          </w:p>
        </w:tc>
        <w:tc>
          <w:tcPr>
            <w:tcW w:w="160" w:type="dxa"/>
            <w:gridSpan w:val="2"/>
            <w:tcBorders>
              <w:top w:val="nil"/>
              <w:left w:val="nil"/>
              <w:bottom w:val="nil"/>
              <w:right w:val="nil"/>
            </w:tcBorders>
            <w:shd w:val="clear" w:color="auto" w:fill="auto"/>
            <w:noWrap/>
            <w:vAlign w:val="bottom"/>
          </w:tcPr>
          <w:p w14:paraId="6819C058" w14:textId="77777777" w:rsidR="000C3D01" w:rsidRPr="0006706E" w:rsidRDefault="000C3D01" w:rsidP="00806834"/>
        </w:tc>
        <w:tc>
          <w:tcPr>
            <w:tcW w:w="962" w:type="dxa"/>
            <w:gridSpan w:val="2"/>
            <w:tcBorders>
              <w:top w:val="nil"/>
              <w:left w:val="nil"/>
              <w:bottom w:val="nil"/>
              <w:right w:val="nil"/>
            </w:tcBorders>
            <w:shd w:val="clear" w:color="auto" w:fill="auto"/>
            <w:noWrap/>
            <w:vAlign w:val="bottom"/>
          </w:tcPr>
          <w:p w14:paraId="3EF4CCBB" w14:textId="4F247C36" w:rsidR="000C3D01" w:rsidRPr="0006706E" w:rsidRDefault="006E09B5" w:rsidP="00806834">
            <w:pPr>
              <w:jc w:val="center"/>
            </w:pPr>
            <w:r>
              <w:rPr>
                <w:lang w:val="bg-BG" w:eastAsia="bg-BG"/>
              </w:rPr>
              <w:t>BGN</w:t>
            </w:r>
          </w:p>
        </w:tc>
        <w:tc>
          <w:tcPr>
            <w:tcW w:w="160" w:type="dxa"/>
            <w:gridSpan w:val="2"/>
            <w:tcBorders>
              <w:top w:val="nil"/>
              <w:left w:val="nil"/>
              <w:bottom w:val="nil"/>
              <w:right w:val="nil"/>
            </w:tcBorders>
            <w:shd w:val="clear" w:color="auto" w:fill="auto"/>
            <w:noWrap/>
            <w:vAlign w:val="bottom"/>
          </w:tcPr>
          <w:p w14:paraId="505EF6D4" w14:textId="77777777" w:rsidR="000C3D01" w:rsidRPr="0006706E" w:rsidRDefault="000C3D01" w:rsidP="00806834"/>
        </w:tc>
        <w:tc>
          <w:tcPr>
            <w:tcW w:w="1271" w:type="dxa"/>
            <w:gridSpan w:val="2"/>
            <w:tcBorders>
              <w:top w:val="nil"/>
              <w:left w:val="nil"/>
              <w:bottom w:val="nil"/>
              <w:right w:val="nil"/>
            </w:tcBorders>
            <w:shd w:val="clear" w:color="auto" w:fill="auto"/>
            <w:noWrap/>
            <w:vAlign w:val="bottom"/>
          </w:tcPr>
          <w:p w14:paraId="662FF523" w14:textId="67009B6F" w:rsidR="000C3D01" w:rsidRPr="0006706E" w:rsidRDefault="000C3D01" w:rsidP="00806834">
            <w:r w:rsidRPr="005502F8">
              <w:rPr>
                <w:lang w:val="bg-BG" w:eastAsia="bg-BG"/>
              </w:rPr>
              <w:t xml:space="preserve">                701 </w:t>
            </w:r>
          </w:p>
        </w:tc>
        <w:tc>
          <w:tcPr>
            <w:tcW w:w="160" w:type="dxa"/>
            <w:gridSpan w:val="2"/>
            <w:tcBorders>
              <w:top w:val="nil"/>
              <w:left w:val="nil"/>
              <w:bottom w:val="nil"/>
              <w:right w:val="nil"/>
            </w:tcBorders>
            <w:shd w:val="clear" w:color="auto" w:fill="auto"/>
            <w:noWrap/>
            <w:vAlign w:val="bottom"/>
          </w:tcPr>
          <w:p w14:paraId="58DC1C8D" w14:textId="77777777" w:rsidR="000C3D01" w:rsidRPr="0006706E" w:rsidRDefault="000C3D01" w:rsidP="00806834"/>
        </w:tc>
        <w:tc>
          <w:tcPr>
            <w:tcW w:w="974" w:type="dxa"/>
            <w:gridSpan w:val="2"/>
            <w:tcBorders>
              <w:top w:val="nil"/>
              <w:left w:val="nil"/>
              <w:bottom w:val="nil"/>
              <w:right w:val="nil"/>
            </w:tcBorders>
            <w:shd w:val="clear" w:color="auto" w:fill="auto"/>
            <w:noWrap/>
            <w:vAlign w:val="bottom"/>
          </w:tcPr>
          <w:p w14:paraId="0F402917" w14:textId="50A327AE" w:rsidR="000C3D01" w:rsidRPr="0006706E" w:rsidRDefault="000C3D01" w:rsidP="00806834">
            <w:r w:rsidRPr="005502F8">
              <w:rPr>
                <w:lang w:val="bg-BG" w:eastAsia="bg-BG"/>
              </w:rPr>
              <w:t xml:space="preserve">          701 </w:t>
            </w:r>
          </w:p>
        </w:tc>
        <w:tc>
          <w:tcPr>
            <w:tcW w:w="160" w:type="dxa"/>
            <w:gridSpan w:val="2"/>
            <w:tcBorders>
              <w:top w:val="nil"/>
              <w:left w:val="nil"/>
              <w:bottom w:val="nil"/>
              <w:right w:val="nil"/>
            </w:tcBorders>
            <w:shd w:val="clear" w:color="auto" w:fill="auto"/>
            <w:noWrap/>
            <w:vAlign w:val="bottom"/>
          </w:tcPr>
          <w:p w14:paraId="2B74FEFE" w14:textId="77777777" w:rsidR="000C3D01" w:rsidRPr="0006706E" w:rsidRDefault="000C3D01" w:rsidP="00806834"/>
        </w:tc>
        <w:tc>
          <w:tcPr>
            <w:tcW w:w="1398" w:type="dxa"/>
            <w:gridSpan w:val="2"/>
            <w:tcBorders>
              <w:top w:val="nil"/>
              <w:left w:val="nil"/>
              <w:bottom w:val="nil"/>
              <w:right w:val="nil"/>
            </w:tcBorders>
            <w:shd w:val="clear" w:color="auto" w:fill="auto"/>
            <w:noWrap/>
            <w:vAlign w:val="bottom"/>
          </w:tcPr>
          <w:p w14:paraId="4267337C" w14:textId="1FA99557" w:rsidR="000C3D01" w:rsidRPr="0006706E" w:rsidRDefault="000C3D01" w:rsidP="00961BB9">
            <w:pPr>
              <w:jc w:val="right"/>
            </w:pPr>
            <w:r w:rsidRPr="005502F8">
              <w:rPr>
                <w:lang w:val="bg-BG" w:eastAsia="bg-BG"/>
              </w:rPr>
              <w:t xml:space="preserve">                  </w:t>
            </w:r>
            <w:r w:rsidRPr="005502F8">
              <w:rPr>
                <w:lang w:eastAsia="bg-BG"/>
              </w:rPr>
              <w:t>460</w:t>
            </w:r>
            <w:r w:rsidRPr="005502F8">
              <w:rPr>
                <w:lang w:val="bg-BG" w:eastAsia="bg-BG"/>
              </w:rPr>
              <w:t xml:space="preserve"> </w:t>
            </w:r>
          </w:p>
        </w:tc>
      </w:tr>
      <w:tr w:rsidR="000C3D01" w:rsidRPr="0006706E" w14:paraId="7BF48B5E" w14:textId="77777777" w:rsidTr="001C0E29">
        <w:trPr>
          <w:gridAfter w:val="1"/>
          <w:wAfter w:w="68" w:type="dxa"/>
          <w:trHeight w:val="300"/>
        </w:trPr>
        <w:tc>
          <w:tcPr>
            <w:tcW w:w="2455" w:type="dxa"/>
            <w:tcBorders>
              <w:top w:val="nil"/>
              <w:left w:val="nil"/>
              <w:bottom w:val="nil"/>
              <w:right w:val="nil"/>
            </w:tcBorders>
            <w:shd w:val="clear" w:color="auto" w:fill="auto"/>
            <w:noWrap/>
            <w:vAlign w:val="bottom"/>
          </w:tcPr>
          <w:p w14:paraId="006259BA" w14:textId="77777777" w:rsidR="000C3D01" w:rsidRPr="0006706E" w:rsidRDefault="000C3D01" w:rsidP="00806834">
            <w:pPr>
              <w:rPr>
                <w:b/>
                <w:bCs/>
                <w:sz w:val="22"/>
                <w:szCs w:val="22"/>
              </w:rPr>
            </w:pPr>
            <w:r>
              <w:rPr>
                <w:b/>
                <w:sz w:val="22"/>
              </w:rPr>
              <w:t>Total</w:t>
            </w:r>
          </w:p>
        </w:tc>
        <w:tc>
          <w:tcPr>
            <w:tcW w:w="257" w:type="dxa"/>
            <w:tcBorders>
              <w:top w:val="nil"/>
              <w:left w:val="nil"/>
              <w:bottom w:val="nil"/>
              <w:right w:val="nil"/>
            </w:tcBorders>
            <w:shd w:val="clear" w:color="auto" w:fill="auto"/>
            <w:noWrap/>
            <w:vAlign w:val="bottom"/>
          </w:tcPr>
          <w:p w14:paraId="5818ED4A" w14:textId="77777777" w:rsidR="000C3D01" w:rsidRPr="0006706E" w:rsidRDefault="000C3D01" w:rsidP="00806834"/>
        </w:tc>
        <w:tc>
          <w:tcPr>
            <w:tcW w:w="1541" w:type="dxa"/>
            <w:tcBorders>
              <w:top w:val="nil"/>
              <w:left w:val="nil"/>
              <w:bottom w:val="nil"/>
              <w:right w:val="nil"/>
            </w:tcBorders>
            <w:shd w:val="clear" w:color="auto" w:fill="auto"/>
            <w:noWrap/>
            <w:vAlign w:val="bottom"/>
          </w:tcPr>
          <w:p w14:paraId="4F541CFB" w14:textId="77777777" w:rsidR="000C3D01" w:rsidRPr="0006706E" w:rsidRDefault="000C3D01" w:rsidP="00806834"/>
        </w:tc>
        <w:tc>
          <w:tcPr>
            <w:tcW w:w="160" w:type="dxa"/>
            <w:gridSpan w:val="2"/>
            <w:tcBorders>
              <w:top w:val="nil"/>
              <w:left w:val="nil"/>
              <w:bottom w:val="nil"/>
              <w:right w:val="nil"/>
            </w:tcBorders>
            <w:shd w:val="clear" w:color="auto" w:fill="auto"/>
            <w:noWrap/>
            <w:vAlign w:val="bottom"/>
          </w:tcPr>
          <w:p w14:paraId="68E89D07" w14:textId="77777777" w:rsidR="000C3D01" w:rsidRPr="0006706E" w:rsidRDefault="000C3D01" w:rsidP="00806834"/>
        </w:tc>
        <w:tc>
          <w:tcPr>
            <w:tcW w:w="962" w:type="dxa"/>
            <w:gridSpan w:val="2"/>
            <w:tcBorders>
              <w:top w:val="nil"/>
              <w:left w:val="nil"/>
              <w:bottom w:val="nil"/>
              <w:right w:val="nil"/>
            </w:tcBorders>
            <w:shd w:val="clear" w:color="auto" w:fill="auto"/>
            <w:noWrap/>
            <w:vAlign w:val="bottom"/>
          </w:tcPr>
          <w:p w14:paraId="3EDCF933" w14:textId="77777777" w:rsidR="000C3D01" w:rsidRPr="0006706E" w:rsidRDefault="000C3D01" w:rsidP="00806834"/>
        </w:tc>
        <w:tc>
          <w:tcPr>
            <w:tcW w:w="160" w:type="dxa"/>
            <w:gridSpan w:val="2"/>
            <w:tcBorders>
              <w:top w:val="nil"/>
              <w:left w:val="nil"/>
              <w:bottom w:val="nil"/>
              <w:right w:val="nil"/>
            </w:tcBorders>
            <w:shd w:val="clear" w:color="auto" w:fill="auto"/>
            <w:noWrap/>
            <w:vAlign w:val="bottom"/>
          </w:tcPr>
          <w:p w14:paraId="3E50E355" w14:textId="77777777" w:rsidR="000C3D01" w:rsidRPr="0006706E" w:rsidRDefault="000C3D01" w:rsidP="00806834"/>
        </w:tc>
        <w:tc>
          <w:tcPr>
            <w:tcW w:w="1271" w:type="dxa"/>
            <w:gridSpan w:val="2"/>
            <w:tcBorders>
              <w:top w:val="nil"/>
              <w:left w:val="nil"/>
              <w:bottom w:val="nil"/>
              <w:right w:val="nil"/>
            </w:tcBorders>
            <w:shd w:val="clear" w:color="auto" w:fill="auto"/>
            <w:noWrap/>
            <w:vAlign w:val="bottom"/>
          </w:tcPr>
          <w:p w14:paraId="402E0A7F" w14:textId="77777777" w:rsidR="000C3D01" w:rsidRPr="0006706E" w:rsidRDefault="000C3D01" w:rsidP="00806834"/>
        </w:tc>
        <w:tc>
          <w:tcPr>
            <w:tcW w:w="160" w:type="dxa"/>
            <w:gridSpan w:val="2"/>
            <w:tcBorders>
              <w:top w:val="nil"/>
              <w:left w:val="nil"/>
              <w:bottom w:val="nil"/>
              <w:right w:val="nil"/>
            </w:tcBorders>
            <w:shd w:val="clear" w:color="auto" w:fill="auto"/>
            <w:noWrap/>
            <w:vAlign w:val="bottom"/>
          </w:tcPr>
          <w:p w14:paraId="41558314" w14:textId="77777777" w:rsidR="000C3D01" w:rsidRPr="0006706E" w:rsidRDefault="000C3D01" w:rsidP="00806834"/>
        </w:tc>
        <w:tc>
          <w:tcPr>
            <w:tcW w:w="974" w:type="dxa"/>
            <w:gridSpan w:val="2"/>
            <w:tcBorders>
              <w:top w:val="nil"/>
              <w:left w:val="nil"/>
              <w:bottom w:val="nil"/>
              <w:right w:val="nil"/>
            </w:tcBorders>
            <w:shd w:val="clear" w:color="auto" w:fill="auto"/>
            <w:noWrap/>
            <w:vAlign w:val="bottom"/>
          </w:tcPr>
          <w:p w14:paraId="0892610C" w14:textId="77777777" w:rsidR="000C3D01" w:rsidRPr="0006706E" w:rsidRDefault="000C3D01" w:rsidP="00806834"/>
        </w:tc>
        <w:tc>
          <w:tcPr>
            <w:tcW w:w="160" w:type="dxa"/>
            <w:gridSpan w:val="2"/>
            <w:tcBorders>
              <w:top w:val="nil"/>
              <w:left w:val="nil"/>
              <w:bottom w:val="nil"/>
              <w:right w:val="nil"/>
            </w:tcBorders>
            <w:shd w:val="clear" w:color="auto" w:fill="auto"/>
            <w:noWrap/>
            <w:vAlign w:val="bottom"/>
          </w:tcPr>
          <w:p w14:paraId="72A1C779" w14:textId="77777777" w:rsidR="000C3D01" w:rsidRPr="0006706E" w:rsidRDefault="000C3D01" w:rsidP="00806834"/>
        </w:tc>
        <w:tc>
          <w:tcPr>
            <w:tcW w:w="1398" w:type="dxa"/>
            <w:gridSpan w:val="2"/>
            <w:tcBorders>
              <w:top w:val="single" w:sz="4" w:space="0" w:color="auto"/>
              <w:left w:val="nil"/>
              <w:bottom w:val="double" w:sz="6" w:space="0" w:color="auto"/>
              <w:right w:val="nil"/>
            </w:tcBorders>
            <w:shd w:val="clear" w:color="auto" w:fill="auto"/>
            <w:noWrap/>
            <w:vAlign w:val="bottom"/>
          </w:tcPr>
          <w:p w14:paraId="436E5D0D" w14:textId="02C37918" w:rsidR="000C3D01" w:rsidRPr="0006706E" w:rsidRDefault="000C3D01" w:rsidP="00961BB9">
            <w:pPr>
              <w:jc w:val="right"/>
              <w:rPr>
                <w:b/>
                <w:bCs/>
              </w:rPr>
            </w:pPr>
            <w:r w:rsidRPr="005502F8">
              <w:rPr>
                <w:b/>
                <w:bCs/>
                <w:lang w:val="bg-BG" w:eastAsia="bg-BG"/>
              </w:rPr>
              <w:t xml:space="preserve">            </w:t>
            </w:r>
            <w:r w:rsidRPr="005502F8">
              <w:rPr>
                <w:b/>
                <w:bCs/>
                <w:lang w:eastAsia="bg-BG"/>
              </w:rPr>
              <w:t>136,925</w:t>
            </w:r>
            <w:r w:rsidRPr="00207887">
              <w:rPr>
                <w:b/>
                <w:bCs/>
                <w:lang w:val="bg-BG" w:eastAsia="bg-BG"/>
              </w:rPr>
              <w:t xml:space="preserve"> </w:t>
            </w:r>
          </w:p>
        </w:tc>
      </w:tr>
    </w:tbl>
    <w:p w14:paraId="6F939892" w14:textId="77777777" w:rsidR="005B2131" w:rsidRPr="0006706E" w:rsidRDefault="005B2131" w:rsidP="005B2131">
      <w:pPr>
        <w:pStyle w:val="a4"/>
        <w:spacing w:line="288" w:lineRule="auto"/>
        <w:ind w:firstLine="720"/>
        <w:jc w:val="both"/>
      </w:pPr>
    </w:p>
    <w:p w14:paraId="0C5109F6" w14:textId="77777777" w:rsidR="005B2131" w:rsidRPr="0006706E" w:rsidRDefault="005B2131" w:rsidP="004C06BC">
      <w:pPr>
        <w:pStyle w:val="a4"/>
        <w:widowControl w:val="0"/>
        <w:spacing w:line="288" w:lineRule="auto"/>
        <w:jc w:val="both"/>
        <w:rPr>
          <w:bCs/>
          <w:iCs/>
        </w:rPr>
      </w:pPr>
      <w:r>
        <w:t>The Company has provided the following collateral in favour of banks under loans received by related parties:</w:t>
      </w:r>
    </w:p>
    <w:p w14:paraId="1BF7CBA8" w14:textId="77777777" w:rsidR="005B2131" w:rsidRPr="0006706E" w:rsidRDefault="005B2131" w:rsidP="005B2131">
      <w:pPr>
        <w:pStyle w:val="a4"/>
        <w:widowControl w:val="0"/>
        <w:spacing w:line="288" w:lineRule="auto"/>
        <w:ind w:firstLine="720"/>
        <w:jc w:val="both"/>
        <w:rPr>
          <w:b/>
          <w:bCs/>
          <w:i/>
          <w:iCs/>
          <w:u w:val="single"/>
        </w:rPr>
      </w:pPr>
      <w:r>
        <w:rPr>
          <w:i/>
        </w:rPr>
        <w:t>(a) under loans of subsidiaries:</w:t>
      </w:r>
    </w:p>
    <w:p w14:paraId="0C4CA2BB" w14:textId="45EE30D9" w:rsidR="005B2131" w:rsidRPr="00961BB9" w:rsidRDefault="005B2131" w:rsidP="006159FD">
      <w:pPr>
        <w:pStyle w:val="afb"/>
        <w:numPr>
          <w:ilvl w:val="0"/>
          <w:numId w:val="30"/>
        </w:numPr>
        <w:spacing w:after="0" w:line="288" w:lineRule="auto"/>
        <w:ind w:left="1434" w:hanging="357"/>
        <w:jc w:val="both"/>
        <w:rPr>
          <w:rFonts w:ascii="Times New Roman" w:hAnsi="Times New Roman"/>
        </w:rPr>
      </w:pPr>
      <w:r w:rsidRPr="004C06BC">
        <w:rPr>
          <w:rFonts w:ascii="Times New Roman" w:hAnsi="Times New Roman"/>
        </w:rPr>
        <w:t>Mortgages of real estate with a carrying amount of BGN 10,</w:t>
      </w:r>
      <w:r w:rsidR="000C3D01">
        <w:rPr>
          <w:rFonts w:ascii="Times New Roman" w:hAnsi="Times New Roman"/>
        </w:rPr>
        <w:t>397</w:t>
      </w:r>
      <w:r w:rsidRPr="004C06BC">
        <w:rPr>
          <w:rFonts w:ascii="Times New Roman" w:hAnsi="Times New Roman"/>
        </w:rPr>
        <w:t xml:space="preserve"> thousand as at </w:t>
      </w:r>
      <w:r w:rsidR="00FA156B">
        <w:rPr>
          <w:rFonts w:ascii="Times New Roman" w:hAnsi="Times New Roman"/>
        </w:rPr>
        <w:t xml:space="preserve">31 March 2017 </w:t>
      </w:r>
      <w:r w:rsidRPr="004C06BC">
        <w:rPr>
          <w:rFonts w:ascii="Times New Roman" w:hAnsi="Times New Roman"/>
        </w:rPr>
        <w:t xml:space="preserve"> (31 December </w:t>
      </w:r>
      <w:r w:rsidR="00446103">
        <w:rPr>
          <w:rFonts w:ascii="Times New Roman" w:hAnsi="Times New Roman"/>
        </w:rPr>
        <w:t>2016</w:t>
      </w:r>
      <w:r w:rsidRPr="00961BB9">
        <w:rPr>
          <w:rFonts w:ascii="Times New Roman" w:hAnsi="Times New Roman"/>
        </w:rPr>
        <w:t>: BGN 10,</w:t>
      </w:r>
      <w:r w:rsidR="000C3D01">
        <w:rPr>
          <w:rFonts w:ascii="Times New Roman" w:hAnsi="Times New Roman"/>
        </w:rPr>
        <w:t>368</w:t>
      </w:r>
      <w:r w:rsidRPr="00961BB9">
        <w:rPr>
          <w:rFonts w:ascii="Times New Roman" w:hAnsi="Times New Roman"/>
        </w:rPr>
        <w:t xml:space="preserve"> thousand)</w:t>
      </w:r>
      <w:r w:rsidRPr="00961BB9">
        <w:rPr>
          <w:rFonts w:ascii="Times New Roman" w:hAnsi="Times New Roman"/>
          <w:i/>
        </w:rPr>
        <w:t xml:space="preserve"> (Note </w:t>
      </w:r>
      <w:r w:rsidR="000C3D01">
        <w:rPr>
          <w:rFonts w:ascii="Times New Roman" w:hAnsi="Times New Roman"/>
          <w:i/>
        </w:rPr>
        <w:t>13</w:t>
      </w:r>
      <w:r w:rsidRPr="00961BB9">
        <w:rPr>
          <w:rFonts w:ascii="Times New Roman" w:hAnsi="Times New Roman"/>
        </w:rPr>
        <w:t>);</w:t>
      </w:r>
    </w:p>
    <w:p w14:paraId="730BAA56" w14:textId="77777777" w:rsidR="005B2131" w:rsidRPr="00961BB9" w:rsidRDefault="005B2131" w:rsidP="006159FD">
      <w:pPr>
        <w:pStyle w:val="xl78"/>
        <w:numPr>
          <w:ilvl w:val="0"/>
          <w:numId w:val="30"/>
        </w:numPr>
        <w:spacing w:before="0" w:beforeAutospacing="0" w:after="0" w:afterAutospacing="0" w:line="288" w:lineRule="auto"/>
        <w:ind w:left="1434" w:hanging="357"/>
        <w:rPr>
          <w:rFonts w:eastAsia="Times New Roman"/>
        </w:rPr>
      </w:pPr>
      <w:r w:rsidRPr="00961BB9">
        <w:t xml:space="preserve">Special pledges on:  </w:t>
      </w:r>
    </w:p>
    <w:p w14:paraId="21928D3F" w14:textId="7419CA0D" w:rsidR="005B2131" w:rsidRPr="00961BB9" w:rsidRDefault="005B2131" w:rsidP="004C06BC">
      <w:pPr>
        <w:spacing w:line="288" w:lineRule="auto"/>
        <w:ind w:left="1418"/>
        <w:jc w:val="both"/>
        <w:rPr>
          <w:bCs/>
          <w:sz w:val="22"/>
          <w:szCs w:val="22"/>
        </w:rPr>
      </w:pPr>
      <w:r w:rsidRPr="00961BB9">
        <w:rPr>
          <w:sz w:val="22"/>
        </w:rPr>
        <w:t xml:space="preserve">- machinery and equipment with a carrying amount of BGN </w:t>
      </w:r>
      <w:r w:rsidR="000C3D01">
        <w:rPr>
          <w:sz w:val="22"/>
        </w:rPr>
        <w:t>10</w:t>
      </w:r>
      <w:r w:rsidRPr="00961BB9">
        <w:rPr>
          <w:sz w:val="22"/>
        </w:rPr>
        <w:t>,</w:t>
      </w:r>
      <w:r w:rsidR="000C3D01">
        <w:rPr>
          <w:sz w:val="22"/>
        </w:rPr>
        <w:t>846</w:t>
      </w:r>
      <w:r w:rsidRPr="00961BB9">
        <w:rPr>
          <w:sz w:val="22"/>
        </w:rPr>
        <w:t xml:space="preserve"> thousand as at </w:t>
      </w:r>
      <w:r w:rsidR="00FA156B">
        <w:rPr>
          <w:sz w:val="22"/>
        </w:rPr>
        <w:t xml:space="preserve">31 March 2017 </w:t>
      </w:r>
      <w:r w:rsidRPr="00961BB9">
        <w:rPr>
          <w:sz w:val="22"/>
        </w:rPr>
        <w:t xml:space="preserve"> (31 December </w:t>
      </w:r>
      <w:r w:rsidR="00446103">
        <w:rPr>
          <w:sz w:val="22"/>
        </w:rPr>
        <w:t>2016</w:t>
      </w:r>
      <w:r w:rsidRPr="00961BB9">
        <w:rPr>
          <w:sz w:val="22"/>
        </w:rPr>
        <w:t xml:space="preserve">: BGN </w:t>
      </w:r>
      <w:r w:rsidR="0036043C">
        <w:rPr>
          <w:sz w:val="22"/>
        </w:rPr>
        <w:t>11,005</w:t>
      </w:r>
      <w:r w:rsidRPr="00961BB9">
        <w:rPr>
          <w:sz w:val="22"/>
        </w:rPr>
        <w:t xml:space="preserve"> thousand)</w:t>
      </w:r>
      <w:r w:rsidRPr="00961BB9">
        <w:rPr>
          <w:i/>
          <w:sz w:val="22"/>
        </w:rPr>
        <w:t xml:space="preserve"> (Note </w:t>
      </w:r>
      <w:r w:rsidR="000C3D01">
        <w:rPr>
          <w:i/>
          <w:sz w:val="22"/>
        </w:rPr>
        <w:t>13</w:t>
      </w:r>
      <w:r w:rsidRPr="00961BB9">
        <w:rPr>
          <w:sz w:val="22"/>
        </w:rPr>
        <w:t>);</w:t>
      </w:r>
    </w:p>
    <w:p w14:paraId="0E4161DD" w14:textId="3E9A32CB" w:rsidR="005B2131" w:rsidRPr="00961BB9" w:rsidRDefault="005B2131" w:rsidP="004C06BC">
      <w:pPr>
        <w:spacing w:line="288" w:lineRule="auto"/>
        <w:ind w:left="1418"/>
        <w:jc w:val="both"/>
        <w:rPr>
          <w:sz w:val="22"/>
          <w:szCs w:val="22"/>
        </w:rPr>
      </w:pPr>
      <w:r w:rsidRPr="00961BB9">
        <w:rPr>
          <w:sz w:val="22"/>
        </w:rPr>
        <w:t xml:space="preserve">- inventories with a carrying amount of BGN 17,000 thousand as at </w:t>
      </w:r>
      <w:r w:rsidR="00FA156B">
        <w:rPr>
          <w:sz w:val="22"/>
        </w:rPr>
        <w:t xml:space="preserve">31 March 2017 </w:t>
      </w:r>
      <w:r w:rsidRPr="00961BB9">
        <w:rPr>
          <w:sz w:val="22"/>
        </w:rPr>
        <w:t xml:space="preserve"> (31 December </w:t>
      </w:r>
      <w:r w:rsidR="00446103">
        <w:rPr>
          <w:sz w:val="22"/>
        </w:rPr>
        <w:t>2016</w:t>
      </w:r>
      <w:r w:rsidRPr="00961BB9">
        <w:rPr>
          <w:sz w:val="22"/>
        </w:rPr>
        <w:t xml:space="preserve">: BGN 17,000 thousand) </w:t>
      </w:r>
      <w:r w:rsidRPr="00961BB9">
        <w:rPr>
          <w:i/>
          <w:sz w:val="22"/>
        </w:rPr>
        <w:t xml:space="preserve">(Note </w:t>
      </w:r>
      <w:r w:rsidR="000C3D01">
        <w:rPr>
          <w:i/>
          <w:sz w:val="22"/>
        </w:rPr>
        <w:t>21</w:t>
      </w:r>
      <w:r w:rsidRPr="00961BB9">
        <w:rPr>
          <w:sz w:val="22"/>
        </w:rPr>
        <w:t>);</w:t>
      </w:r>
    </w:p>
    <w:p w14:paraId="7D5402B2" w14:textId="3042F41E" w:rsidR="005B2131" w:rsidRPr="00961BB9" w:rsidRDefault="005B2131" w:rsidP="004C06BC">
      <w:pPr>
        <w:spacing w:line="288" w:lineRule="auto"/>
        <w:ind w:left="1418"/>
        <w:jc w:val="both"/>
        <w:rPr>
          <w:sz w:val="22"/>
          <w:szCs w:val="22"/>
        </w:rPr>
      </w:pPr>
      <w:r w:rsidRPr="00961BB9">
        <w:rPr>
          <w:sz w:val="22"/>
        </w:rPr>
        <w:t xml:space="preserve">- trade receivables with a carrying amount of BGN 11,735 thousand as at </w:t>
      </w:r>
      <w:r w:rsidR="00FA156B">
        <w:rPr>
          <w:sz w:val="22"/>
        </w:rPr>
        <w:t xml:space="preserve">31 March 2017 </w:t>
      </w:r>
      <w:r w:rsidRPr="00961BB9">
        <w:rPr>
          <w:sz w:val="22"/>
        </w:rPr>
        <w:t xml:space="preserve">(31 December </w:t>
      </w:r>
      <w:r w:rsidR="00446103">
        <w:rPr>
          <w:sz w:val="22"/>
        </w:rPr>
        <w:t>2016</w:t>
      </w:r>
      <w:r w:rsidRPr="00961BB9">
        <w:rPr>
          <w:sz w:val="22"/>
        </w:rPr>
        <w:t>:  BGN 11,735 thousand)</w:t>
      </w:r>
      <w:r w:rsidRPr="00961BB9">
        <w:rPr>
          <w:i/>
          <w:sz w:val="22"/>
        </w:rPr>
        <w:t xml:space="preserve"> (Note </w:t>
      </w:r>
      <w:r w:rsidR="000C3D01">
        <w:rPr>
          <w:i/>
          <w:sz w:val="22"/>
        </w:rPr>
        <w:t>23</w:t>
      </w:r>
      <w:r w:rsidRPr="00961BB9">
        <w:rPr>
          <w:sz w:val="22"/>
        </w:rPr>
        <w:t>).</w:t>
      </w:r>
    </w:p>
    <w:p w14:paraId="258B0FCD" w14:textId="77777777" w:rsidR="005B2131" w:rsidRPr="0006706E" w:rsidRDefault="005B2131" w:rsidP="004C06BC">
      <w:pPr>
        <w:spacing w:line="288" w:lineRule="auto"/>
        <w:jc w:val="both"/>
        <w:rPr>
          <w:sz w:val="22"/>
          <w:szCs w:val="22"/>
        </w:rPr>
      </w:pPr>
    </w:p>
    <w:p w14:paraId="62E9E7CA" w14:textId="77777777" w:rsidR="005B2131" w:rsidRPr="0006706E" w:rsidRDefault="005B2131" w:rsidP="004C06BC">
      <w:pPr>
        <w:pStyle w:val="22"/>
        <w:spacing w:line="288" w:lineRule="auto"/>
        <w:ind w:firstLine="0"/>
        <w:rPr>
          <w:b/>
          <w:bCs/>
          <w:i/>
          <w:iCs/>
        </w:rPr>
      </w:pPr>
      <w:bookmarkStart w:id="87" w:name="_Toc193909808"/>
      <w:r>
        <w:rPr>
          <w:b/>
          <w:i/>
        </w:rPr>
        <w:t>Other</w:t>
      </w:r>
    </w:p>
    <w:p w14:paraId="426E12B0" w14:textId="77777777" w:rsidR="005B2131" w:rsidRDefault="005B2131" w:rsidP="004C06BC">
      <w:pPr>
        <w:pStyle w:val="a4"/>
        <w:spacing w:line="288" w:lineRule="auto"/>
        <w:jc w:val="both"/>
      </w:pPr>
      <w:r>
        <w:t xml:space="preserve">The Company has met its obligations under the Waste Management Act (WMA) and therefore, has not included a product charge liability in the statement of financial position regardless of the fact that the official document evidencing that </w:t>
      </w:r>
      <w:proofErr w:type="spellStart"/>
      <w:r>
        <w:t>Ecobulpack</w:t>
      </w:r>
      <w:proofErr w:type="spellEnd"/>
      <w:r>
        <w:t xml:space="preserve"> (the organization in which it is a member) has fulfilled its commitments under WMA, has not been issued yet at the date of preparation of these financial statements. </w:t>
      </w:r>
    </w:p>
    <w:p w14:paraId="13CFCFC5" w14:textId="77777777" w:rsidR="00961BB9" w:rsidRDefault="00961BB9">
      <w:pPr>
        <w:rPr>
          <w:sz w:val="22"/>
          <w:szCs w:val="22"/>
        </w:rPr>
      </w:pPr>
      <w:r>
        <w:br w:type="page"/>
      </w:r>
    </w:p>
    <w:p w14:paraId="26626646" w14:textId="77777777" w:rsidR="005B2131" w:rsidRPr="0006706E" w:rsidRDefault="005B2131" w:rsidP="005B2131">
      <w:pPr>
        <w:pStyle w:val="a4"/>
        <w:spacing w:line="288" w:lineRule="auto"/>
        <w:ind w:firstLine="720"/>
        <w:jc w:val="both"/>
        <w:rPr>
          <w:sz w:val="4"/>
          <w:szCs w:val="4"/>
        </w:rPr>
      </w:pPr>
    </w:p>
    <w:p w14:paraId="27FA5DA1" w14:textId="3C721407" w:rsidR="005B2131" w:rsidRPr="0006706E" w:rsidRDefault="000C3D01" w:rsidP="00283FC3">
      <w:pPr>
        <w:pStyle w:val="20"/>
      </w:pPr>
      <w:bookmarkStart w:id="88" w:name="_Toc475710821"/>
      <w:bookmarkStart w:id="89" w:name="_Toc481084824"/>
      <w:r>
        <w:t>38</w:t>
      </w:r>
      <w:r w:rsidR="005B2131">
        <w:t>. FINANCIAL RISK MANAGEMENT</w:t>
      </w:r>
      <w:bookmarkEnd w:id="87"/>
      <w:bookmarkEnd w:id="88"/>
      <w:bookmarkEnd w:id="89"/>
      <w:r w:rsidR="005B2131">
        <w:t xml:space="preserve"> </w:t>
      </w:r>
    </w:p>
    <w:p w14:paraId="4AE6A6EE" w14:textId="77777777" w:rsidR="005B2131" w:rsidRPr="0006706E" w:rsidRDefault="005B2131" w:rsidP="005B2131">
      <w:pPr>
        <w:spacing w:line="288" w:lineRule="auto"/>
        <w:ind w:firstLine="720"/>
        <w:jc w:val="both"/>
        <w:rPr>
          <w:sz w:val="12"/>
          <w:szCs w:val="12"/>
        </w:rPr>
      </w:pPr>
    </w:p>
    <w:p w14:paraId="0D9ED035" w14:textId="77777777" w:rsidR="005B2131" w:rsidRPr="0006706E" w:rsidRDefault="005B2131" w:rsidP="004C06BC">
      <w:pPr>
        <w:pStyle w:val="22"/>
        <w:spacing w:after="120" w:line="288" w:lineRule="auto"/>
        <w:ind w:firstLine="0"/>
      </w:pPr>
      <w:r>
        <w:t xml:space="preserve">In the ordinary course of business, the Company can be exposed to a variety of financial risks the most important of which are market risk (including currency risk, risk of a change in the fair value and price risk), credit risk, liquidity risk and risk of interest-bearing cash flows. The general risk management is focused on the difficulty to forecast the financial markets and to achieve minimizing the potential negative effects that might affect the financial results and position of the Company. The financial risks are currently identified, measured and monitored through various control mechanisms in order to establish adequate prices for the Company’s finished products and services and the borrowed thereby capital, as well as to assess adequately the market circumstance of its investments and the forms for maintenance of free liquid funds through preventing undue risk concentrations. </w:t>
      </w:r>
    </w:p>
    <w:p w14:paraId="20A62945" w14:textId="77777777" w:rsidR="005B2131" w:rsidRPr="0006706E" w:rsidRDefault="005B2131" w:rsidP="004C06BC">
      <w:pPr>
        <w:pStyle w:val="a4"/>
        <w:spacing w:after="120" w:line="288" w:lineRule="auto"/>
        <w:jc w:val="both"/>
      </w:pPr>
      <w:r>
        <w:t>Risk management is currently performed by Company’s management following the policy adopted by the Board of Directors. The latter has approved the basic principles of general financial risk management, on the basis of which specific procedures have been established for management of the different types of specific risk such as currency, price, interest, credit and liquidity risk and the risk in using non-derivative instruments.</w:t>
      </w:r>
    </w:p>
    <w:p w14:paraId="2189EF65" w14:textId="77777777" w:rsidR="005B2131" w:rsidRDefault="005B2131" w:rsidP="005B2131">
      <w:pPr>
        <w:rPr>
          <w:b/>
          <w:sz w:val="22"/>
          <w:szCs w:val="16"/>
        </w:rPr>
      </w:pPr>
    </w:p>
    <w:p w14:paraId="43B1B96D" w14:textId="77777777" w:rsidR="005B2131" w:rsidRPr="0006706E" w:rsidRDefault="005B2131" w:rsidP="005B2131">
      <w:pPr>
        <w:rPr>
          <w:b/>
          <w:sz w:val="22"/>
          <w:szCs w:val="16"/>
        </w:rPr>
      </w:pPr>
      <w:r>
        <w:rPr>
          <w:b/>
          <w:sz w:val="22"/>
        </w:rPr>
        <w:t>Categories of financial instruments:</w:t>
      </w:r>
    </w:p>
    <w:p w14:paraId="14236C3B" w14:textId="77777777" w:rsidR="005B2131" w:rsidRPr="0006706E" w:rsidRDefault="005B2131" w:rsidP="005B2131">
      <w:pPr>
        <w:rPr>
          <w:b/>
          <w:sz w:val="4"/>
          <w:szCs w:val="4"/>
        </w:rPr>
      </w:pPr>
    </w:p>
    <w:tbl>
      <w:tblPr>
        <w:tblW w:w="9445" w:type="dxa"/>
        <w:tblInd w:w="70" w:type="dxa"/>
        <w:tblCellMar>
          <w:left w:w="6" w:type="dxa"/>
          <w:right w:w="6" w:type="dxa"/>
        </w:tblCellMar>
        <w:tblLook w:val="0000" w:firstRow="0" w:lastRow="0" w:firstColumn="0" w:lastColumn="0" w:noHBand="0" w:noVBand="0"/>
      </w:tblPr>
      <w:tblGrid>
        <w:gridCol w:w="6315"/>
        <w:gridCol w:w="1543"/>
        <w:gridCol w:w="174"/>
        <w:gridCol w:w="1413"/>
      </w:tblGrid>
      <w:tr w:rsidR="005B2131" w:rsidRPr="0006706E" w14:paraId="1D8D5EF7" w14:textId="77777777" w:rsidTr="00817195">
        <w:trPr>
          <w:trHeight w:val="396"/>
        </w:trPr>
        <w:tc>
          <w:tcPr>
            <w:tcW w:w="6315" w:type="dxa"/>
            <w:tcBorders>
              <w:top w:val="nil"/>
              <w:left w:val="nil"/>
              <w:bottom w:val="nil"/>
              <w:right w:val="nil"/>
            </w:tcBorders>
            <w:shd w:val="clear" w:color="auto" w:fill="auto"/>
            <w:vAlign w:val="bottom"/>
          </w:tcPr>
          <w:p w14:paraId="2DFBE0E9" w14:textId="77777777" w:rsidR="005B2131" w:rsidRPr="0006706E" w:rsidRDefault="005B2131" w:rsidP="00806834">
            <w:pPr>
              <w:rPr>
                <w:b/>
                <w:bCs/>
                <w:i/>
                <w:iCs/>
                <w:color w:val="000000"/>
                <w:sz w:val="22"/>
                <w:szCs w:val="22"/>
              </w:rPr>
            </w:pPr>
            <w:r>
              <w:rPr>
                <w:b/>
                <w:i/>
                <w:color w:val="000000"/>
                <w:sz w:val="22"/>
              </w:rPr>
              <w:t>Financial assets</w:t>
            </w:r>
          </w:p>
        </w:tc>
        <w:tc>
          <w:tcPr>
            <w:tcW w:w="1543" w:type="dxa"/>
            <w:tcBorders>
              <w:top w:val="nil"/>
              <w:left w:val="nil"/>
              <w:bottom w:val="nil"/>
              <w:right w:val="nil"/>
            </w:tcBorders>
            <w:shd w:val="clear" w:color="auto" w:fill="auto"/>
          </w:tcPr>
          <w:p w14:paraId="32F01D71" w14:textId="0153A9A6" w:rsidR="005B2131" w:rsidRPr="0006706E" w:rsidRDefault="00B14C46" w:rsidP="00806834">
            <w:pPr>
              <w:jc w:val="right"/>
              <w:rPr>
                <w:b/>
                <w:bCs/>
                <w:i/>
                <w:iCs/>
                <w:color w:val="000000"/>
                <w:sz w:val="22"/>
                <w:szCs w:val="22"/>
              </w:rPr>
            </w:pPr>
            <w:r>
              <w:rPr>
                <w:b/>
                <w:i/>
                <w:color w:val="000000"/>
                <w:sz w:val="22"/>
              </w:rPr>
              <w:t>31.03.2017</w:t>
            </w:r>
          </w:p>
        </w:tc>
        <w:tc>
          <w:tcPr>
            <w:tcW w:w="174" w:type="dxa"/>
            <w:tcBorders>
              <w:top w:val="nil"/>
              <w:left w:val="nil"/>
              <w:bottom w:val="nil"/>
              <w:right w:val="nil"/>
            </w:tcBorders>
            <w:shd w:val="clear" w:color="auto" w:fill="auto"/>
          </w:tcPr>
          <w:p w14:paraId="40A646E0" w14:textId="77777777" w:rsidR="005B2131" w:rsidRPr="0006706E" w:rsidRDefault="005B2131" w:rsidP="00806834">
            <w:pPr>
              <w:jc w:val="right"/>
              <w:rPr>
                <w:b/>
                <w:bCs/>
                <w:i/>
                <w:iCs/>
                <w:color w:val="000000"/>
                <w:sz w:val="22"/>
                <w:szCs w:val="22"/>
              </w:rPr>
            </w:pPr>
          </w:p>
        </w:tc>
        <w:tc>
          <w:tcPr>
            <w:tcW w:w="1413" w:type="dxa"/>
            <w:tcBorders>
              <w:top w:val="nil"/>
              <w:left w:val="nil"/>
              <w:bottom w:val="nil"/>
              <w:right w:val="nil"/>
            </w:tcBorders>
            <w:shd w:val="clear" w:color="auto" w:fill="auto"/>
          </w:tcPr>
          <w:p w14:paraId="45F9DC83" w14:textId="41DAC094" w:rsidR="005B2131" w:rsidRPr="0006706E" w:rsidRDefault="005B2131" w:rsidP="00806834">
            <w:pPr>
              <w:jc w:val="right"/>
              <w:rPr>
                <w:b/>
                <w:bCs/>
                <w:i/>
                <w:iCs/>
                <w:color w:val="000000"/>
                <w:sz w:val="22"/>
                <w:szCs w:val="22"/>
              </w:rPr>
            </w:pPr>
            <w:r>
              <w:rPr>
                <w:b/>
                <w:i/>
                <w:color w:val="000000"/>
                <w:sz w:val="22"/>
              </w:rPr>
              <w:t>31.12.</w:t>
            </w:r>
            <w:r w:rsidR="00446103">
              <w:rPr>
                <w:b/>
                <w:i/>
                <w:color w:val="000000"/>
                <w:sz w:val="22"/>
              </w:rPr>
              <w:t>2016</w:t>
            </w:r>
          </w:p>
        </w:tc>
      </w:tr>
      <w:tr w:rsidR="005B2131" w:rsidRPr="0006706E" w14:paraId="56D9F569" w14:textId="77777777" w:rsidTr="00817195">
        <w:trPr>
          <w:trHeight w:val="396"/>
        </w:trPr>
        <w:tc>
          <w:tcPr>
            <w:tcW w:w="6315" w:type="dxa"/>
            <w:tcBorders>
              <w:top w:val="nil"/>
              <w:left w:val="nil"/>
              <w:bottom w:val="nil"/>
              <w:right w:val="nil"/>
            </w:tcBorders>
            <w:shd w:val="clear" w:color="auto" w:fill="auto"/>
            <w:vAlign w:val="bottom"/>
          </w:tcPr>
          <w:p w14:paraId="5380E73F" w14:textId="77777777" w:rsidR="005B2131" w:rsidRPr="0006706E" w:rsidRDefault="005B2131" w:rsidP="00806834">
            <w:pPr>
              <w:rPr>
                <w:b/>
                <w:bCs/>
                <w:i/>
                <w:iCs/>
                <w:color w:val="000000"/>
                <w:sz w:val="22"/>
                <w:szCs w:val="22"/>
              </w:rPr>
            </w:pPr>
          </w:p>
        </w:tc>
        <w:tc>
          <w:tcPr>
            <w:tcW w:w="1543" w:type="dxa"/>
            <w:tcBorders>
              <w:top w:val="nil"/>
              <w:left w:val="nil"/>
              <w:bottom w:val="nil"/>
              <w:right w:val="nil"/>
            </w:tcBorders>
            <w:shd w:val="clear" w:color="auto" w:fill="auto"/>
          </w:tcPr>
          <w:p w14:paraId="13343A99" w14:textId="77777777" w:rsidR="005B2131" w:rsidRPr="0006706E" w:rsidRDefault="005B2131" w:rsidP="00806834">
            <w:pPr>
              <w:jc w:val="right"/>
              <w:rPr>
                <w:b/>
                <w:bCs/>
                <w:i/>
                <w:iCs/>
                <w:sz w:val="22"/>
                <w:szCs w:val="22"/>
              </w:rPr>
            </w:pPr>
            <w:r>
              <w:rPr>
                <w:b/>
                <w:i/>
                <w:sz w:val="22"/>
              </w:rPr>
              <w:t>BGN '000</w:t>
            </w:r>
          </w:p>
        </w:tc>
        <w:tc>
          <w:tcPr>
            <w:tcW w:w="174" w:type="dxa"/>
            <w:tcBorders>
              <w:top w:val="nil"/>
              <w:left w:val="nil"/>
              <w:bottom w:val="nil"/>
              <w:right w:val="nil"/>
            </w:tcBorders>
            <w:shd w:val="clear" w:color="auto" w:fill="auto"/>
          </w:tcPr>
          <w:p w14:paraId="55B8C9D6" w14:textId="77777777" w:rsidR="005B2131" w:rsidRPr="0006706E" w:rsidRDefault="005B2131" w:rsidP="00806834">
            <w:pPr>
              <w:jc w:val="right"/>
              <w:rPr>
                <w:b/>
                <w:bCs/>
                <w:i/>
                <w:iCs/>
                <w:color w:val="000000"/>
                <w:sz w:val="22"/>
                <w:szCs w:val="22"/>
              </w:rPr>
            </w:pPr>
          </w:p>
        </w:tc>
        <w:tc>
          <w:tcPr>
            <w:tcW w:w="1413" w:type="dxa"/>
            <w:tcBorders>
              <w:top w:val="nil"/>
              <w:left w:val="nil"/>
              <w:bottom w:val="nil"/>
              <w:right w:val="nil"/>
            </w:tcBorders>
            <w:shd w:val="clear" w:color="auto" w:fill="auto"/>
          </w:tcPr>
          <w:p w14:paraId="2D23F0CF" w14:textId="77777777" w:rsidR="005B2131" w:rsidRPr="0006706E" w:rsidRDefault="005B2131" w:rsidP="00806834">
            <w:pPr>
              <w:jc w:val="right"/>
              <w:rPr>
                <w:b/>
                <w:bCs/>
                <w:i/>
                <w:iCs/>
                <w:sz w:val="22"/>
                <w:szCs w:val="22"/>
              </w:rPr>
            </w:pPr>
            <w:r>
              <w:rPr>
                <w:b/>
                <w:i/>
                <w:sz w:val="22"/>
              </w:rPr>
              <w:t>BGN '000</w:t>
            </w:r>
          </w:p>
        </w:tc>
      </w:tr>
      <w:tr w:rsidR="005B2131" w:rsidRPr="0006706E" w14:paraId="75E84F8E" w14:textId="77777777" w:rsidTr="00817195">
        <w:trPr>
          <w:trHeight w:val="396"/>
        </w:trPr>
        <w:tc>
          <w:tcPr>
            <w:tcW w:w="6315" w:type="dxa"/>
            <w:tcBorders>
              <w:top w:val="nil"/>
              <w:left w:val="nil"/>
              <w:bottom w:val="nil"/>
              <w:right w:val="nil"/>
            </w:tcBorders>
            <w:shd w:val="clear" w:color="auto" w:fill="auto"/>
            <w:vAlign w:val="bottom"/>
          </w:tcPr>
          <w:p w14:paraId="02A8B08A" w14:textId="77777777" w:rsidR="005B2131" w:rsidRPr="0006706E" w:rsidRDefault="005B2131" w:rsidP="00806834">
            <w:pPr>
              <w:rPr>
                <w:b/>
                <w:bCs/>
                <w:i/>
                <w:iCs/>
                <w:color w:val="000000"/>
                <w:sz w:val="22"/>
                <w:szCs w:val="22"/>
              </w:rPr>
            </w:pPr>
          </w:p>
        </w:tc>
        <w:tc>
          <w:tcPr>
            <w:tcW w:w="1543" w:type="dxa"/>
            <w:tcBorders>
              <w:top w:val="nil"/>
              <w:left w:val="nil"/>
              <w:bottom w:val="nil"/>
              <w:right w:val="nil"/>
            </w:tcBorders>
            <w:shd w:val="clear" w:color="auto" w:fill="auto"/>
          </w:tcPr>
          <w:p w14:paraId="1C89471F" w14:textId="77777777" w:rsidR="005B2131" w:rsidRPr="0006706E" w:rsidRDefault="005B2131" w:rsidP="00806834">
            <w:pPr>
              <w:jc w:val="right"/>
              <w:rPr>
                <w:b/>
                <w:bCs/>
                <w:i/>
                <w:iCs/>
                <w:color w:val="000000"/>
                <w:sz w:val="22"/>
                <w:szCs w:val="22"/>
              </w:rPr>
            </w:pPr>
            <w:r>
              <w:rPr>
                <w:b/>
                <w:i/>
                <w:color w:val="000000"/>
                <w:sz w:val="22"/>
              </w:rPr>
              <w:t xml:space="preserve"> </w:t>
            </w:r>
          </w:p>
        </w:tc>
        <w:tc>
          <w:tcPr>
            <w:tcW w:w="174" w:type="dxa"/>
            <w:tcBorders>
              <w:top w:val="nil"/>
              <w:left w:val="nil"/>
              <w:bottom w:val="nil"/>
              <w:right w:val="nil"/>
            </w:tcBorders>
            <w:shd w:val="clear" w:color="auto" w:fill="auto"/>
          </w:tcPr>
          <w:p w14:paraId="597A3173" w14:textId="77777777" w:rsidR="005B2131" w:rsidRPr="0006706E" w:rsidRDefault="005B2131" w:rsidP="00806834">
            <w:pPr>
              <w:jc w:val="right"/>
              <w:rPr>
                <w:b/>
                <w:bCs/>
                <w:i/>
                <w:iCs/>
                <w:color w:val="000000"/>
                <w:sz w:val="22"/>
                <w:szCs w:val="22"/>
              </w:rPr>
            </w:pPr>
          </w:p>
        </w:tc>
        <w:tc>
          <w:tcPr>
            <w:tcW w:w="1413" w:type="dxa"/>
            <w:tcBorders>
              <w:top w:val="nil"/>
              <w:left w:val="nil"/>
              <w:bottom w:val="nil"/>
              <w:right w:val="nil"/>
            </w:tcBorders>
            <w:shd w:val="clear" w:color="auto" w:fill="auto"/>
          </w:tcPr>
          <w:p w14:paraId="3FC7FAAB" w14:textId="77777777" w:rsidR="005B2131" w:rsidRPr="0006706E" w:rsidRDefault="005B2131" w:rsidP="00806834">
            <w:pPr>
              <w:jc w:val="right"/>
              <w:rPr>
                <w:b/>
                <w:bCs/>
                <w:i/>
                <w:iCs/>
                <w:color w:val="000000"/>
                <w:sz w:val="22"/>
                <w:szCs w:val="22"/>
              </w:rPr>
            </w:pPr>
            <w:r>
              <w:rPr>
                <w:b/>
                <w:i/>
                <w:color w:val="000000"/>
                <w:sz w:val="22"/>
              </w:rPr>
              <w:t xml:space="preserve"> </w:t>
            </w:r>
          </w:p>
        </w:tc>
      </w:tr>
      <w:tr w:rsidR="0078429E" w:rsidRPr="0006706E" w14:paraId="3C72858D" w14:textId="77777777" w:rsidTr="00817195">
        <w:trPr>
          <w:trHeight w:val="396"/>
        </w:trPr>
        <w:tc>
          <w:tcPr>
            <w:tcW w:w="6315" w:type="dxa"/>
            <w:tcBorders>
              <w:top w:val="nil"/>
              <w:left w:val="nil"/>
              <w:bottom w:val="nil"/>
              <w:right w:val="nil"/>
            </w:tcBorders>
            <w:shd w:val="clear" w:color="auto" w:fill="auto"/>
            <w:vAlign w:val="bottom"/>
          </w:tcPr>
          <w:p w14:paraId="6C40E7D4" w14:textId="77777777" w:rsidR="0078429E" w:rsidRPr="0006706E" w:rsidRDefault="0078429E" w:rsidP="00806834">
            <w:pPr>
              <w:rPr>
                <w:b/>
                <w:bCs/>
                <w:i/>
                <w:iCs/>
                <w:color w:val="000000"/>
                <w:sz w:val="22"/>
                <w:szCs w:val="22"/>
              </w:rPr>
            </w:pPr>
            <w:r>
              <w:rPr>
                <w:b/>
                <w:i/>
                <w:color w:val="000000"/>
                <w:sz w:val="22"/>
              </w:rPr>
              <w:t>Available-for-sale financial assets</w:t>
            </w:r>
          </w:p>
        </w:tc>
        <w:tc>
          <w:tcPr>
            <w:tcW w:w="1543" w:type="dxa"/>
            <w:tcBorders>
              <w:top w:val="nil"/>
              <w:left w:val="nil"/>
              <w:bottom w:val="nil"/>
              <w:right w:val="nil"/>
            </w:tcBorders>
            <w:shd w:val="clear" w:color="auto" w:fill="auto"/>
            <w:vAlign w:val="bottom"/>
          </w:tcPr>
          <w:p w14:paraId="110AA9ED" w14:textId="0FC8F44C" w:rsidR="0078429E" w:rsidRPr="0006706E" w:rsidRDefault="0078429E" w:rsidP="00806834">
            <w:pPr>
              <w:jc w:val="right"/>
              <w:rPr>
                <w:b/>
                <w:bCs/>
                <w:i/>
                <w:iCs/>
                <w:color w:val="000000"/>
                <w:sz w:val="22"/>
                <w:szCs w:val="22"/>
              </w:rPr>
            </w:pPr>
            <w:r w:rsidRPr="00B2473D">
              <w:rPr>
                <w:b/>
                <w:bCs/>
                <w:i/>
                <w:iCs/>
                <w:color w:val="000000"/>
                <w:sz w:val="22"/>
                <w:szCs w:val="22"/>
                <w:lang w:val="bg-BG" w:eastAsia="bg-BG"/>
              </w:rPr>
              <w:t>5,138</w:t>
            </w:r>
          </w:p>
        </w:tc>
        <w:tc>
          <w:tcPr>
            <w:tcW w:w="174" w:type="dxa"/>
            <w:tcBorders>
              <w:top w:val="nil"/>
              <w:left w:val="nil"/>
              <w:bottom w:val="nil"/>
              <w:right w:val="nil"/>
            </w:tcBorders>
            <w:shd w:val="clear" w:color="auto" w:fill="auto"/>
            <w:vAlign w:val="bottom"/>
          </w:tcPr>
          <w:p w14:paraId="6125B0F4" w14:textId="77777777" w:rsidR="0078429E" w:rsidRPr="0006706E" w:rsidRDefault="0078429E" w:rsidP="00806834">
            <w:pPr>
              <w:jc w:val="right"/>
              <w:rPr>
                <w:b/>
                <w:bCs/>
                <w:i/>
                <w:iCs/>
                <w:color w:val="000000"/>
                <w:sz w:val="22"/>
                <w:szCs w:val="22"/>
              </w:rPr>
            </w:pPr>
          </w:p>
        </w:tc>
        <w:tc>
          <w:tcPr>
            <w:tcW w:w="1413" w:type="dxa"/>
            <w:tcBorders>
              <w:top w:val="nil"/>
              <w:left w:val="nil"/>
              <w:bottom w:val="nil"/>
              <w:right w:val="nil"/>
            </w:tcBorders>
            <w:shd w:val="clear" w:color="auto" w:fill="auto"/>
            <w:vAlign w:val="bottom"/>
          </w:tcPr>
          <w:p w14:paraId="7E0261E5" w14:textId="56EBE136" w:rsidR="0078429E" w:rsidRPr="0006706E" w:rsidRDefault="0078429E" w:rsidP="00806834">
            <w:pPr>
              <w:jc w:val="right"/>
              <w:rPr>
                <w:b/>
                <w:bCs/>
                <w:i/>
                <w:iCs/>
                <w:color w:val="000000"/>
                <w:sz w:val="22"/>
                <w:szCs w:val="22"/>
              </w:rPr>
            </w:pPr>
            <w:r w:rsidRPr="00B2473D">
              <w:rPr>
                <w:b/>
                <w:bCs/>
                <w:i/>
                <w:iCs/>
                <w:color w:val="000000"/>
                <w:sz w:val="22"/>
                <w:szCs w:val="22"/>
                <w:lang w:val="bg-BG" w:eastAsia="bg-BG"/>
              </w:rPr>
              <w:t>5,229</w:t>
            </w:r>
          </w:p>
        </w:tc>
      </w:tr>
      <w:tr w:rsidR="0078429E" w:rsidRPr="0006706E" w14:paraId="091FF4EC" w14:textId="77777777" w:rsidTr="00817195">
        <w:trPr>
          <w:trHeight w:val="396"/>
        </w:trPr>
        <w:tc>
          <w:tcPr>
            <w:tcW w:w="6315" w:type="dxa"/>
            <w:tcBorders>
              <w:top w:val="nil"/>
              <w:left w:val="nil"/>
              <w:bottom w:val="nil"/>
              <w:right w:val="nil"/>
            </w:tcBorders>
            <w:shd w:val="clear" w:color="auto" w:fill="auto"/>
            <w:vAlign w:val="bottom"/>
          </w:tcPr>
          <w:p w14:paraId="107A59B4" w14:textId="77777777" w:rsidR="0078429E" w:rsidRPr="0006706E" w:rsidRDefault="0078429E" w:rsidP="00806834">
            <w:pPr>
              <w:rPr>
                <w:i/>
                <w:iCs/>
                <w:color w:val="000000"/>
                <w:sz w:val="22"/>
                <w:szCs w:val="22"/>
              </w:rPr>
            </w:pPr>
            <w:r>
              <w:rPr>
                <w:i/>
                <w:color w:val="000000"/>
                <w:sz w:val="22"/>
              </w:rPr>
              <w:t>Available-for-sale investments (in shares)</w:t>
            </w:r>
          </w:p>
        </w:tc>
        <w:tc>
          <w:tcPr>
            <w:tcW w:w="1543" w:type="dxa"/>
            <w:tcBorders>
              <w:top w:val="nil"/>
              <w:left w:val="nil"/>
              <w:bottom w:val="nil"/>
              <w:right w:val="nil"/>
            </w:tcBorders>
            <w:shd w:val="clear" w:color="auto" w:fill="auto"/>
            <w:vAlign w:val="bottom"/>
          </w:tcPr>
          <w:p w14:paraId="40CFFBF3" w14:textId="50355729" w:rsidR="0078429E" w:rsidRPr="0006706E" w:rsidRDefault="0078429E" w:rsidP="00806834">
            <w:pPr>
              <w:jc w:val="right"/>
              <w:rPr>
                <w:i/>
                <w:iCs/>
                <w:color w:val="000000"/>
                <w:sz w:val="22"/>
                <w:szCs w:val="22"/>
              </w:rPr>
            </w:pPr>
            <w:r w:rsidRPr="00B2473D">
              <w:rPr>
                <w:i/>
                <w:iCs/>
                <w:color w:val="000000"/>
                <w:sz w:val="22"/>
                <w:szCs w:val="22"/>
                <w:lang w:val="bg-BG" w:eastAsia="bg-BG"/>
              </w:rPr>
              <w:t>5,138</w:t>
            </w:r>
          </w:p>
        </w:tc>
        <w:tc>
          <w:tcPr>
            <w:tcW w:w="174" w:type="dxa"/>
            <w:tcBorders>
              <w:top w:val="nil"/>
              <w:left w:val="nil"/>
              <w:bottom w:val="nil"/>
              <w:right w:val="nil"/>
            </w:tcBorders>
            <w:shd w:val="clear" w:color="auto" w:fill="auto"/>
            <w:vAlign w:val="bottom"/>
          </w:tcPr>
          <w:p w14:paraId="06015D8A" w14:textId="77777777" w:rsidR="0078429E" w:rsidRPr="0006706E" w:rsidRDefault="0078429E" w:rsidP="00806834">
            <w:pPr>
              <w:jc w:val="right"/>
              <w:rPr>
                <w:i/>
                <w:iCs/>
                <w:color w:val="000000"/>
                <w:sz w:val="22"/>
                <w:szCs w:val="22"/>
              </w:rPr>
            </w:pPr>
          </w:p>
        </w:tc>
        <w:tc>
          <w:tcPr>
            <w:tcW w:w="1413" w:type="dxa"/>
            <w:tcBorders>
              <w:top w:val="nil"/>
              <w:left w:val="nil"/>
              <w:bottom w:val="nil"/>
              <w:right w:val="nil"/>
            </w:tcBorders>
            <w:shd w:val="clear" w:color="auto" w:fill="auto"/>
            <w:vAlign w:val="bottom"/>
          </w:tcPr>
          <w:p w14:paraId="7D6E3CD0" w14:textId="05A920F1" w:rsidR="0078429E" w:rsidRPr="0006706E" w:rsidRDefault="0078429E" w:rsidP="00806834">
            <w:pPr>
              <w:jc w:val="right"/>
              <w:rPr>
                <w:i/>
                <w:iCs/>
                <w:color w:val="000000"/>
                <w:sz w:val="22"/>
                <w:szCs w:val="22"/>
              </w:rPr>
            </w:pPr>
            <w:r w:rsidRPr="00B2473D">
              <w:rPr>
                <w:i/>
                <w:iCs/>
                <w:color w:val="000000"/>
                <w:sz w:val="22"/>
                <w:szCs w:val="22"/>
                <w:lang w:val="bg-BG" w:eastAsia="bg-BG"/>
              </w:rPr>
              <w:t>5,229</w:t>
            </w:r>
          </w:p>
        </w:tc>
      </w:tr>
      <w:tr w:rsidR="0078429E" w:rsidRPr="0006706E" w14:paraId="3C932E62" w14:textId="77777777" w:rsidTr="00817195">
        <w:trPr>
          <w:trHeight w:val="396"/>
        </w:trPr>
        <w:tc>
          <w:tcPr>
            <w:tcW w:w="6315" w:type="dxa"/>
            <w:tcBorders>
              <w:top w:val="nil"/>
              <w:left w:val="nil"/>
              <w:bottom w:val="nil"/>
              <w:right w:val="nil"/>
            </w:tcBorders>
            <w:shd w:val="clear" w:color="auto" w:fill="auto"/>
            <w:vAlign w:val="bottom"/>
          </w:tcPr>
          <w:p w14:paraId="2A03B0DE" w14:textId="77777777" w:rsidR="0078429E" w:rsidRPr="0006706E" w:rsidRDefault="0078429E" w:rsidP="00806834">
            <w:pPr>
              <w:rPr>
                <w:b/>
                <w:bCs/>
                <w:i/>
                <w:iCs/>
                <w:sz w:val="22"/>
                <w:szCs w:val="22"/>
              </w:rPr>
            </w:pPr>
            <w:r>
              <w:rPr>
                <w:b/>
                <w:i/>
                <w:sz w:val="22"/>
              </w:rPr>
              <w:t>Loans and receivables</w:t>
            </w:r>
          </w:p>
        </w:tc>
        <w:tc>
          <w:tcPr>
            <w:tcW w:w="1543" w:type="dxa"/>
            <w:tcBorders>
              <w:top w:val="nil"/>
              <w:left w:val="nil"/>
              <w:bottom w:val="nil"/>
              <w:right w:val="nil"/>
            </w:tcBorders>
            <w:shd w:val="clear" w:color="auto" w:fill="auto"/>
            <w:vAlign w:val="bottom"/>
          </w:tcPr>
          <w:p w14:paraId="6AA4F1CA" w14:textId="66DE465F" w:rsidR="0078429E" w:rsidRPr="0006706E" w:rsidRDefault="0078429E" w:rsidP="00806834">
            <w:pPr>
              <w:jc w:val="right"/>
              <w:rPr>
                <w:b/>
                <w:bCs/>
                <w:i/>
                <w:iCs/>
                <w:color w:val="000000"/>
                <w:sz w:val="22"/>
                <w:szCs w:val="22"/>
              </w:rPr>
            </w:pPr>
            <w:r w:rsidRPr="00B2473D">
              <w:rPr>
                <w:b/>
                <w:bCs/>
                <w:i/>
                <w:iCs/>
                <w:color w:val="000000"/>
                <w:sz w:val="22"/>
                <w:szCs w:val="22"/>
                <w:lang w:val="bg-BG" w:eastAsia="bg-BG"/>
              </w:rPr>
              <w:t>118,714</w:t>
            </w:r>
          </w:p>
        </w:tc>
        <w:tc>
          <w:tcPr>
            <w:tcW w:w="174" w:type="dxa"/>
            <w:tcBorders>
              <w:top w:val="nil"/>
              <w:left w:val="nil"/>
              <w:bottom w:val="nil"/>
              <w:right w:val="nil"/>
            </w:tcBorders>
            <w:shd w:val="clear" w:color="auto" w:fill="auto"/>
            <w:vAlign w:val="bottom"/>
          </w:tcPr>
          <w:p w14:paraId="54DCB49D" w14:textId="77777777" w:rsidR="0078429E" w:rsidRPr="0006706E" w:rsidRDefault="0078429E" w:rsidP="00806834">
            <w:pPr>
              <w:jc w:val="right"/>
              <w:rPr>
                <w:b/>
                <w:bCs/>
                <w:i/>
                <w:iCs/>
                <w:color w:val="000000"/>
                <w:sz w:val="22"/>
                <w:szCs w:val="22"/>
              </w:rPr>
            </w:pPr>
          </w:p>
        </w:tc>
        <w:tc>
          <w:tcPr>
            <w:tcW w:w="1413" w:type="dxa"/>
            <w:tcBorders>
              <w:top w:val="nil"/>
              <w:left w:val="nil"/>
              <w:bottom w:val="nil"/>
              <w:right w:val="nil"/>
            </w:tcBorders>
            <w:shd w:val="clear" w:color="auto" w:fill="auto"/>
            <w:vAlign w:val="bottom"/>
          </w:tcPr>
          <w:p w14:paraId="3209C9E5" w14:textId="148D1E29" w:rsidR="0078429E" w:rsidRPr="0006706E" w:rsidRDefault="0078429E" w:rsidP="00806834">
            <w:pPr>
              <w:jc w:val="right"/>
              <w:rPr>
                <w:b/>
                <w:bCs/>
                <w:i/>
                <w:iCs/>
                <w:color w:val="000000"/>
                <w:sz w:val="22"/>
                <w:szCs w:val="22"/>
              </w:rPr>
            </w:pPr>
            <w:r w:rsidRPr="00B2473D">
              <w:rPr>
                <w:b/>
                <w:bCs/>
                <w:i/>
                <w:iCs/>
                <w:color w:val="000000"/>
                <w:sz w:val="22"/>
                <w:szCs w:val="22"/>
                <w:lang w:val="bg-BG" w:eastAsia="bg-BG"/>
              </w:rPr>
              <w:t>109,747</w:t>
            </w:r>
          </w:p>
        </w:tc>
      </w:tr>
      <w:tr w:rsidR="0078429E" w:rsidRPr="0006706E" w14:paraId="6BD1F65C" w14:textId="77777777" w:rsidTr="00817195">
        <w:trPr>
          <w:trHeight w:val="396"/>
        </w:trPr>
        <w:tc>
          <w:tcPr>
            <w:tcW w:w="6315" w:type="dxa"/>
            <w:tcBorders>
              <w:top w:val="nil"/>
              <w:left w:val="nil"/>
              <w:bottom w:val="nil"/>
              <w:right w:val="nil"/>
            </w:tcBorders>
            <w:shd w:val="clear" w:color="auto" w:fill="auto"/>
            <w:vAlign w:val="center"/>
          </w:tcPr>
          <w:p w14:paraId="7567376C" w14:textId="77777777" w:rsidR="0078429E" w:rsidRPr="0006706E" w:rsidRDefault="0078429E" w:rsidP="00806834">
            <w:pPr>
              <w:rPr>
                <w:i/>
                <w:iCs/>
                <w:sz w:val="22"/>
                <w:szCs w:val="22"/>
              </w:rPr>
            </w:pPr>
            <w:r>
              <w:rPr>
                <w:i/>
                <w:sz w:val="22"/>
              </w:rPr>
              <w:t>Long-term receivables from related parties</w:t>
            </w:r>
          </w:p>
        </w:tc>
        <w:tc>
          <w:tcPr>
            <w:tcW w:w="1543" w:type="dxa"/>
            <w:tcBorders>
              <w:top w:val="nil"/>
              <w:left w:val="nil"/>
              <w:bottom w:val="nil"/>
              <w:right w:val="nil"/>
            </w:tcBorders>
            <w:shd w:val="clear" w:color="auto" w:fill="auto"/>
            <w:noWrap/>
            <w:vAlign w:val="bottom"/>
          </w:tcPr>
          <w:p w14:paraId="13C61190" w14:textId="707799DF" w:rsidR="0078429E" w:rsidRPr="0006706E" w:rsidRDefault="0078429E" w:rsidP="00806834">
            <w:pPr>
              <w:jc w:val="right"/>
              <w:rPr>
                <w:i/>
                <w:iCs/>
                <w:sz w:val="22"/>
                <w:szCs w:val="22"/>
              </w:rPr>
            </w:pPr>
            <w:r w:rsidRPr="00B2473D">
              <w:rPr>
                <w:rFonts w:ascii="Times New Roman CYR" w:hAnsi="Times New Roman CYR" w:cs="Times New Roman CYR"/>
                <w:i/>
                <w:iCs/>
                <w:sz w:val="22"/>
                <w:szCs w:val="22"/>
                <w:lang w:val="bg-BG" w:eastAsia="bg-BG"/>
              </w:rPr>
              <w:t>14,528</w:t>
            </w:r>
          </w:p>
        </w:tc>
        <w:tc>
          <w:tcPr>
            <w:tcW w:w="174" w:type="dxa"/>
            <w:tcBorders>
              <w:top w:val="nil"/>
              <w:left w:val="nil"/>
              <w:bottom w:val="nil"/>
              <w:right w:val="nil"/>
            </w:tcBorders>
            <w:shd w:val="clear" w:color="auto" w:fill="auto"/>
            <w:vAlign w:val="bottom"/>
          </w:tcPr>
          <w:p w14:paraId="309C875F" w14:textId="77777777" w:rsidR="0078429E" w:rsidRPr="0006706E" w:rsidRDefault="0078429E" w:rsidP="00806834">
            <w:pPr>
              <w:jc w:val="center"/>
              <w:rPr>
                <w:i/>
                <w:iCs/>
              </w:rPr>
            </w:pPr>
          </w:p>
        </w:tc>
        <w:tc>
          <w:tcPr>
            <w:tcW w:w="1413" w:type="dxa"/>
            <w:tcBorders>
              <w:top w:val="nil"/>
              <w:left w:val="nil"/>
              <w:bottom w:val="nil"/>
              <w:right w:val="nil"/>
            </w:tcBorders>
            <w:shd w:val="clear" w:color="auto" w:fill="auto"/>
            <w:noWrap/>
            <w:vAlign w:val="bottom"/>
          </w:tcPr>
          <w:p w14:paraId="00021AFC" w14:textId="1E0C629C" w:rsidR="0078429E" w:rsidRPr="0006706E" w:rsidRDefault="0078429E" w:rsidP="00806834">
            <w:pPr>
              <w:jc w:val="right"/>
              <w:rPr>
                <w:i/>
                <w:iCs/>
                <w:sz w:val="22"/>
                <w:szCs w:val="22"/>
              </w:rPr>
            </w:pPr>
            <w:r w:rsidRPr="00B2473D">
              <w:rPr>
                <w:rFonts w:ascii="Times New Roman CYR" w:hAnsi="Times New Roman CYR" w:cs="Times New Roman CYR"/>
                <w:i/>
                <w:iCs/>
                <w:sz w:val="22"/>
                <w:szCs w:val="22"/>
                <w:lang w:val="bg-BG" w:eastAsia="bg-BG"/>
              </w:rPr>
              <w:t>11,011</w:t>
            </w:r>
          </w:p>
        </w:tc>
      </w:tr>
      <w:tr w:rsidR="0078429E" w:rsidRPr="0006706E" w14:paraId="68B84C82" w14:textId="77777777" w:rsidTr="00817195">
        <w:trPr>
          <w:trHeight w:val="396"/>
        </w:trPr>
        <w:tc>
          <w:tcPr>
            <w:tcW w:w="6315" w:type="dxa"/>
            <w:tcBorders>
              <w:top w:val="nil"/>
              <w:left w:val="nil"/>
              <w:bottom w:val="nil"/>
              <w:right w:val="nil"/>
            </w:tcBorders>
            <w:shd w:val="clear" w:color="auto" w:fill="auto"/>
            <w:vAlign w:val="center"/>
          </w:tcPr>
          <w:p w14:paraId="70E505D5" w14:textId="77777777" w:rsidR="0078429E" w:rsidRPr="0006706E" w:rsidRDefault="0078429E" w:rsidP="00806834">
            <w:pPr>
              <w:rPr>
                <w:i/>
                <w:iCs/>
                <w:sz w:val="22"/>
                <w:szCs w:val="22"/>
              </w:rPr>
            </w:pPr>
            <w:r>
              <w:rPr>
                <w:i/>
                <w:sz w:val="22"/>
              </w:rPr>
              <w:t>Other long-term receivables</w:t>
            </w:r>
          </w:p>
        </w:tc>
        <w:tc>
          <w:tcPr>
            <w:tcW w:w="1543" w:type="dxa"/>
            <w:tcBorders>
              <w:top w:val="nil"/>
              <w:left w:val="nil"/>
              <w:bottom w:val="nil"/>
              <w:right w:val="nil"/>
            </w:tcBorders>
            <w:shd w:val="clear" w:color="auto" w:fill="auto"/>
            <w:noWrap/>
            <w:vAlign w:val="bottom"/>
          </w:tcPr>
          <w:p w14:paraId="1D1D9F10" w14:textId="3120E0F6" w:rsidR="0078429E" w:rsidRPr="0006706E" w:rsidRDefault="0078429E" w:rsidP="00806834">
            <w:pPr>
              <w:jc w:val="right"/>
              <w:rPr>
                <w:i/>
                <w:iCs/>
                <w:sz w:val="22"/>
                <w:szCs w:val="22"/>
              </w:rPr>
            </w:pPr>
            <w:r w:rsidRPr="00B2473D">
              <w:rPr>
                <w:rFonts w:ascii="Times New Roman CYR" w:hAnsi="Times New Roman CYR" w:cs="Times New Roman CYR"/>
                <w:i/>
                <w:iCs/>
                <w:sz w:val="22"/>
                <w:szCs w:val="22"/>
                <w:lang w:val="bg-BG" w:eastAsia="bg-BG"/>
              </w:rPr>
              <w:t>3,662</w:t>
            </w:r>
          </w:p>
        </w:tc>
        <w:tc>
          <w:tcPr>
            <w:tcW w:w="174" w:type="dxa"/>
            <w:tcBorders>
              <w:top w:val="nil"/>
              <w:left w:val="nil"/>
              <w:bottom w:val="nil"/>
              <w:right w:val="nil"/>
            </w:tcBorders>
            <w:shd w:val="clear" w:color="auto" w:fill="auto"/>
            <w:vAlign w:val="bottom"/>
          </w:tcPr>
          <w:p w14:paraId="146BE4D5" w14:textId="77777777" w:rsidR="0078429E" w:rsidRPr="0006706E" w:rsidRDefault="0078429E" w:rsidP="00806834">
            <w:pPr>
              <w:jc w:val="center"/>
              <w:rPr>
                <w:i/>
                <w:iCs/>
              </w:rPr>
            </w:pPr>
          </w:p>
        </w:tc>
        <w:tc>
          <w:tcPr>
            <w:tcW w:w="1413" w:type="dxa"/>
            <w:tcBorders>
              <w:top w:val="nil"/>
              <w:left w:val="nil"/>
              <w:bottom w:val="nil"/>
              <w:right w:val="nil"/>
            </w:tcBorders>
            <w:shd w:val="clear" w:color="auto" w:fill="auto"/>
            <w:noWrap/>
            <w:vAlign w:val="bottom"/>
          </w:tcPr>
          <w:p w14:paraId="0A3685D1" w14:textId="55C03AF3" w:rsidR="0078429E" w:rsidRPr="0006706E" w:rsidRDefault="0078429E" w:rsidP="00806834">
            <w:pPr>
              <w:jc w:val="right"/>
              <w:rPr>
                <w:i/>
                <w:iCs/>
                <w:sz w:val="22"/>
                <w:szCs w:val="22"/>
              </w:rPr>
            </w:pPr>
            <w:r w:rsidRPr="00B2473D">
              <w:rPr>
                <w:rFonts w:ascii="Times New Roman CYR" w:hAnsi="Times New Roman CYR" w:cs="Times New Roman CYR"/>
                <w:i/>
                <w:iCs/>
                <w:sz w:val="22"/>
                <w:szCs w:val="22"/>
                <w:lang w:val="bg-BG" w:eastAsia="bg-BG"/>
              </w:rPr>
              <w:t>3,714</w:t>
            </w:r>
          </w:p>
        </w:tc>
      </w:tr>
      <w:tr w:rsidR="0078429E" w:rsidRPr="0006706E" w14:paraId="3D76E2EC" w14:textId="77777777" w:rsidTr="00817195">
        <w:trPr>
          <w:trHeight w:val="416"/>
        </w:trPr>
        <w:tc>
          <w:tcPr>
            <w:tcW w:w="6315" w:type="dxa"/>
            <w:tcBorders>
              <w:top w:val="nil"/>
              <w:left w:val="nil"/>
              <w:bottom w:val="nil"/>
              <w:right w:val="nil"/>
            </w:tcBorders>
            <w:shd w:val="clear" w:color="auto" w:fill="auto"/>
            <w:noWrap/>
            <w:vAlign w:val="center"/>
          </w:tcPr>
          <w:p w14:paraId="015C102A" w14:textId="77777777" w:rsidR="0078429E" w:rsidRPr="0006706E" w:rsidRDefault="0078429E" w:rsidP="00806834">
            <w:pPr>
              <w:rPr>
                <w:i/>
                <w:iCs/>
                <w:sz w:val="22"/>
                <w:szCs w:val="22"/>
              </w:rPr>
            </w:pPr>
            <w:r>
              <w:rPr>
                <w:i/>
                <w:sz w:val="22"/>
              </w:rPr>
              <w:t>Short-term receivables from related parties</w:t>
            </w:r>
          </w:p>
        </w:tc>
        <w:tc>
          <w:tcPr>
            <w:tcW w:w="1543" w:type="dxa"/>
            <w:tcBorders>
              <w:top w:val="nil"/>
              <w:left w:val="nil"/>
              <w:bottom w:val="nil"/>
              <w:right w:val="nil"/>
            </w:tcBorders>
            <w:shd w:val="clear" w:color="auto" w:fill="auto"/>
            <w:vAlign w:val="bottom"/>
          </w:tcPr>
          <w:p w14:paraId="43E4D52D" w14:textId="53C84C4C" w:rsidR="0078429E" w:rsidRPr="0006706E" w:rsidRDefault="0078429E" w:rsidP="00806834">
            <w:pPr>
              <w:jc w:val="right"/>
              <w:rPr>
                <w:i/>
                <w:iCs/>
                <w:color w:val="000000"/>
                <w:sz w:val="22"/>
                <w:szCs w:val="22"/>
              </w:rPr>
            </w:pPr>
            <w:r w:rsidRPr="00B2473D">
              <w:rPr>
                <w:i/>
                <w:iCs/>
                <w:color w:val="000000"/>
                <w:sz w:val="22"/>
                <w:szCs w:val="22"/>
                <w:lang w:val="bg-BG" w:eastAsia="bg-BG"/>
              </w:rPr>
              <w:t>76,213</w:t>
            </w:r>
          </w:p>
        </w:tc>
        <w:tc>
          <w:tcPr>
            <w:tcW w:w="174" w:type="dxa"/>
            <w:tcBorders>
              <w:top w:val="nil"/>
              <w:left w:val="nil"/>
              <w:bottom w:val="nil"/>
              <w:right w:val="nil"/>
            </w:tcBorders>
            <w:shd w:val="clear" w:color="auto" w:fill="auto"/>
            <w:vAlign w:val="bottom"/>
          </w:tcPr>
          <w:p w14:paraId="3CD308D9" w14:textId="77777777" w:rsidR="0078429E" w:rsidRPr="0006706E" w:rsidRDefault="0078429E" w:rsidP="00806834">
            <w:pPr>
              <w:jc w:val="right"/>
              <w:rPr>
                <w:i/>
                <w:iCs/>
                <w:color w:val="000000"/>
                <w:sz w:val="22"/>
                <w:szCs w:val="22"/>
              </w:rPr>
            </w:pPr>
          </w:p>
        </w:tc>
        <w:tc>
          <w:tcPr>
            <w:tcW w:w="1413" w:type="dxa"/>
            <w:tcBorders>
              <w:top w:val="nil"/>
              <w:left w:val="nil"/>
              <w:bottom w:val="nil"/>
              <w:right w:val="nil"/>
            </w:tcBorders>
            <w:shd w:val="clear" w:color="auto" w:fill="auto"/>
            <w:vAlign w:val="bottom"/>
          </w:tcPr>
          <w:p w14:paraId="0707488C" w14:textId="6B595FEB" w:rsidR="0078429E" w:rsidRPr="0006706E" w:rsidRDefault="0078429E" w:rsidP="00806834">
            <w:pPr>
              <w:jc w:val="right"/>
              <w:rPr>
                <w:i/>
                <w:iCs/>
                <w:color w:val="000000"/>
                <w:sz w:val="22"/>
                <w:szCs w:val="22"/>
              </w:rPr>
            </w:pPr>
            <w:r w:rsidRPr="00B2473D">
              <w:rPr>
                <w:i/>
                <w:iCs/>
                <w:color w:val="000000"/>
                <w:sz w:val="22"/>
                <w:szCs w:val="22"/>
                <w:lang w:val="bg-BG" w:eastAsia="bg-BG"/>
              </w:rPr>
              <w:t>71,076</w:t>
            </w:r>
          </w:p>
        </w:tc>
      </w:tr>
      <w:tr w:rsidR="0078429E" w:rsidRPr="0006706E" w14:paraId="115772E8" w14:textId="77777777" w:rsidTr="00817195">
        <w:trPr>
          <w:trHeight w:val="396"/>
        </w:trPr>
        <w:tc>
          <w:tcPr>
            <w:tcW w:w="6315" w:type="dxa"/>
            <w:tcBorders>
              <w:top w:val="nil"/>
              <w:left w:val="nil"/>
              <w:bottom w:val="nil"/>
              <w:right w:val="nil"/>
            </w:tcBorders>
            <w:shd w:val="clear" w:color="auto" w:fill="auto"/>
            <w:vAlign w:val="bottom"/>
          </w:tcPr>
          <w:p w14:paraId="14EC5D31" w14:textId="77777777" w:rsidR="0078429E" w:rsidRPr="0006706E" w:rsidRDefault="0078429E" w:rsidP="00806834">
            <w:pPr>
              <w:rPr>
                <w:i/>
                <w:iCs/>
                <w:color w:val="000000"/>
                <w:sz w:val="22"/>
                <w:szCs w:val="22"/>
              </w:rPr>
            </w:pPr>
            <w:r>
              <w:rPr>
                <w:i/>
                <w:color w:val="000000"/>
                <w:sz w:val="22"/>
              </w:rPr>
              <w:t xml:space="preserve">Trade receivables </w:t>
            </w:r>
          </w:p>
        </w:tc>
        <w:tc>
          <w:tcPr>
            <w:tcW w:w="1543" w:type="dxa"/>
            <w:tcBorders>
              <w:top w:val="nil"/>
              <w:left w:val="nil"/>
              <w:bottom w:val="nil"/>
              <w:right w:val="nil"/>
            </w:tcBorders>
            <w:shd w:val="clear" w:color="auto" w:fill="auto"/>
            <w:vAlign w:val="bottom"/>
          </w:tcPr>
          <w:p w14:paraId="4ABFD207" w14:textId="4522F8FC" w:rsidR="0078429E" w:rsidRPr="0006706E" w:rsidRDefault="0078429E" w:rsidP="00806834">
            <w:pPr>
              <w:jc w:val="right"/>
              <w:rPr>
                <w:i/>
                <w:iCs/>
                <w:color w:val="000000"/>
                <w:sz w:val="22"/>
                <w:szCs w:val="22"/>
              </w:rPr>
            </w:pPr>
            <w:r w:rsidRPr="00B2473D">
              <w:rPr>
                <w:i/>
                <w:iCs/>
                <w:color w:val="000000"/>
                <w:sz w:val="22"/>
                <w:szCs w:val="22"/>
                <w:lang w:val="bg-BG" w:eastAsia="bg-BG"/>
              </w:rPr>
              <w:t>21,307</w:t>
            </w:r>
          </w:p>
        </w:tc>
        <w:tc>
          <w:tcPr>
            <w:tcW w:w="174" w:type="dxa"/>
            <w:tcBorders>
              <w:top w:val="nil"/>
              <w:left w:val="nil"/>
              <w:bottom w:val="nil"/>
              <w:right w:val="nil"/>
            </w:tcBorders>
            <w:shd w:val="clear" w:color="auto" w:fill="auto"/>
            <w:vAlign w:val="bottom"/>
          </w:tcPr>
          <w:p w14:paraId="3BE93D58" w14:textId="77777777" w:rsidR="0078429E" w:rsidRPr="0006706E" w:rsidRDefault="0078429E" w:rsidP="00806834">
            <w:pPr>
              <w:jc w:val="right"/>
              <w:rPr>
                <w:i/>
                <w:iCs/>
                <w:color w:val="000000"/>
                <w:sz w:val="22"/>
                <w:szCs w:val="22"/>
              </w:rPr>
            </w:pPr>
          </w:p>
        </w:tc>
        <w:tc>
          <w:tcPr>
            <w:tcW w:w="1413" w:type="dxa"/>
            <w:tcBorders>
              <w:top w:val="nil"/>
              <w:left w:val="nil"/>
              <w:bottom w:val="nil"/>
              <w:right w:val="nil"/>
            </w:tcBorders>
            <w:shd w:val="clear" w:color="auto" w:fill="auto"/>
            <w:vAlign w:val="bottom"/>
          </w:tcPr>
          <w:p w14:paraId="7DE33AE6" w14:textId="220E807E" w:rsidR="0078429E" w:rsidRPr="0006706E" w:rsidRDefault="0078429E" w:rsidP="00806834">
            <w:pPr>
              <w:jc w:val="right"/>
              <w:rPr>
                <w:i/>
                <w:iCs/>
                <w:color w:val="000000"/>
                <w:sz w:val="22"/>
                <w:szCs w:val="22"/>
              </w:rPr>
            </w:pPr>
            <w:r w:rsidRPr="00B2473D">
              <w:rPr>
                <w:i/>
                <w:iCs/>
                <w:color w:val="000000"/>
                <w:sz w:val="22"/>
                <w:szCs w:val="22"/>
                <w:lang w:val="bg-BG" w:eastAsia="bg-BG"/>
              </w:rPr>
              <w:t>21,312</w:t>
            </w:r>
          </w:p>
        </w:tc>
      </w:tr>
      <w:tr w:rsidR="0078429E" w:rsidRPr="0006706E" w14:paraId="63D8EDE1" w14:textId="77777777" w:rsidTr="00817195">
        <w:trPr>
          <w:trHeight w:val="396"/>
        </w:trPr>
        <w:tc>
          <w:tcPr>
            <w:tcW w:w="6315" w:type="dxa"/>
            <w:tcBorders>
              <w:top w:val="nil"/>
              <w:left w:val="nil"/>
              <w:bottom w:val="nil"/>
              <w:right w:val="nil"/>
            </w:tcBorders>
            <w:shd w:val="clear" w:color="auto" w:fill="auto"/>
            <w:vAlign w:val="bottom"/>
          </w:tcPr>
          <w:p w14:paraId="62DFF0BE" w14:textId="77777777" w:rsidR="0078429E" w:rsidRPr="0006706E" w:rsidRDefault="0078429E" w:rsidP="00806834">
            <w:pPr>
              <w:rPr>
                <w:i/>
                <w:iCs/>
                <w:color w:val="000000"/>
                <w:sz w:val="22"/>
                <w:szCs w:val="22"/>
              </w:rPr>
            </w:pPr>
            <w:r>
              <w:rPr>
                <w:i/>
                <w:color w:val="000000"/>
                <w:sz w:val="22"/>
              </w:rPr>
              <w:t xml:space="preserve">Other receivables </w:t>
            </w:r>
          </w:p>
        </w:tc>
        <w:tc>
          <w:tcPr>
            <w:tcW w:w="1543" w:type="dxa"/>
            <w:tcBorders>
              <w:top w:val="nil"/>
              <w:left w:val="nil"/>
              <w:bottom w:val="nil"/>
              <w:right w:val="nil"/>
            </w:tcBorders>
            <w:shd w:val="clear" w:color="auto" w:fill="auto"/>
            <w:vAlign w:val="bottom"/>
          </w:tcPr>
          <w:p w14:paraId="44238749" w14:textId="18D4DB50" w:rsidR="0078429E" w:rsidRPr="0006706E" w:rsidRDefault="0078429E" w:rsidP="00806834">
            <w:pPr>
              <w:jc w:val="right"/>
              <w:rPr>
                <w:i/>
                <w:iCs/>
                <w:color w:val="000000"/>
                <w:sz w:val="22"/>
                <w:szCs w:val="22"/>
              </w:rPr>
            </w:pPr>
            <w:r w:rsidRPr="00B2473D">
              <w:rPr>
                <w:i/>
                <w:iCs/>
                <w:color w:val="000000"/>
                <w:sz w:val="22"/>
                <w:szCs w:val="22"/>
                <w:lang w:val="bg-BG" w:eastAsia="bg-BG"/>
              </w:rPr>
              <w:t>3,004</w:t>
            </w:r>
          </w:p>
        </w:tc>
        <w:tc>
          <w:tcPr>
            <w:tcW w:w="174" w:type="dxa"/>
            <w:tcBorders>
              <w:top w:val="nil"/>
              <w:left w:val="nil"/>
              <w:bottom w:val="nil"/>
              <w:right w:val="nil"/>
            </w:tcBorders>
            <w:shd w:val="clear" w:color="auto" w:fill="auto"/>
            <w:vAlign w:val="bottom"/>
          </w:tcPr>
          <w:p w14:paraId="2209C254" w14:textId="77777777" w:rsidR="0078429E" w:rsidRPr="0006706E" w:rsidRDefault="0078429E" w:rsidP="00806834">
            <w:pPr>
              <w:jc w:val="right"/>
              <w:rPr>
                <w:i/>
                <w:iCs/>
                <w:color w:val="000000"/>
                <w:sz w:val="22"/>
                <w:szCs w:val="22"/>
              </w:rPr>
            </w:pPr>
          </w:p>
        </w:tc>
        <w:tc>
          <w:tcPr>
            <w:tcW w:w="1413" w:type="dxa"/>
            <w:tcBorders>
              <w:top w:val="nil"/>
              <w:left w:val="nil"/>
              <w:bottom w:val="nil"/>
              <w:right w:val="nil"/>
            </w:tcBorders>
            <w:shd w:val="clear" w:color="auto" w:fill="auto"/>
            <w:vAlign w:val="bottom"/>
          </w:tcPr>
          <w:p w14:paraId="6B70DCF1" w14:textId="262B0CC4" w:rsidR="0078429E" w:rsidRPr="0006706E" w:rsidRDefault="0078429E" w:rsidP="00806834">
            <w:pPr>
              <w:jc w:val="right"/>
              <w:rPr>
                <w:i/>
                <w:iCs/>
                <w:color w:val="000000"/>
                <w:sz w:val="22"/>
                <w:szCs w:val="22"/>
              </w:rPr>
            </w:pPr>
            <w:r w:rsidRPr="00B2473D">
              <w:rPr>
                <w:i/>
                <w:iCs/>
                <w:color w:val="000000"/>
                <w:sz w:val="22"/>
                <w:szCs w:val="22"/>
                <w:lang w:val="bg-BG" w:eastAsia="bg-BG"/>
              </w:rPr>
              <w:t>2,634</w:t>
            </w:r>
          </w:p>
        </w:tc>
      </w:tr>
      <w:tr w:rsidR="0078429E" w:rsidRPr="0006706E" w14:paraId="24A956DB" w14:textId="77777777" w:rsidTr="00817195">
        <w:trPr>
          <w:trHeight w:val="396"/>
        </w:trPr>
        <w:tc>
          <w:tcPr>
            <w:tcW w:w="6315" w:type="dxa"/>
            <w:tcBorders>
              <w:top w:val="nil"/>
              <w:left w:val="nil"/>
              <w:bottom w:val="nil"/>
              <w:right w:val="nil"/>
            </w:tcBorders>
            <w:shd w:val="clear" w:color="auto" w:fill="auto"/>
            <w:vAlign w:val="bottom"/>
          </w:tcPr>
          <w:p w14:paraId="142AB2F9" w14:textId="77777777" w:rsidR="0078429E" w:rsidRPr="0006706E" w:rsidRDefault="0078429E" w:rsidP="00806834">
            <w:pPr>
              <w:rPr>
                <w:color w:val="000000"/>
                <w:sz w:val="22"/>
                <w:szCs w:val="22"/>
              </w:rPr>
            </w:pPr>
            <w:r>
              <w:rPr>
                <w:color w:val="000000"/>
                <w:sz w:val="22"/>
              </w:rPr>
              <w:t xml:space="preserve">Cash and cash equivalents </w:t>
            </w:r>
          </w:p>
        </w:tc>
        <w:tc>
          <w:tcPr>
            <w:tcW w:w="1543" w:type="dxa"/>
            <w:tcBorders>
              <w:top w:val="nil"/>
              <w:left w:val="nil"/>
              <w:bottom w:val="single" w:sz="4" w:space="0" w:color="auto"/>
              <w:right w:val="nil"/>
            </w:tcBorders>
            <w:shd w:val="clear" w:color="auto" w:fill="auto"/>
            <w:vAlign w:val="bottom"/>
          </w:tcPr>
          <w:p w14:paraId="4520B2F4" w14:textId="6D4229AE" w:rsidR="0078429E" w:rsidRPr="0006706E" w:rsidRDefault="0078429E" w:rsidP="00806834">
            <w:pPr>
              <w:jc w:val="right"/>
              <w:rPr>
                <w:color w:val="000000"/>
                <w:sz w:val="22"/>
                <w:szCs w:val="22"/>
              </w:rPr>
            </w:pPr>
            <w:r w:rsidRPr="00B2473D">
              <w:rPr>
                <w:color w:val="000000"/>
                <w:sz w:val="22"/>
                <w:szCs w:val="22"/>
                <w:lang w:val="bg-BG" w:eastAsia="bg-BG"/>
              </w:rPr>
              <w:t>2,425</w:t>
            </w:r>
          </w:p>
        </w:tc>
        <w:tc>
          <w:tcPr>
            <w:tcW w:w="174" w:type="dxa"/>
            <w:tcBorders>
              <w:top w:val="nil"/>
              <w:left w:val="nil"/>
              <w:bottom w:val="nil"/>
              <w:right w:val="nil"/>
            </w:tcBorders>
            <w:shd w:val="clear" w:color="auto" w:fill="auto"/>
            <w:vAlign w:val="bottom"/>
          </w:tcPr>
          <w:p w14:paraId="127E12D6" w14:textId="77777777" w:rsidR="0078429E" w:rsidRPr="0006706E" w:rsidRDefault="0078429E" w:rsidP="00806834">
            <w:pPr>
              <w:jc w:val="right"/>
              <w:rPr>
                <w:color w:val="000000"/>
                <w:sz w:val="22"/>
                <w:szCs w:val="22"/>
              </w:rPr>
            </w:pPr>
          </w:p>
        </w:tc>
        <w:tc>
          <w:tcPr>
            <w:tcW w:w="1413" w:type="dxa"/>
            <w:tcBorders>
              <w:top w:val="nil"/>
              <w:left w:val="nil"/>
              <w:bottom w:val="single" w:sz="4" w:space="0" w:color="auto"/>
              <w:right w:val="nil"/>
            </w:tcBorders>
            <w:shd w:val="clear" w:color="auto" w:fill="auto"/>
            <w:vAlign w:val="bottom"/>
          </w:tcPr>
          <w:p w14:paraId="09A54734" w14:textId="7BA0001D" w:rsidR="0078429E" w:rsidRPr="0006706E" w:rsidRDefault="0078429E" w:rsidP="00806834">
            <w:pPr>
              <w:jc w:val="right"/>
              <w:rPr>
                <w:color w:val="000000"/>
                <w:sz w:val="22"/>
                <w:szCs w:val="22"/>
              </w:rPr>
            </w:pPr>
            <w:r w:rsidRPr="00B2473D">
              <w:rPr>
                <w:color w:val="000000"/>
                <w:sz w:val="22"/>
                <w:szCs w:val="22"/>
                <w:lang w:val="bg-BG" w:eastAsia="bg-BG"/>
              </w:rPr>
              <w:t>4,343</w:t>
            </w:r>
          </w:p>
        </w:tc>
      </w:tr>
      <w:tr w:rsidR="0078429E" w:rsidRPr="0006706E" w14:paraId="43C0F430" w14:textId="77777777" w:rsidTr="00817195">
        <w:trPr>
          <w:trHeight w:val="416"/>
        </w:trPr>
        <w:tc>
          <w:tcPr>
            <w:tcW w:w="6315" w:type="dxa"/>
            <w:tcBorders>
              <w:top w:val="nil"/>
              <w:left w:val="nil"/>
              <w:bottom w:val="nil"/>
              <w:right w:val="nil"/>
            </w:tcBorders>
            <w:shd w:val="clear" w:color="auto" w:fill="auto"/>
            <w:vAlign w:val="bottom"/>
          </w:tcPr>
          <w:p w14:paraId="0F75D58B" w14:textId="77777777" w:rsidR="0078429E" w:rsidRPr="0006706E" w:rsidRDefault="0078429E" w:rsidP="00806834">
            <w:pPr>
              <w:rPr>
                <w:b/>
                <w:bCs/>
                <w:color w:val="000000"/>
                <w:sz w:val="22"/>
                <w:szCs w:val="22"/>
              </w:rPr>
            </w:pPr>
            <w:r>
              <w:rPr>
                <w:b/>
                <w:color w:val="000000"/>
                <w:sz w:val="22"/>
              </w:rPr>
              <w:t>Total financial assets</w:t>
            </w:r>
          </w:p>
        </w:tc>
        <w:tc>
          <w:tcPr>
            <w:tcW w:w="1543" w:type="dxa"/>
            <w:tcBorders>
              <w:top w:val="nil"/>
              <w:left w:val="nil"/>
              <w:bottom w:val="double" w:sz="6" w:space="0" w:color="auto"/>
              <w:right w:val="nil"/>
            </w:tcBorders>
            <w:shd w:val="clear" w:color="auto" w:fill="auto"/>
            <w:vAlign w:val="bottom"/>
          </w:tcPr>
          <w:p w14:paraId="368E0200" w14:textId="32ECCA94" w:rsidR="0078429E" w:rsidRPr="0006706E" w:rsidRDefault="0078429E" w:rsidP="00806834">
            <w:pPr>
              <w:jc w:val="right"/>
              <w:rPr>
                <w:b/>
                <w:bCs/>
                <w:i/>
                <w:iCs/>
                <w:color w:val="000000"/>
                <w:sz w:val="22"/>
                <w:szCs w:val="22"/>
              </w:rPr>
            </w:pPr>
            <w:r w:rsidRPr="00B2473D">
              <w:rPr>
                <w:b/>
                <w:bCs/>
                <w:i/>
                <w:iCs/>
                <w:color w:val="000000"/>
                <w:sz w:val="22"/>
                <w:szCs w:val="22"/>
                <w:lang w:val="bg-BG" w:eastAsia="bg-BG"/>
              </w:rPr>
              <w:t>126,277</w:t>
            </w:r>
          </w:p>
        </w:tc>
        <w:tc>
          <w:tcPr>
            <w:tcW w:w="174" w:type="dxa"/>
            <w:tcBorders>
              <w:top w:val="nil"/>
              <w:left w:val="nil"/>
              <w:bottom w:val="nil"/>
              <w:right w:val="nil"/>
            </w:tcBorders>
            <w:shd w:val="clear" w:color="auto" w:fill="auto"/>
            <w:vAlign w:val="bottom"/>
          </w:tcPr>
          <w:p w14:paraId="00EF7EF0" w14:textId="77777777" w:rsidR="0078429E" w:rsidRPr="0006706E" w:rsidRDefault="0078429E" w:rsidP="00806834">
            <w:pPr>
              <w:jc w:val="right"/>
              <w:rPr>
                <w:i/>
                <w:iCs/>
                <w:color w:val="000000"/>
                <w:sz w:val="22"/>
                <w:szCs w:val="22"/>
              </w:rPr>
            </w:pPr>
          </w:p>
        </w:tc>
        <w:tc>
          <w:tcPr>
            <w:tcW w:w="1413" w:type="dxa"/>
            <w:tcBorders>
              <w:top w:val="nil"/>
              <w:left w:val="nil"/>
              <w:bottom w:val="double" w:sz="6" w:space="0" w:color="auto"/>
              <w:right w:val="nil"/>
            </w:tcBorders>
            <w:shd w:val="clear" w:color="auto" w:fill="auto"/>
            <w:vAlign w:val="bottom"/>
          </w:tcPr>
          <w:p w14:paraId="7EE574DB" w14:textId="2D4D4CF9" w:rsidR="0078429E" w:rsidRPr="0006706E" w:rsidRDefault="0078429E" w:rsidP="00806834">
            <w:pPr>
              <w:jc w:val="right"/>
              <w:rPr>
                <w:b/>
                <w:bCs/>
                <w:i/>
                <w:iCs/>
                <w:color w:val="000000"/>
                <w:sz w:val="22"/>
                <w:szCs w:val="22"/>
              </w:rPr>
            </w:pPr>
            <w:r w:rsidRPr="00B2473D">
              <w:rPr>
                <w:b/>
                <w:bCs/>
                <w:i/>
                <w:iCs/>
                <w:color w:val="000000"/>
                <w:sz w:val="22"/>
                <w:szCs w:val="22"/>
                <w:lang w:val="bg-BG" w:eastAsia="bg-BG"/>
              </w:rPr>
              <w:t>119,319</w:t>
            </w:r>
          </w:p>
        </w:tc>
      </w:tr>
      <w:tr w:rsidR="0078429E" w:rsidRPr="0006706E" w14:paraId="6562C052" w14:textId="77777777" w:rsidTr="00817195">
        <w:trPr>
          <w:trHeight w:val="396"/>
        </w:trPr>
        <w:tc>
          <w:tcPr>
            <w:tcW w:w="6315" w:type="dxa"/>
            <w:tcBorders>
              <w:top w:val="nil"/>
              <w:left w:val="nil"/>
              <w:bottom w:val="nil"/>
              <w:right w:val="nil"/>
            </w:tcBorders>
            <w:shd w:val="clear" w:color="auto" w:fill="auto"/>
            <w:vAlign w:val="bottom"/>
          </w:tcPr>
          <w:p w14:paraId="5C64B9C4" w14:textId="77777777" w:rsidR="0078429E" w:rsidRPr="0006706E" w:rsidRDefault="0078429E" w:rsidP="00806834">
            <w:pPr>
              <w:rPr>
                <w:color w:val="000000"/>
                <w:sz w:val="22"/>
                <w:szCs w:val="22"/>
              </w:rPr>
            </w:pPr>
          </w:p>
        </w:tc>
        <w:tc>
          <w:tcPr>
            <w:tcW w:w="1543" w:type="dxa"/>
            <w:tcBorders>
              <w:top w:val="nil"/>
              <w:left w:val="nil"/>
              <w:bottom w:val="nil"/>
              <w:right w:val="nil"/>
            </w:tcBorders>
            <w:shd w:val="clear" w:color="auto" w:fill="auto"/>
            <w:vAlign w:val="bottom"/>
          </w:tcPr>
          <w:p w14:paraId="1F37765D" w14:textId="77777777" w:rsidR="0078429E" w:rsidRPr="0006706E" w:rsidRDefault="0078429E" w:rsidP="00806834">
            <w:pPr>
              <w:jc w:val="right"/>
              <w:rPr>
                <w:color w:val="000000"/>
                <w:sz w:val="22"/>
                <w:szCs w:val="22"/>
              </w:rPr>
            </w:pPr>
          </w:p>
        </w:tc>
        <w:tc>
          <w:tcPr>
            <w:tcW w:w="174" w:type="dxa"/>
            <w:tcBorders>
              <w:top w:val="nil"/>
              <w:left w:val="nil"/>
              <w:bottom w:val="nil"/>
              <w:right w:val="nil"/>
            </w:tcBorders>
            <w:shd w:val="clear" w:color="auto" w:fill="auto"/>
            <w:vAlign w:val="bottom"/>
          </w:tcPr>
          <w:p w14:paraId="2DC47F50" w14:textId="77777777" w:rsidR="0078429E" w:rsidRPr="0006706E" w:rsidRDefault="0078429E" w:rsidP="00806834">
            <w:pPr>
              <w:jc w:val="right"/>
              <w:rPr>
                <w:color w:val="000000"/>
                <w:sz w:val="22"/>
                <w:szCs w:val="22"/>
              </w:rPr>
            </w:pPr>
          </w:p>
        </w:tc>
        <w:tc>
          <w:tcPr>
            <w:tcW w:w="1413" w:type="dxa"/>
            <w:tcBorders>
              <w:top w:val="nil"/>
              <w:left w:val="nil"/>
              <w:bottom w:val="nil"/>
              <w:right w:val="nil"/>
            </w:tcBorders>
            <w:shd w:val="clear" w:color="auto" w:fill="auto"/>
            <w:vAlign w:val="bottom"/>
          </w:tcPr>
          <w:p w14:paraId="6654FC5F" w14:textId="77777777" w:rsidR="0078429E" w:rsidRPr="0006706E" w:rsidRDefault="0078429E" w:rsidP="00806834">
            <w:pPr>
              <w:jc w:val="right"/>
              <w:rPr>
                <w:color w:val="000000"/>
                <w:sz w:val="22"/>
                <w:szCs w:val="22"/>
              </w:rPr>
            </w:pPr>
          </w:p>
        </w:tc>
      </w:tr>
      <w:tr w:rsidR="0078429E" w:rsidRPr="0006706E" w14:paraId="7BDAE4E6" w14:textId="77777777" w:rsidTr="00817195">
        <w:trPr>
          <w:trHeight w:val="416"/>
        </w:trPr>
        <w:tc>
          <w:tcPr>
            <w:tcW w:w="6315" w:type="dxa"/>
            <w:tcBorders>
              <w:top w:val="nil"/>
              <w:left w:val="nil"/>
              <w:bottom w:val="nil"/>
              <w:right w:val="nil"/>
            </w:tcBorders>
            <w:shd w:val="clear" w:color="auto" w:fill="auto"/>
            <w:noWrap/>
            <w:vAlign w:val="bottom"/>
          </w:tcPr>
          <w:p w14:paraId="1878F4A4" w14:textId="77777777" w:rsidR="0078429E" w:rsidRPr="0006706E" w:rsidRDefault="0078429E" w:rsidP="00806834">
            <w:pPr>
              <w:rPr>
                <w:sz w:val="24"/>
                <w:szCs w:val="24"/>
              </w:rPr>
            </w:pPr>
          </w:p>
        </w:tc>
        <w:tc>
          <w:tcPr>
            <w:tcW w:w="1543" w:type="dxa"/>
            <w:tcBorders>
              <w:top w:val="nil"/>
              <w:left w:val="nil"/>
              <w:bottom w:val="nil"/>
              <w:right w:val="nil"/>
            </w:tcBorders>
            <w:shd w:val="clear" w:color="auto" w:fill="auto"/>
            <w:noWrap/>
            <w:vAlign w:val="bottom"/>
          </w:tcPr>
          <w:p w14:paraId="734DEBCD" w14:textId="77777777" w:rsidR="0078429E" w:rsidRPr="0006706E" w:rsidRDefault="0078429E" w:rsidP="00806834"/>
        </w:tc>
        <w:tc>
          <w:tcPr>
            <w:tcW w:w="174" w:type="dxa"/>
            <w:tcBorders>
              <w:top w:val="nil"/>
              <w:left w:val="nil"/>
              <w:bottom w:val="nil"/>
              <w:right w:val="nil"/>
            </w:tcBorders>
            <w:shd w:val="clear" w:color="auto" w:fill="auto"/>
            <w:noWrap/>
            <w:vAlign w:val="bottom"/>
          </w:tcPr>
          <w:p w14:paraId="0F5C0878" w14:textId="77777777" w:rsidR="0078429E" w:rsidRPr="0006706E" w:rsidRDefault="0078429E" w:rsidP="00806834"/>
        </w:tc>
        <w:tc>
          <w:tcPr>
            <w:tcW w:w="1413" w:type="dxa"/>
            <w:tcBorders>
              <w:top w:val="nil"/>
              <w:left w:val="nil"/>
              <w:bottom w:val="nil"/>
              <w:right w:val="nil"/>
            </w:tcBorders>
            <w:shd w:val="clear" w:color="auto" w:fill="auto"/>
            <w:noWrap/>
            <w:vAlign w:val="bottom"/>
          </w:tcPr>
          <w:p w14:paraId="58BD93C5" w14:textId="77777777" w:rsidR="0078429E" w:rsidRPr="0006706E" w:rsidRDefault="0078429E" w:rsidP="00806834"/>
        </w:tc>
      </w:tr>
    </w:tbl>
    <w:p w14:paraId="178C40D2" w14:textId="77777777" w:rsidR="005B2131" w:rsidRDefault="005B2131" w:rsidP="005B2131">
      <w:r>
        <w:br w:type="page"/>
      </w:r>
    </w:p>
    <w:tbl>
      <w:tblPr>
        <w:tblW w:w="9512" w:type="dxa"/>
        <w:tblInd w:w="70" w:type="dxa"/>
        <w:tblCellMar>
          <w:left w:w="6" w:type="dxa"/>
          <w:right w:w="6" w:type="dxa"/>
        </w:tblCellMar>
        <w:tblLook w:val="0000" w:firstRow="0" w:lastRow="0" w:firstColumn="0" w:lastColumn="0" w:noHBand="0" w:noVBand="0"/>
      </w:tblPr>
      <w:tblGrid>
        <w:gridCol w:w="6463"/>
        <w:gridCol w:w="1504"/>
        <w:gridCol w:w="168"/>
        <w:gridCol w:w="1377"/>
      </w:tblGrid>
      <w:tr w:rsidR="005B2131" w:rsidRPr="0006706E" w14:paraId="2E0B3EC9" w14:textId="77777777" w:rsidTr="00817195">
        <w:trPr>
          <w:trHeight w:val="391"/>
        </w:trPr>
        <w:tc>
          <w:tcPr>
            <w:tcW w:w="6463" w:type="dxa"/>
            <w:tcBorders>
              <w:top w:val="nil"/>
              <w:left w:val="nil"/>
              <w:bottom w:val="nil"/>
              <w:right w:val="nil"/>
            </w:tcBorders>
            <w:shd w:val="clear" w:color="auto" w:fill="auto"/>
            <w:vAlign w:val="bottom"/>
          </w:tcPr>
          <w:p w14:paraId="7A9F761A" w14:textId="77777777" w:rsidR="005B2131" w:rsidRPr="0006706E" w:rsidRDefault="005B2131" w:rsidP="00806834">
            <w:pPr>
              <w:rPr>
                <w:b/>
                <w:bCs/>
                <w:i/>
                <w:iCs/>
                <w:color w:val="000000"/>
                <w:sz w:val="22"/>
                <w:szCs w:val="22"/>
              </w:rPr>
            </w:pPr>
            <w:r>
              <w:rPr>
                <w:b/>
                <w:i/>
                <w:color w:val="000000"/>
                <w:sz w:val="22"/>
              </w:rPr>
              <w:lastRenderedPageBreak/>
              <w:t>Financial liabilities</w:t>
            </w:r>
          </w:p>
        </w:tc>
        <w:tc>
          <w:tcPr>
            <w:tcW w:w="1504" w:type="dxa"/>
            <w:tcBorders>
              <w:top w:val="nil"/>
              <w:left w:val="nil"/>
              <w:bottom w:val="nil"/>
              <w:right w:val="nil"/>
            </w:tcBorders>
            <w:shd w:val="clear" w:color="auto" w:fill="auto"/>
          </w:tcPr>
          <w:p w14:paraId="5282BE07" w14:textId="6E7180D9" w:rsidR="005B2131" w:rsidRPr="0006706E" w:rsidRDefault="00B14C46" w:rsidP="00806834">
            <w:pPr>
              <w:jc w:val="right"/>
              <w:rPr>
                <w:b/>
                <w:bCs/>
                <w:i/>
                <w:iCs/>
                <w:color w:val="000000"/>
                <w:sz w:val="22"/>
                <w:szCs w:val="22"/>
              </w:rPr>
            </w:pPr>
            <w:r>
              <w:rPr>
                <w:b/>
                <w:i/>
                <w:color w:val="000000"/>
                <w:sz w:val="22"/>
              </w:rPr>
              <w:t>31.03.2017</w:t>
            </w:r>
          </w:p>
        </w:tc>
        <w:tc>
          <w:tcPr>
            <w:tcW w:w="168" w:type="dxa"/>
            <w:tcBorders>
              <w:top w:val="nil"/>
              <w:left w:val="nil"/>
              <w:bottom w:val="nil"/>
              <w:right w:val="nil"/>
            </w:tcBorders>
            <w:shd w:val="clear" w:color="auto" w:fill="auto"/>
          </w:tcPr>
          <w:p w14:paraId="7CC0F2AC" w14:textId="77777777" w:rsidR="005B2131" w:rsidRPr="0006706E" w:rsidRDefault="005B2131" w:rsidP="00806834">
            <w:pPr>
              <w:jc w:val="right"/>
              <w:rPr>
                <w:b/>
                <w:bCs/>
                <w:i/>
                <w:iCs/>
                <w:color w:val="000000"/>
                <w:sz w:val="22"/>
                <w:szCs w:val="22"/>
              </w:rPr>
            </w:pPr>
          </w:p>
        </w:tc>
        <w:tc>
          <w:tcPr>
            <w:tcW w:w="1377" w:type="dxa"/>
            <w:tcBorders>
              <w:top w:val="nil"/>
              <w:left w:val="nil"/>
              <w:bottom w:val="nil"/>
              <w:right w:val="nil"/>
            </w:tcBorders>
            <w:shd w:val="clear" w:color="auto" w:fill="auto"/>
          </w:tcPr>
          <w:p w14:paraId="112AB26A" w14:textId="1D68827E" w:rsidR="005B2131" w:rsidRPr="0006706E" w:rsidRDefault="005B2131" w:rsidP="00806834">
            <w:pPr>
              <w:jc w:val="right"/>
              <w:rPr>
                <w:b/>
                <w:bCs/>
                <w:i/>
                <w:iCs/>
                <w:color w:val="000000"/>
                <w:sz w:val="22"/>
                <w:szCs w:val="22"/>
              </w:rPr>
            </w:pPr>
            <w:r>
              <w:rPr>
                <w:b/>
                <w:i/>
                <w:color w:val="000000"/>
                <w:sz w:val="22"/>
              </w:rPr>
              <w:t>31.12.</w:t>
            </w:r>
            <w:r w:rsidR="00446103">
              <w:rPr>
                <w:b/>
                <w:i/>
                <w:color w:val="000000"/>
                <w:sz w:val="22"/>
              </w:rPr>
              <w:t>2016</w:t>
            </w:r>
          </w:p>
        </w:tc>
      </w:tr>
      <w:tr w:rsidR="005B2131" w:rsidRPr="0006706E" w14:paraId="35604EFC" w14:textId="77777777" w:rsidTr="00817195">
        <w:trPr>
          <w:trHeight w:val="391"/>
        </w:trPr>
        <w:tc>
          <w:tcPr>
            <w:tcW w:w="6463" w:type="dxa"/>
            <w:tcBorders>
              <w:top w:val="nil"/>
              <w:left w:val="nil"/>
              <w:bottom w:val="nil"/>
              <w:right w:val="nil"/>
            </w:tcBorders>
            <w:shd w:val="clear" w:color="auto" w:fill="auto"/>
            <w:vAlign w:val="bottom"/>
          </w:tcPr>
          <w:p w14:paraId="00747A4B" w14:textId="77777777" w:rsidR="005B2131" w:rsidRPr="0006706E" w:rsidRDefault="005B2131" w:rsidP="00806834">
            <w:pPr>
              <w:rPr>
                <w:b/>
                <w:bCs/>
                <w:i/>
                <w:iCs/>
                <w:color w:val="000000"/>
                <w:sz w:val="22"/>
                <w:szCs w:val="22"/>
              </w:rPr>
            </w:pPr>
          </w:p>
        </w:tc>
        <w:tc>
          <w:tcPr>
            <w:tcW w:w="1504" w:type="dxa"/>
            <w:tcBorders>
              <w:top w:val="nil"/>
              <w:left w:val="nil"/>
              <w:bottom w:val="nil"/>
              <w:right w:val="nil"/>
            </w:tcBorders>
            <w:shd w:val="clear" w:color="auto" w:fill="auto"/>
          </w:tcPr>
          <w:p w14:paraId="0F84377C" w14:textId="77777777" w:rsidR="005B2131" w:rsidRPr="0006706E" w:rsidRDefault="005B2131" w:rsidP="00806834">
            <w:pPr>
              <w:jc w:val="right"/>
              <w:rPr>
                <w:b/>
                <w:bCs/>
                <w:i/>
                <w:iCs/>
                <w:sz w:val="22"/>
                <w:szCs w:val="22"/>
              </w:rPr>
            </w:pPr>
            <w:r>
              <w:rPr>
                <w:b/>
                <w:i/>
                <w:sz w:val="22"/>
              </w:rPr>
              <w:t>BGN '000</w:t>
            </w:r>
          </w:p>
        </w:tc>
        <w:tc>
          <w:tcPr>
            <w:tcW w:w="168" w:type="dxa"/>
            <w:tcBorders>
              <w:top w:val="nil"/>
              <w:left w:val="nil"/>
              <w:bottom w:val="nil"/>
              <w:right w:val="nil"/>
            </w:tcBorders>
            <w:shd w:val="clear" w:color="auto" w:fill="auto"/>
          </w:tcPr>
          <w:p w14:paraId="5E515847" w14:textId="77777777" w:rsidR="005B2131" w:rsidRPr="0006706E" w:rsidRDefault="005B2131" w:rsidP="00806834">
            <w:pPr>
              <w:jc w:val="right"/>
              <w:rPr>
                <w:b/>
                <w:bCs/>
                <w:i/>
                <w:iCs/>
                <w:color w:val="000000"/>
                <w:sz w:val="22"/>
                <w:szCs w:val="22"/>
              </w:rPr>
            </w:pPr>
          </w:p>
        </w:tc>
        <w:tc>
          <w:tcPr>
            <w:tcW w:w="1377" w:type="dxa"/>
            <w:tcBorders>
              <w:top w:val="nil"/>
              <w:left w:val="nil"/>
              <w:bottom w:val="nil"/>
              <w:right w:val="nil"/>
            </w:tcBorders>
            <w:shd w:val="clear" w:color="auto" w:fill="auto"/>
          </w:tcPr>
          <w:p w14:paraId="71B48507" w14:textId="77777777" w:rsidR="005B2131" w:rsidRPr="0006706E" w:rsidRDefault="005B2131" w:rsidP="00806834">
            <w:pPr>
              <w:jc w:val="right"/>
              <w:rPr>
                <w:b/>
                <w:bCs/>
                <w:i/>
                <w:iCs/>
                <w:sz w:val="22"/>
                <w:szCs w:val="22"/>
              </w:rPr>
            </w:pPr>
            <w:r>
              <w:rPr>
                <w:b/>
                <w:i/>
                <w:sz w:val="22"/>
              </w:rPr>
              <w:t>BGN '000</w:t>
            </w:r>
          </w:p>
        </w:tc>
      </w:tr>
      <w:tr w:rsidR="005B2131" w:rsidRPr="0006706E" w14:paraId="19CD3500" w14:textId="77777777" w:rsidTr="00817195">
        <w:trPr>
          <w:trHeight w:val="391"/>
        </w:trPr>
        <w:tc>
          <w:tcPr>
            <w:tcW w:w="6463" w:type="dxa"/>
            <w:tcBorders>
              <w:top w:val="nil"/>
              <w:left w:val="nil"/>
              <w:bottom w:val="nil"/>
              <w:right w:val="nil"/>
            </w:tcBorders>
            <w:shd w:val="clear" w:color="auto" w:fill="auto"/>
            <w:vAlign w:val="bottom"/>
          </w:tcPr>
          <w:p w14:paraId="4AC2F3AF" w14:textId="77777777" w:rsidR="005B2131" w:rsidRPr="0006706E" w:rsidRDefault="005B2131" w:rsidP="00806834">
            <w:pPr>
              <w:rPr>
                <w:b/>
                <w:bCs/>
                <w:i/>
                <w:iCs/>
                <w:color w:val="000000"/>
                <w:sz w:val="22"/>
                <w:szCs w:val="22"/>
              </w:rPr>
            </w:pPr>
          </w:p>
        </w:tc>
        <w:tc>
          <w:tcPr>
            <w:tcW w:w="1504" w:type="dxa"/>
            <w:tcBorders>
              <w:top w:val="nil"/>
              <w:left w:val="nil"/>
              <w:bottom w:val="nil"/>
              <w:right w:val="nil"/>
            </w:tcBorders>
            <w:shd w:val="clear" w:color="auto" w:fill="auto"/>
          </w:tcPr>
          <w:p w14:paraId="340B6E1F" w14:textId="77777777" w:rsidR="005B2131" w:rsidRPr="0006706E" w:rsidRDefault="005B2131" w:rsidP="00806834">
            <w:pPr>
              <w:jc w:val="right"/>
              <w:rPr>
                <w:b/>
                <w:bCs/>
                <w:i/>
                <w:iCs/>
                <w:color w:val="000000"/>
                <w:sz w:val="22"/>
                <w:szCs w:val="22"/>
              </w:rPr>
            </w:pPr>
            <w:r>
              <w:rPr>
                <w:b/>
                <w:i/>
                <w:color w:val="000000"/>
                <w:sz w:val="22"/>
              </w:rPr>
              <w:t xml:space="preserve"> </w:t>
            </w:r>
          </w:p>
        </w:tc>
        <w:tc>
          <w:tcPr>
            <w:tcW w:w="168" w:type="dxa"/>
            <w:tcBorders>
              <w:top w:val="nil"/>
              <w:left w:val="nil"/>
              <w:bottom w:val="nil"/>
              <w:right w:val="nil"/>
            </w:tcBorders>
            <w:shd w:val="clear" w:color="auto" w:fill="auto"/>
          </w:tcPr>
          <w:p w14:paraId="358C642B" w14:textId="77777777" w:rsidR="005B2131" w:rsidRPr="0006706E" w:rsidRDefault="005B2131" w:rsidP="00806834">
            <w:pPr>
              <w:jc w:val="right"/>
              <w:rPr>
                <w:b/>
                <w:bCs/>
                <w:i/>
                <w:iCs/>
                <w:color w:val="000000"/>
                <w:sz w:val="22"/>
                <w:szCs w:val="22"/>
              </w:rPr>
            </w:pPr>
          </w:p>
        </w:tc>
        <w:tc>
          <w:tcPr>
            <w:tcW w:w="1377" w:type="dxa"/>
            <w:tcBorders>
              <w:top w:val="nil"/>
              <w:left w:val="nil"/>
              <w:bottom w:val="nil"/>
              <w:right w:val="nil"/>
            </w:tcBorders>
            <w:shd w:val="clear" w:color="auto" w:fill="auto"/>
          </w:tcPr>
          <w:p w14:paraId="65EB9558" w14:textId="77777777" w:rsidR="005B2131" w:rsidRPr="0006706E" w:rsidRDefault="005B2131" w:rsidP="00806834">
            <w:pPr>
              <w:jc w:val="right"/>
              <w:rPr>
                <w:b/>
                <w:bCs/>
                <w:i/>
                <w:iCs/>
                <w:color w:val="000000"/>
                <w:sz w:val="22"/>
                <w:szCs w:val="22"/>
              </w:rPr>
            </w:pPr>
            <w:r>
              <w:rPr>
                <w:b/>
                <w:i/>
                <w:color w:val="000000"/>
                <w:sz w:val="22"/>
              </w:rPr>
              <w:t xml:space="preserve"> </w:t>
            </w:r>
          </w:p>
        </w:tc>
      </w:tr>
      <w:tr w:rsidR="0078429E" w:rsidRPr="0006706E" w14:paraId="78088FCE" w14:textId="77777777" w:rsidTr="00817195">
        <w:trPr>
          <w:trHeight w:val="431"/>
        </w:trPr>
        <w:tc>
          <w:tcPr>
            <w:tcW w:w="6463" w:type="dxa"/>
            <w:tcBorders>
              <w:top w:val="nil"/>
              <w:left w:val="nil"/>
              <w:bottom w:val="nil"/>
              <w:right w:val="nil"/>
            </w:tcBorders>
            <w:shd w:val="clear" w:color="auto" w:fill="auto"/>
            <w:vAlign w:val="bottom"/>
          </w:tcPr>
          <w:p w14:paraId="70770748" w14:textId="77777777" w:rsidR="0078429E" w:rsidRPr="0006706E" w:rsidRDefault="0078429E" w:rsidP="00806834">
            <w:pPr>
              <w:rPr>
                <w:b/>
                <w:bCs/>
                <w:i/>
                <w:iCs/>
                <w:sz w:val="22"/>
                <w:szCs w:val="22"/>
              </w:rPr>
            </w:pPr>
            <w:r>
              <w:rPr>
                <w:b/>
                <w:i/>
                <w:sz w:val="22"/>
              </w:rPr>
              <w:t>Bank loans</w:t>
            </w:r>
          </w:p>
        </w:tc>
        <w:tc>
          <w:tcPr>
            <w:tcW w:w="1504" w:type="dxa"/>
            <w:tcBorders>
              <w:top w:val="nil"/>
              <w:left w:val="nil"/>
              <w:bottom w:val="nil"/>
              <w:right w:val="nil"/>
            </w:tcBorders>
            <w:shd w:val="clear" w:color="auto" w:fill="auto"/>
            <w:vAlign w:val="bottom"/>
          </w:tcPr>
          <w:p w14:paraId="215F3D89" w14:textId="74028E24" w:rsidR="0078429E" w:rsidRPr="0006706E" w:rsidRDefault="0078429E" w:rsidP="00806834">
            <w:pPr>
              <w:jc w:val="right"/>
              <w:rPr>
                <w:b/>
                <w:bCs/>
                <w:i/>
                <w:iCs/>
                <w:color w:val="000000"/>
                <w:sz w:val="22"/>
                <w:szCs w:val="22"/>
              </w:rPr>
            </w:pPr>
            <w:r w:rsidRPr="00B2473D">
              <w:rPr>
                <w:b/>
                <w:bCs/>
                <w:i/>
                <w:iCs/>
                <w:color w:val="000000"/>
                <w:sz w:val="22"/>
                <w:szCs w:val="22"/>
                <w:lang w:val="bg-BG" w:eastAsia="bg-BG"/>
              </w:rPr>
              <w:t>70,616</w:t>
            </w:r>
          </w:p>
        </w:tc>
        <w:tc>
          <w:tcPr>
            <w:tcW w:w="168" w:type="dxa"/>
            <w:tcBorders>
              <w:top w:val="nil"/>
              <w:left w:val="nil"/>
              <w:bottom w:val="nil"/>
              <w:right w:val="nil"/>
            </w:tcBorders>
            <w:shd w:val="clear" w:color="auto" w:fill="auto"/>
            <w:vAlign w:val="bottom"/>
          </w:tcPr>
          <w:p w14:paraId="5DC8654B" w14:textId="77777777" w:rsidR="0078429E" w:rsidRPr="0006706E" w:rsidRDefault="0078429E" w:rsidP="00806834">
            <w:pPr>
              <w:jc w:val="right"/>
              <w:rPr>
                <w:b/>
                <w:bCs/>
                <w:i/>
                <w:iCs/>
                <w:color w:val="000000"/>
                <w:sz w:val="22"/>
                <w:szCs w:val="22"/>
              </w:rPr>
            </w:pPr>
          </w:p>
        </w:tc>
        <w:tc>
          <w:tcPr>
            <w:tcW w:w="1377" w:type="dxa"/>
            <w:tcBorders>
              <w:top w:val="nil"/>
              <w:left w:val="nil"/>
              <w:bottom w:val="nil"/>
              <w:right w:val="nil"/>
            </w:tcBorders>
            <w:shd w:val="clear" w:color="auto" w:fill="auto"/>
            <w:vAlign w:val="bottom"/>
          </w:tcPr>
          <w:p w14:paraId="6BE2D4BF" w14:textId="15B8B50C" w:rsidR="0078429E" w:rsidRPr="0006706E" w:rsidRDefault="0078429E" w:rsidP="00806834">
            <w:pPr>
              <w:jc w:val="right"/>
              <w:rPr>
                <w:b/>
                <w:bCs/>
                <w:i/>
                <w:iCs/>
                <w:color w:val="000000"/>
                <w:sz w:val="22"/>
                <w:szCs w:val="22"/>
              </w:rPr>
            </w:pPr>
            <w:r w:rsidRPr="00B2473D">
              <w:rPr>
                <w:b/>
                <w:bCs/>
                <w:i/>
                <w:iCs/>
                <w:color w:val="000000"/>
                <w:sz w:val="22"/>
                <w:szCs w:val="22"/>
                <w:lang w:val="bg-BG" w:eastAsia="bg-BG"/>
              </w:rPr>
              <w:t>79,320</w:t>
            </w:r>
          </w:p>
        </w:tc>
      </w:tr>
      <w:tr w:rsidR="0078429E" w:rsidRPr="0006706E" w14:paraId="2BDEDDF6" w14:textId="77777777" w:rsidTr="00817195">
        <w:trPr>
          <w:trHeight w:val="391"/>
        </w:trPr>
        <w:tc>
          <w:tcPr>
            <w:tcW w:w="6463" w:type="dxa"/>
            <w:tcBorders>
              <w:top w:val="nil"/>
              <w:left w:val="nil"/>
              <w:bottom w:val="nil"/>
              <w:right w:val="nil"/>
            </w:tcBorders>
            <w:shd w:val="clear" w:color="auto" w:fill="auto"/>
            <w:noWrap/>
            <w:vAlign w:val="center"/>
          </w:tcPr>
          <w:p w14:paraId="7B81CBBE" w14:textId="77777777" w:rsidR="0078429E" w:rsidRPr="0006706E" w:rsidRDefault="0078429E" w:rsidP="00806834">
            <w:pPr>
              <w:rPr>
                <w:i/>
                <w:iCs/>
                <w:sz w:val="22"/>
                <w:szCs w:val="22"/>
              </w:rPr>
            </w:pPr>
            <w:r>
              <w:rPr>
                <w:i/>
                <w:sz w:val="22"/>
              </w:rPr>
              <w:t>Long-term bank loans</w:t>
            </w:r>
          </w:p>
        </w:tc>
        <w:tc>
          <w:tcPr>
            <w:tcW w:w="1504" w:type="dxa"/>
            <w:tcBorders>
              <w:top w:val="nil"/>
              <w:left w:val="nil"/>
              <w:bottom w:val="nil"/>
              <w:right w:val="nil"/>
            </w:tcBorders>
            <w:shd w:val="clear" w:color="auto" w:fill="auto"/>
            <w:noWrap/>
            <w:vAlign w:val="bottom"/>
          </w:tcPr>
          <w:p w14:paraId="3D72263E" w14:textId="0FACA3FE" w:rsidR="0078429E" w:rsidRPr="0006706E" w:rsidRDefault="0078429E" w:rsidP="00806834">
            <w:pPr>
              <w:jc w:val="right"/>
              <w:rPr>
                <w:sz w:val="22"/>
                <w:szCs w:val="22"/>
              </w:rPr>
            </w:pPr>
            <w:r w:rsidRPr="00B2473D">
              <w:rPr>
                <w:rFonts w:ascii="Times New Roman CYR" w:hAnsi="Times New Roman CYR" w:cs="Times New Roman CYR"/>
                <w:sz w:val="22"/>
                <w:szCs w:val="22"/>
                <w:lang w:val="bg-BG" w:eastAsia="bg-BG"/>
              </w:rPr>
              <w:t>22,047</w:t>
            </w:r>
          </w:p>
        </w:tc>
        <w:tc>
          <w:tcPr>
            <w:tcW w:w="168" w:type="dxa"/>
            <w:tcBorders>
              <w:top w:val="nil"/>
              <w:left w:val="nil"/>
              <w:bottom w:val="nil"/>
              <w:right w:val="nil"/>
            </w:tcBorders>
            <w:shd w:val="clear" w:color="auto" w:fill="auto"/>
            <w:vAlign w:val="bottom"/>
          </w:tcPr>
          <w:p w14:paraId="5F31F9DB" w14:textId="77777777" w:rsidR="0078429E" w:rsidRPr="0006706E" w:rsidRDefault="0078429E" w:rsidP="00806834">
            <w:pPr>
              <w:jc w:val="center"/>
            </w:pPr>
          </w:p>
        </w:tc>
        <w:tc>
          <w:tcPr>
            <w:tcW w:w="1377" w:type="dxa"/>
            <w:tcBorders>
              <w:top w:val="nil"/>
              <w:left w:val="nil"/>
              <w:bottom w:val="nil"/>
              <w:right w:val="nil"/>
            </w:tcBorders>
            <w:shd w:val="clear" w:color="auto" w:fill="auto"/>
            <w:noWrap/>
            <w:vAlign w:val="bottom"/>
          </w:tcPr>
          <w:p w14:paraId="1B4B1E87" w14:textId="64C5D10D" w:rsidR="0078429E" w:rsidRPr="0006706E" w:rsidRDefault="0078429E" w:rsidP="00806834">
            <w:pPr>
              <w:jc w:val="right"/>
              <w:rPr>
                <w:sz w:val="22"/>
                <w:szCs w:val="22"/>
              </w:rPr>
            </w:pPr>
            <w:r w:rsidRPr="00B2473D">
              <w:rPr>
                <w:rFonts w:ascii="Times New Roman CYR" w:hAnsi="Times New Roman CYR" w:cs="Times New Roman CYR"/>
                <w:sz w:val="22"/>
                <w:szCs w:val="22"/>
                <w:lang w:val="bg-BG" w:eastAsia="bg-BG"/>
              </w:rPr>
              <w:t>23,844</w:t>
            </w:r>
          </w:p>
        </w:tc>
      </w:tr>
      <w:tr w:rsidR="0078429E" w:rsidRPr="0006706E" w14:paraId="78734E58" w14:textId="77777777" w:rsidTr="00817195">
        <w:trPr>
          <w:trHeight w:val="391"/>
        </w:trPr>
        <w:tc>
          <w:tcPr>
            <w:tcW w:w="6463" w:type="dxa"/>
            <w:tcBorders>
              <w:top w:val="nil"/>
              <w:left w:val="nil"/>
              <w:bottom w:val="nil"/>
              <w:right w:val="nil"/>
            </w:tcBorders>
            <w:shd w:val="clear" w:color="auto" w:fill="auto"/>
            <w:noWrap/>
            <w:vAlign w:val="center"/>
          </w:tcPr>
          <w:p w14:paraId="1FF5F3B2" w14:textId="77777777" w:rsidR="0078429E" w:rsidRPr="0006706E" w:rsidRDefault="0078429E" w:rsidP="00806834">
            <w:pPr>
              <w:rPr>
                <w:i/>
                <w:iCs/>
                <w:sz w:val="22"/>
                <w:szCs w:val="22"/>
              </w:rPr>
            </w:pPr>
            <w:r>
              <w:rPr>
                <w:i/>
                <w:sz w:val="22"/>
              </w:rPr>
              <w:t>Short-term bank loans</w:t>
            </w:r>
          </w:p>
        </w:tc>
        <w:tc>
          <w:tcPr>
            <w:tcW w:w="1504" w:type="dxa"/>
            <w:tcBorders>
              <w:top w:val="nil"/>
              <w:left w:val="nil"/>
              <w:bottom w:val="nil"/>
              <w:right w:val="nil"/>
            </w:tcBorders>
            <w:shd w:val="clear" w:color="auto" w:fill="auto"/>
            <w:vAlign w:val="bottom"/>
          </w:tcPr>
          <w:p w14:paraId="3992B886" w14:textId="3D4B8542" w:rsidR="0078429E" w:rsidRPr="0006706E" w:rsidRDefault="0078429E" w:rsidP="00806834">
            <w:pPr>
              <w:jc w:val="right"/>
              <w:rPr>
                <w:i/>
                <w:iCs/>
                <w:color w:val="000000"/>
                <w:sz w:val="22"/>
                <w:szCs w:val="22"/>
              </w:rPr>
            </w:pPr>
            <w:r w:rsidRPr="00B2473D">
              <w:rPr>
                <w:i/>
                <w:iCs/>
                <w:color w:val="000000"/>
                <w:sz w:val="22"/>
                <w:szCs w:val="22"/>
                <w:lang w:val="bg-BG" w:eastAsia="bg-BG"/>
              </w:rPr>
              <w:t>41,416</w:t>
            </w:r>
          </w:p>
        </w:tc>
        <w:tc>
          <w:tcPr>
            <w:tcW w:w="168" w:type="dxa"/>
            <w:tcBorders>
              <w:top w:val="nil"/>
              <w:left w:val="nil"/>
              <w:bottom w:val="nil"/>
              <w:right w:val="nil"/>
            </w:tcBorders>
            <w:shd w:val="clear" w:color="auto" w:fill="auto"/>
            <w:vAlign w:val="bottom"/>
          </w:tcPr>
          <w:p w14:paraId="4CBDC3BF" w14:textId="77777777" w:rsidR="0078429E" w:rsidRPr="0006706E" w:rsidRDefault="0078429E" w:rsidP="00806834">
            <w:pPr>
              <w:jc w:val="right"/>
              <w:rPr>
                <w:i/>
                <w:iCs/>
                <w:color w:val="000000"/>
                <w:sz w:val="22"/>
                <w:szCs w:val="22"/>
              </w:rPr>
            </w:pPr>
          </w:p>
        </w:tc>
        <w:tc>
          <w:tcPr>
            <w:tcW w:w="1377" w:type="dxa"/>
            <w:tcBorders>
              <w:top w:val="nil"/>
              <w:left w:val="nil"/>
              <w:bottom w:val="nil"/>
              <w:right w:val="nil"/>
            </w:tcBorders>
            <w:shd w:val="clear" w:color="auto" w:fill="auto"/>
            <w:vAlign w:val="bottom"/>
          </w:tcPr>
          <w:p w14:paraId="270B52C6" w14:textId="6EA2FD7A" w:rsidR="0078429E" w:rsidRPr="0006706E" w:rsidRDefault="0078429E" w:rsidP="00806834">
            <w:pPr>
              <w:jc w:val="right"/>
              <w:rPr>
                <w:i/>
                <w:iCs/>
                <w:color w:val="000000"/>
                <w:sz w:val="22"/>
                <w:szCs w:val="22"/>
              </w:rPr>
            </w:pPr>
            <w:r w:rsidRPr="00B2473D">
              <w:rPr>
                <w:i/>
                <w:iCs/>
                <w:color w:val="000000"/>
                <w:sz w:val="22"/>
                <w:szCs w:val="22"/>
                <w:lang w:val="bg-BG" w:eastAsia="bg-BG"/>
              </w:rPr>
              <w:t>48,291</w:t>
            </w:r>
          </w:p>
        </w:tc>
      </w:tr>
      <w:tr w:rsidR="0078429E" w:rsidRPr="0006706E" w14:paraId="5D933D41" w14:textId="77777777" w:rsidTr="00817195">
        <w:trPr>
          <w:trHeight w:val="391"/>
        </w:trPr>
        <w:tc>
          <w:tcPr>
            <w:tcW w:w="6463" w:type="dxa"/>
            <w:tcBorders>
              <w:top w:val="nil"/>
              <w:left w:val="nil"/>
              <w:bottom w:val="nil"/>
              <w:right w:val="nil"/>
            </w:tcBorders>
            <w:shd w:val="clear" w:color="auto" w:fill="auto"/>
            <w:noWrap/>
            <w:vAlign w:val="center"/>
          </w:tcPr>
          <w:p w14:paraId="7A916CB1" w14:textId="77777777" w:rsidR="0078429E" w:rsidRPr="0006706E" w:rsidRDefault="0078429E" w:rsidP="00806834">
            <w:pPr>
              <w:rPr>
                <w:i/>
                <w:iCs/>
                <w:sz w:val="22"/>
                <w:szCs w:val="22"/>
              </w:rPr>
            </w:pPr>
            <w:r>
              <w:rPr>
                <w:i/>
                <w:sz w:val="22"/>
              </w:rPr>
              <w:t>Current portion of long-term bank loans</w:t>
            </w:r>
          </w:p>
        </w:tc>
        <w:tc>
          <w:tcPr>
            <w:tcW w:w="1504" w:type="dxa"/>
            <w:tcBorders>
              <w:top w:val="nil"/>
              <w:left w:val="nil"/>
              <w:bottom w:val="nil"/>
              <w:right w:val="nil"/>
            </w:tcBorders>
            <w:shd w:val="clear" w:color="auto" w:fill="auto"/>
            <w:vAlign w:val="bottom"/>
          </w:tcPr>
          <w:p w14:paraId="3803C3B4" w14:textId="0B6667AD" w:rsidR="0078429E" w:rsidRPr="0006706E" w:rsidRDefault="0078429E" w:rsidP="00806834">
            <w:pPr>
              <w:jc w:val="right"/>
              <w:rPr>
                <w:i/>
                <w:iCs/>
                <w:color w:val="000000"/>
                <w:sz w:val="22"/>
                <w:szCs w:val="22"/>
              </w:rPr>
            </w:pPr>
            <w:r w:rsidRPr="00B2473D">
              <w:rPr>
                <w:i/>
                <w:iCs/>
                <w:color w:val="000000"/>
                <w:sz w:val="22"/>
                <w:szCs w:val="22"/>
                <w:lang w:val="bg-BG" w:eastAsia="bg-BG"/>
              </w:rPr>
              <w:t>7,153</w:t>
            </w:r>
          </w:p>
        </w:tc>
        <w:tc>
          <w:tcPr>
            <w:tcW w:w="168" w:type="dxa"/>
            <w:tcBorders>
              <w:top w:val="nil"/>
              <w:left w:val="nil"/>
              <w:bottom w:val="nil"/>
              <w:right w:val="nil"/>
            </w:tcBorders>
            <w:shd w:val="clear" w:color="auto" w:fill="auto"/>
            <w:vAlign w:val="bottom"/>
          </w:tcPr>
          <w:p w14:paraId="03779E8B" w14:textId="77777777" w:rsidR="0078429E" w:rsidRPr="0006706E" w:rsidRDefault="0078429E" w:rsidP="00806834">
            <w:pPr>
              <w:jc w:val="right"/>
              <w:rPr>
                <w:i/>
                <w:iCs/>
                <w:color w:val="000000"/>
                <w:sz w:val="22"/>
                <w:szCs w:val="22"/>
              </w:rPr>
            </w:pPr>
          </w:p>
        </w:tc>
        <w:tc>
          <w:tcPr>
            <w:tcW w:w="1377" w:type="dxa"/>
            <w:tcBorders>
              <w:top w:val="nil"/>
              <w:left w:val="nil"/>
              <w:bottom w:val="nil"/>
              <w:right w:val="nil"/>
            </w:tcBorders>
            <w:shd w:val="clear" w:color="auto" w:fill="auto"/>
            <w:vAlign w:val="bottom"/>
          </w:tcPr>
          <w:p w14:paraId="1F09FF48" w14:textId="1D9A9B10" w:rsidR="0078429E" w:rsidRPr="0006706E" w:rsidRDefault="0078429E" w:rsidP="00806834">
            <w:pPr>
              <w:jc w:val="right"/>
              <w:rPr>
                <w:i/>
                <w:iCs/>
                <w:color w:val="000000"/>
                <w:sz w:val="22"/>
                <w:szCs w:val="22"/>
              </w:rPr>
            </w:pPr>
            <w:r w:rsidRPr="00B2473D">
              <w:rPr>
                <w:i/>
                <w:iCs/>
                <w:color w:val="000000"/>
                <w:sz w:val="22"/>
                <w:szCs w:val="22"/>
                <w:lang w:val="bg-BG" w:eastAsia="bg-BG"/>
              </w:rPr>
              <w:t>7,185</w:t>
            </w:r>
          </w:p>
        </w:tc>
      </w:tr>
      <w:tr w:rsidR="0078429E" w:rsidRPr="0006706E" w14:paraId="51854301" w14:textId="77777777" w:rsidTr="00817195">
        <w:trPr>
          <w:trHeight w:val="391"/>
        </w:trPr>
        <w:tc>
          <w:tcPr>
            <w:tcW w:w="6463" w:type="dxa"/>
            <w:tcBorders>
              <w:top w:val="nil"/>
              <w:left w:val="nil"/>
              <w:bottom w:val="nil"/>
              <w:right w:val="nil"/>
            </w:tcBorders>
            <w:shd w:val="clear" w:color="auto" w:fill="auto"/>
            <w:noWrap/>
            <w:vAlign w:val="center"/>
          </w:tcPr>
          <w:p w14:paraId="74A1C71E" w14:textId="77777777" w:rsidR="0078429E" w:rsidRPr="0006706E" w:rsidRDefault="0078429E" w:rsidP="00806834">
            <w:pPr>
              <w:rPr>
                <w:b/>
                <w:bCs/>
                <w:i/>
                <w:iCs/>
                <w:sz w:val="22"/>
                <w:szCs w:val="22"/>
              </w:rPr>
            </w:pPr>
            <w:r>
              <w:rPr>
                <w:b/>
                <w:i/>
                <w:sz w:val="22"/>
              </w:rPr>
              <w:t xml:space="preserve">Other liabilities </w:t>
            </w:r>
          </w:p>
        </w:tc>
        <w:tc>
          <w:tcPr>
            <w:tcW w:w="1504" w:type="dxa"/>
            <w:tcBorders>
              <w:top w:val="nil"/>
              <w:left w:val="nil"/>
              <w:bottom w:val="nil"/>
              <w:right w:val="nil"/>
            </w:tcBorders>
            <w:shd w:val="clear" w:color="auto" w:fill="auto"/>
            <w:vAlign w:val="bottom"/>
          </w:tcPr>
          <w:p w14:paraId="7D60C84D" w14:textId="38B4872C" w:rsidR="0078429E" w:rsidRPr="0006706E" w:rsidRDefault="0078429E" w:rsidP="00806834">
            <w:pPr>
              <w:jc w:val="right"/>
              <w:rPr>
                <w:b/>
                <w:bCs/>
                <w:i/>
                <w:iCs/>
                <w:color w:val="000000"/>
                <w:sz w:val="22"/>
                <w:szCs w:val="22"/>
              </w:rPr>
            </w:pPr>
            <w:r w:rsidRPr="00B2473D">
              <w:rPr>
                <w:b/>
                <w:bCs/>
                <w:i/>
                <w:iCs/>
                <w:color w:val="000000"/>
                <w:sz w:val="22"/>
                <w:szCs w:val="22"/>
                <w:lang w:val="bg-BG" w:eastAsia="bg-BG"/>
              </w:rPr>
              <w:t>8,674</w:t>
            </w:r>
          </w:p>
        </w:tc>
        <w:tc>
          <w:tcPr>
            <w:tcW w:w="168" w:type="dxa"/>
            <w:tcBorders>
              <w:top w:val="nil"/>
              <w:left w:val="nil"/>
              <w:bottom w:val="nil"/>
              <w:right w:val="nil"/>
            </w:tcBorders>
            <w:shd w:val="clear" w:color="auto" w:fill="auto"/>
            <w:vAlign w:val="bottom"/>
          </w:tcPr>
          <w:p w14:paraId="04F11C4D" w14:textId="77777777" w:rsidR="0078429E" w:rsidRPr="0006706E" w:rsidRDefault="0078429E" w:rsidP="00806834">
            <w:pPr>
              <w:jc w:val="right"/>
              <w:rPr>
                <w:b/>
                <w:bCs/>
                <w:i/>
                <w:iCs/>
                <w:color w:val="000000"/>
                <w:sz w:val="22"/>
                <w:szCs w:val="22"/>
              </w:rPr>
            </w:pPr>
          </w:p>
        </w:tc>
        <w:tc>
          <w:tcPr>
            <w:tcW w:w="1377" w:type="dxa"/>
            <w:tcBorders>
              <w:top w:val="nil"/>
              <w:left w:val="nil"/>
              <w:bottom w:val="nil"/>
              <w:right w:val="nil"/>
            </w:tcBorders>
            <w:shd w:val="clear" w:color="auto" w:fill="auto"/>
            <w:vAlign w:val="bottom"/>
          </w:tcPr>
          <w:p w14:paraId="30D75FDC" w14:textId="583255EE" w:rsidR="0078429E" w:rsidRPr="0006706E" w:rsidRDefault="0078429E" w:rsidP="00806834">
            <w:pPr>
              <w:jc w:val="right"/>
              <w:rPr>
                <w:b/>
                <w:bCs/>
                <w:i/>
                <w:iCs/>
                <w:color w:val="000000"/>
                <w:sz w:val="22"/>
                <w:szCs w:val="22"/>
              </w:rPr>
            </w:pPr>
            <w:r w:rsidRPr="00B2473D">
              <w:rPr>
                <w:b/>
                <w:bCs/>
                <w:i/>
                <w:iCs/>
                <w:color w:val="000000"/>
                <w:sz w:val="22"/>
                <w:szCs w:val="22"/>
                <w:lang w:val="bg-BG" w:eastAsia="bg-BG"/>
              </w:rPr>
              <w:t>5,690</w:t>
            </w:r>
          </w:p>
        </w:tc>
      </w:tr>
      <w:tr w:rsidR="0078429E" w:rsidRPr="0006706E" w14:paraId="5B1097E0" w14:textId="77777777" w:rsidTr="00817195">
        <w:trPr>
          <w:trHeight w:val="391"/>
        </w:trPr>
        <w:tc>
          <w:tcPr>
            <w:tcW w:w="6463" w:type="dxa"/>
            <w:tcBorders>
              <w:top w:val="nil"/>
              <w:left w:val="nil"/>
              <w:bottom w:val="nil"/>
              <w:right w:val="nil"/>
            </w:tcBorders>
            <w:shd w:val="clear" w:color="auto" w:fill="auto"/>
            <w:vAlign w:val="bottom"/>
          </w:tcPr>
          <w:p w14:paraId="00684D2B" w14:textId="77777777" w:rsidR="0078429E" w:rsidRPr="0006706E" w:rsidRDefault="0078429E" w:rsidP="00806834">
            <w:pPr>
              <w:rPr>
                <w:i/>
                <w:iCs/>
                <w:color w:val="000000"/>
                <w:sz w:val="22"/>
                <w:szCs w:val="22"/>
              </w:rPr>
            </w:pPr>
            <w:r>
              <w:rPr>
                <w:i/>
                <w:color w:val="000000"/>
                <w:sz w:val="22"/>
              </w:rPr>
              <w:t xml:space="preserve">Trade payables to related parties </w:t>
            </w:r>
          </w:p>
        </w:tc>
        <w:tc>
          <w:tcPr>
            <w:tcW w:w="1504" w:type="dxa"/>
            <w:tcBorders>
              <w:top w:val="nil"/>
              <w:left w:val="nil"/>
              <w:bottom w:val="nil"/>
              <w:right w:val="nil"/>
            </w:tcBorders>
            <w:shd w:val="clear" w:color="auto" w:fill="auto"/>
            <w:vAlign w:val="bottom"/>
          </w:tcPr>
          <w:p w14:paraId="3C6508E5" w14:textId="0411870B" w:rsidR="0078429E" w:rsidRPr="0006706E" w:rsidRDefault="0078429E" w:rsidP="00806834">
            <w:pPr>
              <w:jc w:val="right"/>
              <w:rPr>
                <w:i/>
                <w:iCs/>
                <w:color w:val="000000"/>
                <w:sz w:val="22"/>
                <w:szCs w:val="22"/>
              </w:rPr>
            </w:pPr>
            <w:r w:rsidRPr="00B2473D">
              <w:rPr>
                <w:i/>
                <w:iCs/>
                <w:color w:val="000000"/>
                <w:sz w:val="22"/>
                <w:szCs w:val="22"/>
                <w:lang w:val="bg-BG" w:eastAsia="bg-BG"/>
              </w:rPr>
              <w:t>1,775</w:t>
            </w:r>
          </w:p>
        </w:tc>
        <w:tc>
          <w:tcPr>
            <w:tcW w:w="168" w:type="dxa"/>
            <w:tcBorders>
              <w:top w:val="nil"/>
              <w:left w:val="nil"/>
              <w:bottom w:val="nil"/>
              <w:right w:val="nil"/>
            </w:tcBorders>
            <w:shd w:val="clear" w:color="auto" w:fill="auto"/>
            <w:vAlign w:val="bottom"/>
          </w:tcPr>
          <w:p w14:paraId="0B12FB5C" w14:textId="77777777" w:rsidR="0078429E" w:rsidRPr="0006706E" w:rsidRDefault="0078429E" w:rsidP="00806834">
            <w:pPr>
              <w:jc w:val="right"/>
              <w:rPr>
                <w:i/>
                <w:iCs/>
                <w:color w:val="000000"/>
                <w:sz w:val="22"/>
                <w:szCs w:val="22"/>
              </w:rPr>
            </w:pPr>
          </w:p>
        </w:tc>
        <w:tc>
          <w:tcPr>
            <w:tcW w:w="1377" w:type="dxa"/>
            <w:tcBorders>
              <w:top w:val="nil"/>
              <w:left w:val="nil"/>
              <w:bottom w:val="nil"/>
              <w:right w:val="nil"/>
            </w:tcBorders>
            <w:shd w:val="clear" w:color="auto" w:fill="auto"/>
            <w:vAlign w:val="bottom"/>
          </w:tcPr>
          <w:p w14:paraId="7241A2D4" w14:textId="69AC0223" w:rsidR="0078429E" w:rsidRPr="0006706E" w:rsidRDefault="0078429E" w:rsidP="00806834">
            <w:pPr>
              <w:jc w:val="right"/>
              <w:rPr>
                <w:i/>
                <w:iCs/>
                <w:color w:val="000000"/>
                <w:sz w:val="22"/>
                <w:szCs w:val="22"/>
              </w:rPr>
            </w:pPr>
            <w:r w:rsidRPr="00B2473D">
              <w:rPr>
                <w:i/>
                <w:iCs/>
                <w:color w:val="000000"/>
                <w:sz w:val="22"/>
                <w:szCs w:val="22"/>
                <w:lang w:val="bg-BG" w:eastAsia="bg-BG"/>
              </w:rPr>
              <w:t>497</w:t>
            </w:r>
          </w:p>
        </w:tc>
      </w:tr>
      <w:tr w:rsidR="0078429E" w:rsidRPr="0006706E" w14:paraId="2037B663" w14:textId="77777777" w:rsidTr="00817195">
        <w:trPr>
          <w:trHeight w:val="391"/>
        </w:trPr>
        <w:tc>
          <w:tcPr>
            <w:tcW w:w="6463" w:type="dxa"/>
            <w:tcBorders>
              <w:top w:val="nil"/>
              <w:left w:val="nil"/>
              <w:bottom w:val="nil"/>
              <w:right w:val="nil"/>
            </w:tcBorders>
            <w:shd w:val="clear" w:color="auto" w:fill="auto"/>
            <w:vAlign w:val="bottom"/>
          </w:tcPr>
          <w:p w14:paraId="269F45C4" w14:textId="77777777" w:rsidR="0078429E" w:rsidRPr="0006706E" w:rsidRDefault="0078429E" w:rsidP="00806834">
            <w:pPr>
              <w:rPr>
                <w:i/>
                <w:iCs/>
                <w:sz w:val="22"/>
                <w:szCs w:val="22"/>
              </w:rPr>
            </w:pPr>
            <w:r>
              <w:rPr>
                <w:i/>
                <w:sz w:val="22"/>
              </w:rPr>
              <w:t>Trade payables</w:t>
            </w:r>
          </w:p>
        </w:tc>
        <w:tc>
          <w:tcPr>
            <w:tcW w:w="1504" w:type="dxa"/>
            <w:tcBorders>
              <w:top w:val="nil"/>
              <w:left w:val="nil"/>
              <w:bottom w:val="nil"/>
              <w:right w:val="nil"/>
            </w:tcBorders>
            <w:shd w:val="clear" w:color="auto" w:fill="auto"/>
            <w:vAlign w:val="bottom"/>
          </w:tcPr>
          <w:p w14:paraId="47443E6E" w14:textId="199A8066" w:rsidR="0078429E" w:rsidRPr="0006706E" w:rsidRDefault="0078429E" w:rsidP="00806834">
            <w:pPr>
              <w:jc w:val="right"/>
              <w:rPr>
                <w:i/>
                <w:iCs/>
                <w:color w:val="000000"/>
                <w:sz w:val="22"/>
                <w:szCs w:val="22"/>
              </w:rPr>
            </w:pPr>
            <w:r w:rsidRPr="00B2473D">
              <w:rPr>
                <w:i/>
                <w:iCs/>
                <w:color w:val="000000"/>
                <w:sz w:val="22"/>
                <w:szCs w:val="22"/>
                <w:lang w:val="bg-BG" w:eastAsia="bg-BG"/>
              </w:rPr>
              <w:t>6,068</w:t>
            </w:r>
          </w:p>
        </w:tc>
        <w:tc>
          <w:tcPr>
            <w:tcW w:w="168" w:type="dxa"/>
            <w:tcBorders>
              <w:top w:val="nil"/>
              <w:left w:val="nil"/>
              <w:bottom w:val="nil"/>
              <w:right w:val="nil"/>
            </w:tcBorders>
            <w:shd w:val="clear" w:color="auto" w:fill="auto"/>
            <w:vAlign w:val="bottom"/>
          </w:tcPr>
          <w:p w14:paraId="201BCDB7" w14:textId="77777777" w:rsidR="0078429E" w:rsidRPr="0006706E" w:rsidRDefault="0078429E" w:rsidP="00806834">
            <w:pPr>
              <w:jc w:val="right"/>
              <w:rPr>
                <w:i/>
                <w:iCs/>
                <w:color w:val="000000"/>
                <w:sz w:val="22"/>
                <w:szCs w:val="22"/>
              </w:rPr>
            </w:pPr>
          </w:p>
        </w:tc>
        <w:tc>
          <w:tcPr>
            <w:tcW w:w="1377" w:type="dxa"/>
            <w:tcBorders>
              <w:top w:val="nil"/>
              <w:left w:val="nil"/>
              <w:bottom w:val="nil"/>
              <w:right w:val="nil"/>
            </w:tcBorders>
            <w:shd w:val="clear" w:color="auto" w:fill="auto"/>
            <w:vAlign w:val="bottom"/>
          </w:tcPr>
          <w:p w14:paraId="65AFB175" w14:textId="491A4134" w:rsidR="0078429E" w:rsidRPr="0006706E" w:rsidRDefault="0078429E" w:rsidP="00806834">
            <w:pPr>
              <w:jc w:val="right"/>
              <w:rPr>
                <w:i/>
                <w:iCs/>
                <w:color w:val="000000"/>
                <w:sz w:val="22"/>
                <w:szCs w:val="22"/>
              </w:rPr>
            </w:pPr>
            <w:r w:rsidRPr="00B2473D">
              <w:rPr>
                <w:i/>
                <w:iCs/>
                <w:color w:val="000000"/>
                <w:sz w:val="22"/>
                <w:szCs w:val="22"/>
                <w:lang w:val="bg-BG" w:eastAsia="bg-BG"/>
              </w:rPr>
              <w:t>4,351</w:t>
            </w:r>
          </w:p>
        </w:tc>
      </w:tr>
      <w:tr w:rsidR="0078429E" w:rsidRPr="0006706E" w14:paraId="310A7AAE" w14:textId="77777777" w:rsidTr="00817195">
        <w:trPr>
          <w:trHeight w:val="391"/>
        </w:trPr>
        <w:tc>
          <w:tcPr>
            <w:tcW w:w="6463" w:type="dxa"/>
            <w:tcBorders>
              <w:top w:val="nil"/>
              <w:left w:val="nil"/>
              <w:bottom w:val="nil"/>
              <w:right w:val="nil"/>
            </w:tcBorders>
            <w:shd w:val="clear" w:color="auto" w:fill="auto"/>
            <w:vAlign w:val="bottom"/>
          </w:tcPr>
          <w:p w14:paraId="145CC87D" w14:textId="77777777" w:rsidR="0078429E" w:rsidRPr="0006706E" w:rsidRDefault="0078429E" w:rsidP="00806834">
            <w:pPr>
              <w:rPr>
                <w:i/>
                <w:iCs/>
                <w:sz w:val="22"/>
                <w:szCs w:val="22"/>
              </w:rPr>
            </w:pPr>
            <w:r>
              <w:rPr>
                <w:i/>
                <w:sz w:val="22"/>
              </w:rPr>
              <w:t>Finance lease liabilities</w:t>
            </w:r>
          </w:p>
        </w:tc>
        <w:tc>
          <w:tcPr>
            <w:tcW w:w="1504" w:type="dxa"/>
            <w:tcBorders>
              <w:top w:val="nil"/>
              <w:left w:val="nil"/>
              <w:bottom w:val="nil"/>
              <w:right w:val="nil"/>
            </w:tcBorders>
            <w:shd w:val="clear" w:color="auto" w:fill="auto"/>
            <w:vAlign w:val="bottom"/>
          </w:tcPr>
          <w:p w14:paraId="468412B1" w14:textId="499A4918" w:rsidR="0078429E" w:rsidRPr="0006706E" w:rsidRDefault="0078429E" w:rsidP="00806834">
            <w:pPr>
              <w:jc w:val="right"/>
              <w:rPr>
                <w:i/>
                <w:iCs/>
                <w:color w:val="000000"/>
                <w:sz w:val="22"/>
                <w:szCs w:val="22"/>
              </w:rPr>
            </w:pPr>
            <w:r w:rsidRPr="00B2473D">
              <w:rPr>
                <w:i/>
                <w:iCs/>
                <w:color w:val="000000"/>
                <w:sz w:val="22"/>
                <w:szCs w:val="22"/>
                <w:lang w:val="bg-BG" w:eastAsia="bg-BG"/>
              </w:rPr>
              <w:t xml:space="preserve">                 -   </w:t>
            </w:r>
          </w:p>
        </w:tc>
        <w:tc>
          <w:tcPr>
            <w:tcW w:w="168" w:type="dxa"/>
            <w:tcBorders>
              <w:top w:val="nil"/>
              <w:left w:val="nil"/>
              <w:bottom w:val="nil"/>
              <w:right w:val="nil"/>
            </w:tcBorders>
            <w:shd w:val="clear" w:color="auto" w:fill="auto"/>
            <w:vAlign w:val="bottom"/>
          </w:tcPr>
          <w:p w14:paraId="53CDDB61" w14:textId="77777777" w:rsidR="0078429E" w:rsidRPr="0006706E" w:rsidRDefault="0078429E" w:rsidP="00806834">
            <w:pPr>
              <w:jc w:val="right"/>
              <w:rPr>
                <w:i/>
                <w:iCs/>
                <w:color w:val="000000"/>
                <w:sz w:val="22"/>
                <w:szCs w:val="22"/>
              </w:rPr>
            </w:pPr>
          </w:p>
        </w:tc>
        <w:tc>
          <w:tcPr>
            <w:tcW w:w="1377" w:type="dxa"/>
            <w:tcBorders>
              <w:top w:val="nil"/>
              <w:left w:val="nil"/>
              <w:bottom w:val="nil"/>
              <w:right w:val="nil"/>
            </w:tcBorders>
            <w:shd w:val="clear" w:color="auto" w:fill="auto"/>
            <w:vAlign w:val="bottom"/>
          </w:tcPr>
          <w:p w14:paraId="1B65F23B" w14:textId="0C857E4D" w:rsidR="0078429E" w:rsidRPr="0006706E" w:rsidRDefault="0078429E" w:rsidP="00806834">
            <w:pPr>
              <w:jc w:val="right"/>
              <w:rPr>
                <w:i/>
                <w:iCs/>
                <w:color w:val="000000"/>
                <w:sz w:val="22"/>
                <w:szCs w:val="22"/>
              </w:rPr>
            </w:pPr>
            <w:r w:rsidRPr="00B2473D">
              <w:rPr>
                <w:i/>
                <w:iCs/>
                <w:color w:val="000000"/>
                <w:sz w:val="22"/>
                <w:szCs w:val="22"/>
                <w:lang w:val="bg-BG" w:eastAsia="bg-BG"/>
              </w:rPr>
              <w:t>3</w:t>
            </w:r>
          </w:p>
        </w:tc>
      </w:tr>
      <w:tr w:rsidR="0078429E" w:rsidRPr="0006706E" w14:paraId="34924BC1" w14:textId="77777777" w:rsidTr="00817195">
        <w:trPr>
          <w:trHeight w:val="391"/>
        </w:trPr>
        <w:tc>
          <w:tcPr>
            <w:tcW w:w="6463" w:type="dxa"/>
            <w:tcBorders>
              <w:top w:val="nil"/>
              <w:left w:val="nil"/>
              <w:bottom w:val="nil"/>
              <w:right w:val="nil"/>
            </w:tcBorders>
            <w:shd w:val="clear" w:color="auto" w:fill="auto"/>
            <w:vAlign w:val="bottom"/>
          </w:tcPr>
          <w:p w14:paraId="7A11365B" w14:textId="77777777" w:rsidR="0078429E" w:rsidRPr="0006706E" w:rsidRDefault="0078429E" w:rsidP="00806834">
            <w:pPr>
              <w:rPr>
                <w:i/>
                <w:iCs/>
                <w:sz w:val="22"/>
                <w:szCs w:val="22"/>
              </w:rPr>
            </w:pPr>
            <w:r>
              <w:rPr>
                <w:i/>
                <w:sz w:val="22"/>
              </w:rPr>
              <w:t xml:space="preserve">Other liabilities </w:t>
            </w:r>
          </w:p>
        </w:tc>
        <w:tc>
          <w:tcPr>
            <w:tcW w:w="1504" w:type="dxa"/>
            <w:tcBorders>
              <w:top w:val="nil"/>
              <w:left w:val="nil"/>
              <w:bottom w:val="nil"/>
              <w:right w:val="nil"/>
            </w:tcBorders>
            <w:shd w:val="clear" w:color="auto" w:fill="auto"/>
            <w:vAlign w:val="bottom"/>
          </w:tcPr>
          <w:p w14:paraId="015F3667" w14:textId="737965CC" w:rsidR="0078429E" w:rsidRPr="0006706E" w:rsidRDefault="0078429E" w:rsidP="00806834">
            <w:pPr>
              <w:jc w:val="right"/>
              <w:rPr>
                <w:i/>
                <w:iCs/>
                <w:color w:val="000000"/>
                <w:sz w:val="22"/>
                <w:szCs w:val="22"/>
              </w:rPr>
            </w:pPr>
            <w:r w:rsidRPr="00B2473D">
              <w:rPr>
                <w:i/>
                <w:iCs/>
                <w:color w:val="000000"/>
                <w:sz w:val="22"/>
                <w:szCs w:val="22"/>
                <w:lang w:val="bg-BG" w:eastAsia="bg-BG"/>
              </w:rPr>
              <w:t>831</w:t>
            </w:r>
          </w:p>
        </w:tc>
        <w:tc>
          <w:tcPr>
            <w:tcW w:w="168" w:type="dxa"/>
            <w:tcBorders>
              <w:top w:val="nil"/>
              <w:left w:val="nil"/>
              <w:bottom w:val="nil"/>
              <w:right w:val="nil"/>
            </w:tcBorders>
            <w:shd w:val="clear" w:color="auto" w:fill="auto"/>
            <w:vAlign w:val="bottom"/>
          </w:tcPr>
          <w:p w14:paraId="3CB6ABEA" w14:textId="77777777" w:rsidR="0078429E" w:rsidRPr="0006706E" w:rsidRDefault="0078429E" w:rsidP="00806834">
            <w:pPr>
              <w:jc w:val="right"/>
              <w:rPr>
                <w:i/>
                <w:iCs/>
                <w:color w:val="000000"/>
                <w:sz w:val="22"/>
                <w:szCs w:val="22"/>
              </w:rPr>
            </w:pPr>
          </w:p>
        </w:tc>
        <w:tc>
          <w:tcPr>
            <w:tcW w:w="1377" w:type="dxa"/>
            <w:tcBorders>
              <w:top w:val="nil"/>
              <w:left w:val="nil"/>
              <w:bottom w:val="nil"/>
              <w:right w:val="nil"/>
            </w:tcBorders>
            <w:shd w:val="clear" w:color="auto" w:fill="auto"/>
            <w:vAlign w:val="bottom"/>
          </w:tcPr>
          <w:p w14:paraId="46EE0713" w14:textId="13C844DA" w:rsidR="0078429E" w:rsidRPr="0006706E" w:rsidRDefault="0078429E" w:rsidP="00806834">
            <w:pPr>
              <w:jc w:val="right"/>
              <w:rPr>
                <w:i/>
                <w:iCs/>
                <w:color w:val="000000"/>
                <w:sz w:val="22"/>
                <w:szCs w:val="22"/>
              </w:rPr>
            </w:pPr>
            <w:r w:rsidRPr="00B2473D">
              <w:rPr>
                <w:i/>
                <w:iCs/>
                <w:color w:val="000000"/>
                <w:sz w:val="22"/>
                <w:szCs w:val="22"/>
                <w:lang w:val="bg-BG" w:eastAsia="bg-BG"/>
              </w:rPr>
              <w:t>839</w:t>
            </w:r>
          </w:p>
        </w:tc>
      </w:tr>
      <w:tr w:rsidR="0078429E" w:rsidRPr="0006706E" w14:paraId="05ED8569" w14:textId="77777777" w:rsidTr="00817195">
        <w:trPr>
          <w:trHeight w:val="411"/>
        </w:trPr>
        <w:tc>
          <w:tcPr>
            <w:tcW w:w="6463" w:type="dxa"/>
            <w:tcBorders>
              <w:top w:val="nil"/>
              <w:left w:val="nil"/>
              <w:bottom w:val="nil"/>
              <w:right w:val="nil"/>
            </w:tcBorders>
            <w:shd w:val="clear" w:color="auto" w:fill="auto"/>
            <w:vAlign w:val="bottom"/>
          </w:tcPr>
          <w:p w14:paraId="6B70FB82" w14:textId="77777777" w:rsidR="0078429E" w:rsidRPr="0006706E" w:rsidRDefault="0078429E" w:rsidP="00806834">
            <w:pPr>
              <w:rPr>
                <w:b/>
                <w:bCs/>
                <w:color w:val="000000"/>
                <w:sz w:val="22"/>
                <w:szCs w:val="22"/>
              </w:rPr>
            </w:pPr>
            <w:r>
              <w:rPr>
                <w:b/>
                <w:color w:val="000000"/>
                <w:sz w:val="22"/>
              </w:rPr>
              <w:t>Total financial liabilities at amortised cost</w:t>
            </w:r>
          </w:p>
        </w:tc>
        <w:tc>
          <w:tcPr>
            <w:tcW w:w="1504" w:type="dxa"/>
            <w:tcBorders>
              <w:top w:val="single" w:sz="4" w:space="0" w:color="auto"/>
              <w:left w:val="nil"/>
              <w:bottom w:val="double" w:sz="6" w:space="0" w:color="auto"/>
              <w:right w:val="nil"/>
            </w:tcBorders>
            <w:shd w:val="clear" w:color="auto" w:fill="auto"/>
            <w:vAlign w:val="bottom"/>
          </w:tcPr>
          <w:p w14:paraId="686DA69B" w14:textId="54BF4563" w:rsidR="0078429E" w:rsidRPr="0006706E" w:rsidRDefault="0078429E" w:rsidP="00806834">
            <w:pPr>
              <w:jc w:val="right"/>
              <w:rPr>
                <w:b/>
                <w:bCs/>
                <w:i/>
                <w:iCs/>
                <w:color w:val="000000"/>
                <w:sz w:val="22"/>
                <w:szCs w:val="22"/>
              </w:rPr>
            </w:pPr>
            <w:r w:rsidRPr="00B2473D">
              <w:rPr>
                <w:b/>
                <w:bCs/>
                <w:i/>
                <w:iCs/>
                <w:color w:val="000000"/>
                <w:sz w:val="22"/>
                <w:szCs w:val="22"/>
                <w:lang w:val="bg-BG" w:eastAsia="bg-BG"/>
              </w:rPr>
              <w:t>79,290</w:t>
            </w:r>
          </w:p>
        </w:tc>
        <w:tc>
          <w:tcPr>
            <w:tcW w:w="168" w:type="dxa"/>
            <w:tcBorders>
              <w:top w:val="nil"/>
              <w:left w:val="nil"/>
              <w:bottom w:val="nil"/>
              <w:right w:val="nil"/>
            </w:tcBorders>
            <w:shd w:val="clear" w:color="auto" w:fill="auto"/>
            <w:vAlign w:val="bottom"/>
          </w:tcPr>
          <w:p w14:paraId="519D763A" w14:textId="77777777" w:rsidR="0078429E" w:rsidRPr="0006706E" w:rsidRDefault="0078429E" w:rsidP="00806834">
            <w:pPr>
              <w:jc w:val="right"/>
              <w:rPr>
                <w:i/>
                <w:iCs/>
                <w:color w:val="000000"/>
                <w:sz w:val="22"/>
                <w:szCs w:val="22"/>
              </w:rPr>
            </w:pPr>
          </w:p>
        </w:tc>
        <w:tc>
          <w:tcPr>
            <w:tcW w:w="1377" w:type="dxa"/>
            <w:tcBorders>
              <w:top w:val="single" w:sz="4" w:space="0" w:color="auto"/>
              <w:left w:val="nil"/>
              <w:bottom w:val="double" w:sz="6" w:space="0" w:color="auto"/>
              <w:right w:val="nil"/>
            </w:tcBorders>
            <w:shd w:val="clear" w:color="auto" w:fill="auto"/>
            <w:vAlign w:val="bottom"/>
          </w:tcPr>
          <w:p w14:paraId="20CD7AD2" w14:textId="4F3223E4" w:rsidR="0078429E" w:rsidRPr="0006706E" w:rsidRDefault="0078429E" w:rsidP="00806834">
            <w:pPr>
              <w:jc w:val="right"/>
              <w:rPr>
                <w:b/>
                <w:bCs/>
                <w:i/>
                <w:iCs/>
                <w:color w:val="000000"/>
                <w:sz w:val="22"/>
                <w:szCs w:val="22"/>
              </w:rPr>
            </w:pPr>
            <w:r w:rsidRPr="00B2473D">
              <w:rPr>
                <w:b/>
                <w:bCs/>
                <w:i/>
                <w:iCs/>
                <w:color w:val="000000"/>
                <w:sz w:val="22"/>
                <w:szCs w:val="22"/>
                <w:lang w:val="bg-BG" w:eastAsia="bg-BG"/>
              </w:rPr>
              <w:t>85,010</w:t>
            </w:r>
          </w:p>
        </w:tc>
      </w:tr>
    </w:tbl>
    <w:p w14:paraId="0423CCB0" w14:textId="77777777" w:rsidR="005B2131" w:rsidRPr="0006706E" w:rsidRDefault="005B2131" w:rsidP="005B2131">
      <w:pPr>
        <w:rPr>
          <w:sz w:val="4"/>
          <w:szCs w:val="4"/>
        </w:rPr>
      </w:pPr>
    </w:p>
    <w:p w14:paraId="6C70309C" w14:textId="77777777" w:rsidR="005B2131" w:rsidRPr="0006706E" w:rsidRDefault="005B2131" w:rsidP="005B2131">
      <w:pPr>
        <w:rPr>
          <w:b/>
          <w:sz w:val="22"/>
          <w:szCs w:val="16"/>
        </w:rPr>
      </w:pPr>
    </w:p>
    <w:p w14:paraId="2705C51D" w14:textId="77777777" w:rsidR="005B2131" w:rsidRPr="0006706E" w:rsidRDefault="005B2131" w:rsidP="004C06BC">
      <w:pPr>
        <w:pStyle w:val="a4"/>
        <w:spacing w:after="120" w:line="283" w:lineRule="auto"/>
        <w:jc w:val="both"/>
        <w:rPr>
          <w:b/>
          <w:bCs/>
          <w:i/>
          <w:iCs/>
        </w:rPr>
      </w:pPr>
      <w:r>
        <w:rPr>
          <w:b/>
          <w:i/>
        </w:rPr>
        <w:t>Foreign currency risk</w:t>
      </w:r>
    </w:p>
    <w:p w14:paraId="2367A781" w14:textId="77777777" w:rsidR="005B2131" w:rsidRPr="0006706E" w:rsidRDefault="005B2131" w:rsidP="004C06BC">
      <w:pPr>
        <w:pStyle w:val="26"/>
        <w:spacing w:after="120" w:line="283" w:lineRule="auto"/>
        <w:rPr>
          <w:i/>
          <w:iCs/>
        </w:rPr>
      </w:pPr>
      <w:r>
        <w:t>The Company performs its activities with an active exchange with foreign suppliers and clients. Therefore, it is exposed to currency risk mainly in respect of USD. The Company supplies part of its basic raw and other materials in USD. The currency risk is related with the adverse floating of the exchange rate of USD against BGN in future business transactions as to the recognised assets and liabilities denominated in foreign currency and as to the net investments in foreign companies.</w:t>
      </w:r>
    </w:p>
    <w:p w14:paraId="5A91BBA8" w14:textId="77777777" w:rsidR="005B2131" w:rsidRPr="0006706E" w:rsidRDefault="005B2131" w:rsidP="004C06BC">
      <w:pPr>
        <w:pStyle w:val="26"/>
        <w:spacing w:after="120" w:line="283" w:lineRule="auto"/>
        <w:rPr>
          <w:szCs w:val="22"/>
        </w:rPr>
      </w:pPr>
      <w:r>
        <w:t xml:space="preserve"> The remaining part of Company's operations is usually denominated in BGN and/or EUR. The Company sells part of its finished products in Russia in Euro and thus eliminates the currency risk related to the devaluation of the Russian Rouble. The accounts and balances with the subsidiaries in Ukraine are also denominated in Euro. Nevertheless, in relation with the instability in the country and the devaluation of the Ukrainian Hryvnia, for the purpose of mitigating the currency risk the Company, through its subsidiaries, exercises currency policy that includes the immediate translation in EUR of proceeds in a local currency as well as using higher trade margins to compensate eventual future devaluation of the Hryvnia. </w:t>
      </w:r>
    </w:p>
    <w:p w14:paraId="23D8F3ED" w14:textId="77777777" w:rsidR="005B2131" w:rsidRPr="0006706E" w:rsidRDefault="005B2131" w:rsidP="004C06BC">
      <w:pPr>
        <w:pStyle w:val="26"/>
        <w:spacing w:after="120" w:line="283" w:lineRule="auto"/>
        <w:rPr>
          <w:szCs w:val="22"/>
        </w:rPr>
      </w:pPr>
      <w:r>
        <w:t>To control foreign currency risk, the Company has introduced a system for planning import supplies, sales in foreign currency as well as procedures for daily monitoring of US dollar exchange rate movements and control on pending payments.</w:t>
      </w:r>
    </w:p>
    <w:p w14:paraId="5512810C" w14:textId="77777777" w:rsidR="005B2131" w:rsidRDefault="005B2131" w:rsidP="004C06BC">
      <w:pPr>
        <w:pStyle w:val="26"/>
        <w:spacing w:line="283" w:lineRule="auto"/>
        <w:rPr>
          <w:szCs w:val="22"/>
        </w:rPr>
      </w:pPr>
      <w:r>
        <w:br w:type="page"/>
      </w:r>
      <w:r>
        <w:lastRenderedPageBreak/>
        <w:t xml:space="preserve">The assets and liabilities denominated in BGN and foreign currency are presented as follows: </w:t>
      </w:r>
    </w:p>
    <w:p w14:paraId="41ED7ACE" w14:textId="77777777" w:rsidR="005B2131" w:rsidRPr="0006706E" w:rsidRDefault="005B2131" w:rsidP="005B2131">
      <w:pPr>
        <w:pStyle w:val="26"/>
        <w:spacing w:line="283" w:lineRule="auto"/>
        <w:ind w:firstLine="720"/>
        <w:rPr>
          <w:szCs w:val="22"/>
        </w:rPr>
      </w:pPr>
    </w:p>
    <w:p w14:paraId="4E8D1BAF" w14:textId="77777777" w:rsidR="005B2131" w:rsidRPr="0006706E" w:rsidRDefault="005B2131" w:rsidP="005B2131">
      <w:pPr>
        <w:pStyle w:val="26"/>
        <w:spacing w:line="288" w:lineRule="auto"/>
        <w:ind w:firstLine="720"/>
        <w:rPr>
          <w:sz w:val="4"/>
          <w:szCs w:val="4"/>
        </w:rPr>
      </w:pPr>
    </w:p>
    <w:tbl>
      <w:tblPr>
        <w:tblW w:w="9434" w:type="dxa"/>
        <w:tblInd w:w="70" w:type="dxa"/>
        <w:tblCellMar>
          <w:left w:w="6" w:type="dxa"/>
          <w:right w:w="6" w:type="dxa"/>
        </w:tblCellMar>
        <w:tblLook w:val="0000" w:firstRow="0" w:lastRow="0" w:firstColumn="0" w:lastColumn="0" w:noHBand="0" w:noVBand="0"/>
      </w:tblPr>
      <w:tblGrid>
        <w:gridCol w:w="3236"/>
        <w:gridCol w:w="160"/>
        <w:gridCol w:w="976"/>
        <w:gridCol w:w="160"/>
        <w:gridCol w:w="1074"/>
        <w:gridCol w:w="160"/>
        <w:gridCol w:w="1072"/>
        <w:gridCol w:w="160"/>
        <w:gridCol w:w="1017"/>
        <w:gridCol w:w="176"/>
        <w:gridCol w:w="1243"/>
      </w:tblGrid>
      <w:tr w:rsidR="005B2131" w:rsidRPr="0006706E" w14:paraId="55029F6A" w14:textId="77777777" w:rsidTr="00806834">
        <w:trPr>
          <w:trHeight w:val="510"/>
        </w:trPr>
        <w:tc>
          <w:tcPr>
            <w:tcW w:w="3236" w:type="dxa"/>
            <w:tcBorders>
              <w:top w:val="nil"/>
              <w:left w:val="nil"/>
              <w:bottom w:val="nil"/>
              <w:right w:val="nil"/>
            </w:tcBorders>
            <w:shd w:val="clear" w:color="auto" w:fill="auto"/>
            <w:noWrap/>
          </w:tcPr>
          <w:p w14:paraId="166BE32A" w14:textId="5BB9507B" w:rsidR="005B2131" w:rsidRPr="0006706E" w:rsidRDefault="00FA156B" w:rsidP="00806834">
            <w:pPr>
              <w:rPr>
                <w:b/>
                <w:bCs/>
                <w:i/>
                <w:iCs/>
              </w:rPr>
            </w:pPr>
            <w:r>
              <w:rPr>
                <w:b/>
                <w:i/>
              </w:rPr>
              <w:t>31 March 2017</w:t>
            </w:r>
          </w:p>
        </w:tc>
        <w:tc>
          <w:tcPr>
            <w:tcW w:w="160" w:type="dxa"/>
            <w:tcBorders>
              <w:top w:val="nil"/>
              <w:left w:val="nil"/>
              <w:bottom w:val="nil"/>
              <w:right w:val="nil"/>
            </w:tcBorders>
            <w:shd w:val="clear" w:color="auto" w:fill="auto"/>
            <w:noWrap/>
          </w:tcPr>
          <w:p w14:paraId="43F68CE3" w14:textId="77777777" w:rsidR="005B2131" w:rsidRPr="0006706E" w:rsidRDefault="005B2131" w:rsidP="00806834"/>
        </w:tc>
        <w:tc>
          <w:tcPr>
            <w:tcW w:w="976" w:type="dxa"/>
            <w:tcBorders>
              <w:top w:val="nil"/>
              <w:left w:val="nil"/>
              <w:bottom w:val="nil"/>
              <w:right w:val="nil"/>
            </w:tcBorders>
            <w:shd w:val="clear" w:color="auto" w:fill="auto"/>
            <w:noWrap/>
          </w:tcPr>
          <w:p w14:paraId="6487B701" w14:textId="77777777" w:rsidR="005B2131" w:rsidRPr="0006706E" w:rsidRDefault="005B2131" w:rsidP="00806834">
            <w:pPr>
              <w:jc w:val="right"/>
              <w:rPr>
                <w:b/>
                <w:bCs/>
              </w:rPr>
            </w:pPr>
            <w:r>
              <w:rPr>
                <w:b/>
              </w:rPr>
              <w:t>in USD</w:t>
            </w:r>
          </w:p>
        </w:tc>
        <w:tc>
          <w:tcPr>
            <w:tcW w:w="160" w:type="dxa"/>
            <w:tcBorders>
              <w:top w:val="nil"/>
              <w:left w:val="nil"/>
              <w:bottom w:val="nil"/>
              <w:right w:val="nil"/>
            </w:tcBorders>
            <w:shd w:val="clear" w:color="auto" w:fill="auto"/>
            <w:noWrap/>
          </w:tcPr>
          <w:p w14:paraId="458499B3" w14:textId="77777777" w:rsidR="005B2131" w:rsidRPr="0006706E" w:rsidRDefault="005B2131" w:rsidP="00806834">
            <w:pPr>
              <w:jc w:val="right"/>
              <w:rPr>
                <w:b/>
                <w:bCs/>
              </w:rPr>
            </w:pPr>
          </w:p>
        </w:tc>
        <w:tc>
          <w:tcPr>
            <w:tcW w:w="1074" w:type="dxa"/>
            <w:tcBorders>
              <w:top w:val="nil"/>
              <w:left w:val="nil"/>
              <w:bottom w:val="nil"/>
              <w:right w:val="nil"/>
            </w:tcBorders>
            <w:shd w:val="clear" w:color="auto" w:fill="auto"/>
            <w:noWrap/>
          </w:tcPr>
          <w:p w14:paraId="0B0936EE" w14:textId="77777777" w:rsidR="005B2131" w:rsidRPr="0006706E" w:rsidRDefault="005B2131" w:rsidP="00806834">
            <w:pPr>
              <w:jc w:val="right"/>
              <w:rPr>
                <w:b/>
                <w:bCs/>
              </w:rPr>
            </w:pPr>
            <w:r>
              <w:rPr>
                <w:b/>
              </w:rPr>
              <w:t>in EUR</w:t>
            </w:r>
          </w:p>
        </w:tc>
        <w:tc>
          <w:tcPr>
            <w:tcW w:w="160" w:type="dxa"/>
            <w:tcBorders>
              <w:top w:val="nil"/>
              <w:left w:val="nil"/>
              <w:bottom w:val="nil"/>
              <w:right w:val="nil"/>
            </w:tcBorders>
            <w:shd w:val="clear" w:color="auto" w:fill="auto"/>
            <w:noWrap/>
          </w:tcPr>
          <w:p w14:paraId="7B8D0633" w14:textId="77777777" w:rsidR="005B2131" w:rsidRPr="0006706E" w:rsidRDefault="005B2131" w:rsidP="00806834">
            <w:pPr>
              <w:jc w:val="right"/>
              <w:rPr>
                <w:b/>
                <w:bCs/>
              </w:rPr>
            </w:pPr>
          </w:p>
        </w:tc>
        <w:tc>
          <w:tcPr>
            <w:tcW w:w="1072" w:type="dxa"/>
            <w:tcBorders>
              <w:top w:val="nil"/>
              <w:left w:val="nil"/>
              <w:bottom w:val="nil"/>
              <w:right w:val="nil"/>
            </w:tcBorders>
            <w:shd w:val="clear" w:color="auto" w:fill="auto"/>
            <w:noWrap/>
          </w:tcPr>
          <w:p w14:paraId="6C33C624" w14:textId="77777777" w:rsidR="005B2131" w:rsidRPr="0006706E" w:rsidRDefault="005B2131" w:rsidP="00806834">
            <w:pPr>
              <w:jc w:val="right"/>
              <w:rPr>
                <w:b/>
                <w:bCs/>
              </w:rPr>
            </w:pPr>
            <w:r>
              <w:rPr>
                <w:b/>
              </w:rPr>
              <w:t>in BGN</w:t>
            </w:r>
          </w:p>
        </w:tc>
        <w:tc>
          <w:tcPr>
            <w:tcW w:w="160" w:type="dxa"/>
            <w:tcBorders>
              <w:top w:val="nil"/>
              <w:left w:val="nil"/>
              <w:bottom w:val="nil"/>
              <w:right w:val="nil"/>
            </w:tcBorders>
            <w:shd w:val="clear" w:color="auto" w:fill="auto"/>
            <w:noWrap/>
          </w:tcPr>
          <w:p w14:paraId="19453769" w14:textId="77777777" w:rsidR="005B2131" w:rsidRPr="0006706E" w:rsidRDefault="005B2131" w:rsidP="00806834">
            <w:pPr>
              <w:jc w:val="right"/>
              <w:rPr>
                <w:b/>
                <w:bCs/>
              </w:rPr>
            </w:pPr>
          </w:p>
        </w:tc>
        <w:tc>
          <w:tcPr>
            <w:tcW w:w="1017" w:type="dxa"/>
            <w:tcBorders>
              <w:top w:val="nil"/>
              <w:left w:val="nil"/>
              <w:bottom w:val="nil"/>
              <w:right w:val="nil"/>
            </w:tcBorders>
            <w:shd w:val="clear" w:color="auto" w:fill="auto"/>
          </w:tcPr>
          <w:p w14:paraId="0F6B7304" w14:textId="77777777" w:rsidR="005B2131" w:rsidRPr="0006706E" w:rsidRDefault="005B2131" w:rsidP="00806834">
            <w:pPr>
              <w:jc w:val="right"/>
              <w:rPr>
                <w:b/>
                <w:bCs/>
              </w:rPr>
            </w:pPr>
            <w:r>
              <w:rPr>
                <w:b/>
              </w:rPr>
              <w:t>in other currency</w:t>
            </w:r>
          </w:p>
        </w:tc>
        <w:tc>
          <w:tcPr>
            <w:tcW w:w="176" w:type="dxa"/>
            <w:tcBorders>
              <w:top w:val="nil"/>
              <w:left w:val="nil"/>
              <w:bottom w:val="nil"/>
              <w:right w:val="nil"/>
            </w:tcBorders>
            <w:shd w:val="clear" w:color="auto" w:fill="auto"/>
            <w:noWrap/>
          </w:tcPr>
          <w:p w14:paraId="282818F3" w14:textId="77777777" w:rsidR="005B2131" w:rsidRPr="0006706E" w:rsidRDefault="005B2131" w:rsidP="00806834">
            <w:pPr>
              <w:jc w:val="right"/>
              <w:rPr>
                <w:b/>
                <w:bCs/>
              </w:rPr>
            </w:pPr>
          </w:p>
        </w:tc>
        <w:tc>
          <w:tcPr>
            <w:tcW w:w="1243" w:type="dxa"/>
            <w:tcBorders>
              <w:top w:val="nil"/>
              <w:left w:val="nil"/>
              <w:bottom w:val="nil"/>
              <w:right w:val="nil"/>
            </w:tcBorders>
            <w:shd w:val="clear" w:color="auto" w:fill="auto"/>
            <w:noWrap/>
          </w:tcPr>
          <w:p w14:paraId="2551FA78" w14:textId="77777777" w:rsidR="005B2131" w:rsidRPr="0006706E" w:rsidRDefault="005B2131" w:rsidP="00806834">
            <w:pPr>
              <w:jc w:val="right"/>
              <w:rPr>
                <w:b/>
                <w:bCs/>
              </w:rPr>
            </w:pPr>
            <w:r>
              <w:rPr>
                <w:b/>
              </w:rPr>
              <w:t>Total</w:t>
            </w:r>
          </w:p>
        </w:tc>
      </w:tr>
      <w:tr w:rsidR="005B2131" w:rsidRPr="0006706E" w14:paraId="45497353" w14:textId="77777777" w:rsidTr="00806834">
        <w:trPr>
          <w:trHeight w:val="270"/>
        </w:trPr>
        <w:tc>
          <w:tcPr>
            <w:tcW w:w="3236" w:type="dxa"/>
            <w:tcBorders>
              <w:top w:val="nil"/>
              <w:left w:val="nil"/>
              <w:bottom w:val="nil"/>
              <w:right w:val="nil"/>
            </w:tcBorders>
            <w:shd w:val="clear" w:color="auto" w:fill="auto"/>
            <w:noWrap/>
            <w:vAlign w:val="bottom"/>
          </w:tcPr>
          <w:p w14:paraId="60AA8CD5" w14:textId="77777777" w:rsidR="005B2131" w:rsidRPr="0006706E" w:rsidRDefault="005B2131" w:rsidP="00806834"/>
        </w:tc>
        <w:tc>
          <w:tcPr>
            <w:tcW w:w="160" w:type="dxa"/>
            <w:tcBorders>
              <w:top w:val="nil"/>
              <w:left w:val="nil"/>
              <w:bottom w:val="nil"/>
              <w:right w:val="nil"/>
            </w:tcBorders>
            <w:shd w:val="clear" w:color="auto" w:fill="auto"/>
            <w:noWrap/>
            <w:vAlign w:val="bottom"/>
          </w:tcPr>
          <w:p w14:paraId="09E9B3BB" w14:textId="77777777" w:rsidR="005B2131" w:rsidRPr="0006706E" w:rsidRDefault="005B2131" w:rsidP="00806834"/>
        </w:tc>
        <w:tc>
          <w:tcPr>
            <w:tcW w:w="976" w:type="dxa"/>
            <w:tcBorders>
              <w:top w:val="nil"/>
              <w:left w:val="nil"/>
              <w:bottom w:val="nil"/>
              <w:right w:val="nil"/>
            </w:tcBorders>
            <w:shd w:val="clear" w:color="auto" w:fill="auto"/>
            <w:noWrap/>
            <w:vAlign w:val="bottom"/>
          </w:tcPr>
          <w:p w14:paraId="65A0B312" w14:textId="77777777" w:rsidR="005B2131" w:rsidRPr="0006706E" w:rsidRDefault="005B2131" w:rsidP="00806834">
            <w:pPr>
              <w:jc w:val="right"/>
              <w:rPr>
                <w:b/>
                <w:bCs/>
                <w:i/>
                <w:iCs/>
              </w:rPr>
            </w:pPr>
            <w:r>
              <w:rPr>
                <w:b/>
                <w:i/>
              </w:rPr>
              <w:t>BGN '000</w:t>
            </w:r>
          </w:p>
        </w:tc>
        <w:tc>
          <w:tcPr>
            <w:tcW w:w="160" w:type="dxa"/>
            <w:tcBorders>
              <w:top w:val="nil"/>
              <w:left w:val="nil"/>
              <w:bottom w:val="nil"/>
              <w:right w:val="nil"/>
            </w:tcBorders>
            <w:shd w:val="clear" w:color="auto" w:fill="auto"/>
            <w:noWrap/>
            <w:vAlign w:val="bottom"/>
          </w:tcPr>
          <w:p w14:paraId="6102A4D6" w14:textId="77777777" w:rsidR="005B2131" w:rsidRPr="0006706E" w:rsidRDefault="005B2131" w:rsidP="00806834">
            <w:pPr>
              <w:jc w:val="right"/>
              <w:rPr>
                <w:b/>
                <w:bCs/>
                <w:i/>
                <w:iCs/>
              </w:rPr>
            </w:pPr>
          </w:p>
        </w:tc>
        <w:tc>
          <w:tcPr>
            <w:tcW w:w="1074" w:type="dxa"/>
            <w:tcBorders>
              <w:top w:val="nil"/>
              <w:left w:val="nil"/>
              <w:bottom w:val="nil"/>
              <w:right w:val="nil"/>
            </w:tcBorders>
            <w:shd w:val="clear" w:color="auto" w:fill="auto"/>
            <w:noWrap/>
            <w:vAlign w:val="bottom"/>
          </w:tcPr>
          <w:p w14:paraId="3D7A83C7" w14:textId="77777777" w:rsidR="005B2131" w:rsidRPr="0006706E" w:rsidRDefault="005B2131" w:rsidP="00806834">
            <w:pPr>
              <w:jc w:val="right"/>
              <w:rPr>
                <w:b/>
                <w:bCs/>
                <w:i/>
                <w:iCs/>
              </w:rPr>
            </w:pPr>
            <w:r>
              <w:rPr>
                <w:b/>
                <w:i/>
              </w:rPr>
              <w:t>BGN '000</w:t>
            </w:r>
          </w:p>
        </w:tc>
        <w:tc>
          <w:tcPr>
            <w:tcW w:w="160" w:type="dxa"/>
            <w:tcBorders>
              <w:top w:val="nil"/>
              <w:left w:val="nil"/>
              <w:bottom w:val="nil"/>
              <w:right w:val="nil"/>
            </w:tcBorders>
            <w:shd w:val="clear" w:color="auto" w:fill="auto"/>
            <w:noWrap/>
            <w:vAlign w:val="bottom"/>
          </w:tcPr>
          <w:p w14:paraId="201E4190" w14:textId="77777777" w:rsidR="005B2131" w:rsidRPr="0006706E" w:rsidRDefault="005B2131" w:rsidP="00806834">
            <w:pPr>
              <w:jc w:val="right"/>
              <w:rPr>
                <w:b/>
                <w:bCs/>
                <w:i/>
                <w:iCs/>
              </w:rPr>
            </w:pPr>
          </w:p>
        </w:tc>
        <w:tc>
          <w:tcPr>
            <w:tcW w:w="1072" w:type="dxa"/>
            <w:tcBorders>
              <w:top w:val="nil"/>
              <w:left w:val="nil"/>
              <w:bottom w:val="nil"/>
              <w:right w:val="nil"/>
            </w:tcBorders>
            <w:shd w:val="clear" w:color="auto" w:fill="auto"/>
            <w:noWrap/>
            <w:vAlign w:val="bottom"/>
          </w:tcPr>
          <w:p w14:paraId="43C5E3BD" w14:textId="77777777" w:rsidR="005B2131" w:rsidRPr="0006706E" w:rsidRDefault="005B2131" w:rsidP="00806834">
            <w:pPr>
              <w:jc w:val="right"/>
              <w:rPr>
                <w:b/>
                <w:bCs/>
                <w:i/>
                <w:iCs/>
              </w:rPr>
            </w:pPr>
            <w:r>
              <w:rPr>
                <w:b/>
                <w:i/>
              </w:rPr>
              <w:t>BGN '000</w:t>
            </w:r>
          </w:p>
        </w:tc>
        <w:tc>
          <w:tcPr>
            <w:tcW w:w="160" w:type="dxa"/>
            <w:tcBorders>
              <w:top w:val="nil"/>
              <w:left w:val="nil"/>
              <w:bottom w:val="nil"/>
              <w:right w:val="nil"/>
            </w:tcBorders>
            <w:shd w:val="clear" w:color="auto" w:fill="auto"/>
            <w:noWrap/>
            <w:vAlign w:val="bottom"/>
          </w:tcPr>
          <w:p w14:paraId="19BEACDE" w14:textId="77777777" w:rsidR="005B2131" w:rsidRPr="0006706E" w:rsidRDefault="005B2131" w:rsidP="00806834">
            <w:pPr>
              <w:jc w:val="right"/>
              <w:rPr>
                <w:b/>
                <w:bCs/>
                <w:i/>
                <w:iCs/>
              </w:rPr>
            </w:pPr>
          </w:p>
        </w:tc>
        <w:tc>
          <w:tcPr>
            <w:tcW w:w="1017" w:type="dxa"/>
            <w:tcBorders>
              <w:top w:val="nil"/>
              <w:left w:val="nil"/>
              <w:bottom w:val="nil"/>
              <w:right w:val="nil"/>
            </w:tcBorders>
            <w:shd w:val="clear" w:color="auto" w:fill="auto"/>
            <w:noWrap/>
            <w:vAlign w:val="bottom"/>
          </w:tcPr>
          <w:p w14:paraId="42FA8702" w14:textId="77777777" w:rsidR="005B2131" w:rsidRPr="0006706E" w:rsidRDefault="005B2131" w:rsidP="00806834">
            <w:pPr>
              <w:jc w:val="right"/>
              <w:rPr>
                <w:b/>
                <w:bCs/>
                <w:i/>
                <w:iCs/>
              </w:rPr>
            </w:pPr>
            <w:r>
              <w:rPr>
                <w:b/>
                <w:i/>
              </w:rPr>
              <w:t>BGN '000</w:t>
            </w:r>
          </w:p>
        </w:tc>
        <w:tc>
          <w:tcPr>
            <w:tcW w:w="176" w:type="dxa"/>
            <w:tcBorders>
              <w:top w:val="nil"/>
              <w:left w:val="nil"/>
              <w:bottom w:val="nil"/>
              <w:right w:val="nil"/>
            </w:tcBorders>
            <w:shd w:val="clear" w:color="auto" w:fill="auto"/>
            <w:noWrap/>
            <w:vAlign w:val="bottom"/>
          </w:tcPr>
          <w:p w14:paraId="201A20B6" w14:textId="77777777" w:rsidR="005B2131" w:rsidRPr="0006706E" w:rsidRDefault="005B2131" w:rsidP="00806834">
            <w:pPr>
              <w:jc w:val="right"/>
              <w:rPr>
                <w:b/>
                <w:bCs/>
                <w:i/>
                <w:iCs/>
              </w:rPr>
            </w:pPr>
          </w:p>
        </w:tc>
        <w:tc>
          <w:tcPr>
            <w:tcW w:w="1243" w:type="dxa"/>
            <w:tcBorders>
              <w:top w:val="nil"/>
              <w:left w:val="nil"/>
              <w:bottom w:val="nil"/>
              <w:right w:val="nil"/>
            </w:tcBorders>
            <w:shd w:val="clear" w:color="auto" w:fill="auto"/>
            <w:noWrap/>
            <w:vAlign w:val="bottom"/>
          </w:tcPr>
          <w:p w14:paraId="25659673" w14:textId="77777777" w:rsidR="005B2131" w:rsidRPr="0006706E" w:rsidRDefault="005B2131" w:rsidP="00806834">
            <w:pPr>
              <w:jc w:val="right"/>
              <w:rPr>
                <w:b/>
                <w:bCs/>
                <w:i/>
                <w:iCs/>
              </w:rPr>
            </w:pPr>
            <w:r>
              <w:rPr>
                <w:b/>
                <w:i/>
              </w:rPr>
              <w:t>BGN '000</w:t>
            </w:r>
          </w:p>
        </w:tc>
      </w:tr>
      <w:tr w:rsidR="005B2131" w:rsidRPr="0006706E" w14:paraId="553CF0D7" w14:textId="77777777" w:rsidTr="00806834">
        <w:trPr>
          <w:trHeight w:val="255"/>
        </w:trPr>
        <w:tc>
          <w:tcPr>
            <w:tcW w:w="3236" w:type="dxa"/>
            <w:tcBorders>
              <w:top w:val="nil"/>
              <w:left w:val="nil"/>
              <w:bottom w:val="nil"/>
              <w:right w:val="nil"/>
            </w:tcBorders>
            <w:shd w:val="clear" w:color="auto" w:fill="auto"/>
            <w:noWrap/>
            <w:vAlign w:val="center"/>
          </w:tcPr>
          <w:p w14:paraId="2DD9FDD0" w14:textId="77777777" w:rsidR="005B2131" w:rsidRPr="0006706E" w:rsidRDefault="005B2131" w:rsidP="00806834">
            <w:pPr>
              <w:rPr>
                <w:b/>
                <w:bCs/>
              </w:rPr>
            </w:pPr>
          </w:p>
        </w:tc>
        <w:tc>
          <w:tcPr>
            <w:tcW w:w="160" w:type="dxa"/>
            <w:tcBorders>
              <w:top w:val="nil"/>
              <w:left w:val="nil"/>
              <w:bottom w:val="nil"/>
              <w:right w:val="nil"/>
            </w:tcBorders>
            <w:shd w:val="clear" w:color="auto" w:fill="auto"/>
            <w:noWrap/>
            <w:vAlign w:val="bottom"/>
          </w:tcPr>
          <w:p w14:paraId="1EEAD30E" w14:textId="77777777" w:rsidR="005B2131" w:rsidRPr="0006706E" w:rsidRDefault="005B2131" w:rsidP="00806834"/>
        </w:tc>
        <w:tc>
          <w:tcPr>
            <w:tcW w:w="976" w:type="dxa"/>
            <w:tcBorders>
              <w:top w:val="nil"/>
              <w:left w:val="nil"/>
              <w:bottom w:val="nil"/>
              <w:right w:val="nil"/>
            </w:tcBorders>
            <w:shd w:val="clear" w:color="auto" w:fill="auto"/>
            <w:noWrap/>
            <w:vAlign w:val="bottom"/>
          </w:tcPr>
          <w:p w14:paraId="31AF864C" w14:textId="77777777" w:rsidR="005B2131" w:rsidRPr="0006706E" w:rsidRDefault="005B2131" w:rsidP="00806834"/>
        </w:tc>
        <w:tc>
          <w:tcPr>
            <w:tcW w:w="160" w:type="dxa"/>
            <w:tcBorders>
              <w:top w:val="nil"/>
              <w:left w:val="nil"/>
              <w:bottom w:val="nil"/>
              <w:right w:val="nil"/>
            </w:tcBorders>
            <w:shd w:val="clear" w:color="auto" w:fill="auto"/>
            <w:noWrap/>
            <w:vAlign w:val="bottom"/>
          </w:tcPr>
          <w:p w14:paraId="35BFCCA7" w14:textId="77777777" w:rsidR="005B2131" w:rsidRPr="0006706E" w:rsidRDefault="005B2131" w:rsidP="00806834"/>
        </w:tc>
        <w:tc>
          <w:tcPr>
            <w:tcW w:w="1074" w:type="dxa"/>
            <w:tcBorders>
              <w:top w:val="nil"/>
              <w:left w:val="nil"/>
              <w:bottom w:val="nil"/>
              <w:right w:val="nil"/>
            </w:tcBorders>
            <w:shd w:val="clear" w:color="auto" w:fill="auto"/>
            <w:noWrap/>
            <w:vAlign w:val="bottom"/>
          </w:tcPr>
          <w:p w14:paraId="1A1B019B" w14:textId="77777777" w:rsidR="005B2131" w:rsidRPr="0006706E" w:rsidRDefault="005B2131" w:rsidP="00806834"/>
        </w:tc>
        <w:tc>
          <w:tcPr>
            <w:tcW w:w="160" w:type="dxa"/>
            <w:tcBorders>
              <w:top w:val="nil"/>
              <w:left w:val="nil"/>
              <w:bottom w:val="nil"/>
              <w:right w:val="nil"/>
            </w:tcBorders>
            <w:shd w:val="clear" w:color="auto" w:fill="auto"/>
            <w:noWrap/>
            <w:vAlign w:val="bottom"/>
          </w:tcPr>
          <w:p w14:paraId="1919501B" w14:textId="77777777" w:rsidR="005B2131" w:rsidRPr="0006706E" w:rsidRDefault="005B2131" w:rsidP="00806834"/>
        </w:tc>
        <w:tc>
          <w:tcPr>
            <w:tcW w:w="1072" w:type="dxa"/>
            <w:tcBorders>
              <w:top w:val="nil"/>
              <w:left w:val="nil"/>
              <w:bottom w:val="nil"/>
              <w:right w:val="nil"/>
            </w:tcBorders>
            <w:shd w:val="clear" w:color="auto" w:fill="auto"/>
            <w:noWrap/>
            <w:vAlign w:val="bottom"/>
          </w:tcPr>
          <w:p w14:paraId="7B22E982" w14:textId="77777777" w:rsidR="005B2131" w:rsidRPr="0006706E" w:rsidRDefault="005B2131" w:rsidP="00806834"/>
        </w:tc>
        <w:tc>
          <w:tcPr>
            <w:tcW w:w="160" w:type="dxa"/>
            <w:tcBorders>
              <w:top w:val="nil"/>
              <w:left w:val="nil"/>
              <w:bottom w:val="nil"/>
              <w:right w:val="nil"/>
            </w:tcBorders>
            <w:shd w:val="clear" w:color="auto" w:fill="auto"/>
            <w:noWrap/>
            <w:vAlign w:val="bottom"/>
          </w:tcPr>
          <w:p w14:paraId="056507EE" w14:textId="77777777" w:rsidR="005B2131" w:rsidRPr="0006706E" w:rsidRDefault="005B2131" w:rsidP="00806834"/>
        </w:tc>
        <w:tc>
          <w:tcPr>
            <w:tcW w:w="1017" w:type="dxa"/>
            <w:tcBorders>
              <w:top w:val="nil"/>
              <w:left w:val="nil"/>
              <w:bottom w:val="nil"/>
              <w:right w:val="nil"/>
            </w:tcBorders>
            <w:shd w:val="clear" w:color="auto" w:fill="auto"/>
            <w:noWrap/>
            <w:vAlign w:val="bottom"/>
          </w:tcPr>
          <w:p w14:paraId="0FEDF7ED" w14:textId="77777777" w:rsidR="005B2131" w:rsidRPr="0006706E" w:rsidRDefault="005B2131" w:rsidP="00806834"/>
        </w:tc>
        <w:tc>
          <w:tcPr>
            <w:tcW w:w="176" w:type="dxa"/>
            <w:tcBorders>
              <w:top w:val="nil"/>
              <w:left w:val="nil"/>
              <w:bottom w:val="nil"/>
              <w:right w:val="nil"/>
            </w:tcBorders>
            <w:shd w:val="clear" w:color="auto" w:fill="auto"/>
            <w:noWrap/>
            <w:vAlign w:val="bottom"/>
          </w:tcPr>
          <w:p w14:paraId="374CF6FF" w14:textId="77777777" w:rsidR="005B2131" w:rsidRPr="0006706E" w:rsidRDefault="005B2131" w:rsidP="00806834"/>
        </w:tc>
        <w:tc>
          <w:tcPr>
            <w:tcW w:w="1243" w:type="dxa"/>
            <w:tcBorders>
              <w:top w:val="nil"/>
              <w:left w:val="nil"/>
              <w:bottom w:val="nil"/>
              <w:right w:val="nil"/>
            </w:tcBorders>
            <w:shd w:val="clear" w:color="auto" w:fill="auto"/>
            <w:noWrap/>
            <w:vAlign w:val="bottom"/>
          </w:tcPr>
          <w:p w14:paraId="1EAC5B72" w14:textId="77777777" w:rsidR="005B2131" w:rsidRPr="0006706E" w:rsidRDefault="005B2131" w:rsidP="00806834"/>
        </w:tc>
      </w:tr>
      <w:tr w:rsidR="0078429E" w:rsidRPr="0006706E" w14:paraId="3369A9BF" w14:textId="77777777" w:rsidTr="00806834">
        <w:trPr>
          <w:trHeight w:val="510"/>
        </w:trPr>
        <w:tc>
          <w:tcPr>
            <w:tcW w:w="3236" w:type="dxa"/>
            <w:tcBorders>
              <w:top w:val="nil"/>
              <w:left w:val="nil"/>
              <w:bottom w:val="nil"/>
              <w:right w:val="nil"/>
            </w:tcBorders>
            <w:shd w:val="clear" w:color="auto" w:fill="auto"/>
            <w:vAlign w:val="bottom"/>
          </w:tcPr>
          <w:p w14:paraId="1DF04C70" w14:textId="77777777" w:rsidR="0078429E" w:rsidRPr="0006706E" w:rsidRDefault="0078429E" w:rsidP="00806834">
            <w:r>
              <w:t xml:space="preserve">Available-for-sale financial assets </w:t>
            </w:r>
          </w:p>
        </w:tc>
        <w:tc>
          <w:tcPr>
            <w:tcW w:w="160" w:type="dxa"/>
            <w:tcBorders>
              <w:top w:val="nil"/>
              <w:left w:val="nil"/>
              <w:bottom w:val="nil"/>
              <w:right w:val="nil"/>
            </w:tcBorders>
            <w:shd w:val="clear" w:color="auto" w:fill="auto"/>
            <w:noWrap/>
            <w:vAlign w:val="bottom"/>
          </w:tcPr>
          <w:p w14:paraId="26B1207B" w14:textId="77777777" w:rsidR="0078429E" w:rsidRPr="0006706E" w:rsidRDefault="0078429E" w:rsidP="00806834"/>
        </w:tc>
        <w:tc>
          <w:tcPr>
            <w:tcW w:w="976" w:type="dxa"/>
            <w:tcBorders>
              <w:top w:val="nil"/>
              <w:left w:val="nil"/>
              <w:bottom w:val="nil"/>
              <w:right w:val="nil"/>
            </w:tcBorders>
            <w:shd w:val="clear" w:color="auto" w:fill="auto"/>
            <w:noWrap/>
            <w:vAlign w:val="bottom"/>
          </w:tcPr>
          <w:p w14:paraId="7437E692" w14:textId="62F50F1B" w:rsidR="0078429E" w:rsidRPr="0006706E" w:rsidRDefault="0078429E" w:rsidP="00806834">
            <w:r w:rsidRPr="00AF5574">
              <w:rPr>
                <w:lang w:val="bg-BG" w:eastAsia="bg-BG"/>
              </w:rPr>
              <w:t xml:space="preserve">               -   </w:t>
            </w:r>
          </w:p>
        </w:tc>
        <w:tc>
          <w:tcPr>
            <w:tcW w:w="160" w:type="dxa"/>
            <w:tcBorders>
              <w:top w:val="nil"/>
              <w:left w:val="nil"/>
              <w:bottom w:val="nil"/>
              <w:right w:val="nil"/>
            </w:tcBorders>
            <w:shd w:val="clear" w:color="auto" w:fill="auto"/>
            <w:noWrap/>
            <w:vAlign w:val="bottom"/>
          </w:tcPr>
          <w:p w14:paraId="1F9571B7" w14:textId="77777777" w:rsidR="0078429E" w:rsidRPr="0006706E" w:rsidRDefault="0078429E" w:rsidP="00806834"/>
        </w:tc>
        <w:tc>
          <w:tcPr>
            <w:tcW w:w="1074" w:type="dxa"/>
            <w:tcBorders>
              <w:top w:val="nil"/>
              <w:left w:val="nil"/>
              <w:bottom w:val="nil"/>
              <w:right w:val="nil"/>
            </w:tcBorders>
            <w:shd w:val="clear" w:color="auto" w:fill="auto"/>
            <w:noWrap/>
            <w:vAlign w:val="bottom"/>
          </w:tcPr>
          <w:p w14:paraId="43384AED" w14:textId="41C589D9" w:rsidR="0078429E" w:rsidRPr="0006706E" w:rsidRDefault="0078429E" w:rsidP="00806834">
            <w:pPr>
              <w:jc w:val="right"/>
            </w:pPr>
            <w:r w:rsidRPr="00AF5574">
              <w:rPr>
                <w:lang w:val="bg-BG" w:eastAsia="bg-BG"/>
              </w:rPr>
              <w:t>1,780</w:t>
            </w:r>
          </w:p>
        </w:tc>
        <w:tc>
          <w:tcPr>
            <w:tcW w:w="160" w:type="dxa"/>
            <w:tcBorders>
              <w:top w:val="nil"/>
              <w:left w:val="nil"/>
              <w:bottom w:val="nil"/>
              <w:right w:val="nil"/>
            </w:tcBorders>
            <w:shd w:val="clear" w:color="auto" w:fill="auto"/>
            <w:noWrap/>
            <w:vAlign w:val="bottom"/>
          </w:tcPr>
          <w:p w14:paraId="619F50F2" w14:textId="77777777" w:rsidR="0078429E" w:rsidRPr="0006706E" w:rsidRDefault="0078429E" w:rsidP="00806834"/>
        </w:tc>
        <w:tc>
          <w:tcPr>
            <w:tcW w:w="1072" w:type="dxa"/>
            <w:tcBorders>
              <w:top w:val="nil"/>
              <w:left w:val="nil"/>
              <w:bottom w:val="nil"/>
              <w:right w:val="nil"/>
            </w:tcBorders>
            <w:shd w:val="clear" w:color="auto" w:fill="auto"/>
            <w:noWrap/>
            <w:vAlign w:val="bottom"/>
          </w:tcPr>
          <w:p w14:paraId="37F12E81" w14:textId="6726D6EA" w:rsidR="0078429E" w:rsidRPr="0006706E" w:rsidRDefault="0078429E" w:rsidP="00806834">
            <w:pPr>
              <w:jc w:val="right"/>
            </w:pPr>
            <w:r w:rsidRPr="00AF5574">
              <w:rPr>
                <w:lang w:val="bg-BG" w:eastAsia="bg-BG"/>
              </w:rPr>
              <w:t>3,358</w:t>
            </w:r>
          </w:p>
        </w:tc>
        <w:tc>
          <w:tcPr>
            <w:tcW w:w="160" w:type="dxa"/>
            <w:tcBorders>
              <w:top w:val="nil"/>
              <w:left w:val="nil"/>
              <w:bottom w:val="nil"/>
              <w:right w:val="nil"/>
            </w:tcBorders>
            <w:shd w:val="clear" w:color="auto" w:fill="auto"/>
            <w:noWrap/>
            <w:vAlign w:val="bottom"/>
          </w:tcPr>
          <w:p w14:paraId="3A91D57E" w14:textId="77777777" w:rsidR="0078429E" w:rsidRPr="0006706E" w:rsidRDefault="0078429E" w:rsidP="00806834"/>
        </w:tc>
        <w:tc>
          <w:tcPr>
            <w:tcW w:w="1017" w:type="dxa"/>
            <w:tcBorders>
              <w:top w:val="nil"/>
              <w:left w:val="nil"/>
              <w:bottom w:val="nil"/>
              <w:right w:val="nil"/>
            </w:tcBorders>
            <w:shd w:val="clear" w:color="auto" w:fill="auto"/>
            <w:noWrap/>
            <w:vAlign w:val="bottom"/>
          </w:tcPr>
          <w:p w14:paraId="07B81952" w14:textId="6E4B81CB" w:rsidR="0078429E" w:rsidRPr="0006706E" w:rsidRDefault="0078429E" w:rsidP="00806834">
            <w:pPr>
              <w:jc w:val="center"/>
            </w:pPr>
            <w:r w:rsidRPr="00AF5574">
              <w:rPr>
                <w:lang w:val="bg-BG" w:eastAsia="bg-BG"/>
              </w:rPr>
              <w:t xml:space="preserve">                 -   </w:t>
            </w:r>
          </w:p>
        </w:tc>
        <w:tc>
          <w:tcPr>
            <w:tcW w:w="176" w:type="dxa"/>
            <w:tcBorders>
              <w:top w:val="nil"/>
              <w:left w:val="nil"/>
              <w:bottom w:val="nil"/>
              <w:right w:val="nil"/>
            </w:tcBorders>
            <w:shd w:val="clear" w:color="auto" w:fill="auto"/>
            <w:noWrap/>
            <w:vAlign w:val="bottom"/>
          </w:tcPr>
          <w:p w14:paraId="3CB00A66" w14:textId="77777777" w:rsidR="0078429E" w:rsidRPr="0006706E" w:rsidRDefault="0078429E" w:rsidP="00806834"/>
        </w:tc>
        <w:tc>
          <w:tcPr>
            <w:tcW w:w="1243" w:type="dxa"/>
            <w:tcBorders>
              <w:top w:val="nil"/>
              <w:left w:val="nil"/>
              <w:bottom w:val="nil"/>
              <w:right w:val="nil"/>
            </w:tcBorders>
            <w:shd w:val="clear" w:color="auto" w:fill="auto"/>
            <w:noWrap/>
            <w:vAlign w:val="bottom"/>
          </w:tcPr>
          <w:p w14:paraId="488BB9F4" w14:textId="7D6D9CED" w:rsidR="0078429E" w:rsidRPr="0006706E" w:rsidRDefault="0078429E" w:rsidP="00806834">
            <w:pPr>
              <w:jc w:val="right"/>
            </w:pPr>
            <w:r w:rsidRPr="00AF5574">
              <w:rPr>
                <w:lang w:val="bg-BG" w:eastAsia="bg-BG"/>
              </w:rPr>
              <w:t>5,138</w:t>
            </w:r>
          </w:p>
        </w:tc>
      </w:tr>
      <w:tr w:rsidR="0078429E" w:rsidRPr="0006706E" w14:paraId="261EDB63" w14:textId="77777777" w:rsidTr="00806834">
        <w:trPr>
          <w:trHeight w:val="255"/>
        </w:trPr>
        <w:tc>
          <w:tcPr>
            <w:tcW w:w="3236" w:type="dxa"/>
            <w:tcBorders>
              <w:top w:val="nil"/>
              <w:left w:val="nil"/>
              <w:bottom w:val="nil"/>
              <w:right w:val="nil"/>
            </w:tcBorders>
            <w:shd w:val="clear" w:color="auto" w:fill="auto"/>
            <w:vAlign w:val="bottom"/>
          </w:tcPr>
          <w:p w14:paraId="77A1D1A2" w14:textId="77777777" w:rsidR="0078429E" w:rsidRPr="0006706E" w:rsidRDefault="0078429E" w:rsidP="00806834">
            <w:r>
              <w:t>Receivables and loans granted</w:t>
            </w:r>
          </w:p>
        </w:tc>
        <w:tc>
          <w:tcPr>
            <w:tcW w:w="160" w:type="dxa"/>
            <w:tcBorders>
              <w:top w:val="nil"/>
              <w:left w:val="nil"/>
              <w:bottom w:val="nil"/>
              <w:right w:val="nil"/>
            </w:tcBorders>
            <w:shd w:val="clear" w:color="auto" w:fill="auto"/>
            <w:noWrap/>
            <w:vAlign w:val="bottom"/>
          </w:tcPr>
          <w:p w14:paraId="15F43E79" w14:textId="77777777" w:rsidR="0078429E" w:rsidRPr="0006706E" w:rsidRDefault="0078429E" w:rsidP="00806834"/>
        </w:tc>
        <w:tc>
          <w:tcPr>
            <w:tcW w:w="976" w:type="dxa"/>
            <w:tcBorders>
              <w:top w:val="nil"/>
              <w:left w:val="nil"/>
              <w:bottom w:val="nil"/>
              <w:right w:val="nil"/>
            </w:tcBorders>
            <w:shd w:val="clear" w:color="auto" w:fill="auto"/>
            <w:noWrap/>
            <w:vAlign w:val="bottom"/>
          </w:tcPr>
          <w:p w14:paraId="560D5CEE" w14:textId="774D112B" w:rsidR="0078429E" w:rsidRPr="0006706E" w:rsidRDefault="0078429E" w:rsidP="00806834">
            <w:pPr>
              <w:jc w:val="right"/>
            </w:pPr>
            <w:r w:rsidRPr="00AF5574">
              <w:rPr>
                <w:lang w:val="bg-BG" w:eastAsia="bg-BG"/>
              </w:rPr>
              <w:t>4,943</w:t>
            </w:r>
          </w:p>
        </w:tc>
        <w:tc>
          <w:tcPr>
            <w:tcW w:w="160" w:type="dxa"/>
            <w:tcBorders>
              <w:top w:val="nil"/>
              <w:left w:val="nil"/>
              <w:bottom w:val="nil"/>
              <w:right w:val="nil"/>
            </w:tcBorders>
            <w:shd w:val="clear" w:color="auto" w:fill="auto"/>
            <w:noWrap/>
            <w:vAlign w:val="bottom"/>
          </w:tcPr>
          <w:p w14:paraId="59B30069" w14:textId="77777777" w:rsidR="0078429E" w:rsidRPr="0006706E" w:rsidRDefault="0078429E" w:rsidP="00806834"/>
        </w:tc>
        <w:tc>
          <w:tcPr>
            <w:tcW w:w="1074" w:type="dxa"/>
            <w:tcBorders>
              <w:top w:val="nil"/>
              <w:left w:val="nil"/>
              <w:bottom w:val="nil"/>
              <w:right w:val="nil"/>
            </w:tcBorders>
            <w:shd w:val="clear" w:color="auto" w:fill="auto"/>
            <w:noWrap/>
            <w:vAlign w:val="bottom"/>
          </w:tcPr>
          <w:p w14:paraId="43238FD7" w14:textId="109C7E3C" w:rsidR="0078429E" w:rsidRPr="0006706E" w:rsidRDefault="0078429E" w:rsidP="00806834">
            <w:pPr>
              <w:jc w:val="right"/>
            </w:pPr>
            <w:r w:rsidRPr="00AF5574">
              <w:rPr>
                <w:lang w:val="bg-BG" w:eastAsia="bg-BG"/>
              </w:rPr>
              <w:t>60,432</w:t>
            </w:r>
          </w:p>
        </w:tc>
        <w:tc>
          <w:tcPr>
            <w:tcW w:w="160" w:type="dxa"/>
            <w:tcBorders>
              <w:top w:val="nil"/>
              <w:left w:val="nil"/>
              <w:bottom w:val="nil"/>
              <w:right w:val="nil"/>
            </w:tcBorders>
            <w:shd w:val="clear" w:color="auto" w:fill="auto"/>
            <w:noWrap/>
            <w:vAlign w:val="bottom"/>
          </w:tcPr>
          <w:p w14:paraId="465200D3" w14:textId="77777777" w:rsidR="0078429E" w:rsidRPr="0006706E" w:rsidRDefault="0078429E" w:rsidP="00806834"/>
        </w:tc>
        <w:tc>
          <w:tcPr>
            <w:tcW w:w="1072" w:type="dxa"/>
            <w:tcBorders>
              <w:top w:val="nil"/>
              <w:left w:val="nil"/>
              <w:bottom w:val="nil"/>
              <w:right w:val="nil"/>
            </w:tcBorders>
            <w:shd w:val="clear" w:color="auto" w:fill="auto"/>
            <w:noWrap/>
            <w:vAlign w:val="bottom"/>
          </w:tcPr>
          <w:p w14:paraId="52F670B3" w14:textId="419C1929" w:rsidR="0078429E" w:rsidRPr="0006706E" w:rsidRDefault="0078429E" w:rsidP="00806834">
            <w:pPr>
              <w:jc w:val="right"/>
            </w:pPr>
            <w:r w:rsidRPr="00AF5574">
              <w:rPr>
                <w:lang w:val="bg-BG" w:eastAsia="bg-BG"/>
              </w:rPr>
              <w:t>53,327</w:t>
            </w:r>
          </w:p>
        </w:tc>
        <w:tc>
          <w:tcPr>
            <w:tcW w:w="160" w:type="dxa"/>
            <w:tcBorders>
              <w:top w:val="nil"/>
              <w:left w:val="nil"/>
              <w:bottom w:val="nil"/>
              <w:right w:val="nil"/>
            </w:tcBorders>
            <w:shd w:val="clear" w:color="auto" w:fill="auto"/>
            <w:noWrap/>
            <w:vAlign w:val="bottom"/>
          </w:tcPr>
          <w:p w14:paraId="534E58E5" w14:textId="77777777" w:rsidR="0078429E" w:rsidRPr="0006706E" w:rsidRDefault="0078429E" w:rsidP="00806834"/>
        </w:tc>
        <w:tc>
          <w:tcPr>
            <w:tcW w:w="1017" w:type="dxa"/>
            <w:tcBorders>
              <w:top w:val="nil"/>
              <w:left w:val="nil"/>
              <w:bottom w:val="nil"/>
              <w:right w:val="nil"/>
            </w:tcBorders>
            <w:shd w:val="clear" w:color="auto" w:fill="auto"/>
            <w:noWrap/>
            <w:vAlign w:val="bottom"/>
          </w:tcPr>
          <w:p w14:paraId="7FB5292C" w14:textId="2B4C4A88" w:rsidR="0078429E" w:rsidRPr="0006706E" w:rsidRDefault="0078429E" w:rsidP="00806834">
            <w:pPr>
              <w:jc w:val="right"/>
            </w:pPr>
            <w:r w:rsidRPr="00AF5574">
              <w:rPr>
                <w:lang w:val="bg-BG" w:eastAsia="bg-BG"/>
              </w:rPr>
              <w:t>12</w:t>
            </w:r>
          </w:p>
        </w:tc>
        <w:tc>
          <w:tcPr>
            <w:tcW w:w="176" w:type="dxa"/>
            <w:tcBorders>
              <w:top w:val="nil"/>
              <w:left w:val="nil"/>
              <w:bottom w:val="nil"/>
              <w:right w:val="nil"/>
            </w:tcBorders>
            <w:shd w:val="clear" w:color="auto" w:fill="auto"/>
            <w:noWrap/>
            <w:vAlign w:val="bottom"/>
          </w:tcPr>
          <w:p w14:paraId="63F970F9" w14:textId="77777777" w:rsidR="0078429E" w:rsidRPr="0006706E" w:rsidRDefault="0078429E" w:rsidP="00806834"/>
        </w:tc>
        <w:tc>
          <w:tcPr>
            <w:tcW w:w="1243" w:type="dxa"/>
            <w:tcBorders>
              <w:top w:val="nil"/>
              <w:left w:val="nil"/>
              <w:bottom w:val="nil"/>
              <w:right w:val="nil"/>
            </w:tcBorders>
            <w:shd w:val="clear" w:color="auto" w:fill="auto"/>
            <w:noWrap/>
            <w:vAlign w:val="bottom"/>
          </w:tcPr>
          <w:p w14:paraId="736FE130" w14:textId="6A31058D" w:rsidR="0078429E" w:rsidRPr="0006706E" w:rsidRDefault="0078429E" w:rsidP="00806834">
            <w:pPr>
              <w:jc w:val="right"/>
            </w:pPr>
            <w:r w:rsidRPr="00AF5574">
              <w:rPr>
                <w:lang w:val="bg-BG" w:eastAsia="bg-BG"/>
              </w:rPr>
              <w:t>118,714</w:t>
            </w:r>
          </w:p>
        </w:tc>
      </w:tr>
      <w:tr w:rsidR="0078429E" w:rsidRPr="0006706E" w14:paraId="0296E258" w14:textId="77777777" w:rsidTr="00806834">
        <w:trPr>
          <w:trHeight w:val="510"/>
        </w:trPr>
        <w:tc>
          <w:tcPr>
            <w:tcW w:w="3236" w:type="dxa"/>
            <w:tcBorders>
              <w:top w:val="nil"/>
              <w:left w:val="nil"/>
              <w:bottom w:val="nil"/>
              <w:right w:val="nil"/>
            </w:tcBorders>
            <w:shd w:val="clear" w:color="auto" w:fill="auto"/>
            <w:vAlign w:val="bottom"/>
          </w:tcPr>
          <w:p w14:paraId="08D31CA4" w14:textId="77777777" w:rsidR="0078429E" w:rsidRPr="0006706E" w:rsidRDefault="0078429E" w:rsidP="00806834">
            <w:r>
              <w:t>Cash and cash equivalents</w:t>
            </w:r>
          </w:p>
        </w:tc>
        <w:tc>
          <w:tcPr>
            <w:tcW w:w="160" w:type="dxa"/>
            <w:tcBorders>
              <w:top w:val="nil"/>
              <w:left w:val="nil"/>
              <w:bottom w:val="nil"/>
              <w:right w:val="nil"/>
            </w:tcBorders>
            <w:shd w:val="clear" w:color="auto" w:fill="auto"/>
            <w:noWrap/>
            <w:vAlign w:val="bottom"/>
          </w:tcPr>
          <w:p w14:paraId="25FE717B" w14:textId="77777777" w:rsidR="0078429E" w:rsidRPr="0006706E" w:rsidRDefault="0078429E" w:rsidP="00806834"/>
        </w:tc>
        <w:tc>
          <w:tcPr>
            <w:tcW w:w="976" w:type="dxa"/>
            <w:tcBorders>
              <w:top w:val="nil"/>
              <w:left w:val="nil"/>
              <w:bottom w:val="nil"/>
              <w:right w:val="nil"/>
            </w:tcBorders>
            <w:shd w:val="clear" w:color="auto" w:fill="auto"/>
            <w:noWrap/>
            <w:vAlign w:val="bottom"/>
          </w:tcPr>
          <w:p w14:paraId="2D54547A" w14:textId="512D0D13" w:rsidR="0078429E" w:rsidRPr="0006706E" w:rsidRDefault="0078429E" w:rsidP="00806834">
            <w:pPr>
              <w:jc w:val="right"/>
            </w:pPr>
            <w:r w:rsidRPr="00AF5574">
              <w:rPr>
                <w:lang w:val="bg-BG" w:eastAsia="bg-BG"/>
              </w:rPr>
              <w:t>97</w:t>
            </w:r>
          </w:p>
        </w:tc>
        <w:tc>
          <w:tcPr>
            <w:tcW w:w="160" w:type="dxa"/>
            <w:tcBorders>
              <w:top w:val="nil"/>
              <w:left w:val="nil"/>
              <w:bottom w:val="nil"/>
              <w:right w:val="nil"/>
            </w:tcBorders>
            <w:shd w:val="clear" w:color="auto" w:fill="auto"/>
            <w:noWrap/>
            <w:vAlign w:val="bottom"/>
          </w:tcPr>
          <w:p w14:paraId="1739892A" w14:textId="77777777" w:rsidR="0078429E" w:rsidRPr="0006706E" w:rsidRDefault="0078429E" w:rsidP="00806834"/>
        </w:tc>
        <w:tc>
          <w:tcPr>
            <w:tcW w:w="1074" w:type="dxa"/>
            <w:tcBorders>
              <w:top w:val="nil"/>
              <w:left w:val="nil"/>
              <w:bottom w:val="nil"/>
              <w:right w:val="nil"/>
            </w:tcBorders>
            <w:shd w:val="clear" w:color="auto" w:fill="auto"/>
            <w:noWrap/>
            <w:vAlign w:val="bottom"/>
          </w:tcPr>
          <w:p w14:paraId="154FD69E" w14:textId="76BFA400" w:rsidR="0078429E" w:rsidRPr="0006706E" w:rsidRDefault="0078429E" w:rsidP="00806834">
            <w:pPr>
              <w:jc w:val="right"/>
            </w:pPr>
            <w:r w:rsidRPr="00AF5574">
              <w:rPr>
                <w:lang w:val="bg-BG" w:eastAsia="bg-BG"/>
              </w:rPr>
              <w:t>520</w:t>
            </w:r>
          </w:p>
        </w:tc>
        <w:tc>
          <w:tcPr>
            <w:tcW w:w="160" w:type="dxa"/>
            <w:tcBorders>
              <w:top w:val="nil"/>
              <w:left w:val="nil"/>
              <w:bottom w:val="nil"/>
              <w:right w:val="nil"/>
            </w:tcBorders>
            <w:shd w:val="clear" w:color="auto" w:fill="auto"/>
            <w:noWrap/>
            <w:vAlign w:val="bottom"/>
          </w:tcPr>
          <w:p w14:paraId="32E93461" w14:textId="77777777" w:rsidR="0078429E" w:rsidRPr="0006706E" w:rsidRDefault="0078429E" w:rsidP="00806834"/>
        </w:tc>
        <w:tc>
          <w:tcPr>
            <w:tcW w:w="1072" w:type="dxa"/>
            <w:tcBorders>
              <w:top w:val="nil"/>
              <w:left w:val="nil"/>
              <w:bottom w:val="nil"/>
              <w:right w:val="nil"/>
            </w:tcBorders>
            <w:shd w:val="clear" w:color="auto" w:fill="auto"/>
            <w:noWrap/>
            <w:vAlign w:val="bottom"/>
          </w:tcPr>
          <w:p w14:paraId="378B43EE" w14:textId="72DA8F4E" w:rsidR="0078429E" w:rsidRPr="0006706E" w:rsidRDefault="0078429E" w:rsidP="00806834">
            <w:pPr>
              <w:jc w:val="right"/>
            </w:pPr>
            <w:r w:rsidRPr="00AF5574">
              <w:rPr>
                <w:lang w:val="bg-BG" w:eastAsia="bg-BG"/>
              </w:rPr>
              <w:t>1,780</w:t>
            </w:r>
          </w:p>
        </w:tc>
        <w:tc>
          <w:tcPr>
            <w:tcW w:w="160" w:type="dxa"/>
            <w:tcBorders>
              <w:top w:val="nil"/>
              <w:left w:val="nil"/>
              <w:bottom w:val="nil"/>
              <w:right w:val="nil"/>
            </w:tcBorders>
            <w:shd w:val="clear" w:color="auto" w:fill="auto"/>
            <w:noWrap/>
            <w:vAlign w:val="bottom"/>
          </w:tcPr>
          <w:p w14:paraId="74B9E15E" w14:textId="77777777" w:rsidR="0078429E" w:rsidRPr="0006706E" w:rsidRDefault="0078429E" w:rsidP="00806834"/>
        </w:tc>
        <w:tc>
          <w:tcPr>
            <w:tcW w:w="1017" w:type="dxa"/>
            <w:tcBorders>
              <w:top w:val="nil"/>
              <w:left w:val="nil"/>
              <w:bottom w:val="nil"/>
              <w:right w:val="nil"/>
            </w:tcBorders>
            <w:shd w:val="clear" w:color="auto" w:fill="auto"/>
            <w:noWrap/>
            <w:vAlign w:val="bottom"/>
          </w:tcPr>
          <w:p w14:paraId="1A07C02C" w14:textId="561C25AD" w:rsidR="0078429E" w:rsidRPr="0006706E" w:rsidRDefault="0078429E" w:rsidP="00806834">
            <w:pPr>
              <w:jc w:val="right"/>
            </w:pPr>
            <w:r w:rsidRPr="00AF5574">
              <w:rPr>
                <w:lang w:val="bg-BG" w:eastAsia="bg-BG"/>
              </w:rPr>
              <w:t>28</w:t>
            </w:r>
          </w:p>
        </w:tc>
        <w:tc>
          <w:tcPr>
            <w:tcW w:w="176" w:type="dxa"/>
            <w:tcBorders>
              <w:top w:val="nil"/>
              <w:left w:val="nil"/>
              <w:bottom w:val="nil"/>
              <w:right w:val="nil"/>
            </w:tcBorders>
            <w:shd w:val="clear" w:color="auto" w:fill="auto"/>
            <w:noWrap/>
            <w:vAlign w:val="bottom"/>
          </w:tcPr>
          <w:p w14:paraId="3664168D" w14:textId="77777777" w:rsidR="0078429E" w:rsidRPr="0006706E" w:rsidRDefault="0078429E" w:rsidP="00806834"/>
        </w:tc>
        <w:tc>
          <w:tcPr>
            <w:tcW w:w="1243" w:type="dxa"/>
            <w:tcBorders>
              <w:top w:val="nil"/>
              <w:left w:val="nil"/>
              <w:bottom w:val="nil"/>
              <w:right w:val="nil"/>
            </w:tcBorders>
            <w:shd w:val="clear" w:color="auto" w:fill="auto"/>
            <w:noWrap/>
            <w:vAlign w:val="bottom"/>
          </w:tcPr>
          <w:p w14:paraId="38C1EC66" w14:textId="3A0235FA" w:rsidR="0078429E" w:rsidRPr="0006706E" w:rsidRDefault="0078429E" w:rsidP="00806834">
            <w:pPr>
              <w:jc w:val="right"/>
            </w:pPr>
            <w:r w:rsidRPr="00AF5574">
              <w:rPr>
                <w:lang w:val="bg-BG" w:eastAsia="bg-BG"/>
              </w:rPr>
              <w:t>2,425</w:t>
            </w:r>
          </w:p>
        </w:tc>
      </w:tr>
      <w:tr w:rsidR="0078429E" w:rsidRPr="0006706E" w14:paraId="2C047400" w14:textId="77777777" w:rsidTr="00806834">
        <w:trPr>
          <w:trHeight w:val="270"/>
        </w:trPr>
        <w:tc>
          <w:tcPr>
            <w:tcW w:w="3236" w:type="dxa"/>
            <w:tcBorders>
              <w:top w:val="nil"/>
              <w:left w:val="nil"/>
              <w:bottom w:val="nil"/>
              <w:right w:val="nil"/>
            </w:tcBorders>
            <w:shd w:val="clear" w:color="auto" w:fill="auto"/>
            <w:noWrap/>
            <w:vAlign w:val="center"/>
          </w:tcPr>
          <w:p w14:paraId="717602E9" w14:textId="77777777" w:rsidR="0078429E" w:rsidRPr="0006706E" w:rsidRDefault="0078429E" w:rsidP="00806834">
            <w:pPr>
              <w:rPr>
                <w:b/>
                <w:bCs/>
              </w:rPr>
            </w:pPr>
            <w:r>
              <w:rPr>
                <w:b/>
              </w:rPr>
              <w:t>Total financial assets</w:t>
            </w:r>
          </w:p>
        </w:tc>
        <w:tc>
          <w:tcPr>
            <w:tcW w:w="160" w:type="dxa"/>
            <w:tcBorders>
              <w:top w:val="nil"/>
              <w:left w:val="nil"/>
              <w:bottom w:val="nil"/>
              <w:right w:val="nil"/>
            </w:tcBorders>
            <w:shd w:val="clear" w:color="auto" w:fill="auto"/>
            <w:noWrap/>
            <w:vAlign w:val="bottom"/>
          </w:tcPr>
          <w:p w14:paraId="575AA6A5" w14:textId="77777777" w:rsidR="0078429E" w:rsidRPr="0006706E" w:rsidRDefault="0078429E" w:rsidP="00806834"/>
        </w:tc>
        <w:tc>
          <w:tcPr>
            <w:tcW w:w="976" w:type="dxa"/>
            <w:tcBorders>
              <w:top w:val="single" w:sz="4" w:space="0" w:color="auto"/>
              <w:left w:val="nil"/>
              <w:bottom w:val="double" w:sz="6" w:space="0" w:color="auto"/>
              <w:right w:val="nil"/>
            </w:tcBorders>
            <w:shd w:val="clear" w:color="auto" w:fill="auto"/>
            <w:noWrap/>
            <w:vAlign w:val="bottom"/>
          </w:tcPr>
          <w:p w14:paraId="4BB7FE67" w14:textId="2D40A586" w:rsidR="0078429E" w:rsidRPr="0006706E" w:rsidRDefault="0078429E" w:rsidP="00806834">
            <w:pPr>
              <w:jc w:val="right"/>
              <w:rPr>
                <w:b/>
                <w:bCs/>
              </w:rPr>
            </w:pPr>
            <w:r w:rsidRPr="00AF5574">
              <w:rPr>
                <w:b/>
                <w:bCs/>
                <w:lang w:val="bg-BG" w:eastAsia="bg-BG"/>
              </w:rPr>
              <w:t>5,040</w:t>
            </w:r>
          </w:p>
        </w:tc>
        <w:tc>
          <w:tcPr>
            <w:tcW w:w="160" w:type="dxa"/>
            <w:tcBorders>
              <w:top w:val="nil"/>
              <w:left w:val="nil"/>
              <w:bottom w:val="nil"/>
              <w:right w:val="nil"/>
            </w:tcBorders>
            <w:shd w:val="clear" w:color="auto" w:fill="auto"/>
            <w:noWrap/>
            <w:vAlign w:val="bottom"/>
          </w:tcPr>
          <w:p w14:paraId="6CA795EC" w14:textId="77777777" w:rsidR="0078429E" w:rsidRPr="0006706E" w:rsidRDefault="0078429E" w:rsidP="00806834">
            <w:pPr>
              <w:rPr>
                <w:b/>
                <w:bCs/>
              </w:rPr>
            </w:pPr>
          </w:p>
        </w:tc>
        <w:tc>
          <w:tcPr>
            <w:tcW w:w="1074" w:type="dxa"/>
            <w:tcBorders>
              <w:top w:val="single" w:sz="4" w:space="0" w:color="auto"/>
              <w:left w:val="nil"/>
              <w:bottom w:val="double" w:sz="6" w:space="0" w:color="auto"/>
              <w:right w:val="nil"/>
            </w:tcBorders>
            <w:shd w:val="clear" w:color="auto" w:fill="auto"/>
            <w:noWrap/>
            <w:vAlign w:val="bottom"/>
          </w:tcPr>
          <w:p w14:paraId="742F7D23" w14:textId="33829693" w:rsidR="0078429E" w:rsidRPr="0006706E" w:rsidRDefault="0078429E" w:rsidP="00806834">
            <w:pPr>
              <w:jc w:val="right"/>
              <w:rPr>
                <w:b/>
                <w:bCs/>
              </w:rPr>
            </w:pPr>
            <w:r w:rsidRPr="00AF5574">
              <w:rPr>
                <w:b/>
                <w:bCs/>
                <w:lang w:val="bg-BG" w:eastAsia="bg-BG"/>
              </w:rPr>
              <w:t>62,732</w:t>
            </w:r>
          </w:p>
        </w:tc>
        <w:tc>
          <w:tcPr>
            <w:tcW w:w="160" w:type="dxa"/>
            <w:tcBorders>
              <w:top w:val="nil"/>
              <w:left w:val="nil"/>
              <w:bottom w:val="nil"/>
              <w:right w:val="nil"/>
            </w:tcBorders>
            <w:shd w:val="clear" w:color="auto" w:fill="auto"/>
            <w:noWrap/>
            <w:vAlign w:val="bottom"/>
          </w:tcPr>
          <w:p w14:paraId="5CE09209" w14:textId="77777777" w:rsidR="0078429E" w:rsidRPr="0006706E" w:rsidRDefault="0078429E" w:rsidP="00806834">
            <w:pPr>
              <w:rPr>
                <w:b/>
                <w:bCs/>
              </w:rPr>
            </w:pPr>
          </w:p>
        </w:tc>
        <w:tc>
          <w:tcPr>
            <w:tcW w:w="1072" w:type="dxa"/>
            <w:tcBorders>
              <w:top w:val="single" w:sz="4" w:space="0" w:color="auto"/>
              <w:left w:val="nil"/>
              <w:bottom w:val="double" w:sz="6" w:space="0" w:color="auto"/>
              <w:right w:val="nil"/>
            </w:tcBorders>
            <w:shd w:val="clear" w:color="auto" w:fill="auto"/>
            <w:noWrap/>
            <w:vAlign w:val="bottom"/>
          </w:tcPr>
          <w:p w14:paraId="2E4F59E2" w14:textId="658240D1" w:rsidR="0078429E" w:rsidRPr="0006706E" w:rsidRDefault="0078429E" w:rsidP="00806834">
            <w:pPr>
              <w:jc w:val="right"/>
              <w:rPr>
                <w:b/>
                <w:bCs/>
              </w:rPr>
            </w:pPr>
            <w:r w:rsidRPr="00AF5574">
              <w:rPr>
                <w:b/>
                <w:bCs/>
                <w:lang w:val="bg-BG" w:eastAsia="bg-BG"/>
              </w:rPr>
              <w:t>58,465</w:t>
            </w:r>
          </w:p>
        </w:tc>
        <w:tc>
          <w:tcPr>
            <w:tcW w:w="160" w:type="dxa"/>
            <w:tcBorders>
              <w:top w:val="nil"/>
              <w:left w:val="nil"/>
              <w:bottom w:val="nil"/>
              <w:right w:val="nil"/>
            </w:tcBorders>
            <w:shd w:val="clear" w:color="auto" w:fill="auto"/>
            <w:noWrap/>
            <w:vAlign w:val="bottom"/>
          </w:tcPr>
          <w:p w14:paraId="3537FB2F" w14:textId="77777777" w:rsidR="0078429E" w:rsidRPr="0006706E" w:rsidRDefault="0078429E" w:rsidP="00806834">
            <w:pPr>
              <w:rPr>
                <w:b/>
                <w:bCs/>
              </w:rPr>
            </w:pPr>
          </w:p>
        </w:tc>
        <w:tc>
          <w:tcPr>
            <w:tcW w:w="1017" w:type="dxa"/>
            <w:tcBorders>
              <w:top w:val="single" w:sz="4" w:space="0" w:color="auto"/>
              <w:left w:val="nil"/>
              <w:bottom w:val="double" w:sz="6" w:space="0" w:color="auto"/>
              <w:right w:val="nil"/>
            </w:tcBorders>
            <w:shd w:val="clear" w:color="auto" w:fill="auto"/>
            <w:noWrap/>
            <w:vAlign w:val="bottom"/>
          </w:tcPr>
          <w:p w14:paraId="3FAC09E0" w14:textId="2A631318" w:rsidR="0078429E" w:rsidRPr="0006706E" w:rsidRDefault="0078429E" w:rsidP="00806834">
            <w:pPr>
              <w:jc w:val="right"/>
              <w:rPr>
                <w:b/>
                <w:bCs/>
              </w:rPr>
            </w:pPr>
            <w:r w:rsidRPr="00AF5574">
              <w:rPr>
                <w:b/>
                <w:bCs/>
                <w:lang w:val="bg-BG" w:eastAsia="bg-BG"/>
              </w:rPr>
              <w:t>40</w:t>
            </w:r>
          </w:p>
        </w:tc>
        <w:tc>
          <w:tcPr>
            <w:tcW w:w="176" w:type="dxa"/>
            <w:tcBorders>
              <w:top w:val="nil"/>
              <w:left w:val="nil"/>
              <w:bottom w:val="nil"/>
              <w:right w:val="nil"/>
            </w:tcBorders>
            <w:shd w:val="clear" w:color="auto" w:fill="auto"/>
            <w:noWrap/>
            <w:vAlign w:val="bottom"/>
          </w:tcPr>
          <w:p w14:paraId="46039B02" w14:textId="77777777" w:rsidR="0078429E" w:rsidRPr="0006706E" w:rsidRDefault="0078429E" w:rsidP="00806834">
            <w:pPr>
              <w:rPr>
                <w:b/>
                <w:bCs/>
              </w:rPr>
            </w:pPr>
          </w:p>
        </w:tc>
        <w:tc>
          <w:tcPr>
            <w:tcW w:w="1243" w:type="dxa"/>
            <w:tcBorders>
              <w:top w:val="single" w:sz="4" w:space="0" w:color="auto"/>
              <w:left w:val="nil"/>
              <w:bottom w:val="double" w:sz="6" w:space="0" w:color="auto"/>
              <w:right w:val="nil"/>
            </w:tcBorders>
            <w:shd w:val="clear" w:color="auto" w:fill="auto"/>
            <w:noWrap/>
            <w:vAlign w:val="bottom"/>
          </w:tcPr>
          <w:p w14:paraId="135E8441" w14:textId="77F8B5BA" w:rsidR="0078429E" w:rsidRPr="0006706E" w:rsidRDefault="0078429E" w:rsidP="00806834">
            <w:pPr>
              <w:jc w:val="right"/>
              <w:rPr>
                <w:b/>
                <w:bCs/>
              </w:rPr>
            </w:pPr>
            <w:r w:rsidRPr="00AF5574">
              <w:rPr>
                <w:b/>
                <w:bCs/>
                <w:lang w:val="bg-BG" w:eastAsia="bg-BG"/>
              </w:rPr>
              <w:t>126,277</w:t>
            </w:r>
          </w:p>
        </w:tc>
      </w:tr>
      <w:tr w:rsidR="0078429E" w:rsidRPr="0006706E" w14:paraId="0253BBA4" w14:textId="77777777" w:rsidTr="00806834">
        <w:trPr>
          <w:trHeight w:val="270"/>
        </w:trPr>
        <w:tc>
          <w:tcPr>
            <w:tcW w:w="3236" w:type="dxa"/>
            <w:tcBorders>
              <w:top w:val="nil"/>
              <w:left w:val="nil"/>
              <w:bottom w:val="nil"/>
              <w:right w:val="nil"/>
            </w:tcBorders>
            <w:shd w:val="clear" w:color="auto" w:fill="auto"/>
            <w:noWrap/>
            <w:vAlign w:val="center"/>
          </w:tcPr>
          <w:p w14:paraId="41E2FB4B" w14:textId="77777777" w:rsidR="0078429E" w:rsidRPr="0006706E" w:rsidRDefault="0078429E" w:rsidP="00806834">
            <w:pPr>
              <w:rPr>
                <w:b/>
                <w:bCs/>
              </w:rPr>
            </w:pPr>
          </w:p>
        </w:tc>
        <w:tc>
          <w:tcPr>
            <w:tcW w:w="160" w:type="dxa"/>
            <w:tcBorders>
              <w:top w:val="nil"/>
              <w:left w:val="nil"/>
              <w:bottom w:val="nil"/>
              <w:right w:val="nil"/>
            </w:tcBorders>
            <w:shd w:val="clear" w:color="auto" w:fill="auto"/>
            <w:noWrap/>
            <w:vAlign w:val="bottom"/>
          </w:tcPr>
          <w:p w14:paraId="3BCF372D" w14:textId="77777777" w:rsidR="0078429E" w:rsidRPr="0006706E" w:rsidRDefault="0078429E" w:rsidP="00806834"/>
        </w:tc>
        <w:tc>
          <w:tcPr>
            <w:tcW w:w="976" w:type="dxa"/>
            <w:tcBorders>
              <w:top w:val="nil"/>
              <w:left w:val="nil"/>
              <w:bottom w:val="nil"/>
              <w:right w:val="nil"/>
            </w:tcBorders>
            <w:shd w:val="clear" w:color="auto" w:fill="auto"/>
            <w:noWrap/>
            <w:vAlign w:val="bottom"/>
          </w:tcPr>
          <w:p w14:paraId="17848567" w14:textId="77777777" w:rsidR="0078429E" w:rsidRPr="0006706E" w:rsidRDefault="0078429E" w:rsidP="00806834"/>
        </w:tc>
        <w:tc>
          <w:tcPr>
            <w:tcW w:w="160" w:type="dxa"/>
            <w:tcBorders>
              <w:top w:val="nil"/>
              <w:left w:val="nil"/>
              <w:bottom w:val="nil"/>
              <w:right w:val="nil"/>
            </w:tcBorders>
            <w:shd w:val="clear" w:color="auto" w:fill="auto"/>
            <w:noWrap/>
            <w:vAlign w:val="bottom"/>
          </w:tcPr>
          <w:p w14:paraId="51FE81E8" w14:textId="77777777" w:rsidR="0078429E" w:rsidRPr="0006706E" w:rsidRDefault="0078429E" w:rsidP="00806834"/>
        </w:tc>
        <w:tc>
          <w:tcPr>
            <w:tcW w:w="1074" w:type="dxa"/>
            <w:tcBorders>
              <w:top w:val="nil"/>
              <w:left w:val="nil"/>
              <w:bottom w:val="nil"/>
              <w:right w:val="nil"/>
            </w:tcBorders>
            <w:shd w:val="clear" w:color="auto" w:fill="auto"/>
            <w:noWrap/>
            <w:vAlign w:val="bottom"/>
          </w:tcPr>
          <w:p w14:paraId="2BCA71AE" w14:textId="77777777" w:rsidR="0078429E" w:rsidRPr="0006706E" w:rsidRDefault="0078429E" w:rsidP="00806834"/>
        </w:tc>
        <w:tc>
          <w:tcPr>
            <w:tcW w:w="160" w:type="dxa"/>
            <w:tcBorders>
              <w:top w:val="nil"/>
              <w:left w:val="nil"/>
              <w:bottom w:val="nil"/>
              <w:right w:val="nil"/>
            </w:tcBorders>
            <w:shd w:val="clear" w:color="auto" w:fill="auto"/>
            <w:noWrap/>
            <w:vAlign w:val="bottom"/>
          </w:tcPr>
          <w:p w14:paraId="1077F63B" w14:textId="77777777" w:rsidR="0078429E" w:rsidRPr="0006706E" w:rsidRDefault="0078429E" w:rsidP="00806834"/>
        </w:tc>
        <w:tc>
          <w:tcPr>
            <w:tcW w:w="1072" w:type="dxa"/>
            <w:tcBorders>
              <w:top w:val="nil"/>
              <w:left w:val="nil"/>
              <w:bottom w:val="nil"/>
              <w:right w:val="nil"/>
            </w:tcBorders>
            <w:shd w:val="clear" w:color="auto" w:fill="auto"/>
            <w:noWrap/>
            <w:vAlign w:val="bottom"/>
          </w:tcPr>
          <w:p w14:paraId="652DFCFD" w14:textId="77777777" w:rsidR="0078429E" w:rsidRPr="0006706E" w:rsidRDefault="0078429E" w:rsidP="00806834"/>
        </w:tc>
        <w:tc>
          <w:tcPr>
            <w:tcW w:w="160" w:type="dxa"/>
            <w:tcBorders>
              <w:top w:val="nil"/>
              <w:left w:val="nil"/>
              <w:bottom w:val="nil"/>
              <w:right w:val="nil"/>
            </w:tcBorders>
            <w:shd w:val="clear" w:color="auto" w:fill="auto"/>
            <w:noWrap/>
            <w:vAlign w:val="bottom"/>
          </w:tcPr>
          <w:p w14:paraId="304F61A9" w14:textId="77777777" w:rsidR="0078429E" w:rsidRPr="0006706E" w:rsidRDefault="0078429E" w:rsidP="00806834"/>
        </w:tc>
        <w:tc>
          <w:tcPr>
            <w:tcW w:w="1017" w:type="dxa"/>
            <w:tcBorders>
              <w:top w:val="nil"/>
              <w:left w:val="nil"/>
              <w:bottom w:val="nil"/>
              <w:right w:val="nil"/>
            </w:tcBorders>
            <w:shd w:val="clear" w:color="auto" w:fill="auto"/>
            <w:noWrap/>
            <w:vAlign w:val="bottom"/>
          </w:tcPr>
          <w:p w14:paraId="70624B83" w14:textId="77777777" w:rsidR="0078429E" w:rsidRPr="0006706E" w:rsidRDefault="0078429E" w:rsidP="00806834"/>
        </w:tc>
        <w:tc>
          <w:tcPr>
            <w:tcW w:w="176" w:type="dxa"/>
            <w:tcBorders>
              <w:top w:val="nil"/>
              <w:left w:val="nil"/>
              <w:bottom w:val="nil"/>
              <w:right w:val="nil"/>
            </w:tcBorders>
            <w:shd w:val="clear" w:color="auto" w:fill="auto"/>
            <w:noWrap/>
            <w:vAlign w:val="bottom"/>
          </w:tcPr>
          <w:p w14:paraId="05F7C67F" w14:textId="77777777" w:rsidR="0078429E" w:rsidRPr="0006706E" w:rsidRDefault="0078429E" w:rsidP="00806834"/>
        </w:tc>
        <w:tc>
          <w:tcPr>
            <w:tcW w:w="1243" w:type="dxa"/>
            <w:tcBorders>
              <w:top w:val="nil"/>
              <w:left w:val="nil"/>
              <w:bottom w:val="nil"/>
              <w:right w:val="nil"/>
            </w:tcBorders>
            <w:shd w:val="clear" w:color="auto" w:fill="auto"/>
            <w:noWrap/>
            <w:vAlign w:val="bottom"/>
          </w:tcPr>
          <w:p w14:paraId="0D86AAD1" w14:textId="77777777" w:rsidR="0078429E" w:rsidRPr="0006706E" w:rsidRDefault="0078429E" w:rsidP="00806834"/>
        </w:tc>
      </w:tr>
      <w:tr w:rsidR="0078429E" w:rsidRPr="0006706E" w14:paraId="0A321664" w14:textId="77777777" w:rsidTr="00806834">
        <w:trPr>
          <w:trHeight w:val="255"/>
        </w:trPr>
        <w:tc>
          <w:tcPr>
            <w:tcW w:w="3236" w:type="dxa"/>
            <w:tcBorders>
              <w:top w:val="nil"/>
              <w:left w:val="nil"/>
              <w:bottom w:val="nil"/>
              <w:right w:val="nil"/>
            </w:tcBorders>
            <w:shd w:val="clear" w:color="auto" w:fill="auto"/>
            <w:noWrap/>
            <w:vAlign w:val="bottom"/>
          </w:tcPr>
          <w:p w14:paraId="61524064" w14:textId="77777777" w:rsidR="0078429E" w:rsidRPr="0006706E" w:rsidRDefault="0078429E" w:rsidP="00806834">
            <w:r>
              <w:t>Bank loans</w:t>
            </w:r>
          </w:p>
        </w:tc>
        <w:tc>
          <w:tcPr>
            <w:tcW w:w="160" w:type="dxa"/>
            <w:tcBorders>
              <w:top w:val="nil"/>
              <w:left w:val="nil"/>
              <w:bottom w:val="nil"/>
              <w:right w:val="nil"/>
            </w:tcBorders>
            <w:shd w:val="clear" w:color="auto" w:fill="auto"/>
            <w:noWrap/>
            <w:vAlign w:val="bottom"/>
          </w:tcPr>
          <w:p w14:paraId="2B7D36EA" w14:textId="77777777" w:rsidR="0078429E" w:rsidRPr="0006706E" w:rsidRDefault="0078429E" w:rsidP="00806834"/>
        </w:tc>
        <w:tc>
          <w:tcPr>
            <w:tcW w:w="976" w:type="dxa"/>
            <w:tcBorders>
              <w:top w:val="nil"/>
              <w:left w:val="nil"/>
              <w:bottom w:val="nil"/>
              <w:right w:val="nil"/>
            </w:tcBorders>
            <w:shd w:val="clear" w:color="auto" w:fill="auto"/>
            <w:noWrap/>
            <w:vAlign w:val="bottom"/>
          </w:tcPr>
          <w:p w14:paraId="7DB07FC7" w14:textId="62137F8F" w:rsidR="0078429E" w:rsidRPr="0006706E" w:rsidRDefault="0078429E" w:rsidP="00806834">
            <w:r w:rsidRPr="00AF5574">
              <w:rPr>
                <w:lang w:val="bg-BG" w:eastAsia="bg-BG"/>
              </w:rPr>
              <w:t xml:space="preserve">               -   </w:t>
            </w:r>
          </w:p>
        </w:tc>
        <w:tc>
          <w:tcPr>
            <w:tcW w:w="160" w:type="dxa"/>
            <w:tcBorders>
              <w:top w:val="nil"/>
              <w:left w:val="nil"/>
              <w:bottom w:val="nil"/>
              <w:right w:val="nil"/>
            </w:tcBorders>
            <w:shd w:val="clear" w:color="auto" w:fill="auto"/>
            <w:noWrap/>
            <w:vAlign w:val="bottom"/>
          </w:tcPr>
          <w:p w14:paraId="7722EE26" w14:textId="77777777" w:rsidR="0078429E" w:rsidRPr="0006706E" w:rsidRDefault="0078429E" w:rsidP="00806834"/>
        </w:tc>
        <w:tc>
          <w:tcPr>
            <w:tcW w:w="1074" w:type="dxa"/>
            <w:tcBorders>
              <w:top w:val="nil"/>
              <w:left w:val="nil"/>
              <w:bottom w:val="nil"/>
              <w:right w:val="nil"/>
            </w:tcBorders>
            <w:shd w:val="clear" w:color="auto" w:fill="auto"/>
            <w:noWrap/>
            <w:vAlign w:val="bottom"/>
          </w:tcPr>
          <w:p w14:paraId="12172790" w14:textId="3609643C" w:rsidR="0078429E" w:rsidRPr="0006706E" w:rsidRDefault="0078429E" w:rsidP="00806834">
            <w:pPr>
              <w:jc w:val="right"/>
            </w:pPr>
            <w:r w:rsidRPr="00AF5574">
              <w:rPr>
                <w:lang w:val="bg-BG" w:eastAsia="bg-BG"/>
              </w:rPr>
              <w:t>45,989</w:t>
            </w:r>
          </w:p>
        </w:tc>
        <w:tc>
          <w:tcPr>
            <w:tcW w:w="160" w:type="dxa"/>
            <w:tcBorders>
              <w:top w:val="nil"/>
              <w:left w:val="nil"/>
              <w:bottom w:val="nil"/>
              <w:right w:val="nil"/>
            </w:tcBorders>
            <w:shd w:val="clear" w:color="auto" w:fill="auto"/>
            <w:noWrap/>
            <w:vAlign w:val="bottom"/>
          </w:tcPr>
          <w:p w14:paraId="1D556740" w14:textId="77777777" w:rsidR="0078429E" w:rsidRPr="0006706E" w:rsidRDefault="0078429E" w:rsidP="00806834"/>
        </w:tc>
        <w:tc>
          <w:tcPr>
            <w:tcW w:w="1072" w:type="dxa"/>
            <w:tcBorders>
              <w:top w:val="nil"/>
              <w:left w:val="nil"/>
              <w:bottom w:val="nil"/>
              <w:right w:val="nil"/>
            </w:tcBorders>
            <w:shd w:val="clear" w:color="auto" w:fill="auto"/>
            <w:noWrap/>
            <w:vAlign w:val="bottom"/>
          </w:tcPr>
          <w:p w14:paraId="7066D4F8" w14:textId="266E9231" w:rsidR="0078429E" w:rsidRPr="0006706E" w:rsidRDefault="0078429E" w:rsidP="00806834">
            <w:pPr>
              <w:jc w:val="right"/>
            </w:pPr>
            <w:r w:rsidRPr="00AF5574">
              <w:rPr>
                <w:lang w:val="bg-BG" w:eastAsia="bg-BG"/>
              </w:rPr>
              <w:t>24,627</w:t>
            </w:r>
          </w:p>
        </w:tc>
        <w:tc>
          <w:tcPr>
            <w:tcW w:w="160" w:type="dxa"/>
            <w:tcBorders>
              <w:top w:val="nil"/>
              <w:left w:val="nil"/>
              <w:bottom w:val="nil"/>
              <w:right w:val="nil"/>
            </w:tcBorders>
            <w:shd w:val="clear" w:color="auto" w:fill="auto"/>
            <w:noWrap/>
            <w:vAlign w:val="bottom"/>
          </w:tcPr>
          <w:p w14:paraId="34051C50" w14:textId="77777777" w:rsidR="0078429E" w:rsidRPr="0006706E" w:rsidRDefault="0078429E" w:rsidP="00806834"/>
        </w:tc>
        <w:tc>
          <w:tcPr>
            <w:tcW w:w="1017" w:type="dxa"/>
            <w:tcBorders>
              <w:top w:val="nil"/>
              <w:left w:val="nil"/>
              <w:bottom w:val="nil"/>
              <w:right w:val="nil"/>
            </w:tcBorders>
            <w:shd w:val="clear" w:color="auto" w:fill="auto"/>
            <w:noWrap/>
            <w:vAlign w:val="bottom"/>
          </w:tcPr>
          <w:p w14:paraId="431C0A65" w14:textId="2C843DF3" w:rsidR="0078429E" w:rsidRPr="0006706E" w:rsidRDefault="0078429E" w:rsidP="00806834">
            <w:r w:rsidRPr="00AF5574">
              <w:rPr>
                <w:lang w:val="bg-BG" w:eastAsia="bg-BG"/>
              </w:rPr>
              <w:t xml:space="preserve">                 -   </w:t>
            </w:r>
          </w:p>
        </w:tc>
        <w:tc>
          <w:tcPr>
            <w:tcW w:w="176" w:type="dxa"/>
            <w:tcBorders>
              <w:top w:val="nil"/>
              <w:left w:val="nil"/>
              <w:bottom w:val="nil"/>
              <w:right w:val="nil"/>
            </w:tcBorders>
            <w:shd w:val="clear" w:color="auto" w:fill="auto"/>
            <w:noWrap/>
            <w:vAlign w:val="bottom"/>
          </w:tcPr>
          <w:p w14:paraId="25C79CA9" w14:textId="77777777" w:rsidR="0078429E" w:rsidRPr="0006706E" w:rsidRDefault="0078429E" w:rsidP="00806834"/>
        </w:tc>
        <w:tc>
          <w:tcPr>
            <w:tcW w:w="1243" w:type="dxa"/>
            <w:tcBorders>
              <w:top w:val="nil"/>
              <w:left w:val="nil"/>
              <w:bottom w:val="nil"/>
              <w:right w:val="nil"/>
            </w:tcBorders>
            <w:shd w:val="clear" w:color="auto" w:fill="auto"/>
            <w:noWrap/>
            <w:vAlign w:val="bottom"/>
          </w:tcPr>
          <w:p w14:paraId="75D1BC4F" w14:textId="6430E677" w:rsidR="0078429E" w:rsidRPr="0006706E" w:rsidRDefault="0078429E" w:rsidP="00806834">
            <w:pPr>
              <w:jc w:val="right"/>
            </w:pPr>
            <w:r w:rsidRPr="00AF5574">
              <w:rPr>
                <w:lang w:val="bg-BG" w:eastAsia="bg-BG"/>
              </w:rPr>
              <w:t>70,616</w:t>
            </w:r>
          </w:p>
        </w:tc>
      </w:tr>
      <w:tr w:rsidR="0078429E" w:rsidRPr="0006706E" w14:paraId="6DF9D365" w14:textId="77777777" w:rsidTr="00806834">
        <w:trPr>
          <w:trHeight w:val="255"/>
        </w:trPr>
        <w:tc>
          <w:tcPr>
            <w:tcW w:w="3236" w:type="dxa"/>
            <w:tcBorders>
              <w:top w:val="nil"/>
              <w:left w:val="nil"/>
              <w:bottom w:val="nil"/>
              <w:right w:val="nil"/>
            </w:tcBorders>
            <w:shd w:val="clear" w:color="auto" w:fill="auto"/>
            <w:noWrap/>
            <w:vAlign w:val="bottom"/>
          </w:tcPr>
          <w:p w14:paraId="3E91BF30" w14:textId="77777777" w:rsidR="0078429E" w:rsidRPr="0006706E" w:rsidRDefault="0078429E" w:rsidP="00806834">
            <w:r>
              <w:t>Other liabilities</w:t>
            </w:r>
          </w:p>
        </w:tc>
        <w:tc>
          <w:tcPr>
            <w:tcW w:w="160" w:type="dxa"/>
            <w:tcBorders>
              <w:top w:val="nil"/>
              <w:left w:val="nil"/>
              <w:bottom w:val="nil"/>
              <w:right w:val="nil"/>
            </w:tcBorders>
            <w:shd w:val="clear" w:color="auto" w:fill="auto"/>
            <w:noWrap/>
            <w:vAlign w:val="bottom"/>
          </w:tcPr>
          <w:p w14:paraId="78606B80" w14:textId="77777777" w:rsidR="0078429E" w:rsidRPr="0006706E" w:rsidRDefault="0078429E" w:rsidP="00806834"/>
        </w:tc>
        <w:tc>
          <w:tcPr>
            <w:tcW w:w="976" w:type="dxa"/>
            <w:tcBorders>
              <w:top w:val="nil"/>
              <w:left w:val="nil"/>
              <w:bottom w:val="single" w:sz="4" w:space="0" w:color="auto"/>
              <w:right w:val="nil"/>
            </w:tcBorders>
            <w:shd w:val="clear" w:color="auto" w:fill="auto"/>
            <w:noWrap/>
            <w:vAlign w:val="bottom"/>
          </w:tcPr>
          <w:p w14:paraId="26091040" w14:textId="63BD520D" w:rsidR="0078429E" w:rsidRPr="0006706E" w:rsidRDefault="0078429E" w:rsidP="00806834">
            <w:pPr>
              <w:jc w:val="right"/>
            </w:pPr>
            <w:r w:rsidRPr="00AF5574">
              <w:rPr>
                <w:lang w:val="bg-BG" w:eastAsia="bg-BG"/>
              </w:rPr>
              <w:t>1,834</w:t>
            </w:r>
          </w:p>
        </w:tc>
        <w:tc>
          <w:tcPr>
            <w:tcW w:w="160" w:type="dxa"/>
            <w:tcBorders>
              <w:top w:val="nil"/>
              <w:left w:val="nil"/>
              <w:bottom w:val="nil"/>
              <w:right w:val="nil"/>
            </w:tcBorders>
            <w:shd w:val="clear" w:color="auto" w:fill="auto"/>
            <w:noWrap/>
            <w:vAlign w:val="bottom"/>
          </w:tcPr>
          <w:p w14:paraId="44C13FBE" w14:textId="77777777" w:rsidR="0078429E" w:rsidRPr="0006706E" w:rsidRDefault="0078429E" w:rsidP="00806834"/>
        </w:tc>
        <w:tc>
          <w:tcPr>
            <w:tcW w:w="1074" w:type="dxa"/>
            <w:tcBorders>
              <w:top w:val="nil"/>
              <w:left w:val="nil"/>
              <w:bottom w:val="single" w:sz="4" w:space="0" w:color="auto"/>
              <w:right w:val="nil"/>
            </w:tcBorders>
            <w:shd w:val="clear" w:color="auto" w:fill="auto"/>
            <w:noWrap/>
            <w:vAlign w:val="bottom"/>
          </w:tcPr>
          <w:p w14:paraId="44B7235B" w14:textId="67724788" w:rsidR="0078429E" w:rsidRPr="0006706E" w:rsidRDefault="0078429E" w:rsidP="00806834">
            <w:pPr>
              <w:jc w:val="right"/>
            </w:pPr>
            <w:r w:rsidRPr="00AF5574">
              <w:rPr>
                <w:lang w:val="bg-BG" w:eastAsia="bg-BG"/>
              </w:rPr>
              <w:t>2,279</w:t>
            </w:r>
          </w:p>
        </w:tc>
        <w:tc>
          <w:tcPr>
            <w:tcW w:w="160" w:type="dxa"/>
            <w:tcBorders>
              <w:top w:val="nil"/>
              <w:left w:val="nil"/>
              <w:bottom w:val="nil"/>
              <w:right w:val="nil"/>
            </w:tcBorders>
            <w:shd w:val="clear" w:color="auto" w:fill="auto"/>
            <w:noWrap/>
            <w:vAlign w:val="bottom"/>
          </w:tcPr>
          <w:p w14:paraId="40D430E7" w14:textId="77777777" w:rsidR="0078429E" w:rsidRPr="0006706E" w:rsidRDefault="0078429E" w:rsidP="00806834"/>
        </w:tc>
        <w:tc>
          <w:tcPr>
            <w:tcW w:w="1072" w:type="dxa"/>
            <w:tcBorders>
              <w:top w:val="nil"/>
              <w:left w:val="nil"/>
              <w:bottom w:val="single" w:sz="4" w:space="0" w:color="auto"/>
              <w:right w:val="nil"/>
            </w:tcBorders>
            <w:shd w:val="clear" w:color="auto" w:fill="auto"/>
            <w:noWrap/>
            <w:vAlign w:val="bottom"/>
          </w:tcPr>
          <w:p w14:paraId="2764D567" w14:textId="772058C2" w:rsidR="0078429E" w:rsidRPr="0006706E" w:rsidRDefault="0078429E" w:rsidP="00806834">
            <w:pPr>
              <w:jc w:val="right"/>
            </w:pPr>
            <w:r w:rsidRPr="00AF5574">
              <w:rPr>
                <w:lang w:val="bg-BG" w:eastAsia="bg-BG"/>
              </w:rPr>
              <w:t>4,521</w:t>
            </w:r>
          </w:p>
        </w:tc>
        <w:tc>
          <w:tcPr>
            <w:tcW w:w="160" w:type="dxa"/>
            <w:tcBorders>
              <w:top w:val="nil"/>
              <w:left w:val="nil"/>
              <w:bottom w:val="nil"/>
              <w:right w:val="nil"/>
            </w:tcBorders>
            <w:shd w:val="clear" w:color="auto" w:fill="auto"/>
            <w:noWrap/>
            <w:vAlign w:val="bottom"/>
          </w:tcPr>
          <w:p w14:paraId="625B8ED5" w14:textId="77777777" w:rsidR="0078429E" w:rsidRPr="0006706E" w:rsidRDefault="0078429E" w:rsidP="00806834"/>
        </w:tc>
        <w:tc>
          <w:tcPr>
            <w:tcW w:w="1017" w:type="dxa"/>
            <w:tcBorders>
              <w:top w:val="nil"/>
              <w:left w:val="nil"/>
              <w:bottom w:val="nil"/>
              <w:right w:val="nil"/>
            </w:tcBorders>
            <w:shd w:val="clear" w:color="auto" w:fill="auto"/>
            <w:noWrap/>
            <w:vAlign w:val="bottom"/>
          </w:tcPr>
          <w:p w14:paraId="6D8366FB" w14:textId="4AC03837" w:rsidR="0078429E" w:rsidRPr="0006706E" w:rsidRDefault="0078429E" w:rsidP="00806834">
            <w:pPr>
              <w:jc w:val="right"/>
            </w:pPr>
            <w:r w:rsidRPr="00AF5574">
              <w:rPr>
                <w:lang w:val="bg-BG" w:eastAsia="bg-BG"/>
              </w:rPr>
              <w:t>40</w:t>
            </w:r>
          </w:p>
        </w:tc>
        <w:tc>
          <w:tcPr>
            <w:tcW w:w="176" w:type="dxa"/>
            <w:tcBorders>
              <w:top w:val="nil"/>
              <w:left w:val="nil"/>
              <w:bottom w:val="nil"/>
              <w:right w:val="nil"/>
            </w:tcBorders>
            <w:shd w:val="clear" w:color="auto" w:fill="auto"/>
            <w:noWrap/>
            <w:vAlign w:val="bottom"/>
          </w:tcPr>
          <w:p w14:paraId="651290B6" w14:textId="77777777" w:rsidR="0078429E" w:rsidRPr="0006706E" w:rsidRDefault="0078429E" w:rsidP="00806834"/>
        </w:tc>
        <w:tc>
          <w:tcPr>
            <w:tcW w:w="1243" w:type="dxa"/>
            <w:tcBorders>
              <w:top w:val="nil"/>
              <w:left w:val="nil"/>
              <w:bottom w:val="single" w:sz="4" w:space="0" w:color="auto"/>
              <w:right w:val="nil"/>
            </w:tcBorders>
            <w:shd w:val="clear" w:color="auto" w:fill="auto"/>
            <w:noWrap/>
            <w:vAlign w:val="bottom"/>
          </w:tcPr>
          <w:p w14:paraId="144674C1" w14:textId="75138200" w:rsidR="0078429E" w:rsidRPr="0006706E" w:rsidRDefault="0078429E" w:rsidP="00806834">
            <w:pPr>
              <w:jc w:val="right"/>
            </w:pPr>
            <w:r w:rsidRPr="00AF5574">
              <w:rPr>
                <w:lang w:val="bg-BG" w:eastAsia="bg-BG"/>
              </w:rPr>
              <w:t>8,674</w:t>
            </w:r>
          </w:p>
        </w:tc>
      </w:tr>
      <w:tr w:rsidR="0078429E" w:rsidRPr="0006706E" w14:paraId="1A60F5DC" w14:textId="77777777" w:rsidTr="00806834">
        <w:trPr>
          <w:trHeight w:val="270"/>
        </w:trPr>
        <w:tc>
          <w:tcPr>
            <w:tcW w:w="3236" w:type="dxa"/>
            <w:tcBorders>
              <w:top w:val="nil"/>
              <w:left w:val="nil"/>
              <w:bottom w:val="nil"/>
              <w:right w:val="nil"/>
            </w:tcBorders>
            <w:shd w:val="clear" w:color="auto" w:fill="auto"/>
            <w:noWrap/>
            <w:vAlign w:val="center"/>
          </w:tcPr>
          <w:p w14:paraId="242FCE3E" w14:textId="77777777" w:rsidR="0078429E" w:rsidRPr="0006706E" w:rsidRDefault="0078429E" w:rsidP="00806834">
            <w:pPr>
              <w:rPr>
                <w:b/>
                <w:bCs/>
              </w:rPr>
            </w:pPr>
            <w:r>
              <w:rPr>
                <w:b/>
              </w:rPr>
              <w:t>Total financial liabilities</w:t>
            </w:r>
          </w:p>
        </w:tc>
        <w:tc>
          <w:tcPr>
            <w:tcW w:w="160" w:type="dxa"/>
            <w:tcBorders>
              <w:top w:val="nil"/>
              <w:left w:val="nil"/>
              <w:bottom w:val="nil"/>
              <w:right w:val="nil"/>
            </w:tcBorders>
            <w:shd w:val="clear" w:color="auto" w:fill="auto"/>
            <w:noWrap/>
            <w:vAlign w:val="bottom"/>
          </w:tcPr>
          <w:p w14:paraId="5907E070" w14:textId="77777777" w:rsidR="0078429E" w:rsidRPr="0006706E" w:rsidRDefault="0078429E" w:rsidP="00806834"/>
        </w:tc>
        <w:tc>
          <w:tcPr>
            <w:tcW w:w="976" w:type="dxa"/>
            <w:tcBorders>
              <w:top w:val="nil"/>
              <w:left w:val="nil"/>
              <w:bottom w:val="double" w:sz="6" w:space="0" w:color="auto"/>
              <w:right w:val="nil"/>
            </w:tcBorders>
            <w:shd w:val="clear" w:color="auto" w:fill="auto"/>
            <w:noWrap/>
            <w:vAlign w:val="bottom"/>
          </w:tcPr>
          <w:p w14:paraId="1E3A0035" w14:textId="2F1E42F2" w:rsidR="0078429E" w:rsidRPr="0006706E" w:rsidRDefault="0078429E" w:rsidP="00806834">
            <w:pPr>
              <w:jc w:val="right"/>
              <w:rPr>
                <w:b/>
                <w:bCs/>
              </w:rPr>
            </w:pPr>
            <w:r w:rsidRPr="00AF5574">
              <w:rPr>
                <w:b/>
                <w:bCs/>
                <w:lang w:val="bg-BG" w:eastAsia="bg-BG"/>
              </w:rPr>
              <w:t>1,834</w:t>
            </w:r>
          </w:p>
        </w:tc>
        <w:tc>
          <w:tcPr>
            <w:tcW w:w="160" w:type="dxa"/>
            <w:tcBorders>
              <w:top w:val="nil"/>
              <w:left w:val="nil"/>
              <w:bottom w:val="nil"/>
              <w:right w:val="nil"/>
            </w:tcBorders>
            <w:shd w:val="clear" w:color="auto" w:fill="auto"/>
            <w:noWrap/>
            <w:vAlign w:val="bottom"/>
          </w:tcPr>
          <w:p w14:paraId="3226AABA" w14:textId="77777777" w:rsidR="0078429E" w:rsidRPr="0006706E" w:rsidRDefault="0078429E" w:rsidP="00806834">
            <w:pPr>
              <w:rPr>
                <w:b/>
                <w:bCs/>
              </w:rPr>
            </w:pPr>
          </w:p>
        </w:tc>
        <w:tc>
          <w:tcPr>
            <w:tcW w:w="1074" w:type="dxa"/>
            <w:tcBorders>
              <w:top w:val="nil"/>
              <w:left w:val="nil"/>
              <w:bottom w:val="double" w:sz="6" w:space="0" w:color="auto"/>
              <w:right w:val="nil"/>
            </w:tcBorders>
            <w:shd w:val="clear" w:color="auto" w:fill="auto"/>
            <w:noWrap/>
            <w:vAlign w:val="bottom"/>
          </w:tcPr>
          <w:p w14:paraId="10706143" w14:textId="575B54D9" w:rsidR="0078429E" w:rsidRPr="0006706E" w:rsidRDefault="0078429E" w:rsidP="00806834">
            <w:pPr>
              <w:jc w:val="right"/>
              <w:rPr>
                <w:b/>
                <w:bCs/>
              </w:rPr>
            </w:pPr>
            <w:r w:rsidRPr="00AF5574">
              <w:rPr>
                <w:b/>
                <w:bCs/>
                <w:lang w:val="bg-BG" w:eastAsia="bg-BG"/>
              </w:rPr>
              <w:t>48,268</w:t>
            </w:r>
          </w:p>
        </w:tc>
        <w:tc>
          <w:tcPr>
            <w:tcW w:w="160" w:type="dxa"/>
            <w:tcBorders>
              <w:top w:val="nil"/>
              <w:left w:val="nil"/>
              <w:bottom w:val="nil"/>
              <w:right w:val="nil"/>
            </w:tcBorders>
            <w:shd w:val="clear" w:color="auto" w:fill="auto"/>
            <w:noWrap/>
            <w:vAlign w:val="bottom"/>
          </w:tcPr>
          <w:p w14:paraId="425009F4" w14:textId="77777777" w:rsidR="0078429E" w:rsidRPr="0006706E" w:rsidRDefault="0078429E" w:rsidP="00806834">
            <w:pPr>
              <w:rPr>
                <w:b/>
                <w:bCs/>
              </w:rPr>
            </w:pPr>
          </w:p>
        </w:tc>
        <w:tc>
          <w:tcPr>
            <w:tcW w:w="1072" w:type="dxa"/>
            <w:tcBorders>
              <w:top w:val="nil"/>
              <w:left w:val="nil"/>
              <w:bottom w:val="double" w:sz="6" w:space="0" w:color="auto"/>
              <w:right w:val="nil"/>
            </w:tcBorders>
            <w:shd w:val="clear" w:color="auto" w:fill="auto"/>
            <w:noWrap/>
            <w:vAlign w:val="bottom"/>
          </w:tcPr>
          <w:p w14:paraId="139A9B7A" w14:textId="68067E5E" w:rsidR="0078429E" w:rsidRPr="0006706E" w:rsidRDefault="0078429E" w:rsidP="00806834">
            <w:pPr>
              <w:jc w:val="right"/>
              <w:rPr>
                <w:b/>
                <w:bCs/>
              </w:rPr>
            </w:pPr>
            <w:r w:rsidRPr="00AF5574">
              <w:rPr>
                <w:b/>
                <w:bCs/>
                <w:lang w:val="bg-BG" w:eastAsia="bg-BG"/>
              </w:rPr>
              <w:t>29,148</w:t>
            </w:r>
          </w:p>
        </w:tc>
        <w:tc>
          <w:tcPr>
            <w:tcW w:w="160" w:type="dxa"/>
            <w:tcBorders>
              <w:top w:val="nil"/>
              <w:left w:val="nil"/>
              <w:bottom w:val="nil"/>
              <w:right w:val="nil"/>
            </w:tcBorders>
            <w:shd w:val="clear" w:color="auto" w:fill="auto"/>
            <w:noWrap/>
            <w:vAlign w:val="bottom"/>
          </w:tcPr>
          <w:p w14:paraId="2D4B55E3" w14:textId="77777777" w:rsidR="0078429E" w:rsidRPr="0006706E" w:rsidRDefault="0078429E" w:rsidP="00806834">
            <w:pPr>
              <w:rPr>
                <w:b/>
                <w:bCs/>
              </w:rPr>
            </w:pPr>
          </w:p>
        </w:tc>
        <w:tc>
          <w:tcPr>
            <w:tcW w:w="1017" w:type="dxa"/>
            <w:tcBorders>
              <w:top w:val="single" w:sz="4" w:space="0" w:color="auto"/>
              <w:left w:val="nil"/>
              <w:bottom w:val="double" w:sz="6" w:space="0" w:color="auto"/>
              <w:right w:val="nil"/>
            </w:tcBorders>
            <w:shd w:val="clear" w:color="auto" w:fill="auto"/>
            <w:noWrap/>
            <w:vAlign w:val="bottom"/>
          </w:tcPr>
          <w:p w14:paraId="3E2AB2A4" w14:textId="70C1F7FB" w:rsidR="0078429E" w:rsidRPr="0006706E" w:rsidRDefault="0078429E" w:rsidP="00806834">
            <w:pPr>
              <w:jc w:val="right"/>
              <w:rPr>
                <w:b/>
                <w:bCs/>
              </w:rPr>
            </w:pPr>
            <w:r w:rsidRPr="00AF5574">
              <w:rPr>
                <w:b/>
                <w:bCs/>
                <w:lang w:val="bg-BG" w:eastAsia="bg-BG"/>
              </w:rPr>
              <w:t>40</w:t>
            </w:r>
          </w:p>
        </w:tc>
        <w:tc>
          <w:tcPr>
            <w:tcW w:w="176" w:type="dxa"/>
            <w:tcBorders>
              <w:top w:val="nil"/>
              <w:left w:val="nil"/>
              <w:bottom w:val="nil"/>
              <w:right w:val="nil"/>
            </w:tcBorders>
            <w:shd w:val="clear" w:color="auto" w:fill="auto"/>
            <w:noWrap/>
            <w:vAlign w:val="bottom"/>
          </w:tcPr>
          <w:p w14:paraId="07141ADE" w14:textId="77777777" w:rsidR="0078429E" w:rsidRPr="0006706E" w:rsidRDefault="0078429E" w:rsidP="00806834">
            <w:pPr>
              <w:rPr>
                <w:b/>
                <w:bCs/>
              </w:rPr>
            </w:pPr>
          </w:p>
        </w:tc>
        <w:tc>
          <w:tcPr>
            <w:tcW w:w="1243" w:type="dxa"/>
            <w:tcBorders>
              <w:top w:val="nil"/>
              <w:left w:val="nil"/>
              <w:bottom w:val="double" w:sz="6" w:space="0" w:color="auto"/>
              <w:right w:val="nil"/>
            </w:tcBorders>
            <w:shd w:val="clear" w:color="auto" w:fill="auto"/>
            <w:noWrap/>
            <w:vAlign w:val="bottom"/>
          </w:tcPr>
          <w:p w14:paraId="29576F98" w14:textId="02141AEE" w:rsidR="0078429E" w:rsidRPr="0006706E" w:rsidRDefault="0078429E" w:rsidP="00806834">
            <w:pPr>
              <w:jc w:val="right"/>
              <w:rPr>
                <w:b/>
                <w:bCs/>
              </w:rPr>
            </w:pPr>
            <w:r w:rsidRPr="00AF5574">
              <w:rPr>
                <w:b/>
                <w:bCs/>
                <w:lang w:val="bg-BG" w:eastAsia="bg-BG"/>
              </w:rPr>
              <w:t>79,290</w:t>
            </w:r>
          </w:p>
        </w:tc>
      </w:tr>
      <w:tr w:rsidR="0078429E" w:rsidRPr="0006706E" w14:paraId="4E28C5CB" w14:textId="77777777" w:rsidTr="00806834">
        <w:trPr>
          <w:trHeight w:val="270"/>
        </w:trPr>
        <w:tc>
          <w:tcPr>
            <w:tcW w:w="3236" w:type="dxa"/>
            <w:tcBorders>
              <w:top w:val="nil"/>
              <w:left w:val="nil"/>
              <w:bottom w:val="nil"/>
              <w:right w:val="nil"/>
            </w:tcBorders>
            <w:shd w:val="clear" w:color="auto" w:fill="auto"/>
            <w:noWrap/>
            <w:vAlign w:val="center"/>
          </w:tcPr>
          <w:p w14:paraId="14C4B205" w14:textId="77777777" w:rsidR="0078429E" w:rsidRPr="0006706E" w:rsidRDefault="0078429E" w:rsidP="00806834">
            <w:pPr>
              <w:rPr>
                <w:b/>
                <w:bCs/>
              </w:rPr>
            </w:pPr>
          </w:p>
        </w:tc>
        <w:tc>
          <w:tcPr>
            <w:tcW w:w="160" w:type="dxa"/>
            <w:tcBorders>
              <w:top w:val="nil"/>
              <w:left w:val="nil"/>
              <w:bottom w:val="nil"/>
              <w:right w:val="nil"/>
            </w:tcBorders>
            <w:shd w:val="clear" w:color="auto" w:fill="auto"/>
            <w:noWrap/>
            <w:vAlign w:val="bottom"/>
          </w:tcPr>
          <w:p w14:paraId="58EE2D07" w14:textId="77777777" w:rsidR="0078429E" w:rsidRPr="0006706E" w:rsidRDefault="0078429E" w:rsidP="00806834"/>
        </w:tc>
        <w:tc>
          <w:tcPr>
            <w:tcW w:w="976" w:type="dxa"/>
            <w:tcBorders>
              <w:top w:val="nil"/>
              <w:left w:val="nil"/>
              <w:bottom w:val="nil"/>
              <w:right w:val="nil"/>
            </w:tcBorders>
            <w:shd w:val="clear" w:color="auto" w:fill="auto"/>
            <w:noWrap/>
            <w:vAlign w:val="bottom"/>
          </w:tcPr>
          <w:p w14:paraId="44423CC2" w14:textId="77777777" w:rsidR="0078429E" w:rsidRPr="0006706E" w:rsidRDefault="0078429E" w:rsidP="00806834">
            <w:pPr>
              <w:rPr>
                <w:b/>
                <w:bCs/>
              </w:rPr>
            </w:pPr>
          </w:p>
        </w:tc>
        <w:tc>
          <w:tcPr>
            <w:tcW w:w="160" w:type="dxa"/>
            <w:tcBorders>
              <w:top w:val="nil"/>
              <w:left w:val="nil"/>
              <w:bottom w:val="nil"/>
              <w:right w:val="nil"/>
            </w:tcBorders>
            <w:shd w:val="clear" w:color="auto" w:fill="auto"/>
            <w:noWrap/>
            <w:vAlign w:val="bottom"/>
          </w:tcPr>
          <w:p w14:paraId="3C21C8CD" w14:textId="77777777" w:rsidR="0078429E" w:rsidRPr="0006706E" w:rsidRDefault="0078429E" w:rsidP="00806834">
            <w:pPr>
              <w:rPr>
                <w:b/>
                <w:bCs/>
              </w:rPr>
            </w:pPr>
          </w:p>
        </w:tc>
        <w:tc>
          <w:tcPr>
            <w:tcW w:w="1074" w:type="dxa"/>
            <w:tcBorders>
              <w:top w:val="nil"/>
              <w:left w:val="nil"/>
              <w:bottom w:val="nil"/>
              <w:right w:val="nil"/>
            </w:tcBorders>
            <w:shd w:val="clear" w:color="auto" w:fill="auto"/>
            <w:noWrap/>
            <w:vAlign w:val="bottom"/>
          </w:tcPr>
          <w:p w14:paraId="772130A5" w14:textId="77777777" w:rsidR="0078429E" w:rsidRPr="0006706E" w:rsidRDefault="0078429E" w:rsidP="00806834">
            <w:pPr>
              <w:rPr>
                <w:b/>
                <w:bCs/>
              </w:rPr>
            </w:pPr>
          </w:p>
        </w:tc>
        <w:tc>
          <w:tcPr>
            <w:tcW w:w="160" w:type="dxa"/>
            <w:tcBorders>
              <w:top w:val="nil"/>
              <w:left w:val="nil"/>
              <w:bottom w:val="nil"/>
              <w:right w:val="nil"/>
            </w:tcBorders>
            <w:shd w:val="clear" w:color="auto" w:fill="auto"/>
            <w:noWrap/>
            <w:vAlign w:val="bottom"/>
          </w:tcPr>
          <w:p w14:paraId="4F54116B" w14:textId="77777777" w:rsidR="0078429E" w:rsidRPr="0006706E" w:rsidRDefault="0078429E" w:rsidP="00806834">
            <w:pPr>
              <w:rPr>
                <w:b/>
                <w:bCs/>
              </w:rPr>
            </w:pPr>
          </w:p>
        </w:tc>
        <w:tc>
          <w:tcPr>
            <w:tcW w:w="1072" w:type="dxa"/>
            <w:tcBorders>
              <w:top w:val="nil"/>
              <w:left w:val="nil"/>
              <w:bottom w:val="nil"/>
              <w:right w:val="nil"/>
            </w:tcBorders>
            <w:shd w:val="clear" w:color="auto" w:fill="auto"/>
            <w:noWrap/>
            <w:vAlign w:val="bottom"/>
          </w:tcPr>
          <w:p w14:paraId="672D09DD" w14:textId="77777777" w:rsidR="0078429E" w:rsidRPr="0006706E" w:rsidRDefault="0078429E" w:rsidP="00806834">
            <w:pPr>
              <w:rPr>
                <w:b/>
                <w:bCs/>
              </w:rPr>
            </w:pPr>
          </w:p>
        </w:tc>
        <w:tc>
          <w:tcPr>
            <w:tcW w:w="160" w:type="dxa"/>
            <w:tcBorders>
              <w:top w:val="nil"/>
              <w:left w:val="nil"/>
              <w:bottom w:val="nil"/>
              <w:right w:val="nil"/>
            </w:tcBorders>
            <w:shd w:val="clear" w:color="auto" w:fill="auto"/>
            <w:noWrap/>
            <w:vAlign w:val="bottom"/>
          </w:tcPr>
          <w:p w14:paraId="45E054E0" w14:textId="77777777" w:rsidR="0078429E" w:rsidRPr="0006706E" w:rsidRDefault="0078429E" w:rsidP="00806834">
            <w:pPr>
              <w:rPr>
                <w:b/>
                <w:bCs/>
              </w:rPr>
            </w:pPr>
          </w:p>
        </w:tc>
        <w:tc>
          <w:tcPr>
            <w:tcW w:w="1017" w:type="dxa"/>
            <w:tcBorders>
              <w:top w:val="nil"/>
              <w:left w:val="nil"/>
              <w:bottom w:val="nil"/>
              <w:right w:val="nil"/>
            </w:tcBorders>
            <w:shd w:val="clear" w:color="auto" w:fill="auto"/>
            <w:noWrap/>
            <w:vAlign w:val="bottom"/>
          </w:tcPr>
          <w:p w14:paraId="4A24FD4D" w14:textId="77777777" w:rsidR="0078429E" w:rsidRPr="0006706E" w:rsidRDefault="0078429E" w:rsidP="00806834">
            <w:pPr>
              <w:rPr>
                <w:b/>
                <w:bCs/>
              </w:rPr>
            </w:pPr>
          </w:p>
        </w:tc>
        <w:tc>
          <w:tcPr>
            <w:tcW w:w="176" w:type="dxa"/>
            <w:tcBorders>
              <w:top w:val="nil"/>
              <w:left w:val="nil"/>
              <w:bottom w:val="nil"/>
              <w:right w:val="nil"/>
            </w:tcBorders>
            <w:shd w:val="clear" w:color="auto" w:fill="auto"/>
            <w:noWrap/>
            <w:vAlign w:val="bottom"/>
          </w:tcPr>
          <w:p w14:paraId="08164A58" w14:textId="77777777" w:rsidR="0078429E" w:rsidRPr="0006706E" w:rsidRDefault="0078429E" w:rsidP="00806834">
            <w:pPr>
              <w:rPr>
                <w:b/>
                <w:bCs/>
              </w:rPr>
            </w:pPr>
          </w:p>
        </w:tc>
        <w:tc>
          <w:tcPr>
            <w:tcW w:w="1243" w:type="dxa"/>
            <w:tcBorders>
              <w:top w:val="nil"/>
              <w:left w:val="nil"/>
              <w:bottom w:val="nil"/>
              <w:right w:val="nil"/>
            </w:tcBorders>
            <w:shd w:val="clear" w:color="auto" w:fill="auto"/>
            <w:noWrap/>
            <w:vAlign w:val="bottom"/>
          </w:tcPr>
          <w:p w14:paraId="5A2EBD80" w14:textId="77777777" w:rsidR="0078429E" w:rsidRPr="0006706E" w:rsidRDefault="0078429E" w:rsidP="00806834">
            <w:pPr>
              <w:rPr>
                <w:b/>
                <w:bCs/>
              </w:rPr>
            </w:pPr>
          </w:p>
        </w:tc>
      </w:tr>
      <w:tr w:rsidR="0078429E" w:rsidRPr="0006706E" w14:paraId="4913BC2A" w14:textId="77777777" w:rsidTr="00806834">
        <w:trPr>
          <w:trHeight w:val="255"/>
        </w:trPr>
        <w:tc>
          <w:tcPr>
            <w:tcW w:w="3236" w:type="dxa"/>
            <w:tcBorders>
              <w:top w:val="nil"/>
              <w:left w:val="nil"/>
              <w:bottom w:val="nil"/>
              <w:right w:val="nil"/>
            </w:tcBorders>
            <w:shd w:val="clear" w:color="auto" w:fill="auto"/>
            <w:noWrap/>
            <w:vAlign w:val="center"/>
          </w:tcPr>
          <w:p w14:paraId="0D38E4FA" w14:textId="77777777" w:rsidR="0078429E" w:rsidRPr="0006706E" w:rsidRDefault="0078429E" w:rsidP="00806834">
            <w:pPr>
              <w:rPr>
                <w:b/>
                <w:bCs/>
              </w:rPr>
            </w:pPr>
          </w:p>
        </w:tc>
        <w:tc>
          <w:tcPr>
            <w:tcW w:w="160" w:type="dxa"/>
            <w:tcBorders>
              <w:top w:val="nil"/>
              <w:left w:val="nil"/>
              <w:bottom w:val="nil"/>
              <w:right w:val="nil"/>
            </w:tcBorders>
            <w:shd w:val="clear" w:color="auto" w:fill="auto"/>
            <w:noWrap/>
            <w:vAlign w:val="bottom"/>
          </w:tcPr>
          <w:p w14:paraId="5AB4F155" w14:textId="77777777" w:rsidR="0078429E" w:rsidRPr="0006706E" w:rsidRDefault="0078429E" w:rsidP="00806834"/>
        </w:tc>
        <w:tc>
          <w:tcPr>
            <w:tcW w:w="976" w:type="dxa"/>
            <w:tcBorders>
              <w:top w:val="nil"/>
              <w:left w:val="nil"/>
              <w:bottom w:val="nil"/>
              <w:right w:val="nil"/>
            </w:tcBorders>
            <w:shd w:val="clear" w:color="auto" w:fill="auto"/>
            <w:noWrap/>
            <w:vAlign w:val="bottom"/>
          </w:tcPr>
          <w:p w14:paraId="6A9B31A7" w14:textId="77777777" w:rsidR="0078429E" w:rsidRPr="0006706E" w:rsidRDefault="0078429E" w:rsidP="00806834">
            <w:pPr>
              <w:rPr>
                <w:b/>
                <w:bCs/>
              </w:rPr>
            </w:pPr>
          </w:p>
        </w:tc>
        <w:tc>
          <w:tcPr>
            <w:tcW w:w="160" w:type="dxa"/>
            <w:tcBorders>
              <w:top w:val="nil"/>
              <w:left w:val="nil"/>
              <w:bottom w:val="nil"/>
              <w:right w:val="nil"/>
            </w:tcBorders>
            <w:shd w:val="clear" w:color="auto" w:fill="auto"/>
            <w:noWrap/>
            <w:vAlign w:val="bottom"/>
          </w:tcPr>
          <w:p w14:paraId="5ECCC376" w14:textId="77777777" w:rsidR="0078429E" w:rsidRPr="0006706E" w:rsidRDefault="0078429E" w:rsidP="00806834">
            <w:pPr>
              <w:rPr>
                <w:b/>
                <w:bCs/>
              </w:rPr>
            </w:pPr>
          </w:p>
        </w:tc>
        <w:tc>
          <w:tcPr>
            <w:tcW w:w="1074" w:type="dxa"/>
            <w:tcBorders>
              <w:top w:val="nil"/>
              <w:left w:val="nil"/>
              <w:bottom w:val="nil"/>
              <w:right w:val="nil"/>
            </w:tcBorders>
            <w:shd w:val="clear" w:color="auto" w:fill="auto"/>
            <w:noWrap/>
            <w:vAlign w:val="bottom"/>
          </w:tcPr>
          <w:p w14:paraId="70736001" w14:textId="77777777" w:rsidR="0078429E" w:rsidRPr="0006706E" w:rsidRDefault="0078429E" w:rsidP="00806834">
            <w:pPr>
              <w:rPr>
                <w:b/>
                <w:bCs/>
              </w:rPr>
            </w:pPr>
          </w:p>
        </w:tc>
        <w:tc>
          <w:tcPr>
            <w:tcW w:w="160" w:type="dxa"/>
            <w:tcBorders>
              <w:top w:val="nil"/>
              <w:left w:val="nil"/>
              <w:bottom w:val="nil"/>
              <w:right w:val="nil"/>
            </w:tcBorders>
            <w:shd w:val="clear" w:color="auto" w:fill="auto"/>
            <w:noWrap/>
            <w:vAlign w:val="bottom"/>
          </w:tcPr>
          <w:p w14:paraId="1536F3E9" w14:textId="77777777" w:rsidR="0078429E" w:rsidRPr="0006706E" w:rsidRDefault="0078429E" w:rsidP="00806834">
            <w:pPr>
              <w:rPr>
                <w:b/>
                <w:bCs/>
              </w:rPr>
            </w:pPr>
          </w:p>
        </w:tc>
        <w:tc>
          <w:tcPr>
            <w:tcW w:w="1072" w:type="dxa"/>
            <w:tcBorders>
              <w:top w:val="nil"/>
              <w:left w:val="nil"/>
              <w:bottom w:val="nil"/>
              <w:right w:val="nil"/>
            </w:tcBorders>
            <w:shd w:val="clear" w:color="auto" w:fill="auto"/>
            <w:noWrap/>
            <w:vAlign w:val="bottom"/>
          </w:tcPr>
          <w:p w14:paraId="7837FAB2" w14:textId="77777777" w:rsidR="0078429E" w:rsidRPr="0006706E" w:rsidRDefault="0078429E" w:rsidP="00806834">
            <w:pPr>
              <w:rPr>
                <w:b/>
                <w:bCs/>
              </w:rPr>
            </w:pPr>
          </w:p>
        </w:tc>
        <w:tc>
          <w:tcPr>
            <w:tcW w:w="160" w:type="dxa"/>
            <w:tcBorders>
              <w:top w:val="nil"/>
              <w:left w:val="nil"/>
              <w:bottom w:val="nil"/>
              <w:right w:val="nil"/>
            </w:tcBorders>
            <w:shd w:val="clear" w:color="auto" w:fill="auto"/>
            <w:noWrap/>
            <w:vAlign w:val="bottom"/>
          </w:tcPr>
          <w:p w14:paraId="169982B1" w14:textId="77777777" w:rsidR="0078429E" w:rsidRPr="0006706E" w:rsidRDefault="0078429E" w:rsidP="00806834">
            <w:pPr>
              <w:rPr>
                <w:b/>
                <w:bCs/>
              </w:rPr>
            </w:pPr>
          </w:p>
        </w:tc>
        <w:tc>
          <w:tcPr>
            <w:tcW w:w="1017" w:type="dxa"/>
            <w:tcBorders>
              <w:top w:val="nil"/>
              <w:left w:val="nil"/>
              <w:bottom w:val="nil"/>
              <w:right w:val="nil"/>
            </w:tcBorders>
            <w:shd w:val="clear" w:color="auto" w:fill="auto"/>
            <w:noWrap/>
            <w:vAlign w:val="bottom"/>
          </w:tcPr>
          <w:p w14:paraId="1A3775E1" w14:textId="77777777" w:rsidR="0078429E" w:rsidRPr="0006706E" w:rsidRDefault="0078429E" w:rsidP="00806834">
            <w:pPr>
              <w:rPr>
                <w:b/>
                <w:bCs/>
              </w:rPr>
            </w:pPr>
          </w:p>
        </w:tc>
        <w:tc>
          <w:tcPr>
            <w:tcW w:w="176" w:type="dxa"/>
            <w:tcBorders>
              <w:top w:val="nil"/>
              <w:left w:val="nil"/>
              <w:bottom w:val="nil"/>
              <w:right w:val="nil"/>
            </w:tcBorders>
            <w:shd w:val="clear" w:color="auto" w:fill="auto"/>
            <w:noWrap/>
            <w:vAlign w:val="bottom"/>
          </w:tcPr>
          <w:p w14:paraId="5CB1E758" w14:textId="77777777" w:rsidR="0078429E" w:rsidRPr="0006706E" w:rsidRDefault="0078429E" w:rsidP="00806834">
            <w:pPr>
              <w:rPr>
                <w:b/>
                <w:bCs/>
              </w:rPr>
            </w:pPr>
          </w:p>
        </w:tc>
        <w:tc>
          <w:tcPr>
            <w:tcW w:w="1243" w:type="dxa"/>
            <w:tcBorders>
              <w:top w:val="nil"/>
              <w:left w:val="nil"/>
              <w:bottom w:val="nil"/>
              <w:right w:val="nil"/>
            </w:tcBorders>
            <w:shd w:val="clear" w:color="auto" w:fill="auto"/>
            <w:noWrap/>
            <w:vAlign w:val="bottom"/>
          </w:tcPr>
          <w:p w14:paraId="3004F40F" w14:textId="77777777" w:rsidR="0078429E" w:rsidRPr="0006706E" w:rsidRDefault="0078429E" w:rsidP="00806834">
            <w:pPr>
              <w:rPr>
                <w:b/>
                <w:bCs/>
              </w:rPr>
            </w:pPr>
          </w:p>
        </w:tc>
      </w:tr>
      <w:tr w:rsidR="0078429E" w:rsidRPr="0006706E" w14:paraId="0EBC3E23" w14:textId="77777777" w:rsidTr="00806834">
        <w:trPr>
          <w:trHeight w:val="510"/>
        </w:trPr>
        <w:tc>
          <w:tcPr>
            <w:tcW w:w="3236" w:type="dxa"/>
            <w:tcBorders>
              <w:top w:val="nil"/>
              <w:left w:val="nil"/>
              <w:bottom w:val="nil"/>
              <w:right w:val="nil"/>
            </w:tcBorders>
            <w:shd w:val="clear" w:color="auto" w:fill="auto"/>
            <w:noWrap/>
          </w:tcPr>
          <w:p w14:paraId="1526737F" w14:textId="65DD65F7" w:rsidR="0078429E" w:rsidRPr="0006706E" w:rsidRDefault="0078429E" w:rsidP="00806834">
            <w:pPr>
              <w:rPr>
                <w:b/>
                <w:bCs/>
                <w:i/>
                <w:iCs/>
              </w:rPr>
            </w:pPr>
            <w:r>
              <w:rPr>
                <w:b/>
                <w:i/>
              </w:rPr>
              <w:t>31 December 2016</w:t>
            </w:r>
          </w:p>
        </w:tc>
        <w:tc>
          <w:tcPr>
            <w:tcW w:w="160" w:type="dxa"/>
            <w:tcBorders>
              <w:top w:val="nil"/>
              <w:left w:val="nil"/>
              <w:bottom w:val="nil"/>
              <w:right w:val="nil"/>
            </w:tcBorders>
            <w:shd w:val="clear" w:color="auto" w:fill="auto"/>
            <w:noWrap/>
          </w:tcPr>
          <w:p w14:paraId="7F29999D" w14:textId="77777777" w:rsidR="0078429E" w:rsidRPr="0006706E" w:rsidRDefault="0078429E" w:rsidP="00806834"/>
        </w:tc>
        <w:tc>
          <w:tcPr>
            <w:tcW w:w="976" w:type="dxa"/>
            <w:tcBorders>
              <w:top w:val="nil"/>
              <w:left w:val="nil"/>
              <w:bottom w:val="nil"/>
              <w:right w:val="nil"/>
            </w:tcBorders>
            <w:shd w:val="clear" w:color="auto" w:fill="auto"/>
            <w:noWrap/>
          </w:tcPr>
          <w:p w14:paraId="79F70B00" w14:textId="77777777" w:rsidR="0078429E" w:rsidRPr="0006706E" w:rsidRDefault="0078429E" w:rsidP="00806834">
            <w:pPr>
              <w:jc w:val="right"/>
              <w:rPr>
                <w:b/>
                <w:bCs/>
              </w:rPr>
            </w:pPr>
            <w:r>
              <w:rPr>
                <w:b/>
              </w:rPr>
              <w:t>in USD</w:t>
            </w:r>
          </w:p>
        </w:tc>
        <w:tc>
          <w:tcPr>
            <w:tcW w:w="160" w:type="dxa"/>
            <w:tcBorders>
              <w:top w:val="nil"/>
              <w:left w:val="nil"/>
              <w:bottom w:val="nil"/>
              <w:right w:val="nil"/>
            </w:tcBorders>
            <w:shd w:val="clear" w:color="auto" w:fill="auto"/>
            <w:noWrap/>
          </w:tcPr>
          <w:p w14:paraId="156DFFA8" w14:textId="77777777" w:rsidR="0078429E" w:rsidRPr="0006706E" w:rsidRDefault="0078429E" w:rsidP="00806834">
            <w:pPr>
              <w:jc w:val="right"/>
              <w:rPr>
                <w:b/>
                <w:bCs/>
              </w:rPr>
            </w:pPr>
          </w:p>
        </w:tc>
        <w:tc>
          <w:tcPr>
            <w:tcW w:w="1074" w:type="dxa"/>
            <w:tcBorders>
              <w:top w:val="nil"/>
              <w:left w:val="nil"/>
              <w:bottom w:val="nil"/>
              <w:right w:val="nil"/>
            </w:tcBorders>
            <w:shd w:val="clear" w:color="auto" w:fill="auto"/>
            <w:noWrap/>
          </w:tcPr>
          <w:p w14:paraId="37F57EDD" w14:textId="77777777" w:rsidR="0078429E" w:rsidRPr="0006706E" w:rsidRDefault="0078429E" w:rsidP="00806834">
            <w:pPr>
              <w:jc w:val="right"/>
              <w:rPr>
                <w:b/>
                <w:bCs/>
              </w:rPr>
            </w:pPr>
            <w:r>
              <w:rPr>
                <w:b/>
              </w:rPr>
              <w:t>in EUR</w:t>
            </w:r>
          </w:p>
        </w:tc>
        <w:tc>
          <w:tcPr>
            <w:tcW w:w="160" w:type="dxa"/>
            <w:tcBorders>
              <w:top w:val="nil"/>
              <w:left w:val="nil"/>
              <w:bottom w:val="nil"/>
              <w:right w:val="nil"/>
            </w:tcBorders>
            <w:shd w:val="clear" w:color="auto" w:fill="auto"/>
            <w:noWrap/>
          </w:tcPr>
          <w:p w14:paraId="6010ABEA" w14:textId="77777777" w:rsidR="0078429E" w:rsidRPr="0006706E" w:rsidRDefault="0078429E" w:rsidP="00806834">
            <w:pPr>
              <w:jc w:val="right"/>
              <w:rPr>
                <w:b/>
                <w:bCs/>
              </w:rPr>
            </w:pPr>
          </w:p>
        </w:tc>
        <w:tc>
          <w:tcPr>
            <w:tcW w:w="1072" w:type="dxa"/>
            <w:tcBorders>
              <w:top w:val="nil"/>
              <w:left w:val="nil"/>
              <w:bottom w:val="nil"/>
              <w:right w:val="nil"/>
            </w:tcBorders>
            <w:shd w:val="clear" w:color="auto" w:fill="auto"/>
            <w:noWrap/>
          </w:tcPr>
          <w:p w14:paraId="7AA022B8" w14:textId="77777777" w:rsidR="0078429E" w:rsidRPr="0006706E" w:rsidRDefault="0078429E" w:rsidP="00806834">
            <w:pPr>
              <w:jc w:val="right"/>
              <w:rPr>
                <w:b/>
                <w:bCs/>
              </w:rPr>
            </w:pPr>
            <w:r>
              <w:rPr>
                <w:b/>
              </w:rPr>
              <w:t>in BGN</w:t>
            </w:r>
          </w:p>
        </w:tc>
        <w:tc>
          <w:tcPr>
            <w:tcW w:w="160" w:type="dxa"/>
            <w:tcBorders>
              <w:top w:val="nil"/>
              <w:left w:val="nil"/>
              <w:bottom w:val="nil"/>
              <w:right w:val="nil"/>
            </w:tcBorders>
            <w:shd w:val="clear" w:color="auto" w:fill="auto"/>
            <w:noWrap/>
          </w:tcPr>
          <w:p w14:paraId="6C60F091" w14:textId="77777777" w:rsidR="0078429E" w:rsidRPr="0006706E" w:rsidRDefault="0078429E" w:rsidP="00806834">
            <w:pPr>
              <w:jc w:val="right"/>
              <w:rPr>
                <w:b/>
                <w:bCs/>
              </w:rPr>
            </w:pPr>
          </w:p>
        </w:tc>
        <w:tc>
          <w:tcPr>
            <w:tcW w:w="1017" w:type="dxa"/>
            <w:tcBorders>
              <w:top w:val="nil"/>
              <w:left w:val="nil"/>
              <w:bottom w:val="nil"/>
              <w:right w:val="nil"/>
            </w:tcBorders>
            <w:shd w:val="clear" w:color="auto" w:fill="auto"/>
          </w:tcPr>
          <w:p w14:paraId="5DF9D11A" w14:textId="77777777" w:rsidR="0078429E" w:rsidRPr="0006706E" w:rsidRDefault="0078429E" w:rsidP="00806834">
            <w:pPr>
              <w:jc w:val="right"/>
              <w:rPr>
                <w:b/>
                <w:bCs/>
              </w:rPr>
            </w:pPr>
            <w:r>
              <w:rPr>
                <w:b/>
              </w:rPr>
              <w:t>in other currency</w:t>
            </w:r>
          </w:p>
        </w:tc>
        <w:tc>
          <w:tcPr>
            <w:tcW w:w="176" w:type="dxa"/>
            <w:tcBorders>
              <w:top w:val="nil"/>
              <w:left w:val="nil"/>
              <w:bottom w:val="nil"/>
              <w:right w:val="nil"/>
            </w:tcBorders>
            <w:shd w:val="clear" w:color="auto" w:fill="auto"/>
            <w:noWrap/>
          </w:tcPr>
          <w:p w14:paraId="53D7B7F9" w14:textId="77777777" w:rsidR="0078429E" w:rsidRPr="0006706E" w:rsidRDefault="0078429E" w:rsidP="00806834">
            <w:pPr>
              <w:jc w:val="right"/>
              <w:rPr>
                <w:b/>
                <w:bCs/>
              </w:rPr>
            </w:pPr>
          </w:p>
        </w:tc>
        <w:tc>
          <w:tcPr>
            <w:tcW w:w="1243" w:type="dxa"/>
            <w:tcBorders>
              <w:top w:val="nil"/>
              <w:left w:val="nil"/>
              <w:bottom w:val="nil"/>
              <w:right w:val="nil"/>
            </w:tcBorders>
            <w:shd w:val="clear" w:color="auto" w:fill="auto"/>
            <w:noWrap/>
          </w:tcPr>
          <w:p w14:paraId="15B9AA05" w14:textId="77777777" w:rsidR="0078429E" w:rsidRPr="0006706E" w:rsidRDefault="0078429E" w:rsidP="00806834">
            <w:pPr>
              <w:jc w:val="right"/>
              <w:rPr>
                <w:b/>
                <w:bCs/>
              </w:rPr>
            </w:pPr>
            <w:r>
              <w:rPr>
                <w:b/>
              </w:rPr>
              <w:t>Total</w:t>
            </w:r>
          </w:p>
        </w:tc>
      </w:tr>
      <w:tr w:rsidR="0078429E" w:rsidRPr="0006706E" w14:paraId="651BEA48" w14:textId="77777777" w:rsidTr="00806834">
        <w:trPr>
          <w:trHeight w:val="270"/>
        </w:trPr>
        <w:tc>
          <w:tcPr>
            <w:tcW w:w="3236" w:type="dxa"/>
            <w:tcBorders>
              <w:top w:val="nil"/>
              <w:left w:val="nil"/>
              <w:bottom w:val="nil"/>
              <w:right w:val="nil"/>
            </w:tcBorders>
            <w:shd w:val="clear" w:color="auto" w:fill="auto"/>
            <w:noWrap/>
            <w:vAlign w:val="bottom"/>
          </w:tcPr>
          <w:p w14:paraId="66A880A8" w14:textId="77777777" w:rsidR="0078429E" w:rsidRPr="0006706E" w:rsidRDefault="0078429E" w:rsidP="00806834"/>
        </w:tc>
        <w:tc>
          <w:tcPr>
            <w:tcW w:w="160" w:type="dxa"/>
            <w:tcBorders>
              <w:top w:val="nil"/>
              <w:left w:val="nil"/>
              <w:bottom w:val="nil"/>
              <w:right w:val="nil"/>
            </w:tcBorders>
            <w:shd w:val="clear" w:color="auto" w:fill="auto"/>
            <w:noWrap/>
            <w:vAlign w:val="bottom"/>
          </w:tcPr>
          <w:p w14:paraId="695C92DB" w14:textId="77777777" w:rsidR="0078429E" w:rsidRPr="0006706E" w:rsidRDefault="0078429E" w:rsidP="00806834"/>
        </w:tc>
        <w:tc>
          <w:tcPr>
            <w:tcW w:w="976" w:type="dxa"/>
            <w:tcBorders>
              <w:top w:val="nil"/>
              <w:left w:val="nil"/>
              <w:bottom w:val="nil"/>
              <w:right w:val="nil"/>
            </w:tcBorders>
            <w:shd w:val="clear" w:color="auto" w:fill="auto"/>
            <w:noWrap/>
            <w:vAlign w:val="bottom"/>
          </w:tcPr>
          <w:p w14:paraId="1F7AD5FE" w14:textId="77777777" w:rsidR="0078429E" w:rsidRPr="0006706E" w:rsidRDefault="0078429E" w:rsidP="00806834">
            <w:pPr>
              <w:jc w:val="right"/>
              <w:rPr>
                <w:b/>
                <w:bCs/>
                <w:i/>
                <w:iCs/>
              </w:rPr>
            </w:pPr>
            <w:r>
              <w:rPr>
                <w:b/>
                <w:i/>
              </w:rPr>
              <w:t>BGN '000</w:t>
            </w:r>
          </w:p>
        </w:tc>
        <w:tc>
          <w:tcPr>
            <w:tcW w:w="160" w:type="dxa"/>
            <w:tcBorders>
              <w:top w:val="nil"/>
              <w:left w:val="nil"/>
              <w:bottom w:val="nil"/>
              <w:right w:val="nil"/>
            </w:tcBorders>
            <w:shd w:val="clear" w:color="auto" w:fill="auto"/>
            <w:noWrap/>
            <w:vAlign w:val="bottom"/>
          </w:tcPr>
          <w:p w14:paraId="46704378" w14:textId="77777777" w:rsidR="0078429E" w:rsidRPr="0006706E" w:rsidRDefault="0078429E" w:rsidP="00806834">
            <w:pPr>
              <w:jc w:val="right"/>
              <w:rPr>
                <w:b/>
                <w:bCs/>
                <w:i/>
                <w:iCs/>
              </w:rPr>
            </w:pPr>
          </w:p>
        </w:tc>
        <w:tc>
          <w:tcPr>
            <w:tcW w:w="1074" w:type="dxa"/>
            <w:tcBorders>
              <w:top w:val="nil"/>
              <w:left w:val="nil"/>
              <w:bottom w:val="nil"/>
              <w:right w:val="nil"/>
            </w:tcBorders>
            <w:shd w:val="clear" w:color="auto" w:fill="auto"/>
            <w:noWrap/>
            <w:vAlign w:val="bottom"/>
          </w:tcPr>
          <w:p w14:paraId="5BD93666" w14:textId="77777777" w:rsidR="0078429E" w:rsidRPr="0006706E" w:rsidRDefault="0078429E" w:rsidP="00806834">
            <w:pPr>
              <w:jc w:val="right"/>
              <w:rPr>
                <w:b/>
                <w:bCs/>
                <w:i/>
                <w:iCs/>
              </w:rPr>
            </w:pPr>
            <w:r>
              <w:rPr>
                <w:b/>
                <w:i/>
              </w:rPr>
              <w:t>BGN '000</w:t>
            </w:r>
          </w:p>
        </w:tc>
        <w:tc>
          <w:tcPr>
            <w:tcW w:w="160" w:type="dxa"/>
            <w:tcBorders>
              <w:top w:val="nil"/>
              <w:left w:val="nil"/>
              <w:bottom w:val="nil"/>
              <w:right w:val="nil"/>
            </w:tcBorders>
            <w:shd w:val="clear" w:color="auto" w:fill="auto"/>
            <w:noWrap/>
            <w:vAlign w:val="bottom"/>
          </w:tcPr>
          <w:p w14:paraId="3708BECC" w14:textId="77777777" w:rsidR="0078429E" w:rsidRPr="0006706E" w:rsidRDefault="0078429E" w:rsidP="00806834">
            <w:pPr>
              <w:jc w:val="right"/>
              <w:rPr>
                <w:b/>
                <w:bCs/>
                <w:i/>
                <w:iCs/>
              </w:rPr>
            </w:pPr>
          </w:p>
        </w:tc>
        <w:tc>
          <w:tcPr>
            <w:tcW w:w="1072" w:type="dxa"/>
            <w:tcBorders>
              <w:top w:val="nil"/>
              <w:left w:val="nil"/>
              <w:bottom w:val="nil"/>
              <w:right w:val="nil"/>
            </w:tcBorders>
            <w:shd w:val="clear" w:color="auto" w:fill="auto"/>
            <w:noWrap/>
            <w:vAlign w:val="bottom"/>
          </w:tcPr>
          <w:p w14:paraId="658C667B" w14:textId="77777777" w:rsidR="0078429E" w:rsidRPr="0006706E" w:rsidRDefault="0078429E" w:rsidP="00806834">
            <w:pPr>
              <w:jc w:val="right"/>
              <w:rPr>
                <w:b/>
                <w:bCs/>
                <w:i/>
                <w:iCs/>
              </w:rPr>
            </w:pPr>
            <w:r>
              <w:rPr>
                <w:b/>
                <w:i/>
              </w:rPr>
              <w:t>BGN '000</w:t>
            </w:r>
          </w:p>
        </w:tc>
        <w:tc>
          <w:tcPr>
            <w:tcW w:w="160" w:type="dxa"/>
            <w:tcBorders>
              <w:top w:val="nil"/>
              <w:left w:val="nil"/>
              <w:bottom w:val="nil"/>
              <w:right w:val="nil"/>
            </w:tcBorders>
            <w:shd w:val="clear" w:color="auto" w:fill="auto"/>
            <w:noWrap/>
            <w:vAlign w:val="bottom"/>
          </w:tcPr>
          <w:p w14:paraId="56447CBC" w14:textId="77777777" w:rsidR="0078429E" w:rsidRPr="0006706E" w:rsidRDefault="0078429E" w:rsidP="00806834">
            <w:pPr>
              <w:jc w:val="right"/>
              <w:rPr>
                <w:b/>
                <w:bCs/>
                <w:i/>
                <w:iCs/>
              </w:rPr>
            </w:pPr>
          </w:p>
        </w:tc>
        <w:tc>
          <w:tcPr>
            <w:tcW w:w="1017" w:type="dxa"/>
            <w:tcBorders>
              <w:top w:val="nil"/>
              <w:left w:val="nil"/>
              <w:bottom w:val="nil"/>
              <w:right w:val="nil"/>
            </w:tcBorders>
            <w:shd w:val="clear" w:color="auto" w:fill="auto"/>
            <w:noWrap/>
            <w:vAlign w:val="bottom"/>
          </w:tcPr>
          <w:p w14:paraId="1C722266" w14:textId="77777777" w:rsidR="0078429E" w:rsidRPr="0006706E" w:rsidRDefault="0078429E" w:rsidP="00806834">
            <w:pPr>
              <w:jc w:val="right"/>
              <w:rPr>
                <w:b/>
                <w:bCs/>
                <w:i/>
                <w:iCs/>
              </w:rPr>
            </w:pPr>
            <w:r>
              <w:rPr>
                <w:b/>
                <w:i/>
              </w:rPr>
              <w:t>BGN '000</w:t>
            </w:r>
          </w:p>
        </w:tc>
        <w:tc>
          <w:tcPr>
            <w:tcW w:w="176" w:type="dxa"/>
            <w:tcBorders>
              <w:top w:val="nil"/>
              <w:left w:val="nil"/>
              <w:bottom w:val="nil"/>
              <w:right w:val="nil"/>
            </w:tcBorders>
            <w:shd w:val="clear" w:color="auto" w:fill="auto"/>
            <w:noWrap/>
            <w:vAlign w:val="bottom"/>
          </w:tcPr>
          <w:p w14:paraId="619E5E52" w14:textId="77777777" w:rsidR="0078429E" w:rsidRPr="0006706E" w:rsidRDefault="0078429E" w:rsidP="00806834">
            <w:pPr>
              <w:jc w:val="right"/>
              <w:rPr>
                <w:b/>
                <w:bCs/>
                <w:i/>
                <w:iCs/>
              </w:rPr>
            </w:pPr>
          </w:p>
        </w:tc>
        <w:tc>
          <w:tcPr>
            <w:tcW w:w="1243" w:type="dxa"/>
            <w:tcBorders>
              <w:top w:val="nil"/>
              <w:left w:val="nil"/>
              <w:bottom w:val="nil"/>
              <w:right w:val="nil"/>
            </w:tcBorders>
            <w:shd w:val="clear" w:color="auto" w:fill="auto"/>
            <w:noWrap/>
            <w:vAlign w:val="bottom"/>
          </w:tcPr>
          <w:p w14:paraId="139563A2" w14:textId="77777777" w:rsidR="0078429E" w:rsidRPr="0006706E" w:rsidRDefault="0078429E" w:rsidP="00806834">
            <w:pPr>
              <w:jc w:val="right"/>
              <w:rPr>
                <w:b/>
                <w:bCs/>
                <w:i/>
                <w:iCs/>
              </w:rPr>
            </w:pPr>
            <w:r>
              <w:rPr>
                <w:b/>
                <w:i/>
              </w:rPr>
              <w:t>BGN '000</w:t>
            </w:r>
          </w:p>
        </w:tc>
      </w:tr>
      <w:tr w:rsidR="0078429E" w:rsidRPr="0006706E" w14:paraId="3F02D9A5" w14:textId="77777777" w:rsidTr="00806834">
        <w:trPr>
          <w:trHeight w:val="255"/>
        </w:trPr>
        <w:tc>
          <w:tcPr>
            <w:tcW w:w="3236" w:type="dxa"/>
            <w:tcBorders>
              <w:top w:val="nil"/>
              <w:left w:val="nil"/>
              <w:bottom w:val="nil"/>
              <w:right w:val="nil"/>
            </w:tcBorders>
            <w:shd w:val="clear" w:color="auto" w:fill="auto"/>
            <w:noWrap/>
            <w:vAlign w:val="center"/>
          </w:tcPr>
          <w:p w14:paraId="7AF7C157" w14:textId="77777777" w:rsidR="0078429E" w:rsidRPr="0006706E" w:rsidRDefault="0078429E" w:rsidP="00806834">
            <w:pPr>
              <w:rPr>
                <w:b/>
                <w:bCs/>
              </w:rPr>
            </w:pPr>
          </w:p>
        </w:tc>
        <w:tc>
          <w:tcPr>
            <w:tcW w:w="160" w:type="dxa"/>
            <w:tcBorders>
              <w:top w:val="nil"/>
              <w:left w:val="nil"/>
              <w:bottom w:val="nil"/>
              <w:right w:val="nil"/>
            </w:tcBorders>
            <w:shd w:val="clear" w:color="auto" w:fill="auto"/>
            <w:noWrap/>
            <w:vAlign w:val="bottom"/>
          </w:tcPr>
          <w:p w14:paraId="0DC12A1C" w14:textId="77777777" w:rsidR="0078429E" w:rsidRPr="0006706E" w:rsidRDefault="0078429E" w:rsidP="00806834"/>
        </w:tc>
        <w:tc>
          <w:tcPr>
            <w:tcW w:w="976" w:type="dxa"/>
            <w:tcBorders>
              <w:top w:val="nil"/>
              <w:left w:val="nil"/>
              <w:bottom w:val="nil"/>
              <w:right w:val="nil"/>
            </w:tcBorders>
            <w:shd w:val="clear" w:color="auto" w:fill="auto"/>
            <w:noWrap/>
            <w:vAlign w:val="bottom"/>
          </w:tcPr>
          <w:p w14:paraId="46791F41" w14:textId="77777777" w:rsidR="0078429E" w:rsidRPr="0006706E" w:rsidRDefault="0078429E" w:rsidP="00806834"/>
        </w:tc>
        <w:tc>
          <w:tcPr>
            <w:tcW w:w="160" w:type="dxa"/>
            <w:tcBorders>
              <w:top w:val="nil"/>
              <w:left w:val="nil"/>
              <w:bottom w:val="nil"/>
              <w:right w:val="nil"/>
            </w:tcBorders>
            <w:shd w:val="clear" w:color="auto" w:fill="auto"/>
            <w:noWrap/>
            <w:vAlign w:val="bottom"/>
          </w:tcPr>
          <w:p w14:paraId="2FB0EB76" w14:textId="77777777" w:rsidR="0078429E" w:rsidRPr="0006706E" w:rsidRDefault="0078429E" w:rsidP="00806834"/>
        </w:tc>
        <w:tc>
          <w:tcPr>
            <w:tcW w:w="1074" w:type="dxa"/>
            <w:tcBorders>
              <w:top w:val="nil"/>
              <w:left w:val="nil"/>
              <w:bottom w:val="nil"/>
              <w:right w:val="nil"/>
            </w:tcBorders>
            <w:shd w:val="clear" w:color="auto" w:fill="auto"/>
            <w:noWrap/>
            <w:vAlign w:val="bottom"/>
          </w:tcPr>
          <w:p w14:paraId="3145E875" w14:textId="77777777" w:rsidR="0078429E" w:rsidRPr="0006706E" w:rsidRDefault="0078429E" w:rsidP="00806834"/>
        </w:tc>
        <w:tc>
          <w:tcPr>
            <w:tcW w:w="160" w:type="dxa"/>
            <w:tcBorders>
              <w:top w:val="nil"/>
              <w:left w:val="nil"/>
              <w:bottom w:val="nil"/>
              <w:right w:val="nil"/>
            </w:tcBorders>
            <w:shd w:val="clear" w:color="auto" w:fill="auto"/>
            <w:noWrap/>
            <w:vAlign w:val="bottom"/>
          </w:tcPr>
          <w:p w14:paraId="61F39B21" w14:textId="77777777" w:rsidR="0078429E" w:rsidRPr="0006706E" w:rsidRDefault="0078429E" w:rsidP="00806834"/>
        </w:tc>
        <w:tc>
          <w:tcPr>
            <w:tcW w:w="1072" w:type="dxa"/>
            <w:tcBorders>
              <w:top w:val="nil"/>
              <w:left w:val="nil"/>
              <w:bottom w:val="nil"/>
              <w:right w:val="nil"/>
            </w:tcBorders>
            <w:shd w:val="clear" w:color="auto" w:fill="auto"/>
            <w:noWrap/>
            <w:vAlign w:val="bottom"/>
          </w:tcPr>
          <w:p w14:paraId="59933DE4" w14:textId="77777777" w:rsidR="0078429E" w:rsidRPr="0006706E" w:rsidRDefault="0078429E" w:rsidP="00806834"/>
        </w:tc>
        <w:tc>
          <w:tcPr>
            <w:tcW w:w="160" w:type="dxa"/>
            <w:tcBorders>
              <w:top w:val="nil"/>
              <w:left w:val="nil"/>
              <w:bottom w:val="nil"/>
              <w:right w:val="nil"/>
            </w:tcBorders>
            <w:shd w:val="clear" w:color="auto" w:fill="auto"/>
            <w:noWrap/>
            <w:vAlign w:val="bottom"/>
          </w:tcPr>
          <w:p w14:paraId="00BA4C2B" w14:textId="77777777" w:rsidR="0078429E" w:rsidRPr="0006706E" w:rsidRDefault="0078429E" w:rsidP="00806834"/>
        </w:tc>
        <w:tc>
          <w:tcPr>
            <w:tcW w:w="1017" w:type="dxa"/>
            <w:tcBorders>
              <w:top w:val="nil"/>
              <w:left w:val="nil"/>
              <w:bottom w:val="nil"/>
              <w:right w:val="nil"/>
            </w:tcBorders>
            <w:shd w:val="clear" w:color="auto" w:fill="auto"/>
            <w:noWrap/>
            <w:vAlign w:val="bottom"/>
          </w:tcPr>
          <w:p w14:paraId="0608B629" w14:textId="77777777" w:rsidR="0078429E" w:rsidRPr="0006706E" w:rsidRDefault="0078429E" w:rsidP="00806834"/>
        </w:tc>
        <w:tc>
          <w:tcPr>
            <w:tcW w:w="176" w:type="dxa"/>
            <w:tcBorders>
              <w:top w:val="nil"/>
              <w:left w:val="nil"/>
              <w:bottom w:val="nil"/>
              <w:right w:val="nil"/>
            </w:tcBorders>
            <w:shd w:val="clear" w:color="auto" w:fill="auto"/>
            <w:noWrap/>
            <w:vAlign w:val="bottom"/>
          </w:tcPr>
          <w:p w14:paraId="174100A4" w14:textId="77777777" w:rsidR="0078429E" w:rsidRPr="0006706E" w:rsidRDefault="0078429E" w:rsidP="00806834"/>
        </w:tc>
        <w:tc>
          <w:tcPr>
            <w:tcW w:w="1243" w:type="dxa"/>
            <w:tcBorders>
              <w:top w:val="nil"/>
              <w:left w:val="nil"/>
              <w:bottom w:val="nil"/>
              <w:right w:val="nil"/>
            </w:tcBorders>
            <w:shd w:val="clear" w:color="auto" w:fill="auto"/>
            <w:noWrap/>
            <w:vAlign w:val="bottom"/>
          </w:tcPr>
          <w:p w14:paraId="33C245F7" w14:textId="77777777" w:rsidR="0078429E" w:rsidRPr="0006706E" w:rsidRDefault="0078429E" w:rsidP="00806834"/>
        </w:tc>
      </w:tr>
      <w:tr w:rsidR="0078429E" w:rsidRPr="0006706E" w14:paraId="4F152138" w14:textId="77777777" w:rsidTr="00806834">
        <w:trPr>
          <w:trHeight w:val="510"/>
        </w:trPr>
        <w:tc>
          <w:tcPr>
            <w:tcW w:w="3236" w:type="dxa"/>
            <w:tcBorders>
              <w:top w:val="nil"/>
              <w:left w:val="nil"/>
              <w:bottom w:val="nil"/>
              <w:right w:val="nil"/>
            </w:tcBorders>
            <w:shd w:val="clear" w:color="auto" w:fill="auto"/>
            <w:vAlign w:val="bottom"/>
          </w:tcPr>
          <w:p w14:paraId="6B6474D7" w14:textId="77777777" w:rsidR="0078429E" w:rsidRPr="0006706E" w:rsidRDefault="0078429E" w:rsidP="00806834">
            <w:r>
              <w:t xml:space="preserve">Available-for-sale financial assets </w:t>
            </w:r>
          </w:p>
        </w:tc>
        <w:tc>
          <w:tcPr>
            <w:tcW w:w="160" w:type="dxa"/>
            <w:tcBorders>
              <w:top w:val="nil"/>
              <w:left w:val="nil"/>
              <w:bottom w:val="nil"/>
              <w:right w:val="nil"/>
            </w:tcBorders>
            <w:shd w:val="clear" w:color="auto" w:fill="auto"/>
            <w:noWrap/>
            <w:vAlign w:val="bottom"/>
          </w:tcPr>
          <w:p w14:paraId="07E35D83" w14:textId="77777777" w:rsidR="0078429E" w:rsidRPr="0006706E" w:rsidRDefault="0078429E" w:rsidP="00806834"/>
        </w:tc>
        <w:tc>
          <w:tcPr>
            <w:tcW w:w="976" w:type="dxa"/>
            <w:tcBorders>
              <w:top w:val="nil"/>
              <w:left w:val="nil"/>
              <w:bottom w:val="nil"/>
              <w:right w:val="nil"/>
            </w:tcBorders>
            <w:shd w:val="clear" w:color="auto" w:fill="auto"/>
            <w:noWrap/>
            <w:vAlign w:val="bottom"/>
          </w:tcPr>
          <w:p w14:paraId="38871261" w14:textId="44BD52AA" w:rsidR="0078429E" w:rsidRPr="0006706E" w:rsidRDefault="0078429E" w:rsidP="00806834">
            <w:r w:rsidRPr="00AF5574">
              <w:rPr>
                <w:lang w:val="bg-BG" w:eastAsia="bg-BG"/>
              </w:rPr>
              <w:t xml:space="preserve">               -   </w:t>
            </w:r>
          </w:p>
        </w:tc>
        <w:tc>
          <w:tcPr>
            <w:tcW w:w="160" w:type="dxa"/>
            <w:tcBorders>
              <w:top w:val="nil"/>
              <w:left w:val="nil"/>
              <w:bottom w:val="nil"/>
              <w:right w:val="nil"/>
            </w:tcBorders>
            <w:shd w:val="clear" w:color="auto" w:fill="auto"/>
            <w:noWrap/>
            <w:vAlign w:val="bottom"/>
          </w:tcPr>
          <w:p w14:paraId="30D8D806" w14:textId="77777777" w:rsidR="0078429E" w:rsidRPr="0006706E" w:rsidRDefault="0078429E" w:rsidP="00806834"/>
        </w:tc>
        <w:tc>
          <w:tcPr>
            <w:tcW w:w="1074" w:type="dxa"/>
            <w:tcBorders>
              <w:top w:val="nil"/>
              <w:left w:val="nil"/>
              <w:bottom w:val="nil"/>
              <w:right w:val="nil"/>
            </w:tcBorders>
            <w:shd w:val="clear" w:color="auto" w:fill="auto"/>
            <w:noWrap/>
            <w:vAlign w:val="bottom"/>
          </w:tcPr>
          <w:p w14:paraId="09E42E48" w14:textId="161276ED" w:rsidR="0078429E" w:rsidRPr="0006706E" w:rsidRDefault="0078429E" w:rsidP="00806834">
            <w:pPr>
              <w:jc w:val="right"/>
            </w:pPr>
            <w:r w:rsidRPr="00AF5574">
              <w:rPr>
                <w:lang w:val="bg-BG" w:eastAsia="bg-BG"/>
              </w:rPr>
              <w:t>1,796</w:t>
            </w:r>
          </w:p>
        </w:tc>
        <w:tc>
          <w:tcPr>
            <w:tcW w:w="160" w:type="dxa"/>
            <w:tcBorders>
              <w:top w:val="nil"/>
              <w:left w:val="nil"/>
              <w:bottom w:val="nil"/>
              <w:right w:val="nil"/>
            </w:tcBorders>
            <w:shd w:val="clear" w:color="auto" w:fill="auto"/>
            <w:noWrap/>
            <w:vAlign w:val="bottom"/>
          </w:tcPr>
          <w:p w14:paraId="11D03A4E" w14:textId="77777777" w:rsidR="0078429E" w:rsidRPr="0006706E" w:rsidRDefault="0078429E" w:rsidP="00806834"/>
        </w:tc>
        <w:tc>
          <w:tcPr>
            <w:tcW w:w="1072" w:type="dxa"/>
            <w:tcBorders>
              <w:top w:val="nil"/>
              <w:left w:val="nil"/>
              <w:bottom w:val="nil"/>
              <w:right w:val="nil"/>
            </w:tcBorders>
            <w:shd w:val="clear" w:color="auto" w:fill="auto"/>
            <w:noWrap/>
            <w:vAlign w:val="bottom"/>
          </w:tcPr>
          <w:p w14:paraId="7C597403" w14:textId="26D752C3" w:rsidR="0078429E" w:rsidRPr="0006706E" w:rsidRDefault="0078429E" w:rsidP="00806834">
            <w:pPr>
              <w:jc w:val="right"/>
            </w:pPr>
            <w:r w:rsidRPr="00AF5574">
              <w:rPr>
                <w:lang w:val="bg-BG" w:eastAsia="bg-BG"/>
              </w:rPr>
              <w:t>3,433</w:t>
            </w:r>
          </w:p>
        </w:tc>
        <w:tc>
          <w:tcPr>
            <w:tcW w:w="160" w:type="dxa"/>
            <w:tcBorders>
              <w:top w:val="nil"/>
              <w:left w:val="nil"/>
              <w:bottom w:val="nil"/>
              <w:right w:val="nil"/>
            </w:tcBorders>
            <w:shd w:val="clear" w:color="auto" w:fill="auto"/>
            <w:noWrap/>
            <w:vAlign w:val="bottom"/>
          </w:tcPr>
          <w:p w14:paraId="0EC48157" w14:textId="77777777" w:rsidR="0078429E" w:rsidRPr="0006706E" w:rsidRDefault="0078429E" w:rsidP="00806834"/>
        </w:tc>
        <w:tc>
          <w:tcPr>
            <w:tcW w:w="1017" w:type="dxa"/>
            <w:tcBorders>
              <w:top w:val="nil"/>
              <w:left w:val="nil"/>
              <w:bottom w:val="nil"/>
              <w:right w:val="nil"/>
            </w:tcBorders>
            <w:shd w:val="clear" w:color="auto" w:fill="auto"/>
            <w:noWrap/>
            <w:vAlign w:val="bottom"/>
          </w:tcPr>
          <w:p w14:paraId="23A2AFF6" w14:textId="58DDBD1C" w:rsidR="0078429E" w:rsidRPr="0006706E" w:rsidRDefault="0078429E" w:rsidP="00806834">
            <w:r w:rsidRPr="00AF5574">
              <w:rPr>
                <w:lang w:val="bg-BG" w:eastAsia="bg-BG"/>
              </w:rPr>
              <w:t xml:space="preserve">                 -   </w:t>
            </w:r>
          </w:p>
        </w:tc>
        <w:tc>
          <w:tcPr>
            <w:tcW w:w="176" w:type="dxa"/>
            <w:tcBorders>
              <w:top w:val="nil"/>
              <w:left w:val="nil"/>
              <w:bottom w:val="nil"/>
              <w:right w:val="nil"/>
            </w:tcBorders>
            <w:shd w:val="clear" w:color="auto" w:fill="auto"/>
            <w:noWrap/>
            <w:vAlign w:val="bottom"/>
          </w:tcPr>
          <w:p w14:paraId="3345438A" w14:textId="77777777" w:rsidR="0078429E" w:rsidRPr="0006706E" w:rsidRDefault="0078429E" w:rsidP="00806834"/>
        </w:tc>
        <w:tc>
          <w:tcPr>
            <w:tcW w:w="1243" w:type="dxa"/>
            <w:tcBorders>
              <w:top w:val="nil"/>
              <w:left w:val="nil"/>
              <w:bottom w:val="nil"/>
              <w:right w:val="nil"/>
            </w:tcBorders>
            <w:shd w:val="clear" w:color="auto" w:fill="auto"/>
            <w:noWrap/>
            <w:vAlign w:val="bottom"/>
          </w:tcPr>
          <w:p w14:paraId="033CD071" w14:textId="79D655A6" w:rsidR="0078429E" w:rsidRPr="0006706E" w:rsidRDefault="0078429E" w:rsidP="00806834">
            <w:pPr>
              <w:jc w:val="right"/>
            </w:pPr>
            <w:r w:rsidRPr="00AF5574">
              <w:rPr>
                <w:lang w:val="bg-BG" w:eastAsia="bg-BG"/>
              </w:rPr>
              <w:t>5,229</w:t>
            </w:r>
          </w:p>
        </w:tc>
      </w:tr>
      <w:tr w:rsidR="0078429E" w:rsidRPr="0006706E" w14:paraId="03708397" w14:textId="77777777" w:rsidTr="00806834">
        <w:trPr>
          <w:trHeight w:val="255"/>
        </w:trPr>
        <w:tc>
          <w:tcPr>
            <w:tcW w:w="3236" w:type="dxa"/>
            <w:tcBorders>
              <w:top w:val="nil"/>
              <w:left w:val="nil"/>
              <w:bottom w:val="nil"/>
              <w:right w:val="nil"/>
            </w:tcBorders>
            <w:shd w:val="clear" w:color="auto" w:fill="auto"/>
            <w:vAlign w:val="bottom"/>
          </w:tcPr>
          <w:p w14:paraId="78A83497" w14:textId="77777777" w:rsidR="0078429E" w:rsidRPr="0006706E" w:rsidRDefault="0078429E" w:rsidP="00806834">
            <w:r>
              <w:t>Receivables and loans granted</w:t>
            </w:r>
          </w:p>
        </w:tc>
        <w:tc>
          <w:tcPr>
            <w:tcW w:w="160" w:type="dxa"/>
            <w:tcBorders>
              <w:top w:val="nil"/>
              <w:left w:val="nil"/>
              <w:bottom w:val="nil"/>
              <w:right w:val="nil"/>
            </w:tcBorders>
            <w:shd w:val="clear" w:color="auto" w:fill="auto"/>
            <w:noWrap/>
            <w:vAlign w:val="bottom"/>
          </w:tcPr>
          <w:p w14:paraId="67F66E21" w14:textId="77777777" w:rsidR="0078429E" w:rsidRPr="0006706E" w:rsidRDefault="0078429E" w:rsidP="00806834"/>
        </w:tc>
        <w:tc>
          <w:tcPr>
            <w:tcW w:w="976" w:type="dxa"/>
            <w:tcBorders>
              <w:top w:val="nil"/>
              <w:left w:val="nil"/>
              <w:bottom w:val="nil"/>
              <w:right w:val="nil"/>
            </w:tcBorders>
            <w:shd w:val="clear" w:color="auto" w:fill="auto"/>
            <w:noWrap/>
            <w:vAlign w:val="bottom"/>
          </w:tcPr>
          <w:p w14:paraId="73EBC9C4" w14:textId="6854A829" w:rsidR="0078429E" w:rsidRPr="0006706E" w:rsidRDefault="0078429E" w:rsidP="00806834">
            <w:pPr>
              <w:jc w:val="right"/>
            </w:pPr>
            <w:r w:rsidRPr="00AF5574">
              <w:rPr>
                <w:lang w:val="bg-BG" w:eastAsia="bg-BG"/>
              </w:rPr>
              <w:t>4,856</w:t>
            </w:r>
          </w:p>
        </w:tc>
        <w:tc>
          <w:tcPr>
            <w:tcW w:w="160" w:type="dxa"/>
            <w:tcBorders>
              <w:top w:val="nil"/>
              <w:left w:val="nil"/>
              <w:bottom w:val="nil"/>
              <w:right w:val="nil"/>
            </w:tcBorders>
            <w:shd w:val="clear" w:color="auto" w:fill="auto"/>
            <w:noWrap/>
            <w:vAlign w:val="bottom"/>
          </w:tcPr>
          <w:p w14:paraId="37A865FB" w14:textId="77777777" w:rsidR="0078429E" w:rsidRPr="0006706E" w:rsidRDefault="0078429E" w:rsidP="00806834"/>
        </w:tc>
        <w:tc>
          <w:tcPr>
            <w:tcW w:w="1074" w:type="dxa"/>
            <w:tcBorders>
              <w:top w:val="nil"/>
              <w:left w:val="nil"/>
              <w:bottom w:val="nil"/>
              <w:right w:val="nil"/>
            </w:tcBorders>
            <w:shd w:val="clear" w:color="auto" w:fill="auto"/>
            <w:noWrap/>
            <w:vAlign w:val="bottom"/>
          </w:tcPr>
          <w:p w14:paraId="525D18BD" w14:textId="09175FDF" w:rsidR="0078429E" w:rsidRPr="0006706E" w:rsidRDefault="0078429E" w:rsidP="00806834">
            <w:pPr>
              <w:jc w:val="right"/>
            </w:pPr>
            <w:r w:rsidRPr="00AF5574">
              <w:rPr>
                <w:lang w:val="bg-BG" w:eastAsia="bg-BG"/>
              </w:rPr>
              <w:t>56,503</w:t>
            </w:r>
          </w:p>
        </w:tc>
        <w:tc>
          <w:tcPr>
            <w:tcW w:w="160" w:type="dxa"/>
            <w:tcBorders>
              <w:top w:val="nil"/>
              <w:left w:val="nil"/>
              <w:bottom w:val="nil"/>
              <w:right w:val="nil"/>
            </w:tcBorders>
            <w:shd w:val="clear" w:color="auto" w:fill="auto"/>
            <w:noWrap/>
            <w:vAlign w:val="bottom"/>
          </w:tcPr>
          <w:p w14:paraId="588ADA3C" w14:textId="77777777" w:rsidR="0078429E" w:rsidRPr="0006706E" w:rsidRDefault="0078429E" w:rsidP="00806834"/>
        </w:tc>
        <w:tc>
          <w:tcPr>
            <w:tcW w:w="1072" w:type="dxa"/>
            <w:tcBorders>
              <w:top w:val="nil"/>
              <w:left w:val="nil"/>
              <w:bottom w:val="nil"/>
              <w:right w:val="nil"/>
            </w:tcBorders>
            <w:shd w:val="clear" w:color="auto" w:fill="auto"/>
            <w:noWrap/>
            <w:vAlign w:val="bottom"/>
          </w:tcPr>
          <w:p w14:paraId="61E305E3" w14:textId="1ADF126B" w:rsidR="0078429E" w:rsidRPr="0006706E" w:rsidRDefault="0078429E" w:rsidP="00806834">
            <w:pPr>
              <w:jc w:val="right"/>
            </w:pPr>
            <w:r w:rsidRPr="00AF5574">
              <w:rPr>
                <w:lang w:val="bg-BG" w:eastAsia="bg-BG"/>
              </w:rPr>
              <w:t>48,376</w:t>
            </w:r>
          </w:p>
        </w:tc>
        <w:tc>
          <w:tcPr>
            <w:tcW w:w="160" w:type="dxa"/>
            <w:tcBorders>
              <w:top w:val="nil"/>
              <w:left w:val="nil"/>
              <w:bottom w:val="nil"/>
              <w:right w:val="nil"/>
            </w:tcBorders>
            <w:shd w:val="clear" w:color="auto" w:fill="auto"/>
            <w:noWrap/>
            <w:vAlign w:val="bottom"/>
          </w:tcPr>
          <w:p w14:paraId="5D65CA5A" w14:textId="77777777" w:rsidR="0078429E" w:rsidRPr="0006706E" w:rsidRDefault="0078429E" w:rsidP="00806834"/>
        </w:tc>
        <w:tc>
          <w:tcPr>
            <w:tcW w:w="1017" w:type="dxa"/>
            <w:tcBorders>
              <w:top w:val="nil"/>
              <w:left w:val="nil"/>
              <w:bottom w:val="nil"/>
              <w:right w:val="nil"/>
            </w:tcBorders>
            <w:shd w:val="clear" w:color="auto" w:fill="auto"/>
            <w:noWrap/>
            <w:vAlign w:val="bottom"/>
          </w:tcPr>
          <w:p w14:paraId="2510C653" w14:textId="71C76025" w:rsidR="0078429E" w:rsidRPr="0006706E" w:rsidRDefault="0078429E" w:rsidP="00806834">
            <w:pPr>
              <w:jc w:val="right"/>
            </w:pPr>
            <w:r w:rsidRPr="00AF5574">
              <w:rPr>
                <w:lang w:val="bg-BG" w:eastAsia="bg-BG"/>
              </w:rPr>
              <w:t>12</w:t>
            </w:r>
          </w:p>
        </w:tc>
        <w:tc>
          <w:tcPr>
            <w:tcW w:w="176" w:type="dxa"/>
            <w:tcBorders>
              <w:top w:val="nil"/>
              <w:left w:val="nil"/>
              <w:bottom w:val="nil"/>
              <w:right w:val="nil"/>
            </w:tcBorders>
            <w:shd w:val="clear" w:color="auto" w:fill="auto"/>
            <w:noWrap/>
            <w:vAlign w:val="bottom"/>
          </w:tcPr>
          <w:p w14:paraId="0F9519A6" w14:textId="77777777" w:rsidR="0078429E" w:rsidRPr="0006706E" w:rsidRDefault="0078429E" w:rsidP="00806834"/>
        </w:tc>
        <w:tc>
          <w:tcPr>
            <w:tcW w:w="1243" w:type="dxa"/>
            <w:tcBorders>
              <w:top w:val="nil"/>
              <w:left w:val="nil"/>
              <w:bottom w:val="nil"/>
              <w:right w:val="nil"/>
            </w:tcBorders>
            <w:shd w:val="clear" w:color="auto" w:fill="auto"/>
            <w:noWrap/>
            <w:vAlign w:val="bottom"/>
          </w:tcPr>
          <w:p w14:paraId="6605B152" w14:textId="57FCF58D" w:rsidR="0078429E" w:rsidRPr="0006706E" w:rsidRDefault="0078429E" w:rsidP="00806834">
            <w:pPr>
              <w:jc w:val="right"/>
            </w:pPr>
            <w:r w:rsidRPr="00AF5574">
              <w:rPr>
                <w:lang w:val="bg-BG" w:eastAsia="bg-BG"/>
              </w:rPr>
              <w:t>109,747</w:t>
            </w:r>
          </w:p>
        </w:tc>
      </w:tr>
      <w:tr w:rsidR="0078429E" w:rsidRPr="0006706E" w14:paraId="11FDE7C2" w14:textId="77777777" w:rsidTr="00806834">
        <w:trPr>
          <w:trHeight w:val="510"/>
        </w:trPr>
        <w:tc>
          <w:tcPr>
            <w:tcW w:w="3236" w:type="dxa"/>
            <w:tcBorders>
              <w:top w:val="nil"/>
              <w:left w:val="nil"/>
              <w:bottom w:val="nil"/>
              <w:right w:val="nil"/>
            </w:tcBorders>
            <w:shd w:val="clear" w:color="auto" w:fill="auto"/>
            <w:vAlign w:val="bottom"/>
          </w:tcPr>
          <w:p w14:paraId="0E74E172" w14:textId="77777777" w:rsidR="0078429E" w:rsidRPr="0006706E" w:rsidRDefault="0078429E" w:rsidP="00806834">
            <w:r>
              <w:t>Cash and cash equivalents</w:t>
            </w:r>
          </w:p>
        </w:tc>
        <w:tc>
          <w:tcPr>
            <w:tcW w:w="160" w:type="dxa"/>
            <w:tcBorders>
              <w:top w:val="nil"/>
              <w:left w:val="nil"/>
              <w:bottom w:val="nil"/>
              <w:right w:val="nil"/>
            </w:tcBorders>
            <w:shd w:val="clear" w:color="auto" w:fill="auto"/>
            <w:noWrap/>
            <w:vAlign w:val="bottom"/>
          </w:tcPr>
          <w:p w14:paraId="34F97E9F" w14:textId="77777777" w:rsidR="0078429E" w:rsidRPr="0006706E" w:rsidRDefault="0078429E" w:rsidP="00806834"/>
        </w:tc>
        <w:tc>
          <w:tcPr>
            <w:tcW w:w="976" w:type="dxa"/>
            <w:tcBorders>
              <w:top w:val="nil"/>
              <w:left w:val="nil"/>
              <w:bottom w:val="nil"/>
              <w:right w:val="nil"/>
            </w:tcBorders>
            <w:shd w:val="clear" w:color="auto" w:fill="auto"/>
            <w:noWrap/>
            <w:vAlign w:val="bottom"/>
          </w:tcPr>
          <w:p w14:paraId="627B7A0B" w14:textId="244356AF" w:rsidR="0078429E" w:rsidRPr="0006706E" w:rsidRDefault="0078429E" w:rsidP="00806834">
            <w:pPr>
              <w:jc w:val="right"/>
            </w:pPr>
            <w:r w:rsidRPr="00AF5574">
              <w:rPr>
                <w:lang w:val="bg-BG" w:eastAsia="bg-BG"/>
              </w:rPr>
              <w:t>38</w:t>
            </w:r>
          </w:p>
        </w:tc>
        <w:tc>
          <w:tcPr>
            <w:tcW w:w="160" w:type="dxa"/>
            <w:tcBorders>
              <w:top w:val="nil"/>
              <w:left w:val="nil"/>
              <w:bottom w:val="nil"/>
              <w:right w:val="nil"/>
            </w:tcBorders>
            <w:shd w:val="clear" w:color="auto" w:fill="auto"/>
            <w:noWrap/>
            <w:vAlign w:val="bottom"/>
          </w:tcPr>
          <w:p w14:paraId="3605E17F" w14:textId="77777777" w:rsidR="0078429E" w:rsidRPr="0006706E" w:rsidRDefault="0078429E" w:rsidP="00806834"/>
        </w:tc>
        <w:tc>
          <w:tcPr>
            <w:tcW w:w="1074" w:type="dxa"/>
            <w:tcBorders>
              <w:top w:val="nil"/>
              <w:left w:val="nil"/>
              <w:bottom w:val="nil"/>
              <w:right w:val="nil"/>
            </w:tcBorders>
            <w:shd w:val="clear" w:color="auto" w:fill="auto"/>
            <w:noWrap/>
            <w:vAlign w:val="bottom"/>
          </w:tcPr>
          <w:p w14:paraId="1AA89563" w14:textId="1AC5ABFD" w:rsidR="0078429E" w:rsidRPr="0006706E" w:rsidRDefault="0078429E" w:rsidP="00806834">
            <w:pPr>
              <w:jc w:val="right"/>
            </w:pPr>
            <w:r w:rsidRPr="00AF5574">
              <w:rPr>
                <w:lang w:val="bg-BG" w:eastAsia="bg-BG"/>
              </w:rPr>
              <w:t>282</w:t>
            </w:r>
          </w:p>
        </w:tc>
        <w:tc>
          <w:tcPr>
            <w:tcW w:w="160" w:type="dxa"/>
            <w:tcBorders>
              <w:top w:val="nil"/>
              <w:left w:val="nil"/>
              <w:bottom w:val="nil"/>
              <w:right w:val="nil"/>
            </w:tcBorders>
            <w:shd w:val="clear" w:color="auto" w:fill="auto"/>
            <w:noWrap/>
            <w:vAlign w:val="bottom"/>
          </w:tcPr>
          <w:p w14:paraId="5077BF0C" w14:textId="77777777" w:rsidR="0078429E" w:rsidRPr="0006706E" w:rsidRDefault="0078429E" w:rsidP="00806834"/>
        </w:tc>
        <w:tc>
          <w:tcPr>
            <w:tcW w:w="1072" w:type="dxa"/>
            <w:tcBorders>
              <w:top w:val="nil"/>
              <w:left w:val="nil"/>
              <w:bottom w:val="nil"/>
              <w:right w:val="nil"/>
            </w:tcBorders>
            <w:shd w:val="clear" w:color="auto" w:fill="auto"/>
            <w:noWrap/>
            <w:vAlign w:val="bottom"/>
          </w:tcPr>
          <w:p w14:paraId="1CE8FF29" w14:textId="0C60EF8F" w:rsidR="0078429E" w:rsidRPr="0006706E" w:rsidRDefault="0078429E" w:rsidP="00806834">
            <w:pPr>
              <w:jc w:val="right"/>
            </w:pPr>
            <w:r w:rsidRPr="00AF5574">
              <w:rPr>
                <w:lang w:val="bg-BG" w:eastAsia="bg-BG"/>
              </w:rPr>
              <w:t>4,000</w:t>
            </w:r>
          </w:p>
        </w:tc>
        <w:tc>
          <w:tcPr>
            <w:tcW w:w="160" w:type="dxa"/>
            <w:tcBorders>
              <w:top w:val="nil"/>
              <w:left w:val="nil"/>
              <w:bottom w:val="nil"/>
              <w:right w:val="nil"/>
            </w:tcBorders>
            <w:shd w:val="clear" w:color="auto" w:fill="auto"/>
            <w:noWrap/>
            <w:vAlign w:val="bottom"/>
          </w:tcPr>
          <w:p w14:paraId="31918C88" w14:textId="77777777" w:rsidR="0078429E" w:rsidRPr="0006706E" w:rsidRDefault="0078429E" w:rsidP="00806834"/>
        </w:tc>
        <w:tc>
          <w:tcPr>
            <w:tcW w:w="1017" w:type="dxa"/>
            <w:tcBorders>
              <w:top w:val="nil"/>
              <w:left w:val="nil"/>
              <w:bottom w:val="nil"/>
              <w:right w:val="nil"/>
            </w:tcBorders>
            <w:shd w:val="clear" w:color="auto" w:fill="auto"/>
            <w:noWrap/>
            <w:vAlign w:val="bottom"/>
          </w:tcPr>
          <w:p w14:paraId="37C8FF92" w14:textId="2111AA1C" w:rsidR="0078429E" w:rsidRPr="0006706E" w:rsidRDefault="0078429E" w:rsidP="00806834">
            <w:pPr>
              <w:jc w:val="right"/>
            </w:pPr>
            <w:r w:rsidRPr="00AF5574">
              <w:rPr>
                <w:lang w:val="bg-BG" w:eastAsia="bg-BG"/>
              </w:rPr>
              <w:t>23</w:t>
            </w:r>
          </w:p>
        </w:tc>
        <w:tc>
          <w:tcPr>
            <w:tcW w:w="176" w:type="dxa"/>
            <w:tcBorders>
              <w:top w:val="nil"/>
              <w:left w:val="nil"/>
              <w:bottom w:val="nil"/>
              <w:right w:val="nil"/>
            </w:tcBorders>
            <w:shd w:val="clear" w:color="auto" w:fill="auto"/>
            <w:noWrap/>
            <w:vAlign w:val="bottom"/>
          </w:tcPr>
          <w:p w14:paraId="3501466D" w14:textId="77777777" w:rsidR="0078429E" w:rsidRPr="0006706E" w:rsidRDefault="0078429E" w:rsidP="00806834"/>
        </w:tc>
        <w:tc>
          <w:tcPr>
            <w:tcW w:w="1243" w:type="dxa"/>
            <w:tcBorders>
              <w:top w:val="nil"/>
              <w:left w:val="nil"/>
              <w:bottom w:val="nil"/>
              <w:right w:val="nil"/>
            </w:tcBorders>
            <w:shd w:val="clear" w:color="auto" w:fill="auto"/>
            <w:noWrap/>
            <w:vAlign w:val="bottom"/>
          </w:tcPr>
          <w:p w14:paraId="0CF79AE4" w14:textId="49C9DB6D" w:rsidR="0078429E" w:rsidRPr="0006706E" w:rsidRDefault="0078429E" w:rsidP="00806834">
            <w:pPr>
              <w:jc w:val="right"/>
            </w:pPr>
            <w:r w:rsidRPr="00AF5574">
              <w:rPr>
                <w:lang w:val="bg-BG" w:eastAsia="bg-BG"/>
              </w:rPr>
              <w:t>4,343</w:t>
            </w:r>
          </w:p>
        </w:tc>
      </w:tr>
      <w:tr w:rsidR="0078429E" w:rsidRPr="0006706E" w14:paraId="0CA172AF" w14:textId="77777777" w:rsidTr="00806834">
        <w:trPr>
          <w:trHeight w:val="270"/>
        </w:trPr>
        <w:tc>
          <w:tcPr>
            <w:tcW w:w="3236" w:type="dxa"/>
            <w:tcBorders>
              <w:top w:val="nil"/>
              <w:left w:val="nil"/>
              <w:bottom w:val="nil"/>
              <w:right w:val="nil"/>
            </w:tcBorders>
            <w:shd w:val="clear" w:color="auto" w:fill="auto"/>
            <w:noWrap/>
            <w:vAlign w:val="center"/>
          </w:tcPr>
          <w:p w14:paraId="54B0C987" w14:textId="77777777" w:rsidR="0078429E" w:rsidRPr="0006706E" w:rsidRDefault="0078429E" w:rsidP="00806834">
            <w:pPr>
              <w:rPr>
                <w:b/>
                <w:bCs/>
              </w:rPr>
            </w:pPr>
            <w:r>
              <w:rPr>
                <w:b/>
              </w:rPr>
              <w:t>Total financial assets</w:t>
            </w:r>
          </w:p>
        </w:tc>
        <w:tc>
          <w:tcPr>
            <w:tcW w:w="160" w:type="dxa"/>
            <w:tcBorders>
              <w:top w:val="nil"/>
              <w:left w:val="nil"/>
              <w:bottom w:val="nil"/>
              <w:right w:val="nil"/>
            </w:tcBorders>
            <w:shd w:val="clear" w:color="auto" w:fill="auto"/>
            <w:noWrap/>
            <w:vAlign w:val="bottom"/>
          </w:tcPr>
          <w:p w14:paraId="1D3027E5" w14:textId="77777777" w:rsidR="0078429E" w:rsidRPr="0006706E" w:rsidRDefault="0078429E" w:rsidP="00806834"/>
        </w:tc>
        <w:tc>
          <w:tcPr>
            <w:tcW w:w="976" w:type="dxa"/>
            <w:tcBorders>
              <w:top w:val="single" w:sz="4" w:space="0" w:color="auto"/>
              <w:left w:val="nil"/>
              <w:bottom w:val="double" w:sz="6" w:space="0" w:color="auto"/>
              <w:right w:val="nil"/>
            </w:tcBorders>
            <w:shd w:val="clear" w:color="auto" w:fill="auto"/>
            <w:noWrap/>
            <w:vAlign w:val="bottom"/>
          </w:tcPr>
          <w:p w14:paraId="5B774C97" w14:textId="2322F447" w:rsidR="0078429E" w:rsidRPr="0006706E" w:rsidRDefault="0078429E" w:rsidP="00806834">
            <w:pPr>
              <w:jc w:val="right"/>
              <w:rPr>
                <w:b/>
                <w:bCs/>
              </w:rPr>
            </w:pPr>
            <w:r w:rsidRPr="00AF5574">
              <w:rPr>
                <w:b/>
                <w:bCs/>
                <w:lang w:val="bg-BG" w:eastAsia="bg-BG"/>
              </w:rPr>
              <w:t>4,894</w:t>
            </w:r>
          </w:p>
        </w:tc>
        <w:tc>
          <w:tcPr>
            <w:tcW w:w="160" w:type="dxa"/>
            <w:tcBorders>
              <w:top w:val="nil"/>
              <w:left w:val="nil"/>
              <w:bottom w:val="nil"/>
              <w:right w:val="nil"/>
            </w:tcBorders>
            <w:shd w:val="clear" w:color="auto" w:fill="auto"/>
            <w:noWrap/>
            <w:vAlign w:val="bottom"/>
          </w:tcPr>
          <w:p w14:paraId="0AC212E0" w14:textId="77777777" w:rsidR="0078429E" w:rsidRPr="0006706E" w:rsidRDefault="0078429E" w:rsidP="00806834">
            <w:pPr>
              <w:rPr>
                <w:b/>
                <w:bCs/>
              </w:rPr>
            </w:pPr>
          </w:p>
        </w:tc>
        <w:tc>
          <w:tcPr>
            <w:tcW w:w="1074" w:type="dxa"/>
            <w:tcBorders>
              <w:top w:val="single" w:sz="4" w:space="0" w:color="auto"/>
              <w:left w:val="nil"/>
              <w:bottom w:val="double" w:sz="6" w:space="0" w:color="auto"/>
              <w:right w:val="nil"/>
            </w:tcBorders>
            <w:shd w:val="clear" w:color="auto" w:fill="auto"/>
            <w:noWrap/>
            <w:vAlign w:val="bottom"/>
          </w:tcPr>
          <w:p w14:paraId="525AE2EE" w14:textId="5D1F348F" w:rsidR="0078429E" w:rsidRPr="0006706E" w:rsidRDefault="0078429E" w:rsidP="00806834">
            <w:pPr>
              <w:jc w:val="right"/>
              <w:rPr>
                <w:b/>
                <w:bCs/>
              </w:rPr>
            </w:pPr>
            <w:r w:rsidRPr="00AF5574">
              <w:rPr>
                <w:b/>
                <w:bCs/>
                <w:lang w:val="bg-BG" w:eastAsia="bg-BG"/>
              </w:rPr>
              <w:t>58,581</w:t>
            </w:r>
          </w:p>
        </w:tc>
        <w:tc>
          <w:tcPr>
            <w:tcW w:w="160" w:type="dxa"/>
            <w:tcBorders>
              <w:top w:val="nil"/>
              <w:left w:val="nil"/>
              <w:bottom w:val="nil"/>
              <w:right w:val="nil"/>
            </w:tcBorders>
            <w:shd w:val="clear" w:color="auto" w:fill="auto"/>
            <w:noWrap/>
            <w:vAlign w:val="bottom"/>
          </w:tcPr>
          <w:p w14:paraId="03C0B036" w14:textId="77777777" w:rsidR="0078429E" w:rsidRPr="0006706E" w:rsidRDefault="0078429E" w:rsidP="00806834">
            <w:pPr>
              <w:rPr>
                <w:b/>
                <w:bCs/>
              </w:rPr>
            </w:pPr>
          </w:p>
        </w:tc>
        <w:tc>
          <w:tcPr>
            <w:tcW w:w="1072" w:type="dxa"/>
            <w:tcBorders>
              <w:top w:val="single" w:sz="4" w:space="0" w:color="auto"/>
              <w:left w:val="nil"/>
              <w:bottom w:val="double" w:sz="6" w:space="0" w:color="auto"/>
              <w:right w:val="nil"/>
            </w:tcBorders>
            <w:shd w:val="clear" w:color="auto" w:fill="auto"/>
            <w:noWrap/>
            <w:vAlign w:val="bottom"/>
          </w:tcPr>
          <w:p w14:paraId="1234C2BD" w14:textId="0479431B" w:rsidR="0078429E" w:rsidRPr="0006706E" w:rsidRDefault="0078429E" w:rsidP="00806834">
            <w:pPr>
              <w:jc w:val="right"/>
              <w:rPr>
                <w:b/>
                <w:bCs/>
              </w:rPr>
            </w:pPr>
            <w:r w:rsidRPr="00AF5574">
              <w:rPr>
                <w:b/>
                <w:bCs/>
                <w:lang w:val="bg-BG" w:eastAsia="bg-BG"/>
              </w:rPr>
              <w:t>55,809</w:t>
            </w:r>
          </w:p>
        </w:tc>
        <w:tc>
          <w:tcPr>
            <w:tcW w:w="160" w:type="dxa"/>
            <w:tcBorders>
              <w:top w:val="nil"/>
              <w:left w:val="nil"/>
              <w:bottom w:val="nil"/>
              <w:right w:val="nil"/>
            </w:tcBorders>
            <w:shd w:val="clear" w:color="auto" w:fill="auto"/>
            <w:noWrap/>
            <w:vAlign w:val="bottom"/>
          </w:tcPr>
          <w:p w14:paraId="0D1F8C34" w14:textId="77777777" w:rsidR="0078429E" w:rsidRPr="0006706E" w:rsidRDefault="0078429E" w:rsidP="00806834">
            <w:pPr>
              <w:rPr>
                <w:b/>
                <w:bCs/>
              </w:rPr>
            </w:pPr>
          </w:p>
        </w:tc>
        <w:tc>
          <w:tcPr>
            <w:tcW w:w="1017" w:type="dxa"/>
            <w:tcBorders>
              <w:top w:val="single" w:sz="4" w:space="0" w:color="auto"/>
              <w:left w:val="nil"/>
              <w:bottom w:val="double" w:sz="6" w:space="0" w:color="auto"/>
              <w:right w:val="nil"/>
            </w:tcBorders>
            <w:shd w:val="clear" w:color="auto" w:fill="auto"/>
            <w:noWrap/>
            <w:vAlign w:val="bottom"/>
          </w:tcPr>
          <w:p w14:paraId="0E525B92" w14:textId="7145566F" w:rsidR="0078429E" w:rsidRPr="0006706E" w:rsidRDefault="0078429E" w:rsidP="00806834">
            <w:pPr>
              <w:jc w:val="right"/>
              <w:rPr>
                <w:b/>
                <w:bCs/>
              </w:rPr>
            </w:pPr>
            <w:r w:rsidRPr="00AF5574">
              <w:rPr>
                <w:b/>
                <w:bCs/>
                <w:lang w:val="bg-BG" w:eastAsia="bg-BG"/>
              </w:rPr>
              <w:t>35</w:t>
            </w:r>
          </w:p>
        </w:tc>
        <w:tc>
          <w:tcPr>
            <w:tcW w:w="176" w:type="dxa"/>
            <w:tcBorders>
              <w:top w:val="nil"/>
              <w:left w:val="nil"/>
              <w:bottom w:val="nil"/>
              <w:right w:val="nil"/>
            </w:tcBorders>
            <w:shd w:val="clear" w:color="auto" w:fill="auto"/>
            <w:noWrap/>
            <w:vAlign w:val="bottom"/>
          </w:tcPr>
          <w:p w14:paraId="088F97C1" w14:textId="77777777" w:rsidR="0078429E" w:rsidRPr="0006706E" w:rsidRDefault="0078429E" w:rsidP="00806834">
            <w:pPr>
              <w:rPr>
                <w:b/>
                <w:bCs/>
              </w:rPr>
            </w:pPr>
          </w:p>
        </w:tc>
        <w:tc>
          <w:tcPr>
            <w:tcW w:w="1243" w:type="dxa"/>
            <w:tcBorders>
              <w:top w:val="single" w:sz="4" w:space="0" w:color="auto"/>
              <w:left w:val="nil"/>
              <w:bottom w:val="double" w:sz="6" w:space="0" w:color="auto"/>
              <w:right w:val="nil"/>
            </w:tcBorders>
            <w:shd w:val="clear" w:color="auto" w:fill="auto"/>
            <w:noWrap/>
            <w:vAlign w:val="bottom"/>
          </w:tcPr>
          <w:p w14:paraId="07BD84EF" w14:textId="21CBD03A" w:rsidR="0078429E" w:rsidRPr="0006706E" w:rsidRDefault="0078429E" w:rsidP="00806834">
            <w:pPr>
              <w:jc w:val="right"/>
              <w:rPr>
                <w:b/>
                <w:bCs/>
              </w:rPr>
            </w:pPr>
            <w:r w:rsidRPr="00AF5574">
              <w:rPr>
                <w:b/>
                <w:bCs/>
                <w:lang w:val="bg-BG" w:eastAsia="bg-BG"/>
              </w:rPr>
              <w:t>119,319</w:t>
            </w:r>
          </w:p>
        </w:tc>
      </w:tr>
      <w:tr w:rsidR="0078429E" w:rsidRPr="0006706E" w14:paraId="3C073DE1" w14:textId="77777777" w:rsidTr="00806834">
        <w:trPr>
          <w:trHeight w:val="270"/>
        </w:trPr>
        <w:tc>
          <w:tcPr>
            <w:tcW w:w="3236" w:type="dxa"/>
            <w:tcBorders>
              <w:top w:val="nil"/>
              <w:left w:val="nil"/>
              <w:bottom w:val="nil"/>
              <w:right w:val="nil"/>
            </w:tcBorders>
            <w:shd w:val="clear" w:color="auto" w:fill="auto"/>
            <w:noWrap/>
            <w:vAlign w:val="center"/>
          </w:tcPr>
          <w:p w14:paraId="28B95D58" w14:textId="77777777" w:rsidR="0078429E" w:rsidRPr="0006706E" w:rsidRDefault="0078429E" w:rsidP="00806834">
            <w:pPr>
              <w:rPr>
                <w:b/>
                <w:bCs/>
              </w:rPr>
            </w:pPr>
          </w:p>
        </w:tc>
        <w:tc>
          <w:tcPr>
            <w:tcW w:w="160" w:type="dxa"/>
            <w:tcBorders>
              <w:top w:val="nil"/>
              <w:left w:val="nil"/>
              <w:bottom w:val="nil"/>
              <w:right w:val="nil"/>
            </w:tcBorders>
            <w:shd w:val="clear" w:color="auto" w:fill="auto"/>
            <w:noWrap/>
            <w:vAlign w:val="bottom"/>
          </w:tcPr>
          <w:p w14:paraId="6A3ED487" w14:textId="77777777" w:rsidR="0078429E" w:rsidRPr="0006706E" w:rsidRDefault="0078429E" w:rsidP="00806834"/>
        </w:tc>
        <w:tc>
          <w:tcPr>
            <w:tcW w:w="976" w:type="dxa"/>
            <w:tcBorders>
              <w:top w:val="nil"/>
              <w:left w:val="nil"/>
              <w:bottom w:val="nil"/>
              <w:right w:val="nil"/>
            </w:tcBorders>
            <w:shd w:val="clear" w:color="auto" w:fill="auto"/>
            <w:noWrap/>
            <w:vAlign w:val="bottom"/>
          </w:tcPr>
          <w:p w14:paraId="076C3DE6" w14:textId="77777777" w:rsidR="0078429E" w:rsidRPr="0006706E" w:rsidRDefault="0078429E" w:rsidP="00806834"/>
        </w:tc>
        <w:tc>
          <w:tcPr>
            <w:tcW w:w="160" w:type="dxa"/>
            <w:tcBorders>
              <w:top w:val="nil"/>
              <w:left w:val="nil"/>
              <w:bottom w:val="nil"/>
              <w:right w:val="nil"/>
            </w:tcBorders>
            <w:shd w:val="clear" w:color="auto" w:fill="auto"/>
            <w:noWrap/>
            <w:vAlign w:val="bottom"/>
          </w:tcPr>
          <w:p w14:paraId="5E8F67E3" w14:textId="77777777" w:rsidR="0078429E" w:rsidRPr="0006706E" w:rsidRDefault="0078429E" w:rsidP="00806834"/>
        </w:tc>
        <w:tc>
          <w:tcPr>
            <w:tcW w:w="1074" w:type="dxa"/>
            <w:tcBorders>
              <w:top w:val="nil"/>
              <w:left w:val="nil"/>
              <w:bottom w:val="nil"/>
              <w:right w:val="nil"/>
            </w:tcBorders>
            <w:shd w:val="clear" w:color="auto" w:fill="auto"/>
            <w:noWrap/>
            <w:vAlign w:val="bottom"/>
          </w:tcPr>
          <w:p w14:paraId="3E91464F" w14:textId="77777777" w:rsidR="0078429E" w:rsidRPr="0006706E" w:rsidRDefault="0078429E" w:rsidP="00806834"/>
        </w:tc>
        <w:tc>
          <w:tcPr>
            <w:tcW w:w="160" w:type="dxa"/>
            <w:tcBorders>
              <w:top w:val="nil"/>
              <w:left w:val="nil"/>
              <w:bottom w:val="nil"/>
              <w:right w:val="nil"/>
            </w:tcBorders>
            <w:shd w:val="clear" w:color="auto" w:fill="auto"/>
            <w:noWrap/>
            <w:vAlign w:val="bottom"/>
          </w:tcPr>
          <w:p w14:paraId="66430C2E" w14:textId="77777777" w:rsidR="0078429E" w:rsidRPr="0006706E" w:rsidRDefault="0078429E" w:rsidP="00806834"/>
        </w:tc>
        <w:tc>
          <w:tcPr>
            <w:tcW w:w="1072" w:type="dxa"/>
            <w:tcBorders>
              <w:top w:val="nil"/>
              <w:left w:val="nil"/>
              <w:bottom w:val="nil"/>
              <w:right w:val="nil"/>
            </w:tcBorders>
            <w:shd w:val="clear" w:color="auto" w:fill="auto"/>
            <w:noWrap/>
            <w:vAlign w:val="bottom"/>
          </w:tcPr>
          <w:p w14:paraId="3537257E" w14:textId="77777777" w:rsidR="0078429E" w:rsidRPr="0006706E" w:rsidRDefault="0078429E" w:rsidP="00806834"/>
        </w:tc>
        <w:tc>
          <w:tcPr>
            <w:tcW w:w="160" w:type="dxa"/>
            <w:tcBorders>
              <w:top w:val="nil"/>
              <w:left w:val="nil"/>
              <w:bottom w:val="nil"/>
              <w:right w:val="nil"/>
            </w:tcBorders>
            <w:shd w:val="clear" w:color="auto" w:fill="auto"/>
            <w:noWrap/>
            <w:vAlign w:val="bottom"/>
          </w:tcPr>
          <w:p w14:paraId="1FA61204" w14:textId="77777777" w:rsidR="0078429E" w:rsidRPr="0006706E" w:rsidRDefault="0078429E" w:rsidP="00806834"/>
        </w:tc>
        <w:tc>
          <w:tcPr>
            <w:tcW w:w="1017" w:type="dxa"/>
            <w:tcBorders>
              <w:top w:val="nil"/>
              <w:left w:val="nil"/>
              <w:bottom w:val="nil"/>
              <w:right w:val="nil"/>
            </w:tcBorders>
            <w:shd w:val="clear" w:color="auto" w:fill="auto"/>
            <w:noWrap/>
            <w:vAlign w:val="bottom"/>
          </w:tcPr>
          <w:p w14:paraId="410DE29E" w14:textId="77777777" w:rsidR="0078429E" w:rsidRPr="0006706E" w:rsidRDefault="0078429E" w:rsidP="00806834"/>
        </w:tc>
        <w:tc>
          <w:tcPr>
            <w:tcW w:w="176" w:type="dxa"/>
            <w:tcBorders>
              <w:top w:val="nil"/>
              <w:left w:val="nil"/>
              <w:bottom w:val="nil"/>
              <w:right w:val="nil"/>
            </w:tcBorders>
            <w:shd w:val="clear" w:color="auto" w:fill="auto"/>
            <w:noWrap/>
            <w:vAlign w:val="bottom"/>
          </w:tcPr>
          <w:p w14:paraId="4CBBA5F5" w14:textId="77777777" w:rsidR="0078429E" w:rsidRPr="0006706E" w:rsidRDefault="0078429E" w:rsidP="00806834"/>
        </w:tc>
        <w:tc>
          <w:tcPr>
            <w:tcW w:w="1243" w:type="dxa"/>
            <w:tcBorders>
              <w:top w:val="nil"/>
              <w:left w:val="nil"/>
              <w:bottom w:val="nil"/>
              <w:right w:val="nil"/>
            </w:tcBorders>
            <w:shd w:val="clear" w:color="auto" w:fill="auto"/>
            <w:noWrap/>
            <w:vAlign w:val="bottom"/>
          </w:tcPr>
          <w:p w14:paraId="55DA8AAF" w14:textId="77777777" w:rsidR="0078429E" w:rsidRPr="0006706E" w:rsidRDefault="0078429E" w:rsidP="00806834"/>
        </w:tc>
      </w:tr>
      <w:tr w:rsidR="0078429E" w:rsidRPr="0006706E" w14:paraId="0CFE9D9C" w14:textId="77777777" w:rsidTr="00806834">
        <w:trPr>
          <w:trHeight w:val="255"/>
        </w:trPr>
        <w:tc>
          <w:tcPr>
            <w:tcW w:w="3236" w:type="dxa"/>
            <w:tcBorders>
              <w:top w:val="nil"/>
              <w:left w:val="nil"/>
              <w:bottom w:val="nil"/>
              <w:right w:val="nil"/>
            </w:tcBorders>
            <w:shd w:val="clear" w:color="auto" w:fill="auto"/>
            <w:noWrap/>
            <w:vAlign w:val="bottom"/>
          </w:tcPr>
          <w:p w14:paraId="7CDDC690" w14:textId="77777777" w:rsidR="0078429E" w:rsidRPr="0006706E" w:rsidRDefault="0078429E" w:rsidP="00806834">
            <w:r>
              <w:t>Bank loans</w:t>
            </w:r>
          </w:p>
        </w:tc>
        <w:tc>
          <w:tcPr>
            <w:tcW w:w="160" w:type="dxa"/>
            <w:tcBorders>
              <w:top w:val="nil"/>
              <w:left w:val="nil"/>
              <w:bottom w:val="nil"/>
              <w:right w:val="nil"/>
            </w:tcBorders>
            <w:shd w:val="clear" w:color="auto" w:fill="auto"/>
            <w:noWrap/>
            <w:vAlign w:val="bottom"/>
          </w:tcPr>
          <w:p w14:paraId="63177CBE" w14:textId="77777777" w:rsidR="0078429E" w:rsidRPr="0006706E" w:rsidRDefault="0078429E" w:rsidP="00806834"/>
        </w:tc>
        <w:tc>
          <w:tcPr>
            <w:tcW w:w="976" w:type="dxa"/>
            <w:tcBorders>
              <w:top w:val="nil"/>
              <w:left w:val="nil"/>
              <w:bottom w:val="nil"/>
              <w:right w:val="nil"/>
            </w:tcBorders>
            <w:shd w:val="clear" w:color="auto" w:fill="auto"/>
            <w:noWrap/>
            <w:vAlign w:val="bottom"/>
          </w:tcPr>
          <w:p w14:paraId="17197DBC" w14:textId="53CDA892" w:rsidR="0078429E" w:rsidRPr="0006706E" w:rsidRDefault="0078429E" w:rsidP="00806834">
            <w:r w:rsidRPr="00AF5574">
              <w:rPr>
                <w:lang w:val="bg-BG" w:eastAsia="bg-BG"/>
              </w:rPr>
              <w:t xml:space="preserve">               -   </w:t>
            </w:r>
          </w:p>
        </w:tc>
        <w:tc>
          <w:tcPr>
            <w:tcW w:w="160" w:type="dxa"/>
            <w:tcBorders>
              <w:top w:val="nil"/>
              <w:left w:val="nil"/>
              <w:bottom w:val="nil"/>
              <w:right w:val="nil"/>
            </w:tcBorders>
            <w:shd w:val="clear" w:color="auto" w:fill="auto"/>
            <w:noWrap/>
            <w:vAlign w:val="bottom"/>
          </w:tcPr>
          <w:p w14:paraId="47F960AD" w14:textId="77777777" w:rsidR="0078429E" w:rsidRPr="0006706E" w:rsidRDefault="0078429E" w:rsidP="00806834"/>
        </w:tc>
        <w:tc>
          <w:tcPr>
            <w:tcW w:w="1074" w:type="dxa"/>
            <w:tcBorders>
              <w:top w:val="nil"/>
              <w:left w:val="nil"/>
              <w:bottom w:val="nil"/>
              <w:right w:val="nil"/>
            </w:tcBorders>
            <w:shd w:val="clear" w:color="auto" w:fill="auto"/>
            <w:noWrap/>
            <w:vAlign w:val="bottom"/>
          </w:tcPr>
          <w:p w14:paraId="44FE9C59" w14:textId="16BB30FE" w:rsidR="0078429E" w:rsidRPr="0006706E" w:rsidRDefault="0078429E" w:rsidP="00806834">
            <w:pPr>
              <w:jc w:val="right"/>
            </w:pPr>
            <w:r w:rsidRPr="00AF5574">
              <w:rPr>
                <w:lang w:val="bg-BG" w:eastAsia="bg-BG"/>
              </w:rPr>
              <w:t>52,072</w:t>
            </w:r>
          </w:p>
        </w:tc>
        <w:tc>
          <w:tcPr>
            <w:tcW w:w="160" w:type="dxa"/>
            <w:tcBorders>
              <w:top w:val="nil"/>
              <w:left w:val="nil"/>
              <w:bottom w:val="nil"/>
              <w:right w:val="nil"/>
            </w:tcBorders>
            <w:shd w:val="clear" w:color="auto" w:fill="auto"/>
            <w:noWrap/>
            <w:vAlign w:val="bottom"/>
          </w:tcPr>
          <w:p w14:paraId="76C0D174" w14:textId="77777777" w:rsidR="0078429E" w:rsidRPr="0006706E" w:rsidRDefault="0078429E" w:rsidP="00806834"/>
        </w:tc>
        <w:tc>
          <w:tcPr>
            <w:tcW w:w="1072" w:type="dxa"/>
            <w:tcBorders>
              <w:top w:val="nil"/>
              <w:left w:val="nil"/>
              <w:bottom w:val="nil"/>
              <w:right w:val="nil"/>
            </w:tcBorders>
            <w:shd w:val="clear" w:color="auto" w:fill="auto"/>
            <w:noWrap/>
            <w:vAlign w:val="bottom"/>
          </w:tcPr>
          <w:p w14:paraId="5E304826" w14:textId="627EECB4" w:rsidR="0078429E" w:rsidRPr="0006706E" w:rsidRDefault="0078429E" w:rsidP="00806834">
            <w:pPr>
              <w:jc w:val="right"/>
            </w:pPr>
            <w:r w:rsidRPr="00AF5574">
              <w:rPr>
                <w:lang w:val="bg-BG" w:eastAsia="bg-BG"/>
              </w:rPr>
              <w:t>27,248</w:t>
            </w:r>
          </w:p>
        </w:tc>
        <w:tc>
          <w:tcPr>
            <w:tcW w:w="160" w:type="dxa"/>
            <w:tcBorders>
              <w:top w:val="nil"/>
              <w:left w:val="nil"/>
              <w:bottom w:val="nil"/>
              <w:right w:val="nil"/>
            </w:tcBorders>
            <w:shd w:val="clear" w:color="auto" w:fill="auto"/>
            <w:noWrap/>
            <w:vAlign w:val="bottom"/>
          </w:tcPr>
          <w:p w14:paraId="7D4CC121" w14:textId="77777777" w:rsidR="0078429E" w:rsidRPr="0006706E" w:rsidRDefault="0078429E" w:rsidP="00806834"/>
        </w:tc>
        <w:tc>
          <w:tcPr>
            <w:tcW w:w="1017" w:type="dxa"/>
            <w:tcBorders>
              <w:top w:val="nil"/>
              <w:left w:val="nil"/>
              <w:bottom w:val="nil"/>
              <w:right w:val="nil"/>
            </w:tcBorders>
            <w:shd w:val="clear" w:color="auto" w:fill="auto"/>
            <w:noWrap/>
            <w:vAlign w:val="bottom"/>
          </w:tcPr>
          <w:p w14:paraId="0499FB57" w14:textId="01522A22" w:rsidR="0078429E" w:rsidRPr="0006706E" w:rsidRDefault="0078429E" w:rsidP="00806834">
            <w:r w:rsidRPr="00AF5574">
              <w:rPr>
                <w:lang w:val="bg-BG" w:eastAsia="bg-BG"/>
              </w:rPr>
              <w:t xml:space="preserve">                 -   </w:t>
            </w:r>
          </w:p>
        </w:tc>
        <w:tc>
          <w:tcPr>
            <w:tcW w:w="176" w:type="dxa"/>
            <w:tcBorders>
              <w:top w:val="nil"/>
              <w:left w:val="nil"/>
              <w:bottom w:val="nil"/>
              <w:right w:val="nil"/>
            </w:tcBorders>
            <w:shd w:val="clear" w:color="auto" w:fill="auto"/>
            <w:noWrap/>
            <w:vAlign w:val="bottom"/>
          </w:tcPr>
          <w:p w14:paraId="224BDEE5" w14:textId="77777777" w:rsidR="0078429E" w:rsidRPr="0006706E" w:rsidRDefault="0078429E" w:rsidP="00806834"/>
        </w:tc>
        <w:tc>
          <w:tcPr>
            <w:tcW w:w="1243" w:type="dxa"/>
            <w:tcBorders>
              <w:top w:val="nil"/>
              <w:left w:val="nil"/>
              <w:bottom w:val="nil"/>
              <w:right w:val="nil"/>
            </w:tcBorders>
            <w:shd w:val="clear" w:color="auto" w:fill="auto"/>
            <w:noWrap/>
            <w:vAlign w:val="bottom"/>
          </w:tcPr>
          <w:p w14:paraId="53B2CA10" w14:textId="1D9DABF1" w:rsidR="0078429E" w:rsidRPr="0006706E" w:rsidRDefault="0078429E" w:rsidP="00806834">
            <w:pPr>
              <w:jc w:val="right"/>
            </w:pPr>
            <w:r w:rsidRPr="00AF5574">
              <w:rPr>
                <w:lang w:val="bg-BG" w:eastAsia="bg-BG"/>
              </w:rPr>
              <w:t>79,320</w:t>
            </w:r>
          </w:p>
        </w:tc>
      </w:tr>
      <w:tr w:rsidR="0078429E" w:rsidRPr="0006706E" w14:paraId="43D3EC17" w14:textId="77777777" w:rsidTr="00806834">
        <w:trPr>
          <w:trHeight w:val="255"/>
        </w:trPr>
        <w:tc>
          <w:tcPr>
            <w:tcW w:w="3236" w:type="dxa"/>
            <w:tcBorders>
              <w:top w:val="nil"/>
              <w:left w:val="nil"/>
              <w:bottom w:val="nil"/>
              <w:right w:val="nil"/>
            </w:tcBorders>
            <w:shd w:val="clear" w:color="auto" w:fill="auto"/>
            <w:noWrap/>
            <w:vAlign w:val="bottom"/>
          </w:tcPr>
          <w:p w14:paraId="1EF11C53" w14:textId="77777777" w:rsidR="0078429E" w:rsidRPr="0006706E" w:rsidRDefault="0078429E" w:rsidP="00806834">
            <w:r>
              <w:t>Other liabilities</w:t>
            </w:r>
          </w:p>
        </w:tc>
        <w:tc>
          <w:tcPr>
            <w:tcW w:w="160" w:type="dxa"/>
            <w:tcBorders>
              <w:top w:val="nil"/>
              <w:left w:val="nil"/>
              <w:bottom w:val="nil"/>
              <w:right w:val="nil"/>
            </w:tcBorders>
            <w:shd w:val="clear" w:color="auto" w:fill="auto"/>
            <w:noWrap/>
            <w:vAlign w:val="bottom"/>
          </w:tcPr>
          <w:p w14:paraId="22D86DE7" w14:textId="77777777" w:rsidR="0078429E" w:rsidRPr="0006706E" w:rsidRDefault="0078429E" w:rsidP="00806834"/>
        </w:tc>
        <w:tc>
          <w:tcPr>
            <w:tcW w:w="976" w:type="dxa"/>
            <w:tcBorders>
              <w:top w:val="nil"/>
              <w:left w:val="nil"/>
              <w:bottom w:val="single" w:sz="4" w:space="0" w:color="auto"/>
              <w:right w:val="nil"/>
            </w:tcBorders>
            <w:shd w:val="clear" w:color="auto" w:fill="auto"/>
            <w:noWrap/>
            <w:vAlign w:val="bottom"/>
          </w:tcPr>
          <w:p w14:paraId="63FCF0E9" w14:textId="78D702D5" w:rsidR="0078429E" w:rsidRPr="0006706E" w:rsidRDefault="0078429E" w:rsidP="00806834">
            <w:pPr>
              <w:jc w:val="right"/>
            </w:pPr>
            <w:r w:rsidRPr="00AF5574">
              <w:rPr>
                <w:lang w:val="bg-BG" w:eastAsia="bg-BG"/>
              </w:rPr>
              <w:t>1,238</w:t>
            </w:r>
          </w:p>
        </w:tc>
        <w:tc>
          <w:tcPr>
            <w:tcW w:w="160" w:type="dxa"/>
            <w:tcBorders>
              <w:top w:val="nil"/>
              <w:left w:val="nil"/>
              <w:bottom w:val="nil"/>
              <w:right w:val="nil"/>
            </w:tcBorders>
            <w:shd w:val="clear" w:color="auto" w:fill="auto"/>
            <w:noWrap/>
            <w:vAlign w:val="bottom"/>
          </w:tcPr>
          <w:p w14:paraId="79B30B1C" w14:textId="77777777" w:rsidR="0078429E" w:rsidRPr="0006706E" w:rsidRDefault="0078429E" w:rsidP="00806834"/>
        </w:tc>
        <w:tc>
          <w:tcPr>
            <w:tcW w:w="1074" w:type="dxa"/>
            <w:tcBorders>
              <w:top w:val="nil"/>
              <w:left w:val="nil"/>
              <w:bottom w:val="single" w:sz="4" w:space="0" w:color="auto"/>
              <w:right w:val="nil"/>
            </w:tcBorders>
            <w:shd w:val="clear" w:color="auto" w:fill="auto"/>
            <w:noWrap/>
            <w:vAlign w:val="bottom"/>
          </w:tcPr>
          <w:p w14:paraId="64BE23A9" w14:textId="3DF4F5A8" w:rsidR="0078429E" w:rsidRPr="0006706E" w:rsidRDefault="0078429E" w:rsidP="00806834">
            <w:pPr>
              <w:jc w:val="right"/>
            </w:pPr>
            <w:r w:rsidRPr="00AF5574">
              <w:rPr>
                <w:lang w:val="bg-BG" w:eastAsia="bg-BG"/>
              </w:rPr>
              <w:t>2,016</w:t>
            </w:r>
          </w:p>
        </w:tc>
        <w:tc>
          <w:tcPr>
            <w:tcW w:w="160" w:type="dxa"/>
            <w:tcBorders>
              <w:top w:val="nil"/>
              <w:left w:val="nil"/>
              <w:bottom w:val="nil"/>
              <w:right w:val="nil"/>
            </w:tcBorders>
            <w:shd w:val="clear" w:color="auto" w:fill="auto"/>
            <w:noWrap/>
            <w:vAlign w:val="bottom"/>
          </w:tcPr>
          <w:p w14:paraId="6D6AF936" w14:textId="77777777" w:rsidR="0078429E" w:rsidRPr="0006706E" w:rsidRDefault="0078429E" w:rsidP="00806834"/>
        </w:tc>
        <w:tc>
          <w:tcPr>
            <w:tcW w:w="1072" w:type="dxa"/>
            <w:tcBorders>
              <w:top w:val="nil"/>
              <w:left w:val="nil"/>
              <w:bottom w:val="single" w:sz="4" w:space="0" w:color="auto"/>
              <w:right w:val="nil"/>
            </w:tcBorders>
            <w:shd w:val="clear" w:color="auto" w:fill="auto"/>
            <w:noWrap/>
            <w:vAlign w:val="bottom"/>
          </w:tcPr>
          <w:p w14:paraId="3BE77F42" w14:textId="64969903" w:rsidR="0078429E" w:rsidRPr="0006706E" w:rsidRDefault="0078429E" w:rsidP="00806834">
            <w:pPr>
              <w:jc w:val="right"/>
            </w:pPr>
            <w:r w:rsidRPr="00AF5574">
              <w:rPr>
                <w:lang w:val="bg-BG" w:eastAsia="bg-BG"/>
              </w:rPr>
              <w:t>2,399</w:t>
            </w:r>
          </w:p>
        </w:tc>
        <w:tc>
          <w:tcPr>
            <w:tcW w:w="160" w:type="dxa"/>
            <w:tcBorders>
              <w:top w:val="nil"/>
              <w:left w:val="nil"/>
              <w:bottom w:val="nil"/>
              <w:right w:val="nil"/>
            </w:tcBorders>
            <w:shd w:val="clear" w:color="auto" w:fill="auto"/>
            <w:noWrap/>
            <w:vAlign w:val="bottom"/>
          </w:tcPr>
          <w:p w14:paraId="3B09DD85" w14:textId="77777777" w:rsidR="0078429E" w:rsidRPr="0006706E" w:rsidRDefault="0078429E" w:rsidP="00806834"/>
        </w:tc>
        <w:tc>
          <w:tcPr>
            <w:tcW w:w="1017" w:type="dxa"/>
            <w:tcBorders>
              <w:top w:val="nil"/>
              <w:left w:val="nil"/>
              <w:bottom w:val="nil"/>
              <w:right w:val="nil"/>
            </w:tcBorders>
            <w:shd w:val="clear" w:color="auto" w:fill="auto"/>
            <w:noWrap/>
            <w:vAlign w:val="bottom"/>
          </w:tcPr>
          <w:p w14:paraId="0484094B" w14:textId="3AB39FC9" w:rsidR="0078429E" w:rsidRPr="0006706E" w:rsidRDefault="0078429E" w:rsidP="00806834">
            <w:pPr>
              <w:jc w:val="right"/>
            </w:pPr>
            <w:r w:rsidRPr="00AF5574">
              <w:rPr>
                <w:lang w:val="bg-BG" w:eastAsia="bg-BG"/>
              </w:rPr>
              <w:t>37</w:t>
            </w:r>
          </w:p>
        </w:tc>
        <w:tc>
          <w:tcPr>
            <w:tcW w:w="176" w:type="dxa"/>
            <w:tcBorders>
              <w:top w:val="nil"/>
              <w:left w:val="nil"/>
              <w:bottom w:val="nil"/>
              <w:right w:val="nil"/>
            </w:tcBorders>
            <w:shd w:val="clear" w:color="auto" w:fill="auto"/>
            <w:noWrap/>
            <w:vAlign w:val="bottom"/>
          </w:tcPr>
          <w:p w14:paraId="58652AC8" w14:textId="77777777" w:rsidR="0078429E" w:rsidRPr="0006706E" w:rsidRDefault="0078429E" w:rsidP="00806834"/>
        </w:tc>
        <w:tc>
          <w:tcPr>
            <w:tcW w:w="1243" w:type="dxa"/>
            <w:tcBorders>
              <w:top w:val="nil"/>
              <w:left w:val="nil"/>
              <w:bottom w:val="single" w:sz="4" w:space="0" w:color="auto"/>
              <w:right w:val="nil"/>
            </w:tcBorders>
            <w:shd w:val="clear" w:color="auto" w:fill="auto"/>
            <w:noWrap/>
            <w:vAlign w:val="bottom"/>
          </w:tcPr>
          <w:p w14:paraId="3C271EC3" w14:textId="2EA30875" w:rsidR="0078429E" w:rsidRPr="0006706E" w:rsidRDefault="0078429E" w:rsidP="00806834">
            <w:pPr>
              <w:jc w:val="right"/>
            </w:pPr>
            <w:r w:rsidRPr="00AF5574">
              <w:rPr>
                <w:lang w:val="bg-BG" w:eastAsia="bg-BG"/>
              </w:rPr>
              <w:t>5,690</w:t>
            </w:r>
          </w:p>
        </w:tc>
      </w:tr>
      <w:tr w:rsidR="0078429E" w:rsidRPr="0006706E" w14:paraId="2D3C5376" w14:textId="77777777" w:rsidTr="00806834">
        <w:trPr>
          <w:trHeight w:val="270"/>
        </w:trPr>
        <w:tc>
          <w:tcPr>
            <w:tcW w:w="3236" w:type="dxa"/>
            <w:tcBorders>
              <w:top w:val="nil"/>
              <w:left w:val="nil"/>
              <w:bottom w:val="nil"/>
              <w:right w:val="nil"/>
            </w:tcBorders>
            <w:shd w:val="clear" w:color="auto" w:fill="auto"/>
            <w:noWrap/>
            <w:vAlign w:val="center"/>
          </w:tcPr>
          <w:p w14:paraId="3415129C" w14:textId="77777777" w:rsidR="0078429E" w:rsidRPr="0006706E" w:rsidRDefault="0078429E" w:rsidP="00806834">
            <w:pPr>
              <w:rPr>
                <w:b/>
                <w:bCs/>
              </w:rPr>
            </w:pPr>
            <w:r>
              <w:rPr>
                <w:b/>
              </w:rPr>
              <w:t>Total financial liabilities</w:t>
            </w:r>
          </w:p>
        </w:tc>
        <w:tc>
          <w:tcPr>
            <w:tcW w:w="160" w:type="dxa"/>
            <w:tcBorders>
              <w:top w:val="nil"/>
              <w:left w:val="nil"/>
              <w:bottom w:val="nil"/>
              <w:right w:val="nil"/>
            </w:tcBorders>
            <w:shd w:val="clear" w:color="auto" w:fill="auto"/>
            <w:noWrap/>
            <w:vAlign w:val="bottom"/>
          </w:tcPr>
          <w:p w14:paraId="2777C5DD" w14:textId="77777777" w:rsidR="0078429E" w:rsidRPr="0006706E" w:rsidRDefault="0078429E" w:rsidP="00806834"/>
        </w:tc>
        <w:tc>
          <w:tcPr>
            <w:tcW w:w="976" w:type="dxa"/>
            <w:tcBorders>
              <w:top w:val="nil"/>
              <w:left w:val="nil"/>
              <w:bottom w:val="double" w:sz="6" w:space="0" w:color="auto"/>
              <w:right w:val="nil"/>
            </w:tcBorders>
            <w:shd w:val="clear" w:color="auto" w:fill="auto"/>
            <w:noWrap/>
            <w:vAlign w:val="bottom"/>
          </w:tcPr>
          <w:p w14:paraId="38EE64EF" w14:textId="67546946" w:rsidR="0078429E" w:rsidRPr="0006706E" w:rsidRDefault="0078429E" w:rsidP="00806834">
            <w:pPr>
              <w:jc w:val="right"/>
              <w:rPr>
                <w:b/>
                <w:bCs/>
              </w:rPr>
            </w:pPr>
            <w:r w:rsidRPr="00AF5574">
              <w:rPr>
                <w:b/>
                <w:bCs/>
                <w:lang w:val="bg-BG" w:eastAsia="bg-BG"/>
              </w:rPr>
              <w:t>1,238</w:t>
            </w:r>
          </w:p>
        </w:tc>
        <w:tc>
          <w:tcPr>
            <w:tcW w:w="160" w:type="dxa"/>
            <w:tcBorders>
              <w:top w:val="nil"/>
              <w:left w:val="nil"/>
              <w:bottom w:val="nil"/>
              <w:right w:val="nil"/>
            </w:tcBorders>
            <w:shd w:val="clear" w:color="auto" w:fill="auto"/>
            <w:noWrap/>
            <w:vAlign w:val="bottom"/>
          </w:tcPr>
          <w:p w14:paraId="2CA300C3" w14:textId="77777777" w:rsidR="0078429E" w:rsidRPr="0006706E" w:rsidRDefault="0078429E" w:rsidP="00806834">
            <w:pPr>
              <w:rPr>
                <w:b/>
                <w:bCs/>
              </w:rPr>
            </w:pPr>
          </w:p>
        </w:tc>
        <w:tc>
          <w:tcPr>
            <w:tcW w:w="1074" w:type="dxa"/>
            <w:tcBorders>
              <w:top w:val="nil"/>
              <w:left w:val="nil"/>
              <w:bottom w:val="double" w:sz="6" w:space="0" w:color="auto"/>
              <w:right w:val="nil"/>
            </w:tcBorders>
            <w:shd w:val="clear" w:color="auto" w:fill="auto"/>
            <w:noWrap/>
            <w:vAlign w:val="bottom"/>
          </w:tcPr>
          <w:p w14:paraId="04610DD0" w14:textId="34B44451" w:rsidR="0078429E" w:rsidRPr="0006706E" w:rsidRDefault="0078429E" w:rsidP="00806834">
            <w:pPr>
              <w:jc w:val="right"/>
              <w:rPr>
                <w:b/>
                <w:bCs/>
              </w:rPr>
            </w:pPr>
            <w:r w:rsidRPr="00AF5574">
              <w:rPr>
                <w:b/>
                <w:bCs/>
                <w:lang w:val="bg-BG" w:eastAsia="bg-BG"/>
              </w:rPr>
              <w:t>54,088</w:t>
            </w:r>
          </w:p>
        </w:tc>
        <w:tc>
          <w:tcPr>
            <w:tcW w:w="160" w:type="dxa"/>
            <w:tcBorders>
              <w:top w:val="nil"/>
              <w:left w:val="nil"/>
              <w:bottom w:val="nil"/>
              <w:right w:val="nil"/>
            </w:tcBorders>
            <w:shd w:val="clear" w:color="auto" w:fill="auto"/>
            <w:noWrap/>
            <w:vAlign w:val="bottom"/>
          </w:tcPr>
          <w:p w14:paraId="1A5B974B" w14:textId="77777777" w:rsidR="0078429E" w:rsidRPr="0006706E" w:rsidRDefault="0078429E" w:rsidP="00806834">
            <w:pPr>
              <w:rPr>
                <w:b/>
                <w:bCs/>
              </w:rPr>
            </w:pPr>
          </w:p>
        </w:tc>
        <w:tc>
          <w:tcPr>
            <w:tcW w:w="1072" w:type="dxa"/>
            <w:tcBorders>
              <w:top w:val="nil"/>
              <w:left w:val="nil"/>
              <w:bottom w:val="double" w:sz="6" w:space="0" w:color="auto"/>
              <w:right w:val="nil"/>
            </w:tcBorders>
            <w:shd w:val="clear" w:color="auto" w:fill="auto"/>
            <w:noWrap/>
            <w:vAlign w:val="bottom"/>
          </w:tcPr>
          <w:p w14:paraId="46C7CA99" w14:textId="58B35AB3" w:rsidR="0078429E" w:rsidRPr="0006706E" w:rsidRDefault="0078429E" w:rsidP="00806834">
            <w:pPr>
              <w:jc w:val="right"/>
              <w:rPr>
                <w:b/>
                <w:bCs/>
              </w:rPr>
            </w:pPr>
            <w:r w:rsidRPr="00AF5574">
              <w:rPr>
                <w:b/>
                <w:bCs/>
                <w:lang w:val="bg-BG" w:eastAsia="bg-BG"/>
              </w:rPr>
              <w:t>29,647</w:t>
            </w:r>
          </w:p>
        </w:tc>
        <w:tc>
          <w:tcPr>
            <w:tcW w:w="160" w:type="dxa"/>
            <w:tcBorders>
              <w:top w:val="nil"/>
              <w:left w:val="nil"/>
              <w:bottom w:val="nil"/>
              <w:right w:val="nil"/>
            </w:tcBorders>
            <w:shd w:val="clear" w:color="auto" w:fill="auto"/>
            <w:noWrap/>
            <w:vAlign w:val="bottom"/>
          </w:tcPr>
          <w:p w14:paraId="79B42BD1" w14:textId="77777777" w:rsidR="0078429E" w:rsidRPr="0006706E" w:rsidRDefault="0078429E" w:rsidP="00806834">
            <w:pPr>
              <w:rPr>
                <w:b/>
                <w:bCs/>
              </w:rPr>
            </w:pPr>
          </w:p>
        </w:tc>
        <w:tc>
          <w:tcPr>
            <w:tcW w:w="1017" w:type="dxa"/>
            <w:tcBorders>
              <w:top w:val="single" w:sz="4" w:space="0" w:color="auto"/>
              <w:left w:val="nil"/>
              <w:bottom w:val="double" w:sz="6" w:space="0" w:color="auto"/>
              <w:right w:val="nil"/>
            </w:tcBorders>
            <w:shd w:val="clear" w:color="auto" w:fill="auto"/>
            <w:noWrap/>
            <w:vAlign w:val="bottom"/>
          </w:tcPr>
          <w:p w14:paraId="1001E1C5" w14:textId="103DF502" w:rsidR="0078429E" w:rsidRPr="0006706E" w:rsidRDefault="0078429E" w:rsidP="00806834">
            <w:pPr>
              <w:jc w:val="right"/>
              <w:rPr>
                <w:b/>
                <w:bCs/>
              </w:rPr>
            </w:pPr>
            <w:r w:rsidRPr="00AF5574">
              <w:rPr>
                <w:b/>
                <w:bCs/>
                <w:lang w:val="bg-BG" w:eastAsia="bg-BG"/>
              </w:rPr>
              <w:t>37</w:t>
            </w:r>
          </w:p>
        </w:tc>
        <w:tc>
          <w:tcPr>
            <w:tcW w:w="176" w:type="dxa"/>
            <w:tcBorders>
              <w:top w:val="nil"/>
              <w:left w:val="nil"/>
              <w:bottom w:val="nil"/>
              <w:right w:val="nil"/>
            </w:tcBorders>
            <w:shd w:val="clear" w:color="auto" w:fill="auto"/>
            <w:noWrap/>
            <w:vAlign w:val="bottom"/>
          </w:tcPr>
          <w:p w14:paraId="333F0B53" w14:textId="77777777" w:rsidR="0078429E" w:rsidRPr="0006706E" w:rsidRDefault="0078429E" w:rsidP="00806834">
            <w:pPr>
              <w:rPr>
                <w:b/>
                <w:bCs/>
              </w:rPr>
            </w:pPr>
          </w:p>
        </w:tc>
        <w:tc>
          <w:tcPr>
            <w:tcW w:w="1243" w:type="dxa"/>
            <w:tcBorders>
              <w:top w:val="nil"/>
              <w:left w:val="nil"/>
              <w:bottom w:val="double" w:sz="6" w:space="0" w:color="auto"/>
              <w:right w:val="nil"/>
            </w:tcBorders>
            <w:shd w:val="clear" w:color="auto" w:fill="auto"/>
            <w:noWrap/>
            <w:vAlign w:val="bottom"/>
          </w:tcPr>
          <w:p w14:paraId="14A230F1" w14:textId="272E6FBC" w:rsidR="0078429E" w:rsidRPr="0006706E" w:rsidRDefault="0078429E" w:rsidP="00806834">
            <w:pPr>
              <w:jc w:val="right"/>
              <w:rPr>
                <w:b/>
                <w:bCs/>
              </w:rPr>
            </w:pPr>
            <w:r w:rsidRPr="00AF5574">
              <w:rPr>
                <w:b/>
                <w:bCs/>
                <w:lang w:val="bg-BG" w:eastAsia="bg-BG"/>
              </w:rPr>
              <w:t>85,010</w:t>
            </w:r>
          </w:p>
        </w:tc>
      </w:tr>
    </w:tbl>
    <w:p w14:paraId="7E5A9B66" w14:textId="77777777" w:rsidR="005B2131" w:rsidRDefault="005B2131" w:rsidP="005B2131">
      <w:pPr>
        <w:spacing w:line="288" w:lineRule="auto"/>
        <w:ind w:firstLine="720"/>
        <w:jc w:val="both"/>
        <w:rPr>
          <w:b/>
          <w:i/>
          <w:sz w:val="22"/>
          <w:szCs w:val="22"/>
        </w:rPr>
      </w:pPr>
    </w:p>
    <w:p w14:paraId="75088778" w14:textId="77777777" w:rsidR="00961BB9" w:rsidRPr="0006706E" w:rsidRDefault="00961BB9" w:rsidP="005B2131">
      <w:pPr>
        <w:spacing w:line="288" w:lineRule="auto"/>
        <w:ind w:firstLine="720"/>
        <w:jc w:val="both"/>
        <w:rPr>
          <w:b/>
          <w:i/>
          <w:sz w:val="22"/>
          <w:szCs w:val="22"/>
        </w:rPr>
      </w:pPr>
    </w:p>
    <w:p w14:paraId="63420AB1" w14:textId="77777777" w:rsidR="005B2131" w:rsidRPr="0006706E" w:rsidRDefault="005B2131" w:rsidP="004C06BC">
      <w:pPr>
        <w:spacing w:line="288" w:lineRule="auto"/>
        <w:jc w:val="both"/>
        <w:rPr>
          <w:b/>
          <w:i/>
          <w:sz w:val="22"/>
          <w:szCs w:val="22"/>
        </w:rPr>
      </w:pPr>
      <w:r>
        <w:rPr>
          <w:b/>
          <w:i/>
          <w:sz w:val="22"/>
        </w:rPr>
        <w:t>Foreign currency sensitivity analysis</w:t>
      </w:r>
    </w:p>
    <w:p w14:paraId="77A10B21" w14:textId="77777777" w:rsidR="005B2131" w:rsidRPr="0006706E" w:rsidRDefault="005B2131" w:rsidP="004C06BC">
      <w:pPr>
        <w:spacing w:line="288" w:lineRule="auto"/>
        <w:jc w:val="both"/>
        <w:rPr>
          <w:b/>
          <w:i/>
          <w:sz w:val="4"/>
          <w:szCs w:val="4"/>
        </w:rPr>
      </w:pPr>
    </w:p>
    <w:p w14:paraId="7834E13A" w14:textId="77777777" w:rsidR="005B2131" w:rsidRPr="0006706E" w:rsidRDefault="005B2131" w:rsidP="004C06BC">
      <w:pPr>
        <w:pStyle w:val="26"/>
        <w:spacing w:line="288" w:lineRule="auto"/>
      </w:pPr>
      <w:r>
        <w:t>The effect of Company’s sensitivity to 10 % increase/decrease in current exchange rates of BGN to USD and to other currency exposures, based on the structure of foreign currency assets and liabilities at 31 December and on the assumption that the influence of all other variables is ignored, has been measured and presented as impact on the post-tax financial result and on the equity.</w:t>
      </w:r>
    </w:p>
    <w:p w14:paraId="1FB1722C" w14:textId="77777777" w:rsidR="005B2131" w:rsidRPr="0006706E" w:rsidRDefault="005B2131" w:rsidP="005B2131">
      <w:pPr>
        <w:pStyle w:val="26"/>
        <w:spacing w:line="288" w:lineRule="auto"/>
        <w:ind w:firstLine="720"/>
        <w:rPr>
          <w:sz w:val="6"/>
          <w:szCs w:val="6"/>
        </w:rPr>
      </w:pPr>
      <w:r>
        <w:br w:type="page"/>
      </w:r>
    </w:p>
    <w:tbl>
      <w:tblPr>
        <w:tblW w:w="9570" w:type="dxa"/>
        <w:tblInd w:w="70" w:type="dxa"/>
        <w:tblCellMar>
          <w:left w:w="70" w:type="dxa"/>
          <w:right w:w="70" w:type="dxa"/>
        </w:tblCellMar>
        <w:tblLook w:val="0000" w:firstRow="0" w:lastRow="0" w:firstColumn="0" w:lastColumn="0" w:noHBand="0" w:noVBand="0"/>
      </w:tblPr>
      <w:tblGrid>
        <w:gridCol w:w="7230"/>
        <w:gridCol w:w="1080"/>
        <w:gridCol w:w="160"/>
        <w:gridCol w:w="1100"/>
      </w:tblGrid>
      <w:tr w:rsidR="005B2131" w:rsidRPr="0006706E" w14:paraId="5843C78D" w14:textId="77777777" w:rsidTr="00806834">
        <w:trPr>
          <w:trHeight w:val="229"/>
        </w:trPr>
        <w:tc>
          <w:tcPr>
            <w:tcW w:w="7230" w:type="dxa"/>
            <w:tcBorders>
              <w:top w:val="nil"/>
              <w:left w:val="nil"/>
              <w:bottom w:val="nil"/>
              <w:right w:val="nil"/>
            </w:tcBorders>
            <w:noWrap/>
            <w:vAlign w:val="bottom"/>
          </w:tcPr>
          <w:p w14:paraId="7575BE73" w14:textId="77777777" w:rsidR="005B2131" w:rsidRPr="0006706E" w:rsidRDefault="005B2131" w:rsidP="00806834">
            <w:r>
              <w:lastRenderedPageBreak/>
              <w:br w:type="page"/>
            </w:r>
          </w:p>
        </w:tc>
        <w:tc>
          <w:tcPr>
            <w:tcW w:w="2340" w:type="dxa"/>
            <w:gridSpan w:val="3"/>
            <w:tcBorders>
              <w:top w:val="nil"/>
              <w:left w:val="nil"/>
              <w:bottom w:val="single" w:sz="4" w:space="0" w:color="auto"/>
              <w:right w:val="nil"/>
            </w:tcBorders>
            <w:noWrap/>
            <w:vAlign w:val="bottom"/>
          </w:tcPr>
          <w:p w14:paraId="41183205" w14:textId="77777777" w:rsidR="005B2131" w:rsidRPr="0006706E" w:rsidRDefault="005B2131" w:rsidP="00806834">
            <w:pPr>
              <w:jc w:val="center"/>
              <w:rPr>
                <w:b/>
                <w:bCs/>
                <w:highlight w:val="yellow"/>
              </w:rPr>
            </w:pPr>
            <w:r>
              <w:rPr>
                <w:b/>
              </w:rPr>
              <w:t>USD</w:t>
            </w:r>
          </w:p>
        </w:tc>
      </w:tr>
      <w:tr w:rsidR="005B2131" w:rsidRPr="0006706E" w14:paraId="30BD0EAC" w14:textId="77777777" w:rsidTr="00806834">
        <w:trPr>
          <w:trHeight w:val="255"/>
        </w:trPr>
        <w:tc>
          <w:tcPr>
            <w:tcW w:w="7230" w:type="dxa"/>
            <w:tcBorders>
              <w:top w:val="nil"/>
              <w:left w:val="nil"/>
              <w:bottom w:val="nil"/>
              <w:right w:val="nil"/>
            </w:tcBorders>
            <w:noWrap/>
            <w:vAlign w:val="bottom"/>
          </w:tcPr>
          <w:p w14:paraId="3B4B4EFB" w14:textId="77777777" w:rsidR="005B2131" w:rsidRPr="0006706E" w:rsidRDefault="005B2131" w:rsidP="00806834">
            <w:pPr>
              <w:rPr>
                <w:highlight w:val="yellow"/>
              </w:rPr>
            </w:pPr>
          </w:p>
        </w:tc>
        <w:tc>
          <w:tcPr>
            <w:tcW w:w="1080" w:type="dxa"/>
            <w:tcBorders>
              <w:top w:val="nil"/>
              <w:left w:val="nil"/>
              <w:bottom w:val="nil"/>
              <w:right w:val="nil"/>
            </w:tcBorders>
            <w:noWrap/>
            <w:vAlign w:val="bottom"/>
          </w:tcPr>
          <w:p w14:paraId="5321B618" w14:textId="3CE08CD6" w:rsidR="005B2131" w:rsidRPr="0006706E" w:rsidRDefault="00B14C46" w:rsidP="00806834">
            <w:pPr>
              <w:jc w:val="right"/>
              <w:rPr>
                <w:b/>
                <w:bCs/>
              </w:rPr>
            </w:pPr>
            <w:r>
              <w:rPr>
                <w:b/>
              </w:rPr>
              <w:t>31.03.2017</w:t>
            </w:r>
          </w:p>
        </w:tc>
        <w:tc>
          <w:tcPr>
            <w:tcW w:w="160" w:type="dxa"/>
            <w:tcBorders>
              <w:top w:val="nil"/>
              <w:left w:val="nil"/>
              <w:bottom w:val="nil"/>
              <w:right w:val="nil"/>
            </w:tcBorders>
            <w:noWrap/>
            <w:vAlign w:val="bottom"/>
          </w:tcPr>
          <w:p w14:paraId="4F53986D" w14:textId="77777777" w:rsidR="005B2131" w:rsidRPr="0006706E" w:rsidRDefault="005B2131" w:rsidP="00806834">
            <w:pPr>
              <w:rPr>
                <w:b/>
                <w:bCs/>
                <w:highlight w:val="yellow"/>
              </w:rPr>
            </w:pPr>
          </w:p>
        </w:tc>
        <w:tc>
          <w:tcPr>
            <w:tcW w:w="1100" w:type="dxa"/>
            <w:tcBorders>
              <w:top w:val="nil"/>
              <w:left w:val="nil"/>
              <w:bottom w:val="nil"/>
              <w:right w:val="nil"/>
            </w:tcBorders>
            <w:noWrap/>
            <w:vAlign w:val="bottom"/>
          </w:tcPr>
          <w:p w14:paraId="550B620A" w14:textId="3058BBD6" w:rsidR="005B2131" w:rsidRPr="0006706E" w:rsidRDefault="005B2131" w:rsidP="00806834">
            <w:pPr>
              <w:jc w:val="right"/>
              <w:rPr>
                <w:b/>
                <w:bCs/>
              </w:rPr>
            </w:pPr>
            <w:r>
              <w:rPr>
                <w:b/>
              </w:rPr>
              <w:t>31.12.</w:t>
            </w:r>
            <w:r w:rsidR="00446103">
              <w:rPr>
                <w:b/>
              </w:rPr>
              <w:t>2016</w:t>
            </w:r>
          </w:p>
        </w:tc>
      </w:tr>
      <w:tr w:rsidR="005B2131" w:rsidRPr="0006706E" w14:paraId="1D57F703" w14:textId="77777777" w:rsidTr="00806834">
        <w:trPr>
          <w:trHeight w:val="255"/>
        </w:trPr>
        <w:tc>
          <w:tcPr>
            <w:tcW w:w="7230" w:type="dxa"/>
            <w:tcBorders>
              <w:top w:val="nil"/>
              <w:left w:val="nil"/>
              <w:bottom w:val="nil"/>
              <w:right w:val="nil"/>
            </w:tcBorders>
            <w:noWrap/>
            <w:vAlign w:val="bottom"/>
          </w:tcPr>
          <w:p w14:paraId="5FE8ABAF" w14:textId="77777777" w:rsidR="005B2131" w:rsidRPr="0006706E" w:rsidRDefault="005B2131" w:rsidP="00806834">
            <w:pPr>
              <w:rPr>
                <w:highlight w:val="yellow"/>
              </w:rPr>
            </w:pPr>
          </w:p>
        </w:tc>
        <w:tc>
          <w:tcPr>
            <w:tcW w:w="1080" w:type="dxa"/>
            <w:tcBorders>
              <w:top w:val="nil"/>
              <w:left w:val="nil"/>
              <w:bottom w:val="nil"/>
              <w:right w:val="nil"/>
            </w:tcBorders>
            <w:noWrap/>
            <w:vAlign w:val="bottom"/>
          </w:tcPr>
          <w:p w14:paraId="7C0F322F" w14:textId="77777777" w:rsidR="005B2131" w:rsidRPr="0006706E" w:rsidRDefault="005B2131" w:rsidP="00806834">
            <w:pPr>
              <w:jc w:val="right"/>
              <w:rPr>
                <w:b/>
                <w:bCs/>
              </w:rPr>
            </w:pPr>
            <w:r>
              <w:rPr>
                <w:b/>
              </w:rPr>
              <w:t>BGN '000</w:t>
            </w:r>
          </w:p>
        </w:tc>
        <w:tc>
          <w:tcPr>
            <w:tcW w:w="160" w:type="dxa"/>
            <w:tcBorders>
              <w:top w:val="nil"/>
              <w:left w:val="nil"/>
              <w:bottom w:val="nil"/>
              <w:right w:val="nil"/>
            </w:tcBorders>
            <w:noWrap/>
            <w:vAlign w:val="bottom"/>
          </w:tcPr>
          <w:p w14:paraId="6E053E91" w14:textId="77777777" w:rsidR="005B2131" w:rsidRPr="0006706E" w:rsidRDefault="005B2131" w:rsidP="00806834">
            <w:pPr>
              <w:rPr>
                <w:highlight w:val="yellow"/>
              </w:rPr>
            </w:pPr>
          </w:p>
        </w:tc>
        <w:tc>
          <w:tcPr>
            <w:tcW w:w="1100" w:type="dxa"/>
            <w:tcBorders>
              <w:top w:val="nil"/>
              <w:left w:val="nil"/>
              <w:bottom w:val="nil"/>
              <w:right w:val="nil"/>
            </w:tcBorders>
            <w:noWrap/>
            <w:vAlign w:val="bottom"/>
          </w:tcPr>
          <w:p w14:paraId="5A3E2681" w14:textId="77777777" w:rsidR="005B2131" w:rsidRPr="0006706E" w:rsidRDefault="005B2131" w:rsidP="00806834">
            <w:pPr>
              <w:jc w:val="right"/>
              <w:rPr>
                <w:b/>
                <w:bCs/>
              </w:rPr>
            </w:pPr>
            <w:r>
              <w:rPr>
                <w:b/>
              </w:rPr>
              <w:t>BGN '000</w:t>
            </w:r>
          </w:p>
        </w:tc>
      </w:tr>
      <w:tr w:rsidR="005B2131" w:rsidRPr="0006706E" w14:paraId="1D613AC2" w14:textId="77777777" w:rsidTr="00806834">
        <w:trPr>
          <w:trHeight w:val="255"/>
        </w:trPr>
        <w:tc>
          <w:tcPr>
            <w:tcW w:w="7230" w:type="dxa"/>
            <w:tcBorders>
              <w:top w:val="nil"/>
              <w:left w:val="nil"/>
              <w:bottom w:val="nil"/>
              <w:right w:val="nil"/>
            </w:tcBorders>
            <w:noWrap/>
            <w:vAlign w:val="bottom"/>
          </w:tcPr>
          <w:p w14:paraId="52ABE0E4" w14:textId="77777777" w:rsidR="005B2131" w:rsidRPr="0006706E" w:rsidRDefault="005B2131" w:rsidP="00806834">
            <w:pPr>
              <w:rPr>
                <w:highlight w:val="yellow"/>
              </w:rPr>
            </w:pPr>
          </w:p>
        </w:tc>
        <w:tc>
          <w:tcPr>
            <w:tcW w:w="1080" w:type="dxa"/>
            <w:tcBorders>
              <w:top w:val="nil"/>
              <w:left w:val="nil"/>
              <w:bottom w:val="nil"/>
              <w:right w:val="nil"/>
            </w:tcBorders>
            <w:noWrap/>
            <w:vAlign w:val="bottom"/>
          </w:tcPr>
          <w:p w14:paraId="26DF6A83" w14:textId="77777777" w:rsidR="005B2131" w:rsidRPr="0006706E" w:rsidRDefault="005B2131" w:rsidP="00806834"/>
        </w:tc>
        <w:tc>
          <w:tcPr>
            <w:tcW w:w="160" w:type="dxa"/>
            <w:tcBorders>
              <w:top w:val="nil"/>
              <w:left w:val="nil"/>
              <w:bottom w:val="nil"/>
              <w:right w:val="nil"/>
            </w:tcBorders>
            <w:noWrap/>
            <w:vAlign w:val="bottom"/>
          </w:tcPr>
          <w:p w14:paraId="6405FBB4" w14:textId="77777777" w:rsidR="005B2131" w:rsidRPr="0006706E" w:rsidRDefault="005B2131" w:rsidP="00806834">
            <w:pPr>
              <w:rPr>
                <w:highlight w:val="yellow"/>
              </w:rPr>
            </w:pPr>
          </w:p>
        </w:tc>
        <w:tc>
          <w:tcPr>
            <w:tcW w:w="1100" w:type="dxa"/>
            <w:tcBorders>
              <w:top w:val="nil"/>
              <w:left w:val="nil"/>
              <w:bottom w:val="nil"/>
              <w:right w:val="nil"/>
            </w:tcBorders>
            <w:noWrap/>
            <w:vAlign w:val="bottom"/>
          </w:tcPr>
          <w:p w14:paraId="5496199B" w14:textId="77777777" w:rsidR="005B2131" w:rsidRPr="0006706E" w:rsidRDefault="005B2131" w:rsidP="00806834"/>
        </w:tc>
      </w:tr>
      <w:tr w:rsidR="0078429E" w:rsidRPr="0006706E" w14:paraId="7E3A6032" w14:textId="77777777" w:rsidTr="00806834">
        <w:trPr>
          <w:trHeight w:val="255"/>
        </w:trPr>
        <w:tc>
          <w:tcPr>
            <w:tcW w:w="7230" w:type="dxa"/>
            <w:tcBorders>
              <w:top w:val="nil"/>
              <w:left w:val="nil"/>
              <w:bottom w:val="nil"/>
              <w:right w:val="nil"/>
            </w:tcBorders>
            <w:noWrap/>
            <w:vAlign w:val="bottom"/>
          </w:tcPr>
          <w:p w14:paraId="3617EA16" w14:textId="77777777" w:rsidR="0078429E" w:rsidRPr="0006706E" w:rsidRDefault="0078429E" w:rsidP="00806834">
            <w:r>
              <w:t>Financial result              +</w:t>
            </w:r>
          </w:p>
        </w:tc>
        <w:tc>
          <w:tcPr>
            <w:tcW w:w="1080" w:type="dxa"/>
            <w:tcBorders>
              <w:top w:val="nil"/>
              <w:left w:val="nil"/>
              <w:bottom w:val="nil"/>
              <w:right w:val="nil"/>
            </w:tcBorders>
            <w:noWrap/>
            <w:vAlign w:val="bottom"/>
          </w:tcPr>
          <w:p w14:paraId="4E7C1E04" w14:textId="7FC1977F" w:rsidR="0078429E" w:rsidRPr="0006706E" w:rsidRDefault="0078429E" w:rsidP="00806834">
            <w:pPr>
              <w:jc w:val="right"/>
            </w:pPr>
            <w:r>
              <w:rPr>
                <w:lang w:val="bg-BG" w:eastAsia="bg-BG"/>
              </w:rPr>
              <w:t>289</w:t>
            </w:r>
          </w:p>
        </w:tc>
        <w:tc>
          <w:tcPr>
            <w:tcW w:w="160" w:type="dxa"/>
            <w:tcBorders>
              <w:top w:val="nil"/>
              <w:left w:val="nil"/>
              <w:bottom w:val="nil"/>
              <w:right w:val="nil"/>
            </w:tcBorders>
            <w:noWrap/>
            <w:vAlign w:val="bottom"/>
          </w:tcPr>
          <w:p w14:paraId="0A9858FF" w14:textId="77777777" w:rsidR="0078429E" w:rsidRPr="0006706E" w:rsidRDefault="0078429E" w:rsidP="00806834">
            <w:pPr>
              <w:jc w:val="right"/>
            </w:pPr>
          </w:p>
        </w:tc>
        <w:tc>
          <w:tcPr>
            <w:tcW w:w="1100" w:type="dxa"/>
            <w:tcBorders>
              <w:top w:val="nil"/>
              <w:left w:val="nil"/>
              <w:bottom w:val="nil"/>
              <w:right w:val="nil"/>
            </w:tcBorders>
            <w:noWrap/>
            <w:vAlign w:val="bottom"/>
          </w:tcPr>
          <w:p w14:paraId="119AE470" w14:textId="199B670C" w:rsidR="0078429E" w:rsidRPr="0006706E" w:rsidRDefault="0078429E" w:rsidP="00806834">
            <w:pPr>
              <w:jc w:val="right"/>
            </w:pPr>
            <w:r w:rsidRPr="00207887">
              <w:rPr>
                <w:lang w:val="bg-BG" w:eastAsia="bg-BG"/>
              </w:rPr>
              <w:t>3</w:t>
            </w:r>
            <w:r>
              <w:rPr>
                <w:lang w:val="bg-BG" w:eastAsia="bg-BG"/>
              </w:rPr>
              <w:t>93</w:t>
            </w:r>
          </w:p>
        </w:tc>
      </w:tr>
      <w:tr w:rsidR="0078429E" w:rsidRPr="0006706E" w14:paraId="383EF1DE" w14:textId="77777777" w:rsidTr="00806834">
        <w:trPr>
          <w:trHeight w:val="255"/>
        </w:trPr>
        <w:tc>
          <w:tcPr>
            <w:tcW w:w="7230" w:type="dxa"/>
            <w:tcBorders>
              <w:top w:val="nil"/>
              <w:left w:val="nil"/>
              <w:bottom w:val="nil"/>
              <w:right w:val="nil"/>
            </w:tcBorders>
            <w:noWrap/>
            <w:vAlign w:val="bottom"/>
          </w:tcPr>
          <w:p w14:paraId="20895142" w14:textId="77777777" w:rsidR="0078429E" w:rsidRPr="0006706E" w:rsidRDefault="0078429E" w:rsidP="00806834">
            <w:r>
              <w:t>Accumulated profits      +</w:t>
            </w:r>
          </w:p>
        </w:tc>
        <w:tc>
          <w:tcPr>
            <w:tcW w:w="1080" w:type="dxa"/>
            <w:tcBorders>
              <w:top w:val="nil"/>
              <w:left w:val="nil"/>
              <w:bottom w:val="nil"/>
              <w:right w:val="nil"/>
            </w:tcBorders>
            <w:noWrap/>
            <w:vAlign w:val="bottom"/>
          </w:tcPr>
          <w:p w14:paraId="4EFF0474" w14:textId="4767EDBF" w:rsidR="0078429E" w:rsidRPr="0006706E" w:rsidRDefault="0078429E" w:rsidP="00806834">
            <w:pPr>
              <w:jc w:val="right"/>
            </w:pPr>
            <w:r>
              <w:rPr>
                <w:lang w:val="bg-BG" w:eastAsia="bg-BG"/>
              </w:rPr>
              <w:t>289</w:t>
            </w:r>
          </w:p>
        </w:tc>
        <w:tc>
          <w:tcPr>
            <w:tcW w:w="160" w:type="dxa"/>
            <w:tcBorders>
              <w:top w:val="nil"/>
              <w:left w:val="nil"/>
              <w:bottom w:val="nil"/>
              <w:right w:val="nil"/>
            </w:tcBorders>
            <w:noWrap/>
            <w:vAlign w:val="bottom"/>
          </w:tcPr>
          <w:p w14:paraId="285AA7D0" w14:textId="77777777" w:rsidR="0078429E" w:rsidRPr="0006706E" w:rsidRDefault="0078429E" w:rsidP="00806834">
            <w:pPr>
              <w:jc w:val="right"/>
            </w:pPr>
          </w:p>
        </w:tc>
        <w:tc>
          <w:tcPr>
            <w:tcW w:w="1100" w:type="dxa"/>
            <w:tcBorders>
              <w:top w:val="nil"/>
              <w:left w:val="nil"/>
              <w:bottom w:val="nil"/>
              <w:right w:val="nil"/>
            </w:tcBorders>
            <w:noWrap/>
            <w:vAlign w:val="bottom"/>
          </w:tcPr>
          <w:p w14:paraId="38E4AFF4" w14:textId="409736C2" w:rsidR="0078429E" w:rsidRPr="0006706E" w:rsidRDefault="0078429E" w:rsidP="00806834">
            <w:pPr>
              <w:jc w:val="right"/>
            </w:pPr>
            <w:r w:rsidRPr="00207887">
              <w:rPr>
                <w:lang w:val="bg-BG" w:eastAsia="bg-BG"/>
              </w:rPr>
              <w:t>3</w:t>
            </w:r>
            <w:r>
              <w:rPr>
                <w:lang w:val="bg-BG" w:eastAsia="bg-BG"/>
              </w:rPr>
              <w:t>93</w:t>
            </w:r>
          </w:p>
        </w:tc>
      </w:tr>
      <w:tr w:rsidR="0078429E" w:rsidRPr="0006706E" w14:paraId="60827160" w14:textId="77777777" w:rsidTr="00806834">
        <w:trPr>
          <w:trHeight w:val="255"/>
        </w:trPr>
        <w:tc>
          <w:tcPr>
            <w:tcW w:w="7230" w:type="dxa"/>
            <w:tcBorders>
              <w:top w:val="nil"/>
              <w:left w:val="nil"/>
              <w:bottom w:val="nil"/>
              <w:right w:val="nil"/>
            </w:tcBorders>
            <w:noWrap/>
            <w:vAlign w:val="bottom"/>
          </w:tcPr>
          <w:p w14:paraId="61D19D66" w14:textId="77777777" w:rsidR="0078429E" w:rsidRPr="0006706E" w:rsidRDefault="0078429E" w:rsidP="00806834">
            <w:r>
              <w:t>Financial result              -</w:t>
            </w:r>
          </w:p>
        </w:tc>
        <w:tc>
          <w:tcPr>
            <w:tcW w:w="1080" w:type="dxa"/>
            <w:tcBorders>
              <w:top w:val="nil"/>
              <w:left w:val="nil"/>
              <w:bottom w:val="nil"/>
              <w:right w:val="nil"/>
            </w:tcBorders>
            <w:noWrap/>
            <w:vAlign w:val="bottom"/>
          </w:tcPr>
          <w:p w14:paraId="41904465" w14:textId="5460A934" w:rsidR="0078429E" w:rsidRPr="0006706E" w:rsidRDefault="0078429E" w:rsidP="00806834">
            <w:pPr>
              <w:jc w:val="right"/>
            </w:pPr>
            <w:r w:rsidRPr="00207887">
              <w:rPr>
                <w:lang w:val="bg-BG" w:eastAsia="bg-BG"/>
              </w:rPr>
              <w:t>(</w:t>
            </w:r>
            <w:r>
              <w:rPr>
                <w:lang w:val="bg-BG" w:eastAsia="bg-BG"/>
              </w:rPr>
              <w:t>289</w:t>
            </w:r>
            <w:r w:rsidRPr="00207887">
              <w:rPr>
                <w:lang w:eastAsia="bg-BG"/>
              </w:rPr>
              <w:t>)</w:t>
            </w:r>
          </w:p>
        </w:tc>
        <w:tc>
          <w:tcPr>
            <w:tcW w:w="160" w:type="dxa"/>
            <w:tcBorders>
              <w:top w:val="nil"/>
              <w:left w:val="nil"/>
              <w:bottom w:val="nil"/>
              <w:right w:val="nil"/>
            </w:tcBorders>
            <w:noWrap/>
            <w:vAlign w:val="bottom"/>
          </w:tcPr>
          <w:p w14:paraId="569CB793" w14:textId="77777777" w:rsidR="0078429E" w:rsidRPr="0006706E" w:rsidRDefault="0078429E" w:rsidP="00806834">
            <w:pPr>
              <w:jc w:val="right"/>
            </w:pPr>
          </w:p>
        </w:tc>
        <w:tc>
          <w:tcPr>
            <w:tcW w:w="1100" w:type="dxa"/>
            <w:tcBorders>
              <w:top w:val="nil"/>
              <w:left w:val="nil"/>
              <w:bottom w:val="nil"/>
              <w:right w:val="nil"/>
            </w:tcBorders>
            <w:noWrap/>
            <w:vAlign w:val="bottom"/>
          </w:tcPr>
          <w:p w14:paraId="553B56EC" w14:textId="35D25ACC" w:rsidR="0078429E" w:rsidRPr="0006706E" w:rsidRDefault="0078429E" w:rsidP="00806834">
            <w:pPr>
              <w:jc w:val="right"/>
            </w:pPr>
            <w:r w:rsidRPr="00207887">
              <w:rPr>
                <w:lang w:val="bg-BG" w:eastAsia="bg-BG"/>
              </w:rPr>
              <w:t>(</w:t>
            </w:r>
            <w:r>
              <w:rPr>
                <w:lang w:val="bg-BG" w:eastAsia="bg-BG"/>
              </w:rPr>
              <w:t>393</w:t>
            </w:r>
            <w:r w:rsidRPr="00207887">
              <w:rPr>
                <w:lang w:eastAsia="bg-BG"/>
              </w:rPr>
              <w:t>)</w:t>
            </w:r>
          </w:p>
        </w:tc>
      </w:tr>
      <w:tr w:rsidR="0078429E" w:rsidRPr="0006706E" w14:paraId="6B061F55" w14:textId="77777777" w:rsidTr="00806834">
        <w:trPr>
          <w:trHeight w:val="255"/>
        </w:trPr>
        <w:tc>
          <w:tcPr>
            <w:tcW w:w="7230" w:type="dxa"/>
            <w:tcBorders>
              <w:top w:val="nil"/>
              <w:left w:val="nil"/>
              <w:bottom w:val="nil"/>
              <w:right w:val="nil"/>
            </w:tcBorders>
            <w:noWrap/>
            <w:vAlign w:val="bottom"/>
          </w:tcPr>
          <w:p w14:paraId="07446152" w14:textId="77777777" w:rsidR="0078429E" w:rsidRPr="0006706E" w:rsidRDefault="0078429E" w:rsidP="00806834">
            <w:r>
              <w:t>Accumulated profits      -</w:t>
            </w:r>
          </w:p>
        </w:tc>
        <w:tc>
          <w:tcPr>
            <w:tcW w:w="1080" w:type="dxa"/>
            <w:tcBorders>
              <w:top w:val="nil"/>
              <w:left w:val="nil"/>
              <w:bottom w:val="nil"/>
              <w:right w:val="nil"/>
            </w:tcBorders>
            <w:noWrap/>
            <w:vAlign w:val="bottom"/>
          </w:tcPr>
          <w:p w14:paraId="65563A6A" w14:textId="1D7CE718" w:rsidR="0078429E" w:rsidRPr="0006706E" w:rsidRDefault="0078429E" w:rsidP="00806834">
            <w:pPr>
              <w:jc w:val="right"/>
            </w:pPr>
            <w:r w:rsidRPr="00207887">
              <w:rPr>
                <w:lang w:eastAsia="bg-BG"/>
              </w:rPr>
              <w:t>(</w:t>
            </w:r>
            <w:r>
              <w:rPr>
                <w:lang w:val="bg-BG" w:eastAsia="bg-BG"/>
              </w:rPr>
              <w:t>289</w:t>
            </w:r>
            <w:r w:rsidRPr="00207887">
              <w:rPr>
                <w:lang w:eastAsia="bg-BG"/>
              </w:rPr>
              <w:t>)</w:t>
            </w:r>
          </w:p>
        </w:tc>
        <w:tc>
          <w:tcPr>
            <w:tcW w:w="160" w:type="dxa"/>
            <w:tcBorders>
              <w:top w:val="nil"/>
              <w:left w:val="nil"/>
              <w:bottom w:val="nil"/>
              <w:right w:val="nil"/>
            </w:tcBorders>
            <w:noWrap/>
            <w:vAlign w:val="bottom"/>
          </w:tcPr>
          <w:p w14:paraId="380BD41E" w14:textId="77777777" w:rsidR="0078429E" w:rsidRPr="0006706E" w:rsidRDefault="0078429E" w:rsidP="00806834">
            <w:pPr>
              <w:jc w:val="right"/>
            </w:pPr>
          </w:p>
        </w:tc>
        <w:tc>
          <w:tcPr>
            <w:tcW w:w="1100" w:type="dxa"/>
            <w:tcBorders>
              <w:top w:val="nil"/>
              <w:left w:val="nil"/>
              <w:bottom w:val="nil"/>
              <w:right w:val="nil"/>
            </w:tcBorders>
            <w:noWrap/>
            <w:vAlign w:val="bottom"/>
          </w:tcPr>
          <w:p w14:paraId="38D5540C" w14:textId="13E3F3D2" w:rsidR="0078429E" w:rsidRPr="0006706E" w:rsidRDefault="0078429E" w:rsidP="00806834">
            <w:pPr>
              <w:jc w:val="right"/>
            </w:pPr>
            <w:r w:rsidRPr="00207887">
              <w:rPr>
                <w:lang w:eastAsia="bg-BG"/>
              </w:rPr>
              <w:t>(</w:t>
            </w:r>
            <w:r>
              <w:rPr>
                <w:lang w:val="bg-BG" w:eastAsia="bg-BG"/>
              </w:rPr>
              <w:t>393</w:t>
            </w:r>
            <w:r w:rsidRPr="00207887">
              <w:rPr>
                <w:lang w:eastAsia="bg-BG"/>
              </w:rPr>
              <w:t>)</w:t>
            </w:r>
          </w:p>
        </w:tc>
      </w:tr>
    </w:tbl>
    <w:p w14:paraId="64ECEAF3" w14:textId="77777777" w:rsidR="005B2131" w:rsidRPr="0006706E" w:rsidRDefault="005B2131" w:rsidP="004C06BC">
      <w:pPr>
        <w:pStyle w:val="26"/>
        <w:spacing w:after="120" w:line="288" w:lineRule="auto"/>
        <w:rPr>
          <w:szCs w:val="22"/>
        </w:rPr>
      </w:pPr>
    </w:p>
    <w:p w14:paraId="6FFE5BD8" w14:textId="4EDD6E0D" w:rsidR="005B2131" w:rsidRPr="0006706E" w:rsidRDefault="005B2131" w:rsidP="004C06BC">
      <w:pPr>
        <w:pStyle w:val="26"/>
        <w:spacing w:after="120" w:line="288" w:lineRule="auto"/>
        <w:rPr>
          <w:szCs w:val="22"/>
        </w:rPr>
      </w:pPr>
      <w:r>
        <w:t xml:space="preserve">In case of 10% increase in the exchange rate of USD to BGN, the final effect on post-tax profit of the Company for </w:t>
      </w:r>
      <w:r w:rsidR="00446103">
        <w:t>2017</w:t>
      </w:r>
      <w:r>
        <w:t xml:space="preserve"> would be an increase by BGN </w:t>
      </w:r>
      <w:r w:rsidR="0078429E">
        <w:t>289</w:t>
      </w:r>
      <w:r>
        <w:t xml:space="preserve"> thousand (</w:t>
      </w:r>
      <w:r w:rsidR="0078429E">
        <w:t>2.40</w:t>
      </w:r>
      <w:r>
        <w:t>%) (</w:t>
      </w:r>
      <w:r w:rsidR="00446103">
        <w:t>2016</w:t>
      </w:r>
      <w:r>
        <w:t xml:space="preserve">: increase at the amount of BGN </w:t>
      </w:r>
      <w:r w:rsidR="0078429E">
        <w:t>393</w:t>
      </w:r>
      <w:r>
        <w:t xml:space="preserve"> thousand) (</w:t>
      </w:r>
      <w:r w:rsidR="0078429E">
        <w:t>3.36</w:t>
      </w:r>
      <w:r>
        <w:t xml:space="preserve"> %). The same effect in terms of value would be seen on equity – 'retained earnings' component.</w:t>
      </w:r>
    </w:p>
    <w:p w14:paraId="0C165912" w14:textId="77777777" w:rsidR="005B2131" w:rsidRPr="0006706E" w:rsidRDefault="005B2131" w:rsidP="004C06BC">
      <w:pPr>
        <w:spacing w:after="120" w:line="288" w:lineRule="auto"/>
        <w:jc w:val="both"/>
        <w:rPr>
          <w:sz w:val="22"/>
          <w:szCs w:val="22"/>
        </w:rPr>
      </w:pPr>
      <w:r>
        <w:rPr>
          <w:sz w:val="22"/>
        </w:rPr>
        <w:t xml:space="preserve">On 10 % decrease in the exchange rate of USD to BGN, the ultimate impact on the (post-tax) profit of the Company would be equal and reciprocal of the stated above.       </w:t>
      </w:r>
    </w:p>
    <w:p w14:paraId="5063B4B8" w14:textId="64F1EE7E" w:rsidR="005B2131" w:rsidRPr="0006706E" w:rsidRDefault="005B2131" w:rsidP="004C06BC">
      <w:pPr>
        <w:spacing w:after="120" w:line="288" w:lineRule="auto"/>
        <w:jc w:val="both"/>
        <w:rPr>
          <w:sz w:val="22"/>
          <w:szCs w:val="22"/>
        </w:rPr>
      </w:pPr>
      <w:r>
        <w:rPr>
          <w:sz w:val="22"/>
        </w:rPr>
        <w:t xml:space="preserve">The impact of the remaining currencies (other than USD) on 10 % increase in their exchange rates to BGN on Company’s (post-tax) profit is insignificant. The ultimate effect thereon for </w:t>
      </w:r>
      <w:r w:rsidR="00446103">
        <w:rPr>
          <w:sz w:val="22"/>
        </w:rPr>
        <w:t>2017</w:t>
      </w:r>
      <w:r>
        <w:rPr>
          <w:sz w:val="22"/>
        </w:rPr>
        <w:t xml:space="preserve"> is a decrease by BGN 1 thousand</w:t>
      </w:r>
      <w:r>
        <w:t xml:space="preserve"> </w:t>
      </w:r>
      <w:r>
        <w:rPr>
          <w:sz w:val="22"/>
        </w:rPr>
        <w:t>(0.002 %)</w:t>
      </w:r>
      <w:r>
        <w:t xml:space="preserve"> </w:t>
      </w:r>
      <w:r>
        <w:rPr>
          <w:sz w:val="22"/>
        </w:rPr>
        <w:t>(</w:t>
      </w:r>
      <w:r w:rsidR="00446103">
        <w:rPr>
          <w:sz w:val="22"/>
        </w:rPr>
        <w:t>2016</w:t>
      </w:r>
      <w:r>
        <w:rPr>
          <w:sz w:val="22"/>
        </w:rPr>
        <w:t xml:space="preserve">: increase at the amount of BGN </w:t>
      </w:r>
      <w:r w:rsidR="0078429E">
        <w:rPr>
          <w:sz w:val="22"/>
        </w:rPr>
        <w:t>9</w:t>
      </w:r>
      <w:r>
        <w:rPr>
          <w:sz w:val="22"/>
        </w:rPr>
        <w:t xml:space="preserve"> thousand (0.0</w:t>
      </w:r>
      <w:r w:rsidR="0078429E">
        <w:rPr>
          <w:sz w:val="22"/>
        </w:rPr>
        <w:t>8</w:t>
      </w:r>
      <w:r>
        <w:rPr>
          <w:sz w:val="22"/>
        </w:rPr>
        <w:t>%). The effect on equity is of the same amount and in a direction of increase / decrease and reflects in the component 'retained earnings'.</w:t>
      </w:r>
    </w:p>
    <w:p w14:paraId="1C18E4FE" w14:textId="77777777" w:rsidR="005B2131" w:rsidRPr="0006706E" w:rsidRDefault="005B2131" w:rsidP="004C06BC">
      <w:pPr>
        <w:spacing w:after="120" w:line="288" w:lineRule="auto"/>
        <w:jc w:val="both"/>
        <w:rPr>
          <w:sz w:val="22"/>
          <w:szCs w:val="22"/>
        </w:rPr>
      </w:pPr>
      <w:r>
        <w:rPr>
          <w:sz w:val="22"/>
        </w:rPr>
        <w:t>The management is of the opinion that the presented above currency sensitivity analysis, based on the balance sheet structure of foreign currency denominated assets and liabilities, is representative for the currency sensitivity of the Company for the year.</w:t>
      </w:r>
    </w:p>
    <w:p w14:paraId="02159834" w14:textId="77777777" w:rsidR="005B2131" w:rsidRPr="0006706E" w:rsidRDefault="005B2131" w:rsidP="004C06BC">
      <w:pPr>
        <w:pStyle w:val="26"/>
        <w:spacing w:after="120" w:line="288" w:lineRule="auto"/>
        <w:rPr>
          <w:szCs w:val="22"/>
        </w:rPr>
      </w:pPr>
    </w:p>
    <w:p w14:paraId="117CB1A6" w14:textId="77777777" w:rsidR="005B2131" w:rsidRPr="0006706E" w:rsidRDefault="005B2131" w:rsidP="004C06BC">
      <w:pPr>
        <w:pStyle w:val="a4"/>
        <w:spacing w:after="120" w:line="288" w:lineRule="auto"/>
        <w:jc w:val="both"/>
        <w:rPr>
          <w:b/>
          <w:bCs/>
          <w:i/>
          <w:iCs/>
        </w:rPr>
      </w:pPr>
      <w:r>
        <w:rPr>
          <w:b/>
          <w:i/>
        </w:rPr>
        <w:t>Price risk</w:t>
      </w:r>
    </w:p>
    <w:p w14:paraId="77B7EDF8" w14:textId="77777777" w:rsidR="005B2131" w:rsidRPr="0006706E" w:rsidRDefault="005B2131" w:rsidP="004C06BC">
      <w:pPr>
        <w:spacing w:after="120" w:line="288" w:lineRule="auto"/>
        <w:jc w:val="both"/>
        <w:rPr>
          <w:spacing w:val="-3"/>
          <w:sz w:val="22"/>
          <w:szCs w:val="22"/>
        </w:rPr>
      </w:pPr>
      <w:r>
        <w:rPr>
          <w:spacing w:val="-3"/>
          <w:sz w:val="22"/>
        </w:rPr>
        <w:t>On the one hand, the Company is exposed to price risk due to two main factors:</w:t>
      </w:r>
    </w:p>
    <w:p w14:paraId="66312A91" w14:textId="77777777" w:rsidR="005B2131" w:rsidRPr="004C06BC" w:rsidRDefault="005B2131" w:rsidP="006159FD">
      <w:pPr>
        <w:pStyle w:val="afb"/>
        <w:numPr>
          <w:ilvl w:val="0"/>
          <w:numId w:val="32"/>
        </w:numPr>
        <w:spacing w:after="120" w:line="288" w:lineRule="auto"/>
        <w:jc w:val="both"/>
        <w:rPr>
          <w:rFonts w:ascii="Times New Roman" w:hAnsi="Times New Roman"/>
          <w:spacing w:val="-3"/>
        </w:rPr>
      </w:pPr>
      <w:r w:rsidRPr="004C06BC">
        <w:rPr>
          <w:rFonts w:ascii="Times New Roman" w:hAnsi="Times New Roman"/>
          <w:spacing w:val="-3"/>
        </w:rPr>
        <w:t>contingent increase of supplier prices of raw and starting materials, since more than 80% of the raw and starting materials are imported and they represent 50%  on the average of  all production costs; and</w:t>
      </w:r>
    </w:p>
    <w:p w14:paraId="073AF70A" w14:textId="77777777" w:rsidR="005B2131" w:rsidRPr="004C06BC" w:rsidRDefault="005B2131" w:rsidP="006159FD">
      <w:pPr>
        <w:pStyle w:val="afb"/>
        <w:numPr>
          <w:ilvl w:val="0"/>
          <w:numId w:val="32"/>
        </w:numPr>
        <w:spacing w:after="120" w:line="288" w:lineRule="auto"/>
        <w:jc w:val="both"/>
        <w:rPr>
          <w:rFonts w:ascii="Times New Roman" w:hAnsi="Times New Roman"/>
          <w:spacing w:val="-3"/>
        </w:rPr>
      </w:pPr>
      <w:r w:rsidRPr="004C06BC">
        <w:rPr>
          <w:rFonts w:ascii="Times New Roman" w:hAnsi="Times New Roman"/>
          <w:spacing w:val="-3"/>
        </w:rPr>
        <w:t>growing competition on the Bulgarian pharmaceutical market is also reflected in drug prices.</w:t>
      </w:r>
    </w:p>
    <w:p w14:paraId="7C23DF7F" w14:textId="77777777" w:rsidR="005B2131" w:rsidRPr="0006706E" w:rsidRDefault="005B2131" w:rsidP="004C06BC">
      <w:pPr>
        <w:spacing w:after="120" w:line="288" w:lineRule="auto"/>
        <w:jc w:val="both"/>
        <w:rPr>
          <w:spacing w:val="-3"/>
          <w:sz w:val="22"/>
          <w:szCs w:val="22"/>
        </w:rPr>
      </w:pPr>
      <w:r>
        <w:rPr>
          <w:spacing w:val="-1"/>
          <w:sz w:val="22"/>
        </w:rPr>
        <w:t xml:space="preserve"> For the purpose of mitigating this influence, the Company applies a strategy aimed at optimization of production costs, validation of alternative suppliers that offer beneficial commercial conditions, expanding product range by means of new generic products development and last but not least, adoption of a flexible marketing and price policy. Price policy is a function of three main factors – structure of expenses, prices of competitors and purchasing capacity of customers.</w:t>
      </w:r>
    </w:p>
    <w:p w14:paraId="0741F311" w14:textId="77777777" w:rsidR="005B2131" w:rsidRPr="0006706E" w:rsidRDefault="005B2131" w:rsidP="004C06BC">
      <w:pPr>
        <w:pStyle w:val="26"/>
        <w:spacing w:after="120" w:line="288" w:lineRule="auto"/>
      </w:pPr>
      <w:r>
        <w:t xml:space="preserve">On the other hand, the Company is exposed to a price risk related to the held thereby shares, classified as available-for-sale investments. For this purpose, the management monitors and analyses all changes in security markets and also uses consulting services of one of the most authoritative in the country investments intermediaries. In addition, at this stage, because of the economic and financial crisis, the management has taken a decision for a significant reduction in its operations on stock markets, retaining of </w:t>
      </w:r>
      <w:r>
        <w:lastRenderedPageBreak/>
        <w:t xml:space="preserve">the purchased shares for longer periods with current monitoring of the reported by the respective issuer financial and business indicators as well as the development of the operations in the environment of crisis.    </w:t>
      </w:r>
    </w:p>
    <w:p w14:paraId="08168442" w14:textId="77777777" w:rsidR="004C06BC" w:rsidRDefault="004C06BC" w:rsidP="004C06BC">
      <w:pPr>
        <w:pStyle w:val="a4"/>
        <w:spacing w:after="120" w:line="288" w:lineRule="auto"/>
        <w:jc w:val="both"/>
        <w:rPr>
          <w:b/>
          <w:i/>
        </w:rPr>
      </w:pPr>
    </w:p>
    <w:p w14:paraId="62DC8A7A" w14:textId="77777777" w:rsidR="005B2131" w:rsidRPr="0006706E" w:rsidRDefault="005B2131" w:rsidP="004C06BC">
      <w:pPr>
        <w:pStyle w:val="a4"/>
        <w:spacing w:after="120" w:line="288" w:lineRule="auto"/>
        <w:jc w:val="both"/>
        <w:rPr>
          <w:b/>
          <w:bCs/>
          <w:i/>
          <w:iCs/>
        </w:rPr>
      </w:pPr>
      <w:r>
        <w:rPr>
          <w:b/>
          <w:i/>
        </w:rPr>
        <w:t>Credit risk</w:t>
      </w:r>
    </w:p>
    <w:p w14:paraId="41B9547E" w14:textId="77777777" w:rsidR="005B2131" w:rsidRPr="0006706E" w:rsidRDefault="005B2131" w:rsidP="004C06BC">
      <w:pPr>
        <w:spacing w:after="120" w:line="288" w:lineRule="auto"/>
        <w:jc w:val="both"/>
        <w:rPr>
          <w:sz w:val="22"/>
          <w:szCs w:val="22"/>
        </w:rPr>
      </w:pPr>
      <w:r>
        <w:rPr>
          <w:sz w:val="22"/>
        </w:rPr>
        <w:t xml:space="preserve">Credit risk is the risk that any of the Company's clients will fail to discharge in full and within the normally envisaged terms the amounts due under trade receivables. The latter are presented in the statement of financial position at net value after deducting the impairment related to doubtful and bad debts. Such impairment is made where and when events have existed identifying loss due to </w:t>
      </w:r>
      <w:proofErr w:type="spellStart"/>
      <w:r>
        <w:rPr>
          <w:sz w:val="22"/>
        </w:rPr>
        <w:t>uncollectability</w:t>
      </w:r>
      <w:proofErr w:type="spellEnd"/>
      <w:r>
        <w:rPr>
          <w:sz w:val="22"/>
        </w:rPr>
        <w:t xml:space="preserve"> as per previous experience.</w:t>
      </w:r>
    </w:p>
    <w:p w14:paraId="7DEB4E5F" w14:textId="77777777" w:rsidR="005B2131" w:rsidRPr="0006706E" w:rsidRDefault="005B2131" w:rsidP="004C06BC">
      <w:pPr>
        <w:spacing w:after="120" w:line="288" w:lineRule="auto"/>
        <w:jc w:val="both"/>
        <w:rPr>
          <w:spacing w:val="1"/>
          <w:sz w:val="22"/>
          <w:szCs w:val="22"/>
        </w:rPr>
      </w:pPr>
      <w:r>
        <w:rPr>
          <w:sz w:val="22"/>
        </w:rPr>
        <w:t xml:space="preserve">In the years of its trade experience, the Company has implemented different schemes of distribution to reach its efficient approach of today, in conformity with the market conditions, using various ways of payment as well as relevant trade discounts. The Company works on its main markets with counterparts with history of their relations on main markets, which include over 70 licensed Bulgarian and foreign traders of pharmaceuticals. </w:t>
      </w:r>
    </w:p>
    <w:p w14:paraId="472A823B" w14:textId="77777777" w:rsidR="005B2131" w:rsidRPr="0006706E" w:rsidRDefault="005B2131" w:rsidP="004C06BC">
      <w:pPr>
        <w:spacing w:after="120" w:line="288" w:lineRule="auto"/>
        <w:jc w:val="both"/>
        <w:rPr>
          <w:spacing w:val="-4"/>
          <w:sz w:val="22"/>
          <w:szCs w:val="22"/>
        </w:rPr>
      </w:pPr>
      <w:r>
        <w:rPr>
          <w:spacing w:val="1"/>
          <w:sz w:val="22"/>
        </w:rPr>
        <w:t>The cooperation with the National Health Insurance Fund and with distributors working with the state hospitals also require the implementation of deferred payments policy. In this sense, regardless of credit risk concentration, it is controlled through the choice of trade counterparts, current monitoring of their liquidity and financial stability as well as direct communication with them and search of prompt measures on first indications for existing problems.</w:t>
      </w:r>
    </w:p>
    <w:p w14:paraId="44D2E4AE" w14:textId="77777777" w:rsidR="005B2131" w:rsidRPr="0006706E" w:rsidRDefault="005B2131" w:rsidP="004C06BC">
      <w:pPr>
        <w:spacing w:after="120" w:line="288" w:lineRule="auto"/>
        <w:jc w:val="both"/>
        <w:rPr>
          <w:spacing w:val="-4"/>
          <w:sz w:val="22"/>
          <w:szCs w:val="22"/>
        </w:rPr>
      </w:pPr>
      <w:r>
        <w:rPr>
          <w:spacing w:val="-4"/>
          <w:sz w:val="22"/>
        </w:rPr>
        <w:t xml:space="preserve">The Company has concentration of receivables from related parties (trade receivables and loans) as follows: </w:t>
      </w:r>
    </w:p>
    <w:tbl>
      <w:tblPr>
        <w:tblW w:w="9497" w:type="dxa"/>
        <w:tblInd w:w="70" w:type="dxa"/>
        <w:tblCellMar>
          <w:left w:w="70" w:type="dxa"/>
          <w:right w:w="70" w:type="dxa"/>
        </w:tblCellMar>
        <w:tblLook w:val="0000" w:firstRow="0" w:lastRow="0" w:firstColumn="0" w:lastColumn="0" w:noHBand="0" w:noVBand="0"/>
      </w:tblPr>
      <w:tblGrid>
        <w:gridCol w:w="2855"/>
        <w:gridCol w:w="1219"/>
        <w:gridCol w:w="1368"/>
        <w:gridCol w:w="1618"/>
        <w:gridCol w:w="894"/>
        <w:gridCol w:w="1543"/>
      </w:tblGrid>
      <w:tr w:rsidR="005B2131" w:rsidRPr="0006706E" w14:paraId="2174AE62" w14:textId="77777777" w:rsidTr="00806834">
        <w:trPr>
          <w:trHeight w:val="305"/>
        </w:trPr>
        <w:tc>
          <w:tcPr>
            <w:tcW w:w="2855" w:type="dxa"/>
            <w:tcBorders>
              <w:top w:val="nil"/>
              <w:left w:val="nil"/>
              <w:bottom w:val="nil"/>
              <w:right w:val="nil"/>
            </w:tcBorders>
            <w:shd w:val="clear" w:color="auto" w:fill="auto"/>
            <w:noWrap/>
            <w:vAlign w:val="bottom"/>
          </w:tcPr>
          <w:p w14:paraId="699BB97B" w14:textId="77777777" w:rsidR="005B2131" w:rsidRPr="0006706E" w:rsidRDefault="005B2131" w:rsidP="00806834"/>
        </w:tc>
        <w:tc>
          <w:tcPr>
            <w:tcW w:w="1219" w:type="dxa"/>
            <w:tcBorders>
              <w:top w:val="nil"/>
              <w:left w:val="nil"/>
              <w:bottom w:val="nil"/>
              <w:right w:val="nil"/>
            </w:tcBorders>
            <w:shd w:val="clear" w:color="auto" w:fill="auto"/>
            <w:noWrap/>
            <w:vAlign w:val="bottom"/>
          </w:tcPr>
          <w:p w14:paraId="16278E76" w14:textId="77777777" w:rsidR="005B2131" w:rsidRPr="0006706E" w:rsidRDefault="005B2131" w:rsidP="00806834"/>
        </w:tc>
        <w:tc>
          <w:tcPr>
            <w:tcW w:w="1368" w:type="dxa"/>
            <w:tcBorders>
              <w:top w:val="nil"/>
              <w:left w:val="nil"/>
              <w:bottom w:val="nil"/>
              <w:right w:val="nil"/>
            </w:tcBorders>
            <w:shd w:val="clear" w:color="auto" w:fill="auto"/>
            <w:noWrap/>
            <w:vAlign w:val="bottom"/>
          </w:tcPr>
          <w:p w14:paraId="0690F221" w14:textId="77777777" w:rsidR="005B2131" w:rsidRPr="0006706E" w:rsidRDefault="005B2131" w:rsidP="00806834"/>
        </w:tc>
        <w:tc>
          <w:tcPr>
            <w:tcW w:w="1618" w:type="dxa"/>
            <w:tcBorders>
              <w:top w:val="nil"/>
              <w:left w:val="nil"/>
              <w:bottom w:val="nil"/>
              <w:right w:val="nil"/>
            </w:tcBorders>
            <w:shd w:val="clear" w:color="auto" w:fill="auto"/>
            <w:noWrap/>
            <w:vAlign w:val="bottom"/>
          </w:tcPr>
          <w:p w14:paraId="01A58461" w14:textId="2DC6C7E1" w:rsidR="005B2131" w:rsidRPr="0006706E" w:rsidRDefault="00B14C46" w:rsidP="00806834">
            <w:pPr>
              <w:jc w:val="right"/>
              <w:rPr>
                <w:b/>
                <w:bCs/>
                <w:i/>
                <w:iCs/>
                <w:sz w:val="22"/>
                <w:szCs w:val="22"/>
              </w:rPr>
            </w:pPr>
            <w:r>
              <w:rPr>
                <w:b/>
                <w:i/>
                <w:sz w:val="22"/>
              </w:rPr>
              <w:t>31.03.2017</w:t>
            </w:r>
          </w:p>
        </w:tc>
        <w:tc>
          <w:tcPr>
            <w:tcW w:w="894" w:type="dxa"/>
            <w:tcBorders>
              <w:top w:val="nil"/>
              <w:left w:val="nil"/>
              <w:bottom w:val="nil"/>
              <w:right w:val="nil"/>
            </w:tcBorders>
            <w:shd w:val="clear" w:color="auto" w:fill="auto"/>
            <w:noWrap/>
            <w:vAlign w:val="bottom"/>
          </w:tcPr>
          <w:p w14:paraId="45D42D0B" w14:textId="77777777" w:rsidR="005B2131" w:rsidRPr="0006706E" w:rsidRDefault="005B2131" w:rsidP="00806834">
            <w:pPr>
              <w:rPr>
                <w:sz w:val="22"/>
                <w:szCs w:val="22"/>
                <w:highlight w:val="yellow"/>
              </w:rPr>
            </w:pPr>
          </w:p>
        </w:tc>
        <w:tc>
          <w:tcPr>
            <w:tcW w:w="1543" w:type="dxa"/>
            <w:tcBorders>
              <w:top w:val="nil"/>
              <w:left w:val="nil"/>
              <w:bottom w:val="nil"/>
              <w:right w:val="nil"/>
            </w:tcBorders>
            <w:shd w:val="clear" w:color="auto" w:fill="auto"/>
            <w:noWrap/>
            <w:vAlign w:val="bottom"/>
          </w:tcPr>
          <w:p w14:paraId="77D0D47D" w14:textId="2481949C" w:rsidR="005B2131" w:rsidRPr="0006706E" w:rsidRDefault="005B2131" w:rsidP="00806834">
            <w:pPr>
              <w:jc w:val="right"/>
              <w:rPr>
                <w:b/>
                <w:bCs/>
                <w:i/>
                <w:iCs/>
                <w:sz w:val="22"/>
                <w:szCs w:val="22"/>
              </w:rPr>
            </w:pPr>
            <w:r>
              <w:rPr>
                <w:b/>
                <w:i/>
                <w:sz w:val="22"/>
              </w:rPr>
              <w:t>31.12.</w:t>
            </w:r>
            <w:r w:rsidR="00446103">
              <w:rPr>
                <w:b/>
                <w:i/>
                <w:sz w:val="22"/>
              </w:rPr>
              <w:t>2016</w:t>
            </w:r>
          </w:p>
        </w:tc>
      </w:tr>
      <w:tr w:rsidR="005B2131" w:rsidRPr="0006706E" w14:paraId="7AB46FC6" w14:textId="77777777" w:rsidTr="00806834">
        <w:trPr>
          <w:trHeight w:val="305"/>
        </w:trPr>
        <w:tc>
          <w:tcPr>
            <w:tcW w:w="2855" w:type="dxa"/>
            <w:tcBorders>
              <w:top w:val="nil"/>
              <w:left w:val="nil"/>
              <w:bottom w:val="nil"/>
              <w:right w:val="nil"/>
            </w:tcBorders>
            <w:shd w:val="clear" w:color="auto" w:fill="auto"/>
            <w:noWrap/>
            <w:vAlign w:val="bottom"/>
          </w:tcPr>
          <w:p w14:paraId="14529988" w14:textId="77777777" w:rsidR="005B2131" w:rsidRPr="0006706E" w:rsidRDefault="005B2131" w:rsidP="00806834">
            <w:pPr>
              <w:rPr>
                <w:highlight w:val="yellow"/>
              </w:rPr>
            </w:pPr>
          </w:p>
        </w:tc>
        <w:tc>
          <w:tcPr>
            <w:tcW w:w="1219" w:type="dxa"/>
            <w:tcBorders>
              <w:top w:val="nil"/>
              <w:left w:val="nil"/>
              <w:bottom w:val="nil"/>
              <w:right w:val="nil"/>
            </w:tcBorders>
            <w:shd w:val="clear" w:color="auto" w:fill="auto"/>
            <w:noWrap/>
            <w:vAlign w:val="bottom"/>
          </w:tcPr>
          <w:p w14:paraId="3FD8A529" w14:textId="77777777" w:rsidR="005B2131" w:rsidRPr="0006706E" w:rsidRDefault="005B2131" w:rsidP="00806834">
            <w:pPr>
              <w:rPr>
                <w:highlight w:val="yellow"/>
              </w:rPr>
            </w:pPr>
          </w:p>
        </w:tc>
        <w:tc>
          <w:tcPr>
            <w:tcW w:w="1368" w:type="dxa"/>
            <w:tcBorders>
              <w:top w:val="nil"/>
              <w:left w:val="nil"/>
              <w:bottom w:val="nil"/>
              <w:right w:val="nil"/>
            </w:tcBorders>
            <w:shd w:val="clear" w:color="auto" w:fill="auto"/>
            <w:noWrap/>
            <w:vAlign w:val="bottom"/>
          </w:tcPr>
          <w:p w14:paraId="7544FCEB" w14:textId="77777777" w:rsidR="005B2131" w:rsidRPr="0006706E" w:rsidRDefault="005B2131" w:rsidP="00806834">
            <w:pPr>
              <w:rPr>
                <w:highlight w:val="yellow"/>
              </w:rPr>
            </w:pPr>
          </w:p>
        </w:tc>
        <w:tc>
          <w:tcPr>
            <w:tcW w:w="1618" w:type="dxa"/>
            <w:tcBorders>
              <w:top w:val="nil"/>
              <w:left w:val="nil"/>
              <w:bottom w:val="nil"/>
              <w:right w:val="nil"/>
            </w:tcBorders>
            <w:shd w:val="clear" w:color="auto" w:fill="auto"/>
            <w:noWrap/>
            <w:vAlign w:val="bottom"/>
          </w:tcPr>
          <w:p w14:paraId="72A7BA34" w14:textId="77777777" w:rsidR="005B2131" w:rsidRPr="0006706E" w:rsidRDefault="005B2131" w:rsidP="00806834">
            <w:pPr>
              <w:jc w:val="right"/>
              <w:rPr>
                <w:b/>
                <w:bCs/>
                <w:i/>
                <w:iCs/>
                <w:sz w:val="22"/>
                <w:szCs w:val="22"/>
              </w:rPr>
            </w:pPr>
            <w:r>
              <w:rPr>
                <w:b/>
                <w:i/>
                <w:sz w:val="22"/>
              </w:rPr>
              <w:t>BGN '000</w:t>
            </w:r>
          </w:p>
        </w:tc>
        <w:tc>
          <w:tcPr>
            <w:tcW w:w="894" w:type="dxa"/>
            <w:tcBorders>
              <w:top w:val="nil"/>
              <w:left w:val="nil"/>
              <w:bottom w:val="nil"/>
              <w:right w:val="nil"/>
            </w:tcBorders>
            <w:shd w:val="clear" w:color="auto" w:fill="auto"/>
            <w:noWrap/>
            <w:vAlign w:val="bottom"/>
          </w:tcPr>
          <w:p w14:paraId="279F6064" w14:textId="77777777" w:rsidR="005B2131" w:rsidRPr="0006706E" w:rsidRDefault="005B2131" w:rsidP="00806834">
            <w:pPr>
              <w:rPr>
                <w:highlight w:val="yellow"/>
              </w:rPr>
            </w:pPr>
          </w:p>
        </w:tc>
        <w:tc>
          <w:tcPr>
            <w:tcW w:w="1543" w:type="dxa"/>
            <w:tcBorders>
              <w:top w:val="nil"/>
              <w:left w:val="nil"/>
              <w:bottom w:val="nil"/>
              <w:right w:val="nil"/>
            </w:tcBorders>
            <w:shd w:val="clear" w:color="auto" w:fill="auto"/>
            <w:noWrap/>
            <w:vAlign w:val="bottom"/>
          </w:tcPr>
          <w:p w14:paraId="2841ADC7" w14:textId="77777777" w:rsidR="005B2131" w:rsidRPr="0006706E" w:rsidRDefault="005B2131" w:rsidP="00806834">
            <w:pPr>
              <w:jc w:val="right"/>
              <w:rPr>
                <w:b/>
                <w:bCs/>
                <w:i/>
                <w:iCs/>
                <w:sz w:val="22"/>
                <w:szCs w:val="22"/>
              </w:rPr>
            </w:pPr>
            <w:r>
              <w:rPr>
                <w:b/>
                <w:i/>
                <w:sz w:val="22"/>
              </w:rPr>
              <w:t>BGN '000</w:t>
            </w:r>
          </w:p>
        </w:tc>
      </w:tr>
      <w:tr w:rsidR="0078429E" w:rsidRPr="0006706E" w14:paraId="61682E89" w14:textId="77777777" w:rsidTr="00806834">
        <w:trPr>
          <w:trHeight w:val="305"/>
        </w:trPr>
        <w:tc>
          <w:tcPr>
            <w:tcW w:w="2855" w:type="dxa"/>
            <w:tcBorders>
              <w:top w:val="nil"/>
              <w:left w:val="nil"/>
              <w:bottom w:val="nil"/>
              <w:right w:val="nil"/>
            </w:tcBorders>
            <w:shd w:val="clear" w:color="auto" w:fill="auto"/>
            <w:noWrap/>
            <w:vAlign w:val="bottom"/>
          </w:tcPr>
          <w:p w14:paraId="7730FFE1" w14:textId="77777777" w:rsidR="0078429E" w:rsidRPr="0006706E" w:rsidRDefault="0078429E" w:rsidP="00806834">
            <w:pPr>
              <w:rPr>
                <w:sz w:val="22"/>
                <w:szCs w:val="22"/>
              </w:rPr>
            </w:pPr>
            <w:r>
              <w:rPr>
                <w:sz w:val="22"/>
              </w:rPr>
              <w:t>Client 1</w:t>
            </w:r>
          </w:p>
        </w:tc>
        <w:tc>
          <w:tcPr>
            <w:tcW w:w="1219" w:type="dxa"/>
            <w:tcBorders>
              <w:top w:val="nil"/>
              <w:left w:val="nil"/>
              <w:bottom w:val="nil"/>
              <w:right w:val="nil"/>
            </w:tcBorders>
            <w:shd w:val="clear" w:color="auto" w:fill="auto"/>
            <w:noWrap/>
            <w:vAlign w:val="bottom"/>
          </w:tcPr>
          <w:p w14:paraId="2DD54BCE" w14:textId="77777777" w:rsidR="0078429E" w:rsidRPr="0006706E" w:rsidRDefault="0078429E" w:rsidP="00806834">
            <w:pPr>
              <w:jc w:val="right"/>
              <w:rPr>
                <w:sz w:val="22"/>
                <w:szCs w:val="22"/>
              </w:rPr>
            </w:pPr>
          </w:p>
        </w:tc>
        <w:tc>
          <w:tcPr>
            <w:tcW w:w="1368" w:type="dxa"/>
            <w:tcBorders>
              <w:top w:val="nil"/>
              <w:left w:val="nil"/>
              <w:bottom w:val="nil"/>
              <w:right w:val="nil"/>
            </w:tcBorders>
            <w:shd w:val="clear" w:color="auto" w:fill="auto"/>
            <w:noWrap/>
            <w:vAlign w:val="bottom"/>
          </w:tcPr>
          <w:p w14:paraId="6AC9FB6B" w14:textId="77777777" w:rsidR="0078429E" w:rsidRPr="0006706E" w:rsidRDefault="0078429E" w:rsidP="00806834">
            <w:pPr>
              <w:jc w:val="right"/>
              <w:rPr>
                <w:sz w:val="22"/>
                <w:szCs w:val="22"/>
              </w:rPr>
            </w:pPr>
          </w:p>
        </w:tc>
        <w:tc>
          <w:tcPr>
            <w:tcW w:w="1618" w:type="dxa"/>
            <w:tcBorders>
              <w:top w:val="nil"/>
              <w:left w:val="nil"/>
              <w:bottom w:val="nil"/>
              <w:right w:val="nil"/>
            </w:tcBorders>
            <w:shd w:val="clear" w:color="auto" w:fill="auto"/>
            <w:noWrap/>
            <w:vAlign w:val="bottom"/>
          </w:tcPr>
          <w:p w14:paraId="61BF330D" w14:textId="4D35B6D9" w:rsidR="0078429E" w:rsidRPr="0006706E" w:rsidRDefault="0078429E" w:rsidP="00806834">
            <w:pPr>
              <w:jc w:val="right"/>
              <w:rPr>
                <w:sz w:val="22"/>
                <w:szCs w:val="22"/>
              </w:rPr>
            </w:pPr>
            <w:r>
              <w:rPr>
                <w:sz w:val="22"/>
                <w:szCs w:val="22"/>
                <w:lang w:eastAsia="bg-BG"/>
              </w:rPr>
              <w:t>4</w:t>
            </w:r>
            <w:r>
              <w:rPr>
                <w:sz w:val="22"/>
                <w:szCs w:val="22"/>
                <w:lang w:val="bg-BG" w:eastAsia="bg-BG"/>
              </w:rPr>
              <w:t>7</w:t>
            </w:r>
            <w:r w:rsidRPr="00207887">
              <w:rPr>
                <w:sz w:val="22"/>
                <w:szCs w:val="22"/>
                <w:lang w:val="bg-BG" w:eastAsia="bg-BG"/>
              </w:rPr>
              <w:t>%</w:t>
            </w:r>
          </w:p>
        </w:tc>
        <w:tc>
          <w:tcPr>
            <w:tcW w:w="894" w:type="dxa"/>
            <w:tcBorders>
              <w:top w:val="nil"/>
              <w:left w:val="nil"/>
              <w:bottom w:val="nil"/>
              <w:right w:val="nil"/>
            </w:tcBorders>
            <w:shd w:val="clear" w:color="auto" w:fill="auto"/>
            <w:noWrap/>
            <w:vAlign w:val="bottom"/>
          </w:tcPr>
          <w:p w14:paraId="7F166B3C" w14:textId="77777777" w:rsidR="0078429E" w:rsidRPr="0006706E" w:rsidRDefault="0078429E" w:rsidP="00806834">
            <w:pPr>
              <w:jc w:val="right"/>
              <w:rPr>
                <w:sz w:val="22"/>
                <w:szCs w:val="22"/>
              </w:rPr>
            </w:pPr>
          </w:p>
        </w:tc>
        <w:tc>
          <w:tcPr>
            <w:tcW w:w="1543" w:type="dxa"/>
            <w:tcBorders>
              <w:top w:val="nil"/>
              <w:left w:val="nil"/>
              <w:bottom w:val="nil"/>
              <w:right w:val="nil"/>
            </w:tcBorders>
            <w:shd w:val="clear" w:color="auto" w:fill="auto"/>
            <w:noWrap/>
            <w:vAlign w:val="bottom"/>
          </w:tcPr>
          <w:p w14:paraId="1A1CE41F" w14:textId="47F17AB7" w:rsidR="0078429E" w:rsidRPr="0006706E" w:rsidRDefault="0078429E" w:rsidP="00806834">
            <w:pPr>
              <w:jc w:val="right"/>
              <w:rPr>
                <w:sz w:val="22"/>
                <w:szCs w:val="22"/>
              </w:rPr>
            </w:pPr>
            <w:r>
              <w:rPr>
                <w:sz w:val="22"/>
                <w:szCs w:val="22"/>
                <w:lang w:val="bg-BG" w:eastAsia="bg-BG"/>
              </w:rPr>
              <w:t>46</w:t>
            </w:r>
            <w:r w:rsidRPr="00207887">
              <w:rPr>
                <w:sz w:val="22"/>
                <w:szCs w:val="22"/>
                <w:lang w:val="bg-BG" w:eastAsia="bg-BG"/>
              </w:rPr>
              <w:t>%</w:t>
            </w:r>
          </w:p>
        </w:tc>
      </w:tr>
      <w:tr w:rsidR="0078429E" w:rsidRPr="0006706E" w14:paraId="30E3396F" w14:textId="77777777" w:rsidTr="00806834">
        <w:trPr>
          <w:trHeight w:val="305"/>
        </w:trPr>
        <w:tc>
          <w:tcPr>
            <w:tcW w:w="2855" w:type="dxa"/>
            <w:tcBorders>
              <w:top w:val="nil"/>
              <w:left w:val="nil"/>
              <w:bottom w:val="nil"/>
              <w:right w:val="nil"/>
            </w:tcBorders>
            <w:shd w:val="clear" w:color="auto" w:fill="auto"/>
            <w:noWrap/>
            <w:vAlign w:val="bottom"/>
          </w:tcPr>
          <w:p w14:paraId="74CE1D3A" w14:textId="77777777" w:rsidR="0078429E" w:rsidRPr="0006706E" w:rsidRDefault="0078429E" w:rsidP="00806834">
            <w:pPr>
              <w:rPr>
                <w:sz w:val="22"/>
                <w:szCs w:val="22"/>
              </w:rPr>
            </w:pPr>
            <w:r>
              <w:rPr>
                <w:sz w:val="22"/>
              </w:rPr>
              <w:t>Client 2</w:t>
            </w:r>
          </w:p>
        </w:tc>
        <w:tc>
          <w:tcPr>
            <w:tcW w:w="1219" w:type="dxa"/>
            <w:tcBorders>
              <w:top w:val="nil"/>
              <w:left w:val="nil"/>
              <w:bottom w:val="nil"/>
              <w:right w:val="nil"/>
            </w:tcBorders>
            <w:shd w:val="clear" w:color="auto" w:fill="auto"/>
            <w:noWrap/>
            <w:vAlign w:val="bottom"/>
          </w:tcPr>
          <w:p w14:paraId="224423A5" w14:textId="77777777" w:rsidR="0078429E" w:rsidRPr="0006706E" w:rsidRDefault="0078429E" w:rsidP="00806834">
            <w:pPr>
              <w:jc w:val="right"/>
              <w:rPr>
                <w:sz w:val="22"/>
                <w:szCs w:val="22"/>
              </w:rPr>
            </w:pPr>
          </w:p>
        </w:tc>
        <w:tc>
          <w:tcPr>
            <w:tcW w:w="1368" w:type="dxa"/>
            <w:tcBorders>
              <w:top w:val="nil"/>
              <w:left w:val="nil"/>
              <w:bottom w:val="nil"/>
              <w:right w:val="nil"/>
            </w:tcBorders>
            <w:shd w:val="clear" w:color="auto" w:fill="auto"/>
            <w:noWrap/>
            <w:vAlign w:val="bottom"/>
          </w:tcPr>
          <w:p w14:paraId="2B18483C" w14:textId="77777777" w:rsidR="0078429E" w:rsidRPr="0006706E" w:rsidRDefault="0078429E" w:rsidP="00806834">
            <w:pPr>
              <w:jc w:val="right"/>
              <w:rPr>
                <w:sz w:val="22"/>
                <w:szCs w:val="22"/>
              </w:rPr>
            </w:pPr>
          </w:p>
        </w:tc>
        <w:tc>
          <w:tcPr>
            <w:tcW w:w="1618" w:type="dxa"/>
            <w:tcBorders>
              <w:top w:val="nil"/>
              <w:left w:val="nil"/>
              <w:bottom w:val="nil"/>
              <w:right w:val="nil"/>
            </w:tcBorders>
            <w:shd w:val="clear" w:color="auto" w:fill="auto"/>
            <w:noWrap/>
            <w:vAlign w:val="bottom"/>
          </w:tcPr>
          <w:p w14:paraId="5D97F0B9" w14:textId="3DA0E9C3" w:rsidR="0078429E" w:rsidRPr="0006706E" w:rsidRDefault="0078429E" w:rsidP="00806834">
            <w:pPr>
              <w:jc w:val="right"/>
              <w:rPr>
                <w:sz w:val="22"/>
                <w:szCs w:val="22"/>
              </w:rPr>
            </w:pPr>
            <w:r>
              <w:rPr>
                <w:sz w:val="22"/>
                <w:szCs w:val="22"/>
                <w:lang w:eastAsia="bg-BG"/>
              </w:rPr>
              <w:t>1</w:t>
            </w:r>
            <w:r>
              <w:rPr>
                <w:sz w:val="22"/>
                <w:szCs w:val="22"/>
                <w:lang w:val="bg-BG" w:eastAsia="bg-BG"/>
              </w:rPr>
              <w:t>5</w:t>
            </w:r>
            <w:r w:rsidRPr="00207887">
              <w:rPr>
                <w:sz w:val="22"/>
                <w:szCs w:val="22"/>
                <w:lang w:val="bg-BG" w:eastAsia="bg-BG"/>
              </w:rPr>
              <w:t>%</w:t>
            </w:r>
          </w:p>
        </w:tc>
        <w:tc>
          <w:tcPr>
            <w:tcW w:w="894" w:type="dxa"/>
            <w:tcBorders>
              <w:top w:val="nil"/>
              <w:left w:val="nil"/>
              <w:bottom w:val="nil"/>
              <w:right w:val="nil"/>
            </w:tcBorders>
            <w:shd w:val="clear" w:color="auto" w:fill="auto"/>
            <w:noWrap/>
            <w:vAlign w:val="bottom"/>
          </w:tcPr>
          <w:p w14:paraId="28FADBA0" w14:textId="77777777" w:rsidR="0078429E" w:rsidRPr="0006706E" w:rsidRDefault="0078429E" w:rsidP="00806834">
            <w:pPr>
              <w:jc w:val="right"/>
              <w:rPr>
                <w:sz w:val="22"/>
                <w:szCs w:val="22"/>
              </w:rPr>
            </w:pPr>
          </w:p>
        </w:tc>
        <w:tc>
          <w:tcPr>
            <w:tcW w:w="1543" w:type="dxa"/>
            <w:tcBorders>
              <w:top w:val="nil"/>
              <w:left w:val="nil"/>
              <w:bottom w:val="nil"/>
              <w:right w:val="nil"/>
            </w:tcBorders>
            <w:shd w:val="clear" w:color="auto" w:fill="auto"/>
            <w:noWrap/>
            <w:vAlign w:val="bottom"/>
          </w:tcPr>
          <w:p w14:paraId="3AC84A9D" w14:textId="3E12C469" w:rsidR="0078429E" w:rsidRPr="0006706E" w:rsidRDefault="0078429E" w:rsidP="00806834">
            <w:pPr>
              <w:jc w:val="right"/>
              <w:rPr>
                <w:sz w:val="22"/>
                <w:szCs w:val="22"/>
              </w:rPr>
            </w:pPr>
            <w:r>
              <w:rPr>
                <w:sz w:val="22"/>
                <w:szCs w:val="22"/>
                <w:lang w:val="bg-BG" w:eastAsia="bg-BG"/>
              </w:rPr>
              <w:t>12</w:t>
            </w:r>
            <w:r w:rsidRPr="00207887">
              <w:rPr>
                <w:sz w:val="22"/>
                <w:szCs w:val="22"/>
                <w:lang w:val="bg-BG" w:eastAsia="bg-BG"/>
              </w:rPr>
              <w:t>%</w:t>
            </w:r>
          </w:p>
        </w:tc>
      </w:tr>
      <w:tr w:rsidR="0078429E" w:rsidRPr="0006706E" w14:paraId="631964E0" w14:textId="77777777" w:rsidTr="00806834">
        <w:trPr>
          <w:trHeight w:val="305"/>
        </w:trPr>
        <w:tc>
          <w:tcPr>
            <w:tcW w:w="2855" w:type="dxa"/>
            <w:tcBorders>
              <w:top w:val="nil"/>
              <w:left w:val="nil"/>
              <w:bottom w:val="nil"/>
              <w:right w:val="nil"/>
            </w:tcBorders>
            <w:shd w:val="clear" w:color="auto" w:fill="auto"/>
            <w:noWrap/>
            <w:vAlign w:val="bottom"/>
          </w:tcPr>
          <w:p w14:paraId="181F2D58" w14:textId="77777777" w:rsidR="0078429E" w:rsidRPr="0006706E" w:rsidRDefault="0078429E" w:rsidP="00806834">
            <w:pPr>
              <w:rPr>
                <w:sz w:val="22"/>
                <w:szCs w:val="22"/>
              </w:rPr>
            </w:pPr>
            <w:r>
              <w:rPr>
                <w:sz w:val="22"/>
              </w:rPr>
              <w:t>Client 3</w:t>
            </w:r>
          </w:p>
        </w:tc>
        <w:tc>
          <w:tcPr>
            <w:tcW w:w="1219" w:type="dxa"/>
            <w:tcBorders>
              <w:top w:val="nil"/>
              <w:left w:val="nil"/>
              <w:bottom w:val="nil"/>
              <w:right w:val="nil"/>
            </w:tcBorders>
            <w:shd w:val="clear" w:color="auto" w:fill="auto"/>
            <w:noWrap/>
            <w:vAlign w:val="bottom"/>
          </w:tcPr>
          <w:p w14:paraId="7F1B5086" w14:textId="77777777" w:rsidR="0078429E" w:rsidRPr="0006706E" w:rsidRDefault="0078429E" w:rsidP="00806834">
            <w:pPr>
              <w:jc w:val="right"/>
              <w:rPr>
                <w:sz w:val="22"/>
                <w:szCs w:val="22"/>
              </w:rPr>
            </w:pPr>
          </w:p>
        </w:tc>
        <w:tc>
          <w:tcPr>
            <w:tcW w:w="1368" w:type="dxa"/>
            <w:tcBorders>
              <w:top w:val="nil"/>
              <w:left w:val="nil"/>
              <w:bottom w:val="nil"/>
              <w:right w:val="nil"/>
            </w:tcBorders>
            <w:shd w:val="clear" w:color="auto" w:fill="auto"/>
            <w:noWrap/>
            <w:vAlign w:val="bottom"/>
          </w:tcPr>
          <w:p w14:paraId="55ED106D" w14:textId="77777777" w:rsidR="0078429E" w:rsidRPr="0006706E" w:rsidRDefault="0078429E" w:rsidP="00806834">
            <w:pPr>
              <w:jc w:val="right"/>
              <w:rPr>
                <w:sz w:val="22"/>
                <w:szCs w:val="22"/>
              </w:rPr>
            </w:pPr>
          </w:p>
        </w:tc>
        <w:tc>
          <w:tcPr>
            <w:tcW w:w="1618" w:type="dxa"/>
            <w:tcBorders>
              <w:top w:val="nil"/>
              <w:left w:val="nil"/>
              <w:bottom w:val="nil"/>
              <w:right w:val="nil"/>
            </w:tcBorders>
            <w:shd w:val="clear" w:color="auto" w:fill="auto"/>
            <w:noWrap/>
            <w:vAlign w:val="bottom"/>
          </w:tcPr>
          <w:p w14:paraId="029C073C" w14:textId="04AFCAE8" w:rsidR="0078429E" w:rsidRPr="0006706E" w:rsidRDefault="0078429E" w:rsidP="00806834">
            <w:pPr>
              <w:jc w:val="right"/>
              <w:rPr>
                <w:sz w:val="22"/>
                <w:szCs w:val="22"/>
              </w:rPr>
            </w:pPr>
            <w:r>
              <w:rPr>
                <w:sz w:val="22"/>
                <w:szCs w:val="22"/>
                <w:lang w:eastAsia="bg-BG"/>
              </w:rPr>
              <w:t>1</w:t>
            </w:r>
            <w:r>
              <w:rPr>
                <w:sz w:val="22"/>
                <w:szCs w:val="22"/>
                <w:lang w:val="bg-BG" w:eastAsia="bg-BG"/>
              </w:rPr>
              <w:t>0</w:t>
            </w:r>
            <w:r w:rsidRPr="00207887">
              <w:rPr>
                <w:sz w:val="22"/>
                <w:szCs w:val="22"/>
                <w:lang w:val="bg-BG" w:eastAsia="bg-BG"/>
              </w:rPr>
              <w:t>%</w:t>
            </w:r>
          </w:p>
        </w:tc>
        <w:tc>
          <w:tcPr>
            <w:tcW w:w="894" w:type="dxa"/>
            <w:tcBorders>
              <w:top w:val="nil"/>
              <w:left w:val="nil"/>
              <w:bottom w:val="nil"/>
              <w:right w:val="nil"/>
            </w:tcBorders>
            <w:shd w:val="clear" w:color="auto" w:fill="auto"/>
            <w:noWrap/>
            <w:vAlign w:val="bottom"/>
          </w:tcPr>
          <w:p w14:paraId="36CE2FE9" w14:textId="77777777" w:rsidR="0078429E" w:rsidRPr="0006706E" w:rsidRDefault="0078429E" w:rsidP="00806834">
            <w:pPr>
              <w:jc w:val="right"/>
              <w:rPr>
                <w:sz w:val="22"/>
                <w:szCs w:val="22"/>
              </w:rPr>
            </w:pPr>
          </w:p>
        </w:tc>
        <w:tc>
          <w:tcPr>
            <w:tcW w:w="1543" w:type="dxa"/>
            <w:tcBorders>
              <w:top w:val="nil"/>
              <w:left w:val="nil"/>
              <w:bottom w:val="nil"/>
              <w:right w:val="nil"/>
            </w:tcBorders>
            <w:shd w:val="clear" w:color="auto" w:fill="auto"/>
            <w:noWrap/>
            <w:vAlign w:val="bottom"/>
          </w:tcPr>
          <w:p w14:paraId="1F10D072" w14:textId="3259833D" w:rsidR="0078429E" w:rsidRPr="0006706E" w:rsidRDefault="0078429E" w:rsidP="00806834">
            <w:pPr>
              <w:jc w:val="right"/>
              <w:rPr>
                <w:sz w:val="22"/>
                <w:szCs w:val="22"/>
              </w:rPr>
            </w:pPr>
            <w:r>
              <w:rPr>
                <w:sz w:val="22"/>
                <w:szCs w:val="22"/>
                <w:lang w:val="bg-BG" w:eastAsia="bg-BG"/>
              </w:rPr>
              <w:t>12</w:t>
            </w:r>
            <w:r w:rsidRPr="00207887">
              <w:rPr>
                <w:sz w:val="22"/>
                <w:szCs w:val="22"/>
                <w:lang w:val="bg-BG" w:eastAsia="bg-BG"/>
              </w:rPr>
              <w:t xml:space="preserve">% </w:t>
            </w:r>
          </w:p>
        </w:tc>
      </w:tr>
    </w:tbl>
    <w:p w14:paraId="603FDFCE" w14:textId="77777777" w:rsidR="005B2131" w:rsidRPr="0006706E" w:rsidRDefault="005B2131" w:rsidP="005B2131">
      <w:pPr>
        <w:spacing w:line="288" w:lineRule="auto"/>
        <w:ind w:firstLine="689"/>
        <w:jc w:val="both"/>
        <w:rPr>
          <w:spacing w:val="-4"/>
          <w:sz w:val="22"/>
          <w:szCs w:val="22"/>
          <w:highlight w:val="cyan"/>
        </w:rPr>
      </w:pPr>
    </w:p>
    <w:p w14:paraId="0D79DA66" w14:textId="77777777" w:rsidR="005B2131" w:rsidRPr="0006706E" w:rsidRDefault="005B2131" w:rsidP="004C06BC">
      <w:pPr>
        <w:spacing w:after="120" w:line="288" w:lineRule="auto"/>
        <w:jc w:val="both"/>
        <w:rPr>
          <w:spacing w:val="-4"/>
          <w:sz w:val="22"/>
          <w:szCs w:val="22"/>
        </w:rPr>
      </w:pPr>
      <w:r>
        <w:rPr>
          <w:spacing w:val="-4"/>
          <w:sz w:val="22"/>
        </w:rPr>
        <w:t>The Company currently manages the concentration of receivables from related parties by applying credit limits and additional collateral such as pledge on securities and other assets and use of promissory notes.</w:t>
      </w:r>
    </w:p>
    <w:p w14:paraId="16BC3880" w14:textId="181C8B53" w:rsidR="005B2131" w:rsidRPr="0006706E" w:rsidRDefault="005B2131" w:rsidP="004C06BC">
      <w:pPr>
        <w:pStyle w:val="a4"/>
        <w:spacing w:after="120" w:line="288" w:lineRule="auto"/>
        <w:jc w:val="both"/>
        <w:rPr>
          <w:spacing w:val="-4"/>
        </w:rPr>
      </w:pPr>
      <w:r>
        <w:t xml:space="preserve">The Company has concentration of trade receivable from a single client, other than related parties, which is accountable for </w:t>
      </w:r>
      <w:r w:rsidR="0078429E">
        <w:t>81</w:t>
      </w:r>
      <w:r>
        <w:t>.</w:t>
      </w:r>
      <w:r w:rsidR="0078429E">
        <w:t>03</w:t>
      </w:r>
      <w:r>
        <w:t xml:space="preserve">% of all trade receivables (31 December </w:t>
      </w:r>
      <w:r w:rsidR="00446103">
        <w:t>2016</w:t>
      </w:r>
      <w:r>
        <w:t xml:space="preserve">: </w:t>
      </w:r>
      <w:r w:rsidR="0078429E">
        <w:t>78</w:t>
      </w:r>
      <w:r>
        <w:t>.</w:t>
      </w:r>
      <w:r w:rsidR="0078429E">
        <w:t>60</w:t>
      </w:r>
      <w:r>
        <w:t xml:space="preserve"> %).</w:t>
      </w:r>
    </w:p>
    <w:p w14:paraId="4DD037E1" w14:textId="77777777" w:rsidR="005B2131" w:rsidRPr="0006706E" w:rsidRDefault="005B2131" w:rsidP="004C06BC">
      <w:pPr>
        <w:pStyle w:val="a4"/>
        <w:spacing w:after="120" w:line="288" w:lineRule="auto"/>
        <w:jc w:val="both"/>
      </w:pPr>
      <w:r>
        <w:t>Deferred payments (credit sales) are offered only to clients having long account of business relations with the Company, good financial position and no history of credit terms violations.</w:t>
      </w:r>
    </w:p>
    <w:p w14:paraId="47FC811D" w14:textId="77777777" w:rsidR="005B2131" w:rsidRPr="0006706E" w:rsidRDefault="005B2131" w:rsidP="004C06BC">
      <w:pPr>
        <w:pStyle w:val="a4"/>
        <w:spacing w:after="120" w:line="288" w:lineRule="auto"/>
        <w:jc w:val="both"/>
        <w:rPr>
          <w:spacing w:val="-3"/>
        </w:rPr>
      </w:pPr>
      <w:r>
        <w:t xml:space="preserve">Collectability of receivables is controlled directly by the Executive Director, Finance Director and Commercial Director. Their responsibility is to control the receivables on a regular basis depending on the objective situation on the market, the position and the potential of the respective counterpart and respectively, the market objectives and needs of the Company    </w:t>
      </w:r>
    </w:p>
    <w:p w14:paraId="3CF20F3A" w14:textId="77777777" w:rsidR="005B2131" w:rsidRPr="0006706E" w:rsidRDefault="005B2131" w:rsidP="004C06BC">
      <w:pPr>
        <w:pStyle w:val="a4"/>
        <w:spacing w:after="120" w:line="288" w:lineRule="auto"/>
        <w:jc w:val="both"/>
      </w:pPr>
      <w:r>
        <w:lastRenderedPageBreak/>
        <w:t xml:space="preserve">The Company has developed policy and procedures to assess the creditworthiness of its counterparts, including related parties, and to assign credit rating and credit limits by groups of clients. Where necessary, additional collateral is required, such as pledges and mortgages, </w:t>
      </w:r>
      <w:proofErr w:type="spellStart"/>
      <w:r>
        <w:t>avals</w:t>
      </w:r>
      <w:proofErr w:type="spellEnd"/>
      <w:r>
        <w:t xml:space="preserve">, and other.  </w:t>
      </w:r>
    </w:p>
    <w:p w14:paraId="2D3EE7CF" w14:textId="77777777" w:rsidR="005B2131" w:rsidRPr="0006706E" w:rsidRDefault="005B2131" w:rsidP="004C06BC">
      <w:pPr>
        <w:pStyle w:val="26"/>
        <w:spacing w:after="120" w:line="288" w:lineRule="auto"/>
        <w:rPr>
          <w:spacing w:val="-3"/>
          <w:szCs w:val="22"/>
        </w:rPr>
      </w:pPr>
      <w:r>
        <w:t>The financial resources of the Company as well as the settlement operations are concentrated in different first-class banks. To distribute cash flows among them, Company management takes into consideration a great number of factors, as the amount of capital, reliability, liquidity, the credit potential of the bank etc.</w:t>
      </w:r>
    </w:p>
    <w:p w14:paraId="614FAB77" w14:textId="77777777" w:rsidR="004C06BC" w:rsidRDefault="004C06BC" w:rsidP="004C06BC">
      <w:pPr>
        <w:pStyle w:val="a4"/>
        <w:spacing w:after="120" w:line="288" w:lineRule="auto"/>
        <w:jc w:val="both"/>
        <w:rPr>
          <w:b/>
          <w:i/>
        </w:rPr>
      </w:pPr>
    </w:p>
    <w:p w14:paraId="4871E812" w14:textId="77777777" w:rsidR="005B2131" w:rsidRPr="0006706E" w:rsidRDefault="005B2131" w:rsidP="004C06BC">
      <w:pPr>
        <w:pStyle w:val="a4"/>
        <w:spacing w:after="120" w:line="288" w:lineRule="auto"/>
        <w:jc w:val="both"/>
        <w:rPr>
          <w:b/>
          <w:bCs/>
          <w:i/>
          <w:iCs/>
        </w:rPr>
      </w:pPr>
      <w:r>
        <w:rPr>
          <w:b/>
          <w:i/>
        </w:rPr>
        <w:t>Liquidity risk</w:t>
      </w:r>
    </w:p>
    <w:p w14:paraId="54E0CD55" w14:textId="77777777" w:rsidR="005B2131" w:rsidRPr="0006706E" w:rsidRDefault="005B2131" w:rsidP="004C06BC">
      <w:pPr>
        <w:spacing w:after="120" w:line="288" w:lineRule="auto"/>
        <w:jc w:val="both"/>
        <w:rPr>
          <w:sz w:val="22"/>
        </w:rPr>
      </w:pPr>
      <w:r>
        <w:rPr>
          <w:sz w:val="22"/>
        </w:rPr>
        <w:t xml:space="preserve">Liquidity risk is the adverse situation when the Company encounters difficulty in meeting unconditionally all of its obligations within their maturity. </w:t>
      </w:r>
    </w:p>
    <w:p w14:paraId="4F322B11" w14:textId="77777777" w:rsidR="005B2131" w:rsidRPr="0006706E" w:rsidRDefault="005B2131" w:rsidP="004C06BC">
      <w:pPr>
        <w:spacing w:after="120" w:line="288" w:lineRule="auto"/>
        <w:jc w:val="both"/>
        <w:rPr>
          <w:sz w:val="22"/>
        </w:rPr>
      </w:pPr>
      <w:r>
        <w:rPr>
          <w:sz w:val="22"/>
        </w:rPr>
        <w:t>The Company generates and maintains a sufficient volume of liquid funds. An internal source of liquid funds for the Company is its main economic activity generating sufficient operational flows. Banks and other permanent counterparts represent external sources of funding. To isolate any possible liquidity risk, the Company implements a system of alternative mechanisms of acts and prognoses, the final aim being to maintain good liquidity and, respectively, ability to finance its economic activities. This is complemented by the monitoring of due dates and maturity of assets and liabilities as well as control of cash outflows.</w:t>
      </w:r>
    </w:p>
    <w:p w14:paraId="52AB0850" w14:textId="77777777" w:rsidR="005B2131" w:rsidRPr="0006706E" w:rsidRDefault="005B2131" w:rsidP="004C06BC">
      <w:pPr>
        <w:pStyle w:val="a4"/>
        <w:spacing w:after="120" w:line="288" w:lineRule="auto"/>
        <w:jc w:val="both"/>
        <w:rPr>
          <w:b/>
          <w:bCs/>
          <w:i/>
          <w:iCs/>
          <w:sz w:val="4"/>
          <w:szCs w:val="4"/>
        </w:rPr>
      </w:pPr>
    </w:p>
    <w:p w14:paraId="066AB670" w14:textId="77777777" w:rsidR="005B2131" w:rsidRPr="0006706E" w:rsidRDefault="005B2131" w:rsidP="004C06BC">
      <w:pPr>
        <w:pStyle w:val="a4"/>
        <w:spacing w:after="120" w:line="288" w:lineRule="auto"/>
        <w:jc w:val="both"/>
        <w:rPr>
          <w:b/>
          <w:bCs/>
          <w:i/>
          <w:iCs/>
        </w:rPr>
      </w:pPr>
      <w:r>
        <w:rPr>
          <w:b/>
          <w:i/>
        </w:rPr>
        <w:t>Maturity analysis</w:t>
      </w:r>
    </w:p>
    <w:p w14:paraId="46E5A434" w14:textId="77777777" w:rsidR="005B2131" w:rsidRPr="0006706E" w:rsidRDefault="005B2131" w:rsidP="004C06BC">
      <w:pPr>
        <w:spacing w:after="120" w:line="288" w:lineRule="auto"/>
        <w:jc w:val="both"/>
        <w:rPr>
          <w:sz w:val="22"/>
        </w:rPr>
      </w:pPr>
      <w:r>
        <w:rPr>
          <w:sz w:val="22"/>
        </w:rPr>
        <w:t>The table below presents the financial non-derivative liabilities of the Company, grouped by remaining term to maturity, determined against the contractual maturity at the reporting date. The table is prepared on the basis of undiscounted cash flows and the earliest date on which a payable becomes due for payment. The amounts include principal and interest.</w:t>
      </w:r>
    </w:p>
    <w:p w14:paraId="72D93D99" w14:textId="77777777" w:rsidR="005B2131" w:rsidRPr="0006706E" w:rsidRDefault="005B2131" w:rsidP="005B2131">
      <w:pPr>
        <w:spacing w:line="288" w:lineRule="auto"/>
        <w:ind w:firstLine="713"/>
        <w:jc w:val="both"/>
        <w:rPr>
          <w:sz w:val="22"/>
        </w:rPr>
      </w:pPr>
    </w:p>
    <w:tbl>
      <w:tblPr>
        <w:tblW w:w="8697" w:type="dxa"/>
        <w:tblInd w:w="70" w:type="dxa"/>
        <w:tblCellMar>
          <w:left w:w="6" w:type="dxa"/>
          <w:right w:w="6" w:type="dxa"/>
        </w:tblCellMar>
        <w:tblLook w:val="0000" w:firstRow="0" w:lastRow="0" w:firstColumn="0" w:lastColumn="0" w:noHBand="0" w:noVBand="0"/>
      </w:tblPr>
      <w:tblGrid>
        <w:gridCol w:w="1782"/>
        <w:gridCol w:w="165"/>
        <w:gridCol w:w="795"/>
        <w:gridCol w:w="164"/>
        <w:gridCol w:w="792"/>
        <w:gridCol w:w="792"/>
        <w:gridCol w:w="150"/>
        <w:gridCol w:w="868"/>
        <w:gridCol w:w="150"/>
        <w:gridCol w:w="894"/>
        <w:gridCol w:w="150"/>
        <w:gridCol w:w="830"/>
        <w:gridCol w:w="164"/>
        <w:gridCol w:w="1001"/>
      </w:tblGrid>
      <w:tr w:rsidR="0078429E" w:rsidRPr="0006706E" w14:paraId="370C852C" w14:textId="77777777" w:rsidTr="0078429E">
        <w:trPr>
          <w:trHeight w:val="284"/>
        </w:trPr>
        <w:tc>
          <w:tcPr>
            <w:tcW w:w="1782" w:type="dxa"/>
            <w:tcBorders>
              <w:top w:val="nil"/>
              <w:left w:val="nil"/>
              <w:bottom w:val="nil"/>
              <w:right w:val="nil"/>
            </w:tcBorders>
            <w:shd w:val="clear" w:color="auto" w:fill="auto"/>
            <w:noWrap/>
          </w:tcPr>
          <w:p w14:paraId="131D0734" w14:textId="2041ECE5" w:rsidR="0078429E" w:rsidRPr="00961BB9" w:rsidRDefault="0078429E" w:rsidP="00806834">
            <w:pPr>
              <w:rPr>
                <w:b/>
                <w:bCs/>
                <w:i/>
                <w:iCs/>
                <w:sz w:val="18"/>
                <w:szCs w:val="18"/>
              </w:rPr>
            </w:pPr>
            <w:r>
              <w:rPr>
                <w:b/>
                <w:i/>
                <w:sz w:val="18"/>
                <w:szCs w:val="18"/>
              </w:rPr>
              <w:t>31 March 2017</w:t>
            </w:r>
          </w:p>
        </w:tc>
        <w:tc>
          <w:tcPr>
            <w:tcW w:w="165" w:type="dxa"/>
            <w:tcBorders>
              <w:top w:val="nil"/>
              <w:left w:val="nil"/>
              <w:bottom w:val="nil"/>
              <w:right w:val="nil"/>
            </w:tcBorders>
            <w:shd w:val="clear" w:color="auto" w:fill="auto"/>
            <w:noWrap/>
          </w:tcPr>
          <w:p w14:paraId="5BAA09AA" w14:textId="77777777" w:rsidR="0078429E" w:rsidRPr="0006706E" w:rsidRDefault="0078429E" w:rsidP="00806834">
            <w:pPr>
              <w:rPr>
                <w:sz w:val="16"/>
                <w:szCs w:val="16"/>
              </w:rPr>
            </w:pPr>
          </w:p>
        </w:tc>
        <w:tc>
          <w:tcPr>
            <w:tcW w:w="795" w:type="dxa"/>
            <w:tcBorders>
              <w:top w:val="nil"/>
              <w:left w:val="nil"/>
              <w:bottom w:val="nil"/>
              <w:right w:val="nil"/>
            </w:tcBorders>
            <w:shd w:val="clear" w:color="auto" w:fill="auto"/>
          </w:tcPr>
          <w:p w14:paraId="2541AC4E" w14:textId="77777777" w:rsidR="0078429E" w:rsidRPr="0006706E" w:rsidRDefault="0078429E" w:rsidP="00806834">
            <w:pPr>
              <w:jc w:val="right"/>
              <w:rPr>
                <w:b/>
                <w:bCs/>
                <w:sz w:val="16"/>
                <w:szCs w:val="16"/>
              </w:rPr>
            </w:pPr>
            <w:r>
              <w:rPr>
                <w:b/>
                <w:sz w:val="16"/>
              </w:rPr>
              <w:t>up to 1 month</w:t>
            </w:r>
          </w:p>
        </w:tc>
        <w:tc>
          <w:tcPr>
            <w:tcW w:w="164" w:type="dxa"/>
            <w:tcBorders>
              <w:top w:val="nil"/>
              <w:left w:val="nil"/>
              <w:bottom w:val="nil"/>
              <w:right w:val="nil"/>
            </w:tcBorders>
            <w:shd w:val="clear" w:color="auto" w:fill="auto"/>
            <w:noWrap/>
          </w:tcPr>
          <w:p w14:paraId="637BF53D" w14:textId="77777777" w:rsidR="0078429E" w:rsidRPr="0006706E" w:rsidRDefault="0078429E" w:rsidP="00806834">
            <w:pPr>
              <w:jc w:val="right"/>
              <w:rPr>
                <w:b/>
                <w:bCs/>
                <w:sz w:val="16"/>
                <w:szCs w:val="16"/>
              </w:rPr>
            </w:pPr>
          </w:p>
        </w:tc>
        <w:tc>
          <w:tcPr>
            <w:tcW w:w="792" w:type="dxa"/>
            <w:tcBorders>
              <w:top w:val="nil"/>
              <w:left w:val="nil"/>
              <w:bottom w:val="nil"/>
              <w:right w:val="nil"/>
            </w:tcBorders>
            <w:shd w:val="clear" w:color="auto" w:fill="auto"/>
          </w:tcPr>
          <w:p w14:paraId="257C1B40" w14:textId="77777777" w:rsidR="0078429E" w:rsidRPr="0006706E" w:rsidRDefault="0078429E" w:rsidP="00806834">
            <w:pPr>
              <w:jc w:val="right"/>
              <w:rPr>
                <w:b/>
                <w:bCs/>
                <w:sz w:val="16"/>
                <w:szCs w:val="16"/>
              </w:rPr>
            </w:pPr>
            <w:r>
              <w:rPr>
                <w:b/>
                <w:sz w:val="16"/>
              </w:rPr>
              <w:t>1 to 3 months</w:t>
            </w:r>
          </w:p>
        </w:tc>
        <w:tc>
          <w:tcPr>
            <w:tcW w:w="792" w:type="dxa"/>
            <w:tcBorders>
              <w:top w:val="nil"/>
              <w:left w:val="nil"/>
              <w:bottom w:val="nil"/>
              <w:right w:val="nil"/>
            </w:tcBorders>
            <w:shd w:val="clear" w:color="auto" w:fill="auto"/>
          </w:tcPr>
          <w:p w14:paraId="252E23EB" w14:textId="77777777" w:rsidR="0078429E" w:rsidRPr="0006706E" w:rsidRDefault="0078429E" w:rsidP="00806834">
            <w:pPr>
              <w:jc w:val="right"/>
              <w:rPr>
                <w:b/>
                <w:bCs/>
                <w:sz w:val="16"/>
                <w:szCs w:val="16"/>
              </w:rPr>
            </w:pPr>
            <w:r>
              <w:rPr>
                <w:b/>
                <w:sz w:val="16"/>
              </w:rPr>
              <w:t>3 to 6 months</w:t>
            </w:r>
          </w:p>
        </w:tc>
        <w:tc>
          <w:tcPr>
            <w:tcW w:w="150" w:type="dxa"/>
            <w:tcBorders>
              <w:top w:val="nil"/>
              <w:left w:val="nil"/>
              <w:bottom w:val="nil"/>
              <w:right w:val="nil"/>
            </w:tcBorders>
            <w:shd w:val="clear" w:color="auto" w:fill="auto"/>
          </w:tcPr>
          <w:p w14:paraId="7624B4A7" w14:textId="77777777" w:rsidR="0078429E" w:rsidRPr="0006706E" w:rsidRDefault="0078429E" w:rsidP="00806834">
            <w:pPr>
              <w:jc w:val="right"/>
              <w:rPr>
                <w:b/>
                <w:bCs/>
                <w:sz w:val="16"/>
                <w:szCs w:val="16"/>
              </w:rPr>
            </w:pPr>
          </w:p>
        </w:tc>
        <w:tc>
          <w:tcPr>
            <w:tcW w:w="868" w:type="dxa"/>
            <w:tcBorders>
              <w:top w:val="nil"/>
              <w:left w:val="nil"/>
              <w:bottom w:val="nil"/>
              <w:right w:val="nil"/>
            </w:tcBorders>
            <w:shd w:val="clear" w:color="auto" w:fill="auto"/>
          </w:tcPr>
          <w:p w14:paraId="7933530A" w14:textId="77777777" w:rsidR="0078429E" w:rsidRPr="0006706E" w:rsidRDefault="0078429E" w:rsidP="00806834">
            <w:pPr>
              <w:jc w:val="right"/>
              <w:rPr>
                <w:b/>
                <w:bCs/>
                <w:sz w:val="16"/>
                <w:szCs w:val="16"/>
              </w:rPr>
            </w:pPr>
            <w:r>
              <w:rPr>
                <w:b/>
                <w:sz w:val="16"/>
              </w:rPr>
              <w:t>6 to 12 months</w:t>
            </w:r>
          </w:p>
        </w:tc>
        <w:tc>
          <w:tcPr>
            <w:tcW w:w="150" w:type="dxa"/>
            <w:tcBorders>
              <w:top w:val="nil"/>
              <w:left w:val="nil"/>
              <w:bottom w:val="nil"/>
              <w:right w:val="nil"/>
            </w:tcBorders>
            <w:shd w:val="clear" w:color="auto" w:fill="auto"/>
          </w:tcPr>
          <w:p w14:paraId="4105A7E2" w14:textId="77777777" w:rsidR="0078429E" w:rsidRPr="0006706E" w:rsidRDefault="0078429E" w:rsidP="00806834">
            <w:pPr>
              <w:jc w:val="right"/>
              <w:rPr>
                <w:b/>
                <w:bCs/>
                <w:sz w:val="16"/>
                <w:szCs w:val="16"/>
              </w:rPr>
            </w:pPr>
          </w:p>
        </w:tc>
        <w:tc>
          <w:tcPr>
            <w:tcW w:w="894" w:type="dxa"/>
            <w:tcBorders>
              <w:top w:val="nil"/>
              <w:left w:val="nil"/>
              <w:bottom w:val="nil"/>
              <w:right w:val="nil"/>
            </w:tcBorders>
            <w:shd w:val="clear" w:color="auto" w:fill="auto"/>
          </w:tcPr>
          <w:p w14:paraId="11066FAE" w14:textId="77777777" w:rsidR="0078429E" w:rsidRDefault="0078429E" w:rsidP="00806834">
            <w:pPr>
              <w:jc w:val="right"/>
              <w:rPr>
                <w:b/>
                <w:sz w:val="16"/>
              </w:rPr>
            </w:pPr>
            <w:r>
              <w:rPr>
                <w:b/>
                <w:sz w:val="16"/>
              </w:rPr>
              <w:t xml:space="preserve">1 to 2 </w:t>
            </w:r>
          </w:p>
          <w:p w14:paraId="3EF7333D" w14:textId="77777777" w:rsidR="0078429E" w:rsidRPr="0006706E" w:rsidRDefault="0078429E" w:rsidP="00806834">
            <w:pPr>
              <w:jc w:val="right"/>
              <w:rPr>
                <w:b/>
                <w:bCs/>
                <w:sz w:val="16"/>
                <w:szCs w:val="16"/>
              </w:rPr>
            </w:pPr>
            <w:r>
              <w:rPr>
                <w:b/>
                <w:sz w:val="16"/>
              </w:rPr>
              <w:t>years</w:t>
            </w:r>
          </w:p>
        </w:tc>
        <w:tc>
          <w:tcPr>
            <w:tcW w:w="150" w:type="dxa"/>
            <w:tcBorders>
              <w:top w:val="nil"/>
              <w:left w:val="nil"/>
              <w:bottom w:val="nil"/>
              <w:right w:val="nil"/>
            </w:tcBorders>
            <w:shd w:val="clear" w:color="auto" w:fill="auto"/>
          </w:tcPr>
          <w:p w14:paraId="2C757A83" w14:textId="77777777" w:rsidR="0078429E" w:rsidRPr="0006706E" w:rsidRDefault="0078429E" w:rsidP="00806834">
            <w:pPr>
              <w:jc w:val="right"/>
              <w:rPr>
                <w:b/>
                <w:bCs/>
                <w:sz w:val="16"/>
                <w:szCs w:val="16"/>
              </w:rPr>
            </w:pPr>
          </w:p>
        </w:tc>
        <w:tc>
          <w:tcPr>
            <w:tcW w:w="830" w:type="dxa"/>
            <w:tcBorders>
              <w:top w:val="nil"/>
              <w:left w:val="nil"/>
              <w:bottom w:val="nil"/>
              <w:right w:val="nil"/>
            </w:tcBorders>
            <w:shd w:val="clear" w:color="auto" w:fill="auto"/>
          </w:tcPr>
          <w:p w14:paraId="31E9B4C7" w14:textId="77777777" w:rsidR="0078429E" w:rsidRDefault="0078429E" w:rsidP="00806834">
            <w:pPr>
              <w:jc w:val="right"/>
              <w:rPr>
                <w:b/>
                <w:sz w:val="16"/>
              </w:rPr>
            </w:pPr>
            <w:r>
              <w:rPr>
                <w:b/>
                <w:sz w:val="16"/>
              </w:rPr>
              <w:t xml:space="preserve">2 to 5 </w:t>
            </w:r>
          </w:p>
          <w:p w14:paraId="6DC9112E" w14:textId="77777777" w:rsidR="0078429E" w:rsidRPr="0006706E" w:rsidRDefault="0078429E" w:rsidP="00806834">
            <w:pPr>
              <w:jc w:val="right"/>
              <w:rPr>
                <w:b/>
                <w:bCs/>
                <w:sz w:val="16"/>
                <w:szCs w:val="16"/>
              </w:rPr>
            </w:pPr>
            <w:r>
              <w:rPr>
                <w:b/>
                <w:sz w:val="16"/>
              </w:rPr>
              <w:t>years</w:t>
            </w:r>
          </w:p>
        </w:tc>
        <w:tc>
          <w:tcPr>
            <w:tcW w:w="164" w:type="dxa"/>
            <w:tcBorders>
              <w:top w:val="nil"/>
              <w:left w:val="nil"/>
              <w:bottom w:val="nil"/>
              <w:right w:val="nil"/>
            </w:tcBorders>
            <w:shd w:val="clear" w:color="auto" w:fill="auto"/>
            <w:noWrap/>
          </w:tcPr>
          <w:p w14:paraId="21E77F1B" w14:textId="77777777" w:rsidR="0078429E" w:rsidRPr="0006706E" w:rsidRDefault="0078429E" w:rsidP="00806834">
            <w:pPr>
              <w:jc w:val="right"/>
              <w:rPr>
                <w:b/>
                <w:bCs/>
                <w:sz w:val="16"/>
                <w:szCs w:val="16"/>
              </w:rPr>
            </w:pPr>
          </w:p>
        </w:tc>
        <w:tc>
          <w:tcPr>
            <w:tcW w:w="1001" w:type="dxa"/>
            <w:tcBorders>
              <w:top w:val="nil"/>
              <w:left w:val="nil"/>
              <w:bottom w:val="nil"/>
              <w:right w:val="nil"/>
            </w:tcBorders>
            <w:shd w:val="clear" w:color="auto" w:fill="auto"/>
            <w:noWrap/>
          </w:tcPr>
          <w:p w14:paraId="4903EF9F" w14:textId="77777777" w:rsidR="0078429E" w:rsidRPr="0006706E" w:rsidRDefault="0078429E" w:rsidP="00806834">
            <w:pPr>
              <w:jc w:val="right"/>
              <w:rPr>
                <w:b/>
                <w:bCs/>
                <w:sz w:val="16"/>
                <w:szCs w:val="16"/>
              </w:rPr>
            </w:pPr>
            <w:r>
              <w:rPr>
                <w:b/>
                <w:sz w:val="16"/>
              </w:rPr>
              <w:t>Total</w:t>
            </w:r>
          </w:p>
        </w:tc>
      </w:tr>
      <w:tr w:rsidR="0078429E" w:rsidRPr="0006706E" w14:paraId="208C3CE5" w14:textId="77777777" w:rsidTr="0078429E">
        <w:trPr>
          <w:trHeight w:val="284"/>
        </w:trPr>
        <w:tc>
          <w:tcPr>
            <w:tcW w:w="1782" w:type="dxa"/>
            <w:tcBorders>
              <w:top w:val="nil"/>
              <w:left w:val="nil"/>
              <w:bottom w:val="nil"/>
              <w:right w:val="nil"/>
            </w:tcBorders>
            <w:shd w:val="clear" w:color="auto" w:fill="auto"/>
            <w:noWrap/>
            <w:vAlign w:val="bottom"/>
          </w:tcPr>
          <w:p w14:paraId="765DBDBA" w14:textId="77777777" w:rsidR="0078429E" w:rsidRPr="00961BB9" w:rsidRDefault="0078429E" w:rsidP="00806834">
            <w:pPr>
              <w:rPr>
                <w:sz w:val="18"/>
                <w:szCs w:val="18"/>
              </w:rPr>
            </w:pPr>
          </w:p>
        </w:tc>
        <w:tc>
          <w:tcPr>
            <w:tcW w:w="165" w:type="dxa"/>
            <w:tcBorders>
              <w:top w:val="nil"/>
              <w:left w:val="nil"/>
              <w:bottom w:val="nil"/>
              <w:right w:val="nil"/>
            </w:tcBorders>
            <w:shd w:val="clear" w:color="auto" w:fill="auto"/>
            <w:noWrap/>
            <w:vAlign w:val="bottom"/>
          </w:tcPr>
          <w:p w14:paraId="0544731F" w14:textId="77777777" w:rsidR="0078429E" w:rsidRPr="0006706E" w:rsidRDefault="0078429E" w:rsidP="00806834">
            <w:pPr>
              <w:rPr>
                <w:sz w:val="16"/>
                <w:szCs w:val="16"/>
              </w:rPr>
            </w:pPr>
          </w:p>
        </w:tc>
        <w:tc>
          <w:tcPr>
            <w:tcW w:w="795" w:type="dxa"/>
            <w:tcBorders>
              <w:top w:val="nil"/>
              <w:left w:val="nil"/>
              <w:bottom w:val="nil"/>
              <w:right w:val="nil"/>
            </w:tcBorders>
            <w:shd w:val="clear" w:color="auto" w:fill="auto"/>
            <w:noWrap/>
            <w:vAlign w:val="bottom"/>
          </w:tcPr>
          <w:p w14:paraId="2E012B21" w14:textId="77777777" w:rsidR="0078429E" w:rsidRPr="0006706E" w:rsidRDefault="0078429E" w:rsidP="00806834">
            <w:pPr>
              <w:jc w:val="right"/>
              <w:rPr>
                <w:b/>
                <w:bCs/>
                <w:i/>
                <w:iCs/>
                <w:sz w:val="16"/>
                <w:szCs w:val="16"/>
              </w:rPr>
            </w:pPr>
            <w:r>
              <w:rPr>
                <w:b/>
                <w:i/>
                <w:sz w:val="16"/>
              </w:rPr>
              <w:t xml:space="preserve"> BGN '000</w:t>
            </w:r>
          </w:p>
        </w:tc>
        <w:tc>
          <w:tcPr>
            <w:tcW w:w="164" w:type="dxa"/>
            <w:tcBorders>
              <w:top w:val="nil"/>
              <w:left w:val="nil"/>
              <w:bottom w:val="nil"/>
              <w:right w:val="nil"/>
            </w:tcBorders>
            <w:shd w:val="clear" w:color="auto" w:fill="auto"/>
            <w:noWrap/>
            <w:vAlign w:val="bottom"/>
          </w:tcPr>
          <w:p w14:paraId="7DE053AC" w14:textId="77777777" w:rsidR="0078429E" w:rsidRPr="0006706E" w:rsidRDefault="0078429E" w:rsidP="00806834">
            <w:pPr>
              <w:rPr>
                <w:b/>
                <w:bCs/>
                <w:i/>
                <w:iCs/>
                <w:sz w:val="16"/>
                <w:szCs w:val="16"/>
              </w:rPr>
            </w:pPr>
          </w:p>
        </w:tc>
        <w:tc>
          <w:tcPr>
            <w:tcW w:w="792" w:type="dxa"/>
            <w:tcBorders>
              <w:top w:val="nil"/>
              <w:left w:val="nil"/>
              <w:bottom w:val="nil"/>
              <w:right w:val="nil"/>
            </w:tcBorders>
            <w:shd w:val="clear" w:color="auto" w:fill="auto"/>
            <w:noWrap/>
            <w:vAlign w:val="bottom"/>
          </w:tcPr>
          <w:p w14:paraId="21F6E0A7" w14:textId="77777777" w:rsidR="0078429E" w:rsidRPr="0006706E" w:rsidRDefault="0078429E" w:rsidP="00806834">
            <w:pPr>
              <w:jc w:val="right"/>
              <w:rPr>
                <w:b/>
                <w:bCs/>
                <w:i/>
                <w:iCs/>
                <w:sz w:val="16"/>
                <w:szCs w:val="16"/>
              </w:rPr>
            </w:pPr>
            <w:r>
              <w:rPr>
                <w:b/>
                <w:i/>
                <w:sz w:val="16"/>
              </w:rPr>
              <w:t>BGN '000</w:t>
            </w:r>
          </w:p>
        </w:tc>
        <w:tc>
          <w:tcPr>
            <w:tcW w:w="792" w:type="dxa"/>
            <w:tcBorders>
              <w:top w:val="nil"/>
              <w:left w:val="nil"/>
              <w:bottom w:val="nil"/>
              <w:right w:val="nil"/>
            </w:tcBorders>
            <w:shd w:val="clear" w:color="auto" w:fill="auto"/>
            <w:noWrap/>
            <w:vAlign w:val="bottom"/>
          </w:tcPr>
          <w:p w14:paraId="17152131" w14:textId="77777777" w:rsidR="0078429E" w:rsidRPr="0006706E" w:rsidRDefault="0078429E" w:rsidP="00806834">
            <w:pPr>
              <w:ind w:left="-82"/>
              <w:jc w:val="right"/>
              <w:rPr>
                <w:b/>
                <w:bCs/>
                <w:i/>
                <w:iCs/>
                <w:sz w:val="16"/>
                <w:szCs w:val="16"/>
              </w:rPr>
            </w:pPr>
            <w:r>
              <w:rPr>
                <w:b/>
                <w:i/>
                <w:sz w:val="16"/>
              </w:rPr>
              <w:t>BGN '000</w:t>
            </w:r>
          </w:p>
        </w:tc>
        <w:tc>
          <w:tcPr>
            <w:tcW w:w="150" w:type="dxa"/>
            <w:tcBorders>
              <w:top w:val="nil"/>
              <w:left w:val="nil"/>
              <w:bottom w:val="nil"/>
              <w:right w:val="nil"/>
            </w:tcBorders>
            <w:shd w:val="clear" w:color="auto" w:fill="auto"/>
            <w:noWrap/>
            <w:vAlign w:val="bottom"/>
          </w:tcPr>
          <w:p w14:paraId="20A702F5" w14:textId="77777777" w:rsidR="0078429E" w:rsidRPr="0006706E" w:rsidRDefault="0078429E" w:rsidP="00806834">
            <w:pPr>
              <w:jc w:val="right"/>
              <w:rPr>
                <w:b/>
                <w:bCs/>
                <w:i/>
                <w:iCs/>
                <w:sz w:val="16"/>
                <w:szCs w:val="16"/>
              </w:rPr>
            </w:pPr>
          </w:p>
        </w:tc>
        <w:tc>
          <w:tcPr>
            <w:tcW w:w="868" w:type="dxa"/>
            <w:tcBorders>
              <w:top w:val="nil"/>
              <w:left w:val="nil"/>
              <w:bottom w:val="nil"/>
              <w:right w:val="nil"/>
            </w:tcBorders>
            <w:shd w:val="clear" w:color="auto" w:fill="auto"/>
            <w:noWrap/>
            <w:vAlign w:val="bottom"/>
          </w:tcPr>
          <w:p w14:paraId="422946A6" w14:textId="77777777" w:rsidR="0078429E" w:rsidRPr="0006706E" w:rsidRDefault="0078429E" w:rsidP="00806834">
            <w:pPr>
              <w:jc w:val="right"/>
              <w:rPr>
                <w:b/>
                <w:bCs/>
                <w:i/>
                <w:iCs/>
                <w:sz w:val="16"/>
                <w:szCs w:val="16"/>
              </w:rPr>
            </w:pPr>
            <w:r>
              <w:rPr>
                <w:b/>
                <w:i/>
                <w:sz w:val="16"/>
              </w:rPr>
              <w:t>BGN '000</w:t>
            </w:r>
          </w:p>
        </w:tc>
        <w:tc>
          <w:tcPr>
            <w:tcW w:w="150" w:type="dxa"/>
            <w:tcBorders>
              <w:top w:val="nil"/>
              <w:left w:val="nil"/>
              <w:bottom w:val="nil"/>
              <w:right w:val="nil"/>
            </w:tcBorders>
            <w:shd w:val="clear" w:color="auto" w:fill="auto"/>
            <w:noWrap/>
            <w:vAlign w:val="bottom"/>
          </w:tcPr>
          <w:p w14:paraId="44881962" w14:textId="77777777" w:rsidR="0078429E" w:rsidRPr="0006706E" w:rsidRDefault="0078429E" w:rsidP="00806834">
            <w:pPr>
              <w:jc w:val="right"/>
              <w:rPr>
                <w:b/>
                <w:bCs/>
                <w:i/>
                <w:iCs/>
                <w:sz w:val="16"/>
                <w:szCs w:val="16"/>
              </w:rPr>
            </w:pPr>
          </w:p>
        </w:tc>
        <w:tc>
          <w:tcPr>
            <w:tcW w:w="894" w:type="dxa"/>
            <w:tcBorders>
              <w:top w:val="nil"/>
              <w:left w:val="nil"/>
              <w:bottom w:val="nil"/>
              <w:right w:val="nil"/>
            </w:tcBorders>
            <w:shd w:val="clear" w:color="auto" w:fill="auto"/>
            <w:noWrap/>
            <w:vAlign w:val="bottom"/>
          </w:tcPr>
          <w:p w14:paraId="34429E97" w14:textId="77777777" w:rsidR="0078429E" w:rsidRPr="0006706E" w:rsidRDefault="0078429E" w:rsidP="00806834">
            <w:pPr>
              <w:jc w:val="right"/>
              <w:rPr>
                <w:b/>
                <w:bCs/>
                <w:i/>
                <w:iCs/>
                <w:sz w:val="16"/>
                <w:szCs w:val="16"/>
              </w:rPr>
            </w:pPr>
            <w:r>
              <w:rPr>
                <w:b/>
                <w:i/>
                <w:sz w:val="16"/>
              </w:rPr>
              <w:t>BGN '000</w:t>
            </w:r>
          </w:p>
        </w:tc>
        <w:tc>
          <w:tcPr>
            <w:tcW w:w="150" w:type="dxa"/>
            <w:tcBorders>
              <w:top w:val="nil"/>
              <w:left w:val="nil"/>
              <w:bottom w:val="nil"/>
              <w:right w:val="nil"/>
            </w:tcBorders>
            <w:shd w:val="clear" w:color="auto" w:fill="auto"/>
            <w:noWrap/>
            <w:vAlign w:val="bottom"/>
          </w:tcPr>
          <w:p w14:paraId="7ACAE676" w14:textId="77777777" w:rsidR="0078429E" w:rsidRPr="0006706E" w:rsidRDefault="0078429E" w:rsidP="00806834">
            <w:pPr>
              <w:jc w:val="right"/>
              <w:rPr>
                <w:b/>
                <w:bCs/>
                <w:i/>
                <w:iCs/>
                <w:sz w:val="16"/>
                <w:szCs w:val="16"/>
              </w:rPr>
            </w:pPr>
          </w:p>
        </w:tc>
        <w:tc>
          <w:tcPr>
            <w:tcW w:w="830" w:type="dxa"/>
            <w:tcBorders>
              <w:top w:val="nil"/>
              <w:left w:val="nil"/>
              <w:bottom w:val="nil"/>
              <w:right w:val="nil"/>
            </w:tcBorders>
            <w:shd w:val="clear" w:color="auto" w:fill="auto"/>
            <w:noWrap/>
            <w:vAlign w:val="bottom"/>
          </w:tcPr>
          <w:p w14:paraId="54F83460" w14:textId="77777777" w:rsidR="0078429E" w:rsidRPr="0006706E" w:rsidRDefault="0078429E" w:rsidP="00806834">
            <w:pPr>
              <w:jc w:val="right"/>
              <w:rPr>
                <w:b/>
                <w:bCs/>
                <w:i/>
                <w:iCs/>
                <w:sz w:val="16"/>
                <w:szCs w:val="16"/>
              </w:rPr>
            </w:pPr>
            <w:r>
              <w:rPr>
                <w:b/>
                <w:i/>
                <w:sz w:val="16"/>
              </w:rPr>
              <w:t>BGN '000</w:t>
            </w:r>
          </w:p>
        </w:tc>
        <w:tc>
          <w:tcPr>
            <w:tcW w:w="164" w:type="dxa"/>
            <w:tcBorders>
              <w:top w:val="nil"/>
              <w:left w:val="nil"/>
              <w:bottom w:val="nil"/>
              <w:right w:val="nil"/>
            </w:tcBorders>
            <w:shd w:val="clear" w:color="auto" w:fill="auto"/>
            <w:noWrap/>
            <w:vAlign w:val="bottom"/>
          </w:tcPr>
          <w:p w14:paraId="0C448F53" w14:textId="77777777" w:rsidR="0078429E" w:rsidRPr="0006706E" w:rsidRDefault="0078429E" w:rsidP="00806834">
            <w:pPr>
              <w:rPr>
                <w:b/>
                <w:bCs/>
                <w:i/>
                <w:iCs/>
                <w:sz w:val="16"/>
                <w:szCs w:val="16"/>
              </w:rPr>
            </w:pPr>
          </w:p>
        </w:tc>
        <w:tc>
          <w:tcPr>
            <w:tcW w:w="1001" w:type="dxa"/>
            <w:tcBorders>
              <w:top w:val="nil"/>
              <w:left w:val="nil"/>
              <w:bottom w:val="nil"/>
              <w:right w:val="nil"/>
            </w:tcBorders>
            <w:shd w:val="clear" w:color="auto" w:fill="auto"/>
            <w:noWrap/>
            <w:vAlign w:val="bottom"/>
          </w:tcPr>
          <w:p w14:paraId="3D3B21CB" w14:textId="77777777" w:rsidR="0078429E" w:rsidRPr="0006706E" w:rsidRDefault="0078429E" w:rsidP="00806834">
            <w:pPr>
              <w:jc w:val="right"/>
              <w:rPr>
                <w:b/>
                <w:bCs/>
                <w:i/>
                <w:iCs/>
                <w:sz w:val="16"/>
                <w:szCs w:val="16"/>
              </w:rPr>
            </w:pPr>
            <w:r>
              <w:rPr>
                <w:b/>
                <w:i/>
                <w:sz w:val="16"/>
              </w:rPr>
              <w:t>BGN '000</w:t>
            </w:r>
          </w:p>
        </w:tc>
      </w:tr>
      <w:tr w:rsidR="0078429E" w:rsidRPr="0006706E" w14:paraId="46B7919D" w14:textId="77777777" w:rsidTr="0078429E">
        <w:trPr>
          <w:trHeight w:val="284"/>
        </w:trPr>
        <w:tc>
          <w:tcPr>
            <w:tcW w:w="1782" w:type="dxa"/>
            <w:tcBorders>
              <w:top w:val="nil"/>
              <w:left w:val="nil"/>
              <w:bottom w:val="nil"/>
              <w:right w:val="nil"/>
            </w:tcBorders>
            <w:shd w:val="clear" w:color="auto" w:fill="auto"/>
            <w:noWrap/>
            <w:vAlign w:val="bottom"/>
          </w:tcPr>
          <w:p w14:paraId="3F08CFFE" w14:textId="77777777" w:rsidR="0078429E" w:rsidRPr="00961BB9" w:rsidRDefault="0078429E" w:rsidP="00806834">
            <w:pPr>
              <w:rPr>
                <w:sz w:val="18"/>
                <w:szCs w:val="18"/>
              </w:rPr>
            </w:pPr>
          </w:p>
        </w:tc>
        <w:tc>
          <w:tcPr>
            <w:tcW w:w="165" w:type="dxa"/>
            <w:tcBorders>
              <w:top w:val="nil"/>
              <w:left w:val="nil"/>
              <w:bottom w:val="nil"/>
              <w:right w:val="nil"/>
            </w:tcBorders>
            <w:shd w:val="clear" w:color="auto" w:fill="auto"/>
            <w:noWrap/>
            <w:vAlign w:val="bottom"/>
          </w:tcPr>
          <w:p w14:paraId="502022F5" w14:textId="77777777" w:rsidR="0078429E" w:rsidRPr="0006706E" w:rsidRDefault="0078429E" w:rsidP="00806834">
            <w:pPr>
              <w:rPr>
                <w:sz w:val="16"/>
                <w:szCs w:val="16"/>
              </w:rPr>
            </w:pPr>
          </w:p>
        </w:tc>
        <w:tc>
          <w:tcPr>
            <w:tcW w:w="795" w:type="dxa"/>
            <w:tcBorders>
              <w:top w:val="nil"/>
              <w:left w:val="nil"/>
              <w:bottom w:val="nil"/>
              <w:right w:val="nil"/>
            </w:tcBorders>
            <w:shd w:val="clear" w:color="auto" w:fill="auto"/>
            <w:noWrap/>
            <w:vAlign w:val="bottom"/>
          </w:tcPr>
          <w:p w14:paraId="7BE9E91E" w14:textId="77777777" w:rsidR="0078429E" w:rsidRPr="0006706E" w:rsidRDefault="0078429E" w:rsidP="00806834">
            <w:pPr>
              <w:jc w:val="right"/>
              <w:rPr>
                <w:b/>
                <w:bCs/>
                <w:i/>
                <w:iCs/>
                <w:sz w:val="16"/>
                <w:szCs w:val="16"/>
              </w:rPr>
            </w:pPr>
          </w:p>
        </w:tc>
        <w:tc>
          <w:tcPr>
            <w:tcW w:w="164" w:type="dxa"/>
            <w:tcBorders>
              <w:top w:val="nil"/>
              <w:left w:val="nil"/>
              <w:bottom w:val="nil"/>
              <w:right w:val="nil"/>
            </w:tcBorders>
            <w:shd w:val="clear" w:color="auto" w:fill="auto"/>
            <w:noWrap/>
            <w:vAlign w:val="bottom"/>
          </w:tcPr>
          <w:p w14:paraId="57A1151D" w14:textId="77777777" w:rsidR="0078429E" w:rsidRPr="0006706E" w:rsidRDefault="0078429E" w:rsidP="00806834">
            <w:pPr>
              <w:rPr>
                <w:b/>
                <w:bCs/>
                <w:i/>
                <w:iCs/>
                <w:sz w:val="16"/>
                <w:szCs w:val="16"/>
              </w:rPr>
            </w:pPr>
          </w:p>
        </w:tc>
        <w:tc>
          <w:tcPr>
            <w:tcW w:w="792" w:type="dxa"/>
            <w:tcBorders>
              <w:top w:val="nil"/>
              <w:left w:val="nil"/>
              <w:bottom w:val="nil"/>
              <w:right w:val="nil"/>
            </w:tcBorders>
            <w:shd w:val="clear" w:color="auto" w:fill="auto"/>
            <w:noWrap/>
            <w:vAlign w:val="bottom"/>
          </w:tcPr>
          <w:p w14:paraId="59B3E50E" w14:textId="77777777" w:rsidR="0078429E" w:rsidRPr="0006706E" w:rsidRDefault="0078429E" w:rsidP="00806834">
            <w:pPr>
              <w:jc w:val="right"/>
              <w:rPr>
                <w:b/>
                <w:bCs/>
                <w:i/>
                <w:iCs/>
                <w:sz w:val="16"/>
                <w:szCs w:val="16"/>
              </w:rPr>
            </w:pPr>
          </w:p>
        </w:tc>
        <w:tc>
          <w:tcPr>
            <w:tcW w:w="792" w:type="dxa"/>
            <w:tcBorders>
              <w:top w:val="nil"/>
              <w:left w:val="nil"/>
              <w:bottom w:val="nil"/>
              <w:right w:val="nil"/>
            </w:tcBorders>
            <w:shd w:val="clear" w:color="auto" w:fill="auto"/>
            <w:noWrap/>
            <w:vAlign w:val="bottom"/>
          </w:tcPr>
          <w:p w14:paraId="65673D06" w14:textId="77777777" w:rsidR="0078429E" w:rsidRPr="0006706E" w:rsidRDefault="0078429E" w:rsidP="00806834">
            <w:pPr>
              <w:jc w:val="right"/>
              <w:rPr>
                <w:b/>
                <w:bCs/>
                <w:i/>
                <w:iCs/>
                <w:sz w:val="16"/>
                <w:szCs w:val="16"/>
              </w:rPr>
            </w:pPr>
          </w:p>
        </w:tc>
        <w:tc>
          <w:tcPr>
            <w:tcW w:w="150" w:type="dxa"/>
            <w:tcBorders>
              <w:top w:val="nil"/>
              <w:left w:val="nil"/>
              <w:bottom w:val="nil"/>
              <w:right w:val="nil"/>
            </w:tcBorders>
            <w:shd w:val="clear" w:color="auto" w:fill="auto"/>
            <w:noWrap/>
            <w:vAlign w:val="bottom"/>
          </w:tcPr>
          <w:p w14:paraId="449D0172" w14:textId="77777777" w:rsidR="0078429E" w:rsidRPr="0006706E" w:rsidRDefault="0078429E" w:rsidP="00806834">
            <w:pPr>
              <w:jc w:val="right"/>
              <w:rPr>
                <w:b/>
                <w:bCs/>
                <w:i/>
                <w:iCs/>
                <w:sz w:val="16"/>
                <w:szCs w:val="16"/>
              </w:rPr>
            </w:pPr>
          </w:p>
        </w:tc>
        <w:tc>
          <w:tcPr>
            <w:tcW w:w="868" w:type="dxa"/>
            <w:tcBorders>
              <w:top w:val="nil"/>
              <w:left w:val="nil"/>
              <w:bottom w:val="nil"/>
              <w:right w:val="nil"/>
            </w:tcBorders>
            <w:shd w:val="clear" w:color="auto" w:fill="auto"/>
            <w:noWrap/>
            <w:vAlign w:val="bottom"/>
          </w:tcPr>
          <w:p w14:paraId="564D4C54" w14:textId="77777777" w:rsidR="0078429E" w:rsidRPr="0006706E" w:rsidRDefault="0078429E" w:rsidP="00806834">
            <w:pPr>
              <w:jc w:val="right"/>
              <w:rPr>
                <w:b/>
                <w:bCs/>
                <w:i/>
                <w:iCs/>
                <w:sz w:val="16"/>
                <w:szCs w:val="16"/>
              </w:rPr>
            </w:pPr>
          </w:p>
        </w:tc>
        <w:tc>
          <w:tcPr>
            <w:tcW w:w="150" w:type="dxa"/>
            <w:tcBorders>
              <w:top w:val="nil"/>
              <w:left w:val="nil"/>
              <w:bottom w:val="nil"/>
              <w:right w:val="nil"/>
            </w:tcBorders>
            <w:shd w:val="clear" w:color="auto" w:fill="auto"/>
            <w:noWrap/>
            <w:vAlign w:val="bottom"/>
          </w:tcPr>
          <w:p w14:paraId="6E760B27" w14:textId="77777777" w:rsidR="0078429E" w:rsidRPr="0006706E" w:rsidRDefault="0078429E" w:rsidP="00806834">
            <w:pPr>
              <w:jc w:val="right"/>
              <w:rPr>
                <w:b/>
                <w:bCs/>
                <w:i/>
                <w:iCs/>
                <w:sz w:val="16"/>
                <w:szCs w:val="16"/>
              </w:rPr>
            </w:pPr>
          </w:p>
        </w:tc>
        <w:tc>
          <w:tcPr>
            <w:tcW w:w="894" w:type="dxa"/>
            <w:tcBorders>
              <w:top w:val="nil"/>
              <w:left w:val="nil"/>
              <w:bottom w:val="nil"/>
              <w:right w:val="nil"/>
            </w:tcBorders>
            <w:shd w:val="clear" w:color="auto" w:fill="auto"/>
            <w:noWrap/>
            <w:vAlign w:val="bottom"/>
          </w:tcPr>
          <w:p w14:paraId="4196D2CD" w14:textId="77777777" w:rsidR="0078429E" w:rsidRPr="0006706E" w:rsidRDefault="0078429E" w:rsidP="00806834">
            <w:pPr>
              <w:jc w:val="right"/>
              <w:rPr>
                <w:b/>
                <w:bCs/>
                <w:i/>
                <w:iCs/>
                <w:sz w:val="16"/>
                <w:szCs w:val="16"/>
              </w:rPr>
            </w:pPr>
          </w:p>
        </w:tc>
        <w:tc>
          <w:tcPr>
            <w:tcW w:w="150" w:type="dxa"/>
            <w:tcBorders>
              <w:top w:val="nil"/>
              <w:left w:val="nil"/>
              <w:bottom w:val="nil"/>
              <w:right w:val="nil"/>
            </w:tcBorders>
            <w:shd w:val="clear" w:color="auto" w:fill="auto"/>
            <w:noWrap/>
            <w:vAlign w:val="bottom"/>
          </w:tcPr>
          <w:p w14:paraId="5221D139" w14:textId="77777777" w:rsidR="0078429E" w:rsidRPr="0006706E" w:rsidRDefault="0078429E" w:rsidP="00806834">
            <w:pPr>
              <w:jc w:val="right"/>
              <w:rPr>
                <w:b/>
                <w:bCs/>
                <w:i/>
                <w:iCs/>
                <w:sz w:val="16"/>
                <w:szCs w:val="16"/>
              </w:rPr>
            </w:pPr>
          </w:p>
        </w:tc>
        <w:tc>
          <w:tcPr>
            <w:tcW w:w="830" w:type="dxa"/>
            <w:tcBorders>
              <w:top w:val="nil"/>
              <w:left w:val="nil"/>
              <w:bottom w:val="nil"/>
              <w:right w:val="nil"/>
            </w:tcBorders>
            <w:shd w:val="clear" w:color="auto" w:fill="auto"/>
            <w:noWrap/>
            <w:vAlign w:val="bottom"/>
          </w:tcPr>
          <w:p w14:paraId="76644DDF" w14:textId="77777777" w:rsidR="0078429E" w:rsidRPr="0006706E" w:rsidRDefault="0078429E" w:rsidP="00806834">
            <w:pPr>
              <w:jc w:val="right"/>
              <w:rPr>
                <w:b/>
                <w:bCs/>
                <w:i/>
                <w:iCs/>
                <w:sz w:val="16"/>
                <w:szCs w:val="16"/>
              </w:rPr>
            </w:pPr>
          </w:p>
        </w:tc>
        <w:tc>
          <w:tcPr>
            <w:tcW w:w="164" w:type="dxa"/>
            <w:tcBorders>
              <w:top w:val="nil"/>
              <w:left w:val="nil"/>
              <w:bottom w:val="nil"/>
              <w:right w:val="nil"/>
            </w:tcBorders>
            <w:shd w:val="clear" w:color="auto" w:fill="auto"/>
            <w:noWrap/>
            <w:vAlign w:val="bottom"/>
          </w:tcPr>
          <w:p w14:paraId="2AA3B946" w14:textId="77777777" w:rsidR="0078429E" w:rsidRPr="0006706E" w:rsidRDefault="0078429E" w:rsidP="00806834">
            <w:pPr>
              <w:rPr>
                <w:b/>
                <w:bCs/>
                <w:i/>
                <w:iCs/>
                <w:sz w:val="16"/>
                <w:szCs w:val="16"/>
              </w:rPr>
            </w:pPr>
          </w:p>
        </w:tc>
        <w:tc>
          <w:tcPr>
            <w:tcW w:w="1001" w:type="dxa"/>
            <w:tcBorders>
              <w:top w:val="nil"/>
              <w:left w:val="nil"/>
              <w:bottom w:val="nil"/>
              <w:right w:val="nil"/>
            </w:tcBorders>
            <w:shd w:val="clear" w:color="auto" w:fill="auto"/>
            <w:noWrap/>
            <w:vAlign w:val="bottom"/>
          </w:tcPr>
          <w:p w14:paraId="66077244" w14:textId="77777777" w:rsidR="0078429E" w:rsidRPr="0006706E" w:rsidRDefault="0078429E" w:rsidP="00806834">
            <w:pPr>
              <w:jc w:val="right"/>
              <w:rPr>
                <w:b/>
                <w:bCs/>
                <w:i/>
                <w:iCs/>
                <w:sz w:val="16"/>
                <w:szCs w:val="16"/>
              </w:rPr>
            </w:pPr>
          </w:p>
        </w:tc>
      </w:tr>
      <w:tr w:rsidR="0078429E" w:rsidRPr="0006706E" w14:paraId="649FE1DE" w14:textId="77777777" w:rsidTr="0078429E">
        <w:trPr>
          <w:trHeight w:val="284"/>
        </w:trPr>
        <w:tc>
          <w:tcPr>
            <w:tcW w:w="1782" w:type="dxa"/>
            <w:tcBorders>
              <w:top w:val="nil"/>
              <w:left w:val="nil"/>
              <w:bottom w:val="nil"/>
              <w:right w:val="nil"/>
            </w:tcBorders>
            <w:shd w:val="clear" w:color="auto" w:fill="auto"/>
            <w:noWrap/>
            <w:vAlign w:val="bottom"/>
          </w:tcPr>
          <w:p w14:paraId="0B5A17FE" w14:textId="77777777" w:rsidR="0078429E" w:rsidRPr="00961BB9" w:rsidRDefault="0078429E" w:rsidP="00806834">
            <w:pPr>
              <w:rPr>
                <w:sz w:val="18"/>
                <w:szCs w:val="18"/>
              </w:rPr>
            </w:pPr>
            <w:r w:rsidRPr="00961BB9">
              <w:rPr>
                <w:sz w:val="18"/>
                <w:szCs w:val="18"/>
              </w:rPr>
              <w:t>Bank loans</w:t>
            </w:r>
          </w:p>
        </w:tc>
        <w:tc>
          <w:tcPr>
            <w:tcW w:w="165" w:type="dxa"/>
            <w:tcBorders>
              <w:top w:val="nil"/>
              <w:left w:val="nil"/>
              <w:bottom w:val="nil"/>
              <w:right w:val="nil"/>
            </w:tcBorders>
            <w:shd w:val="clear" w:color="auto" w:fill="auto"/>
            <w:noWrap/>
            <w:vAlign w:val="bottom"/>
          </w:tcPr>
          <w:p w14:paraId="1A572A97" w14:textId="77777777" w:rsidR="0078429E" w:rsidRPr="0006706E" w:rsidRDefault="0078429E" w:rsidP="00806834">
            <w:pPr>
              <w:rPr>
                <w:sz w:val="16"/>
                <w:szCs w:val="16"/>
              </w:rPr>
            </w:pPr>
          </w:p>
        </w:tc>
        <w:tc>
          <w:tcPr>
            <w:tcW w:w="795" w:type="dxa"/>
            <w:tcBorders>
              <w:top w:val="nil"/>
              <w:left w:val="nil"/>
              <w:bottom w:val="nil"/>
              <w:right w:val="nil"/>
            </w:tcBorders>
            <w:shd w:val="clear" w:color="auto" w:fill="auto"/>
            <w:noWrap/>
            <w:vAlign w:val="bottom"/>
          </w:tcPr>
          <w:p w14:paraId="1D09A8FE" w14:textId="50F36F78" w:rsidR="0078429E" w:rsidRPr="0006706E" w:rsidRDefault="0078429E" w:rsidP="00806834">
            <w:pPr>
              <w:jc w:val="right"/>
              <w:rPr>
                <w:sz w:val="16"/>
                <w:szCs w:val="16"/>
              </w:rPr>
            </w:pPr>
            <w:r w:rsidRPr="00E03826">
              <w:rPr>
                <w:sz w:val="16"/>
                <w:szCs w:val="16"/>
                <w:lang w:val="bg-BG" w:eastAsia="bg-BG"/>
              </w:rPr>
              <w:t>7,352</w:t>
            </w:r>
          </w:p>
        </w:tc>
        <w:tc>
          <w:tcPr>
            <w:tcW w:w="164" w:type="dxa"/>
            <w:tcBorders>
              <w:top w:val="nil"/>
              <w:left w:val="nil"/>
              <w:bottom w:val="nil"/>
              <w:right w:val="nil"/>
            </w:tcBorders>
            <w:shd w:val="clear" w:color="auto" w:fill="auto"/>
            <w:noWrap/>
            <w:vAlign w:val="bottom"/>
          </w:tcPr>
          <w:p w14:paraId="16A4CC5A" w14:textId="77777777" w:rsidR="0078429E" w:rsidRPr="0006706E" w:rsidRDefault="0078429E" w:rsidP="00806834">
            <w:pPr>
              <w:jc w:val="right"/>
              <w:rPr>
                <w:sz w:val="16"/>
                <w:szCs w:val="16"/>
              </w:rPr>
            </w:pPr>
          </w:p>
        </w:tc>
        <w:tc>
          <w:tcPr>
            <w:tcW w:w="792" w:type="dxa"/>
            <w:tcBorders>
              <w:top w:val="nil"/>
              <w:left w:val="nil"/>
              <w:bottom w:val="nil"/>
              <w:right w:val="nil"/>
            </w:tcBorders>
            <w:shd w:val="clear" w:color="auto" w:fill="auto"/>
            <w:noWrap/>
            <w:vAlign w:val="bottom"/>
          </w:tcPr>
          <w:p w14:paraId="4B405563" w14:textId="28DB1283" w:rsidR="0078429E" w:rsidRPr="0006706E" w:rsidRDefault="0078429E" w:rsidP="00806834">
            <w:pPr>
              <w:jc w:val="right"/>
              <w:rPr>
                <w:sz w:val="16"/>
                <w:szCs w:val="16"/>
              </w:rPr>
            </w:pPr>
            <w:r w:rsidRPr="00E03826">
              <w:rPr>
                <w:sz w:val="16"/>
                <w:szCs w:val="16"/>
                <w:lang w:val="bg-BG" w:eastAsia="bg-BG"/>
              </w:rPr>
              <w:t>1,392</w:t>
            </w:r>
          </w:p>
        </w:tc>
        <w:tc>
          <w:tcPr>
            <w:tcW w:w="792" w:type="dxa"/>
            <w:tcBorders>
              <w:top w:val="nil"/>
              <w:left w:val="nil"/>
              <w:bottom w:val="nil"/>
              <w:right w:val="nil"/>
            </w:tcBorders>
            <w:shd w:val="clear" w:color="auto" w:fill="auto"/>
            <w:noWrap/>
            <w:vAlign w:val="bottom"/>
          </w:tcPr>
          <w:p w14:paraId="7E1895BF" w14:textId="55BEEA14" w:rsidR="0078429E" w:rsidRPr="0006706E" w:rsidRDefault="0078429E" w:rsidP="00806834">
            <w:pPr>
              <w:jc w:val="right"/>
              <w:rPr>
                <w:sz w:val="16"/>
                <w:szCs w:val="16"/>
              </w:rPr>
            </w:pPr>
            <w:r w:rsidRPr="00E03826">
              <w:rPr>
                <w:sz w:val="16"/>
                <w:szCs w:val="16"/>
                <w:lang w:val="bg-BG" w:eastAsia="bg-BG"/>
              </w:rPr>
              <w:t>7,606</w:t>
            </w:r>
          </w:p>
        </w:tc>
        <w:tc>
          <w:tcPr>
            <w:tcW w:w="150" w:type="dxa"/>
            <w:tcBorders>
              <w:top w:val="nil"/>
              <w:left w:val="nil"/>
              <w:bottom w:val="nil"/>
              <w:right w:val="nil"/>
            </w:tcBorders>
            <w:shd w:val="clear" w:color="auto" w:fill="auto"/>
            <w:noWrap/>
            <w:vAlign w:val="bottom"/>
          </w:tcPr>
          <w:p w14:paraId="1035B7FA" w14:textId="77777777" w:rsidR="0078429E" w:rsidRPr="0006706E" w:rsidRDefault="0078429E" w:rsidP="00806834">
            <w:pPr>
              <w:jc w:val="right"/>
              <w:rPr>
                <w:sz w:val="16"/>
                <w:szCs w:val="16"/>
              </w:rPr>
            </w:pPr>
          </w:p>
        </w:tc>
        <w:tc>
          <w:tcPr>
            <w:tcW w:w="868" w:type="dxa"/>
            <w:tcBorders>
              <w:top w:val="nil"/>
              <w:left w:val="nil"/>
              <w:bottom w:val="nil"/>
              <w:right w:val="nil"/>
            </w:tcBorders>
            <w:shd w:val="clear" w:color="auto" w:fill="auto"/>
            <w:noWrap/>
            <w:vAlign w:val="bottom"/>
          </w:tcPr>
          <w:p w14:paraId="77DFA166" w14:textId="38767177" w:rsidR="0078429E" w:rsidRPr="0006706E" w:rsidRDefault="0078429E" w:rsidP="00806834">
            <w:pPr>
              <w:jc w:val="right"/>
              <w:rPr>
                <w:sz w:val="16"/>
                <w:szCs w:val="16"/>
              </w:rPr>
            </w:pPr>
            <w:r w:rsidRPr="00E03826">
              <w:rPr>
                <w:sz w:val="16"/>
                <w:szCs w:val="16"/>
                <w:lang w:val="bg-BG" w:eastAsia="bg-BG"/>
              </w:rPr>
              <w:t>28,710</w:t>
            </w:r>
          </w:p>
        </w:tc>
        <w:tc>
          <w:tcPr>
            <w:tcW w:w="150" w:type="dxa"/>
            <w:tcBorders>
              <w:top w:val="nil"/>
              <w:left w:val="nil"/>
              <w:bottom w:val="nil"/>
              <w:right w:val="nil"/>
            </w:tcBorders>
            <w:shd w:val="clear" w:color="auto" w:fill="auto"/>
            <w:noWrap/>
            <w:vAlign w:val="bottom"/>
          </w:tcPr>
          <w:p w14:paraId="593FAD01" w14:textId="77777777" w:rsidR="0078429E" w:rsidRPr="0006706E" w:rsidRDefault="0078429E" w:rsidP="00806834">
            <w:pPr>
              <w:jc w:val="right"/>
              <w:rPr>
                <w:sz w:val="16"/>
                <w:szCs w:val="16"/>
              </w:rPr>
            </w:pPr>
          </w:p>
        </w:tc>
        <w:tc>
          <w:tcPr>
            <w:tcW w:w="894" w:type="dxa"/>
            <w:tcBorders>
              <w:top w:val="nil"/>
              <w:left w:val="nil"/>
              <w:bottom w:val="nil"/>
              <w:right w:val="nil"/>
            </w:tcBorders>
            <w:shd w:val="clear" w:color="auto" w:fill="auto"/>
            <w:noWrap/>
            <w:vAlign w:val="bottom"/>
          </w:tcPr>
          <w:p w14:paraId="7ADCEF61" w14:textId="02A30C03" w:rsidR="0078429E" w:rsidRPr="0006706E" w:rsidRDefault="0078429E" w:rsidP="00806834">
            <w:pPr>
              <w:jc w:val="right"/>
              <w:rPr>
                <w:sz w:val="16"/>
                <w:szCs w:val="16"/>
              </w:rPr>
            </w:pPr>
            <w:r w:rsidRPr="00E03826">
              <w:rPr>
                <w:sz w:val="16"/>
                <w:szCs w:val="16"/>
                <w:lang w:val="bg-BG" w:eastAsia="bg-BG"/>
              </w:rPr>
              <w:t>12,111</w:t>
            </w:r>
          </w:p>
        </w:tc>
        <w:tc>
          <w:tcPr>
            <w:tcW w:w="150" w:type="dxa"/>
            <w:tcBorders>
              <w:top w:val="nil"/>
              <w:left w:val="nil"/>
              <w:bottom w:val="nil"/>
              <w:right w:val="nil"/>
            </w:tcBorders>
            <w:shd w:val="clear" w:color="auto" w:fill="auto"/>
            <w:noWrap/>
            <w:vAlign w:val="bottom"/>
          </w:tcPr>
          <w:p w14:paraId="08D84B49" w14:textId="77777777" w:rsidR="0078429E" w:rsidRPr="0006706E" w:rsidRDefault="0078429E" w:rsidP="00806834">
            <w:pPr>
              <w:jc w:val="right"/>
              <w:rPr>
                <w:sz w:val="16"/>
                <w:szCs w:val="16"/>
              </w:rPr>
            </w:pPr>
          </w:p>
        </w:tc>
        <w:tc>
          <w:tcPr>
            <w:tcW w:w="830" w:type="dxa"/>
            <w:tcBorders>
              <w:top w:val="nil"/>
              <w:left w:val="nil"/>
              <w:bottom w:val="nil"/>
              <w:right w:val="nil"/>
            </w:tcBorders>
            <w:shd w:val="clear" w:color="auto" w:fill="auto"/>
            <w:noWrap/>
            <w:vAlign w:val="bottom"/>
          </w:tcPr>
          <w:p w14:paraId="6CCCEA7C" w14:textId="4CAE0A13" w:rsidR="0078429E" w:rsidRPr="0006706E" w:rsidRDefault="0078429E" w:rsidP="00806834">
            <w:pPr>
              <w:jc w:val="right"/>
              <w:rPr>
                <w:sz w:val="16"/>
                <w:szCs w:val="16"/>
              </w:rPr>
            </w:pPr>
            <w:r w:rsidRPr="00E03826">
              <w:rPr>
                <w:sz w:val="16"/>
                <w:szCs w:val="16"/>
                <w:lang w:val="bg-BG" w:eastAsia="bg-BG"/>
              </w:rPr>
              <w:t>15,329</w:t>
            </w:r>
          </w:p>
        </w:tc>
        <w:tc>
          <w:tcPr>
            <w:tcW w:w="164" w:type="dxa"/>
            <w:tcBorders>
              <w:top w:val="nil"/>
              <w:left w:val="nil"/>
              <w:bottom w:val="nil"/>
              <w:right w:val="nil"/>
            </w:tcBorders>
            <w:shd w:val="clear" w:color="auto" w:fill="auto"/>
            <w:noWrap/>
            <w:vAlign w:val="bottom"/>
          </w:tcPr>
          <w:p w14:paraId="5D86F699" w14:textId="77777777" w:rsidR="0078429E" w:rsidRPr="0006706E" w:rsidRDefault="0078429E" w:rsidP="00806834">
            <w:pPr>
              <w:jc w:val="right"/>
              <w:rPr>
                <w:sz w:val="16"/>
                <w:szCs w:val="16"/>
              </w:rPr>
            </w:pPr>
          </w:p>
        </w:tc>
        <w:tc>
          <w:tcPr>
            <w:tcW w:w="1001" w:type="dxa"/>
            <w:tcBorders>
              <w:top w:val="nil"/>
              <w:left w:val="nil"/>
              <w:bottom w:val="nil"/>
              <w:right w:val="nil"/>
            </w:tcBorders>
            <w:shd w:val="clear" w:color="auto" w:fill="auto"/>
            <w:noWrap/>
            <w:vAlign w:val="bottom"/>
          </w:tcPr>
          <w:p w14:paraId="1DAF2EB7" w14:textId="62F43BFB" w:rsidR="0078429E" w:rsidRPr="0006706E" w:rsidRDefault="0078429E" w:rsidP="00806834">
            <w:pPr>
              <w:jc w:val="right"/>
              <w:rPr>
                <w:b/>
                <w:bCs/>
                <w:sz w:val="16"/>
                <w:szCs w:val="16"/>
              </w:rPr>
            </w:pPr>
            <w:r w:rsidRPr="00E03826">
              <w:rPr>
                <w:b/>
                <w:bCs/>
                <w:sz w:val="16"/>
                <w:szCs w:val="16"/>
                <w:lang w:val="bg-BG" w:eastAsia="bg-BG"/>
              </w:rPr>
              <w:t>72,500</w:t>
            </w:r>
          </w:p>
        </w:tc>
      </w:tr>
      <w:tr w:rsidR="0078429E" w:rsidRPr="0006706E" w14:paraId="5A3369B0" w14:textId="77777777" w:rsidTr="0078429E">
        <w:trPr>
          <w:trHeight w:val="284"/>
        </w:trPr>
        <w:tc>
          <w:tcPr>
            <w:tcW w:w="1782" w:type="dxa"/>
            <w:tcBorders>
              <w:top w:val="nil"/>
              <w:left w:val="nil"/>
              <w:bottom w:val="nil"/>
              <w:right w:val="nil"/>
            </w:tcBorders>
            <w:shd w:val="clear" w:color="auto" w:fill="auto"/>
            <w:vAlign w:val="bottom"/>
          </w:tcPr>
          <w:p w14:paraId="64A8F51C" w14:textId="77777777" w:rsidR="0078429E" w:rsidRPr="00961BB9" w:rsidRDefault="0078429E" w:rsidP="00806834">
            <w:pPr>
              <w:rPr>
                <w:sz w:val="18"/>
                <w:szCs w:val="18"/>
              </w:rPr>
            </w:pPr>
            <w:r w:rsidRPr="00961BB9">
              <w:rPr>
                <w:sz w:val="18"/>
                <w:szCs w:val="18"/>
              </w:rPr>
              <w:t>Other loans and liabilities</w:t>
            </w:r>
          </w:p>
        </w:tc>
        <w:tc>
          <w:tcPr>
            <w:tcW w:w="165" w:type="dxa"/>
            <w:tcBorders>
              <w:top w:val="nil"/>
              <w:left w:val="nil"/>
              <w:bottom w:val="nil"/>
              <w:right w:val="nil"/>
            </w:tcBorders>
            <w:shd w:val="clear" w:color="auto" w:fill="auto"/>
            <w:noWrap/>
            <w:vAlign w:val="bottom"/>
          </w:tcPr>
          <w:p w14:paraId="40D02FDA" w14:textId="77777777" w:rsidR="0078429E" w:rsidRPr="0006706E" w:rsidRDefault="0078429E" w:rsidP="00806834">
            <w:pPr>
              <w:rPr>
                <w:sz w:val="16"/>
                <w:szCs w:val="16"/>
              </w:rPr>
            </w:pPr>
          </w:p>
        </w:tc>
        <w:tc>
          <w:tcPr>
            <w:tcW w:w="795" w:type="dxa"/>
            <w:tcBorders>
              <w:top w:val="nil"/>
              <w:left w:val="nil"/>
              <w:bottom w:val="nil"/>
              <w:right w:val="nil"/>
            </w:tcBorders>
            <w:shd w:val="clear" w:color="auto" w:fill="auto"/>
            <w:noWrap/>
            <w:vAlign w:val="bottom"/>
          </w:tcPr>
          <w:p w14:paraId="0DC8A1A1" w14:textId="21B65F7D" w:rsidR="0078429E" w:rsidRPr="0006706E" w:rsidRDefault="0078429E" w:rsidP="00806834">
            <w:pPr>
              <w:jc w:val="right"/>
              <w:rPr>
                <w:sz w:val="16"/>
                <w:szCs w:val="16"/>
              </w:rPr>
            </w:pPr>
            <w:r w:rsidRPr="00E03826">
              <w:rPr>
                <w:sz w:val="16"/>
                <w:szCs w:val="16"/>
                <w:lang w:val="bg-BG" w:eastAsia="bg-BG"/>
              </w:rPr>
              <w:t>5,555</w:t>
            </w:r>
          </w:p>
        </w:tc>
        <w:tc>
          <w:tcPr>
            <w:tcW w:w="164" w:type="dxa"/>
            <w:tcBorders>
              <w:top w:val="nil"/>
              <w:left w:val="nil"/>
              <w:bottom w:val="nil"/>
              <w:right w:val="nil"/>
            </w:tcBorders>
            <w:shd w:val="clear" w:color="auto" w:fill="auto"/>
            <w:noWrap/>
            <w:vAlign w:val="bottom"/>
          </w:tcPr>
          <w:p w14:paraId="64ED5263" w14:textId="77777777" w:rsidR="0078429E" w:rsidRPr="0006706E" w:rsidRDefault="0078429E" w:rsidP="00806834">
            <w:pPr>
              <w:jc w:val="right"/>
              <w:rPr>
                <w:sz w:val="16"/>
                <w:szCs w:val="16"/>
              </w:rPr>
            </w:pPr>
          </w:p>
        </w:tc>
        <w:tc>
          <w:tcPr>
            <w:tcW w:w="792" w:type="dxa"/>
            <w:tcBorders>
              <w:top w:val="nil"/>
              <w:left w:val="nil"/>
              <w:bottom w:val="nil"/>
              <w:right w:val="nil"/>
            </w:tcBorders>
            <w:shd w:val="clear" w:color="auto" w:fill="auto"/>
            <w:noWrap/>
            <w:vAlign w:val="bottom"/>
          </w:tcPr>
          <w:p w14:paraId="7F7E82F1" w14:textId="040A3A92" w:rsidR="0078429E" w:rsidRPr="0006706E" w:rsidRDefault="0078429E" w:rsidP="00806834">
            <w:pPr>
              <w:jc w:val="right"/>
              <w:rPr>
                <w:sz w:val="16"/>
                <w:szCs w:val="16"/>
              </w:rPr>
            </w:pPr>
            <w:r w:rsidRPr="00E03826">
              <w:rPr>
                <w:sz w:val="16"/>
                <w:szCs w:val="16"/>
                <w:lang w:val="bg-BG" w:eastAsia="bg-BG"/>
              </w:rPr>
              <w:t>2,275</w:t>
            </w:r>
          </w:p>
        </w:tc>
        <w:tc>
          <w:tcPr>
            <w:tcW w:w="792" w:type="dxa"/>
            <w:tcBorders>
              <w:top w:val="nil"/>
              <w:left w:val="nil"/>
              <w:bottom w:val="nil"/>
              <w:right w:val="nil"/>
            </w:tcBorders>
            <w:shd w:val="clear" w:color="auto" w:fill="auto"/>
            <w:noWrap/>
            <w:vAlign w:val="bottom"/>
          </w:tcPr>
          <w:p w14:paraId="337255BB" w14:textId="28C4090C" w:rsidR="0078429E" w:rsidRPr="0006706E" w:rsidRDefault="0078429E" w:rsidP="00806834">
            <w:pPr>
              <w:jc w:val="right"/>
              <w:rPr>
                <w:sz w:val="16"/>
                <w:szCs w:val="16"/>
              </w:rPr>
            </w:pPr>
            <w:r w:rsidRPr="00E03826">
              <w:rPr>
                <w:sz w:val="16"/>
                <w:szCs w:val="16"/>
                <w:lang w:val="bg-BG" w:eastAsia="bg-BG"/>
              </w:rPr>
              <w:t>12</w:t>
            </w:r>
          </w:p>
        </w:tc>
        <w:tc>
          <w:tcPr>
            <w:tcW w:w="150" w:type="dxa"/>
            <w:tcBorders>
              <w:top w:val="nil"/>
              <w:left w:val="nil"/>
              <w:bottom w:val="nil"/>
              <w:right w:val="nil"/>
            </w:tcBorders>
            <w:shd w:val="clear" w:color="auto" w:fill="auto"/>
            <w:noWrap/>
            <w:vAlign w:val="bottom"/>
          </w:tcPr>
          <w:p w14:paraId="444FBC47" w14:textId="77777777" w:rsidR="0078429E" w:rsidRPr="0006706E" w:rsidRDefault="0078429E" w:rsidP="00806834">
            <w:pPr>
              <w:jc w:val="right"/>
              <w:rPr>
                <w:sz w:val="16"/>
                <w:szCs w:val="16"/>
              </w:rPr>
            </w:pPr>
          </w:p>
        </w:tc>
        <w:tc>
          <w:tcPr>
            <w:tcW w:w="868" w:type="dxa"/>
            <w:tcBorders>
              <w:top w:val="nil"/>
              <w:left w:val="nil"/>
              <w:bottom w:val="nil"/>
              <w:right w:val="nil"/>
            </w:tcBorders>
            <w:shd w:val="clear" w:color="auto" w:fill="auto"/>
            <w:noWrap/>
            <w:vAlign w:val="bottom"/>
          </w:tcPr>
          <w:p w14:paraId="41F6C55C" w14:textId="153C7703" w:rsidR="0078429E" w:rsidRPr="0006706E" w:rsidRDefault="0078429E" w:rsidP="00806834">
            <w:pPr>
              <w:jc w:val="right"/>
              <w:rPr>
                <w:sz w:val="16"/>
                <w:szCs w:val="16"/>
              </w:rPr>
            </w:pPr>
            <w:r w:rsidRPr="00E03826">
              <w:rPr>
                <w:sz w:val="16"/>
                <w:szCs w:val="16"/>
                <w:lang w:val="bg-BG" w:eastAsia="bg-BG"/>
              </w:rPr>
              <w:t>832</w:t>
            </w:r>
          </w:p>
        </w:tc>
        <w:tc>
          <w:tcPr>
            <w:tcW w:w="150" w:type="dxa"/>
            <w:tcBorders>
              <w:top w:val="nil"/>
              <w:left w:val="nil"/>
              <w:bottom w:val="nil"/>
              <w:right w:val="nil"/>
            </w:tcBorders>
            <w:shd w:val="clear" w:color="auto" w:fill="auto"/>
            <w:noWrap/>
            <w:vAlign w:val="bottom"/>
          </w:tcPr>
          <w:p w14:paraId="32FE44E5" w14:textId="77777777" w:rsidR="0078429E" w:rsidRPr="0006706E" w:rsidRDefault="0078429E" w:rsidP="00806834">
            <w:pPr>
              <w:jc w:val="right"/>
              <w:rPr>
                <w:sz w:val="16"/>
                <w:szCs w:val="16"/>
              </w:rPr>
            </w:pPr>
          </w:p>
        </w:tc>
        <w:tc>
          <w:tcPr>
            <w:tcW w:w="894" w:type="dxa"/>
            <w:tcBorders>
              <w:top w:val="nil"/>
              <w:left w:val="nil"/>
              <w:bottom w:val="nil"/>
              <w:right w:val="nil"/>
            </w:tcBorders>
            <w:shd w:val="clear" w:color="auto" w:fill="auto"/>
            <w:noWrap/>
            <w:vAlign w:val="bottom"/>
          </w:tcPr>
          <w:p w14:paraId="5FA5E34D" w14:textId="49ACD7FF" w:rsidR="0078429E" w:rsidRPr="0006706E" w:rsidRDefault="0078429E" w:rsidP="00806834">
            <w:pPr>
              <w:jc w:val="right"/>
              <w:rPr>
                <w:sz w:val="16"/>
                <w:szCs w:val="16"/>
              </w:rPr>
            </w:pPr>
            <w:r w:rsidRPr="00E03826">
              <w:rPr>
                <w:sz w:val="16"/>
                <w:szCs w:val="16"/>
                <w:lang w:val="bg-BG" w:eastAsia="bg-BG"/>
              </w:rPr>
              <w:t xml:space="preserve">                -   </w:t>
            </w:r>
          </w:p>
        </w:tc>
        <w:tc>
          <w:tcPr>
            <w:tcW w:w="150" w:type="dxa"/>
            <w:tcBorders>
              <w:top w:val="nil"/>
              <w:left w:val="nil"/>
              <w:bottom w:val="nil"/>
              <w:right w:val="nil"/>
            </w:tcBorders>
            <w:shd w:val="clear" w:color="auto" w:fill="auto"/>
            <w:noWrap/>
            <w:vAlign w:val="bottom"/>
          </w:tcPr>
          <w:p w14:paraId="7A0DE034" w14:textId="77777777" w:rsidR="0078429E" w:rsidRPr="0006706E" w:rsidRDefault="0078429E" w:rsidP="00806834">
            <w:pPr>
              <w:jc w:val="right"/>
              <w:rPr>
                <w:sz w:val="16"/>
                <w:szCs w:val="16"/>
              </w:rPr>
            </w:pPr>
          </w:p>
        </w:tc>
        <w:tc>
          <w:tcPr>
            <w:tcW w:w="830" w:type="dxa"/>
            <w:tcBorders>
              <w:top w:val="nil"/>
              <w:left w:val="nil"/>
              <w:bottom w:val="nil"/>
              <w:right w:val="nil"/>
            </w:tcBorders>
            <w:shd w:val="clear" w:color="auto" w:fill="auto"/>
            <w:noWrap/>
            <w:vAlign w:val="bottom"/>
          </w:tcPr>
          <w:p w14:paraId="015F25ED" w14:textId="6C4DEED2" w:rsidR="0078429E" w:rsidRPr="0006706E" w:rsidRDefault="0078429E" w:rsidP="00806834">
            <w:pPr>
              <w:jc w:val="right"/>
              <w:rPr>
                <w:sz w:val="16"/>
                <w:szCs w:val="16"/>
              </w:rPr>
            </w:pPr>
            <w:r w:rsidRPr="00E03826">
              <w:rPr>
                <w:sz w:val="16"/>
                <w:szCs w:val="16"/>
                <w:lang w:val="bg-BG" w:eastAsia="bg-BG"/>
              </w:rPr>
              <w:t xml:space="preserve">               -   </w:t>
            </w:r>
          </w:p>
        </w:tc>
        <w:tc>
          <w:tcPr>
            <w:tcW w:w="164" w:type="dxa"/>
            <w:tcBorders>
              <w:top w:val="nil"/>
              <w:left w:val="nil"/>
              <w:bottom w:val="nil"/>
              <w:right w:val="nil"/>
            </w:tcBorders>
            <w:shd w:val="clear" w:color="auto" w:fill="auto"/>
            <w:noWrap/>
            <w:vAlign w:val="bottom"/>
          </w:tcPr>
          <w:p w14:paraId="54771453" w14:textId="77777777" w:rsidR="0078429E" w:rsidRPr="0006706E" w:rsidRDefault="0078429E" w:rsidP="00806834">
            <w:pPr>
              <w:jc w:val="right"/>
              <w:rPr>
                <w:sz w:val="16"/>
                <w:szCs w:val="16"/>
              </w:rPr>
            </w:pPr>
          </w:p>
        </w:tc>
        <w:tc>
          <w:tcPr>
            <w:tcW w:w="1001" w:type="dxa"/>
            <w:tcBorders>
              <w:top w:val="nil"/>
              <w:left w:val="nil"/>
              <w:bottom w:val="nil"/>
              <w:right w:val="nil"/>
            </w:tcBorders>
            <w:shd w:val="clear" w:color="auto" w:fill="auto"/>
            <w:noWrap/>
            <w:vAlign w:val="bottom"/>
          </w:tcPr>
          <w:p w14:paraId="77538572" w14:textId="022FF0E8" w:rsidR="0078429E" w:rsidRPr="0006706E" w:rsidRDefault="0078429E" w:rsidP="00806834">
            <w:pPr>
              <w:jc w:val="right"/>
              <w:rPr>
                <w:b/>
                <w:bCs/>
                <w:sz w:val="16"/>
                <w:szCs w:val="16"/>
              </w:rPr>
            </w:pPr>
            <w:r w:rsidRPr="00E03826">
              <w:rPr>
                <w:b/>
                <w:bCs/>
                <w:sz w:val="16"/>
                <w:szCs w:val="16"/>
                <w:lang w:val="bg-BG" w:eastAsia="bg-BG"/>
              </w:rPr>
              <w:t>8,674</w:t>
            </w:r>
          </w:p>
        </w:tc>
      </w:tr>
      <w:tr w:rsidR="0078429E" w:rsidRPr="0006706E" w14:paraId="41FCAFDD" w14:textId="77777777" w:rsidTr="0078429E">
        <w:trPr>
          <w:trHeight w:val="284"/>
        </w:trPr>
        <w:tc>
          <w:tcPr>
            <w:tcW w:w="1782" w:type="dxa"/>
            <w:tcBorders>
              <w:top w:val="nil"/>
              <w:left w:val="nil"/>
              <w:bottom w:val="nil"/>
              <w:right w:val="nil"/>
            </w:tcBorders>
            <w:shd w:val="clear" w:color="auto" w:fill="auto"/>
            <w:noWrap/>
            <w:vAlign w:val="center"/>
          </w:tcPr>
          <w:p w14:paraId="016A67C6" w14:textId="77777777" w:rsidR="0078429E" w:rsidRPr="00961BB9" w:rsidRDefault="0078429E" w:rsidP="00806834">
            <w:pPr>
              <w:rPr>
                <w:b/>
                <w:bCs/>
                <w:sz w:val="18"/>
                <w:szCs w:val="18"/>
              </w:rPr>
            </w:pPr>
            <w:r w:rsidRPr="00961BB9">
              <w:rPr>
                <w:b/>
                <w:sz w:val="18"/>
                <w:szCs w:val="18"/>
              </w:rPr>
              <w:t>Total liabilities</w:t>
            </w:r>
          </w:p>
        </w:tc>
        <w:tc>
          <w:tcPr>
            <w:tcW w:w="165" w:type="dxa"/>
            <w:tcBorders>
              <w:top w:val="nil"/>
              <w:left w:val="nil"/>
              <w:bottom w:val="nil"/>
              <w:right w:val="nil"/>
            </w:tcBorders>
            <w:shd w:val="clear" w:color="auto" w:fill="auto"/>
            <w:noWrap/>
            <w:vAlign w:val="bottom"/>
          </w:tcPr>
          <w:p w14:paraId="6A1BBA72" w14:textId="77777777" w:rsidR="0078429E" w:rsidRPr="0006706E" w:rsidRDefault="0078429E" w:rsidP="00806834">
            <w:pPr>
              <w:rPr>
                <w:sz w:val="16"/>
                <w:szCs w:val="16"/>
              </w:rPr>
            </w:pPr>
          </w:p>
        </w:tc>
        <w:tc>
          <w:tcPr>
            <w:tcW w:w="795" w:type="dxa"/>
            <w:tcBorders>
              <w:top w:val="single" w:sz="4" w:space="0" w:color="auto"/>
              <w:left w:val="nil"/>
              <w:bottom w:val="double" w:sz="6" w:space="0" w:color="auto"/>
              <w:right w:val="nil"/>
            </w:tcBorders>
            <w:shd w:val="clear" w:color="auto" w:fill="auto"/>
            <w:noWrap/>
            <w:vAlign w:val="bottom"/>
          </w:tcPr>
          <w:p w14:paraId="44CC8500" w14:textId="225D484C" w:rsidR="0078429E" w:rsidRPr="0006706E" w:rsidRDefault="0078429E" w:rsidP="00806834">
            <w:pPr>
              <w:jc w:val="right"/>
              <w:rPr>
                <w:b/>
                <w:bCs/>
                <w:sz w:val="16"/>
                <w:szCs w:val="16"/>
              </w:rPr>
            </w:pPr>
            <w:r w:rsidRPr="00E03826">
              <w:rPr>
                <w:b/>
                <w:bCs/>
                <w:sz w:val="16"/>
                <w:szCs w:val="16"/>
                <w:lang w:val="bg-BG" w:eastAsia="bg-BG"/>
              </w:rPr>
              <w:t>12,907</w:t>
            </w:r>
          </w:p>
        </w:tc>
        <w:tc>
          <w:tcPr>
            <w:tcW w:w="164" w:type="dxa"/>
            <w:tcBorders>
              <w:top w:val="nil"/>
              <w:left w:val="nil"/>
              <w:bottom w:val="nil"/>
              <w:right w:val="nil"/>
            </w:tcBorders>
            <w:shd w:val="clear" w:color="auto" w:fill="auto"/>
            <w:noWrap/>
            <w:vAlign w:val="bottom"/>
          </w:tcPr>
          <w:p w14:paraId="75173148" w14:textId="77777777" w:rsidR="0078429E" w:rsidRPr="0006706E" w:rsidRDefault="0078429E" w:rsidP="00806834">
            <w:pPr>
              <w:jc w:val="right"/>
              <w:rPr>
                <w:b/>
                <w:bCs/>
                <w:sz w:val="16"/>
                <w:szCs w:val="16"/>
              </w:rPr>
            </w:pPr>
          </w:p>
        </w:tc>
        <w:tc>
          <w:tcPr>
            <w:tcW w:w="792" w:type="dxa"/>
            <w:tcBorders>
              <w:top w:val="single" w:sz="4" w:space="0" w:color="auto"/>
              <w:left w:val="nil"/>
              <w:bottom w:val="double" w:sz="6" w:space="0" w:color="auto"/>
              <w:right w:val="nil"/>
            </w:tcBorders>
            <w:shd w:val="clear" w:color="auto" w:fill="auto"/>
            <w:noWrap/>
            <w:vAlign w:val="bottom"/>
          </w:tcPr>
          <w:p w14:paraId="15CA80A8" w14:textId="18A15AB2" w:rsidR="0078429E" w:rsidRPr="0006706E" w:rsidRDefault="0078429E" w:rsidP="00806834">
            <w:pPr>
              <w:jc w:val="right"/>
              <w:rPr>
                <w:b/>
                <w:bCs/>
                <w:sz w:val="16"/>
                <w:szCs w:val="16"/>
              </w:rPr>
            </w:pPr>
            <w:r w:rsidRPr="00E03826">
              <w:rPr>
                <w:b/>
                <w:bCs/>
                <w:sz w:val="16"/>
                <w:szCs w:val="16"/>
                <w:lang w:val="bg-BG" w:eastAsia="bg-BG"/>
              </w:rPr>
              <w:t>3,667</w:t>
            </w:r>
          </w:p>
        </w:tc>
        <w:tc>
          <w:tcPr>
            <w:tcW w:w="792" w:type="dxa"/>
            <w:tcBorders>
              <w:top w:val="single" w:sz="4" w:space="0" w:color="auto"/>
              <w:left w:val="nil"/>
              <w:bottom w:val="double" w:sz="6" w:space="0" w:color="auto"/>
              <w:right w:val="nil"/>
            </w:tcBorders>
            <w:shd w:val="clear" w:color="auto" w:fill="auto"/>
            <w:noWrap/>
            <w:vAlign w:val="bottom"/>
          </w:tcPr>
          <w:p w14:paraId="14B67D48" w14:textId="0D0B72B0" w:rsidR="0078429E" w:rsidRPr="0006706E" w:rsidRDefault="0078429E" w:rsidP="00806834">
            <w:pPr>
              <w:jc w:val="right"/>
              <w:rPr>
                <w:b/>
                <w:bCs/>
                <w:sz w:val="16"/>
                <w:szCs w:val="16"/>
              </w:rPr>
            </w:pPr>
            <w:r w:rsidRPr="00E03826">
              <w:rPr>
                <w:b/>
                <w:bCs/>
                <w:sz w:val="16"/>
                <w:szCs w:val="16"/>
                <w:lang w:val="bg-BG" w:eastAsia="bg-BG"/>
              </w:rPr>
              <w:t>7,618</w:t>
            </w:r>
          </w:p>
        </w:tc>
        <w:tc>
          <w:tcPr>
            <w:tcW w:w="150" w:type="dxa"/>
            <w:tcBorders>
              <w:top w:val="nil"/>
              <w:left w:val="nil"/>
              <w:bottom w:val="nil"/>
              <w:right w:val="nil"/>
            </w:tcBorders>
            <w:shd w:val="clear" w:color="auto" w:fill="auto"/>
            <w:noWrap/>
            <w:vAlign w:val="bottom"/>
          </w:tcPr>
          <w:p w14:paraId="37F0FB3D" w14:textId="77777777" w:rsidR="0078429E" w:rsidRPr="0006706E" w:rsidRDefault="0078429E" w:rsidP="00806834">
            <w:pPr>
              <w:jc w:val="right"/>
              <w:rPr>
                <w:b/>
                <w:bCs/>
                <w:sz w:val="16"/>
                <w:szCs w:val="16"/>
              </w:rPr>
            </w:pPr>
          </w:p>
        </w:tc>
        <w:tc>
          <w:tcPr>
            <w:tcW w:w="868" w:type="dxa"/>
            <w:tcBorders>
              <w:top w:val="single" w:sz="4" w:space="0" w:color="auto"/>
              <w:left w:val="nil"/>
              <w:bottom w:val="double" w:sz="6" w:space="0" w:color="auto"/>
              <w:right w:val="nil"/>
            </w:tcBorders>
            <w:shd w:val="clear" w:color="auto" w:fill="auto"/>
            <w:noWrap/>
            <w:vAlign w:val="bottom"/>
          </w:tcPr>
          <w:p w14:paraId="32E322F6" w14:textId="7D1DFB1E" w:rsidR="0078429E" w:rsidRPr="0006706E" w:rsidRDefault="0078429E" w:rsidP="00806834">
            <w:pPr>
              <w:jc w:val="right"/>
              <w:rPr>
                <w:b/>
                <w:bCs/>
                <w:sz w:val="16"/>
                <w:szCs w:val="16"/>
              </w:rPr>
            </w:pPr>
            <w:r w:rsidRPr="00E03826">
              <w:rPr>
                <w:b/>
                <w:bCs/>
                <w:sz w:val="16"/>
                <w:szCs w:val="16"/>
                <w:lang w:val="bg-BG" w:eastAsia="bg-BG"/>
              </w:rPr>
              <w:t>29,542</w:t>
            </w:r>
          </w:p>
        </w:tc>
        <w:tc>
          <w:tcPr>
            <w:tcW w:w="150" w:type="dxa"/>
            <w:tcBorders>
              <w:top w:val="nil"/>
              <w:left w:val="nil"/>
              <w:bottom w:val="nil"/>
              <w:right w:val="nil"/>
            </w:tcBorders>
            <w:shd w:val="clear" w:color="auto" w:fill="auto"/>
            <w:noWrap/>
            <w:vAlign w:val="bottom"/>
          </w:tcPr>
          <w:p w14:paraId="4EC0FC00" w14:textId="77777777" w:rsidR="0078429E" w:rsidRPr="0006706E" w:rsidRDefault="0078429E" w:rsidP="00806834">
            <w:pPr>
              <w:jc w:val="right"/>
              <w:rPr>
                <w:b/>
                <w:bCs/>
                <w:sz w:val="16"/>
                <w:szCs w:val="16"/>
              </w:rPr>
            </w:pPr>
          </w:p>
        </w:tc>
        <w:tc>
          <w:tcPr>
            <w:tcW w:w="894" w:type="dxa"/>
            <w:tcBorders>
              <w:top w:val="single" w:sz="4" w:space="0" w:color="auto"/>
              <w:left w:val="nil"/>
              <w:bottom w:val="double" w:sz="6" w:space="0" w:color="auto"/>
              <w:right w:val="nil"/>
            </w:tcBorders>
            <w:shd w:val="clear" w:color="auto" w:fill="auto"/>
            <w:noWrap/>
            <w:vAlign w:val="bottom"/>
          </w:tcPr>
          <w:p w14:paraId="5C907486" w14:textId="6B8D4F3C" w:rsidR="0078429E" w:rsidRPr="0006706E" w:rsidRDefault="0078429E" w:rsidP="00806834">
            <w:pPr>
              <w:jc w:val="right"/>
              <w:rPr>
                <w:b/>
                <w:bCs/>
                <w:sz w:val="16"/>
                <w:szCs w:val="16"/>
              </w:rPr>
            </w:pPr>
            <w:r w:rsidRPr="00E03826">
              <w:rPr>
                <w:b/>
                <w:bCs/>
                <w:sz w:val="16"/>
                <w:szCs w:val="16"/>
                <w:lang w:val="bg-BG" w:eastAsia="bg-BG"/>
              </w:rPr>
              <w:t>12,111</w:t>
            </w:r>
          </w:p>
        </w:tc>
        <w:tc>
          <w:tcPr>
            <w:tcW w:w="150" w:type="dxa"/>
            <w:tcBorders>
              <w:top w:val="nil"/>
              <w:left w:val="nil"/>
              <w:bottom w:val="nil"/>
              <w:right w:val="nil"/>
            </w:tcBorders>
            <w:shd w:val="clear" w:color="auto" w:fill="auto"/>
            <w:noWrap/>
            <w:vAlign w:val="bottom"/>
          </w:tcPr>
          <w:p w14:paraId="2CD3216E" w14:textId="77777777" w:rsidR="0078429E" w:rsidRPr="0006706E" w:rsidRDefault="0078429E" w:rsidP="00806834">
            <w:pPr>
              <w:jc w:val="right"/>
              <w:rPr>
                <w:b/>
                <w:bCs/>
                <w:sz w:val="16"/>
                <w:szCs w:val="16"/>
              </w:rPr>
            </w:pPr>
          </w:p>
        </w:tc>
        <w:tc>
          <w:tcPr>
            <w:tcW w:w="830" w:type="dxa"/>
            <w:tcBorders>
              <w:top w:val="single" w:sz="4" w:space="0" w:color="auto"/>
              <w:left w:val="nil"/>
              <w:bottom w:val="double" w:sz="6" w:space="0" w:color="auto"/>
              <w:right w:val="nil"/>
            </w:tcBorders>
            <w:shd w:val="clear" w:color="auto" w:fill="auto"/>
            <w:noWrap/>
            <w:vAlign w:val="bottom"/>
          </w:tcPr>
          <w:p w14:paraId="3AB65041" w14:textId="388A031C" w:rsidR="0078429E" w:rsidRPr="0006706E" w:rsidRDefault="0078429E" w:rsidP="00806834">
            <w:pPr>
              <w:jc w:val="right"/>
              <w:rPr>
                <w:b/>
                <w:bCs/>
                <w:sz w:val="16"/>
                <w:szCs w:val="16"/>
              </w:rPr>
            </w:pPr>
            <w:r w:rsidRPr="00E03826">
              <w:rPr>
                <w:b/>
                <w:bCs/>
                <w:sz w:val="16"/>
                <w:szCs w:val="16"/>
                <w:lang w:val="bg-BG" w:eastAsia="bg-BG"/>
              </w:rPr>
              <w:t>15,329</w:t>
            </w:r>
          </w:p>
        </w:tc>
        <w:tc>
          <w:tcPr>
            <w:tcW w:w="164" w:type="dxa"/>
            <w:tcBorders>
              <w:top w:val="nil"/>
              <w:left w:val="nil"/>
              <w:bottom w:val="nil"/>
              <w:right w:val="nil"/>
            </w:tcBorders>
            <w:shd w:val="clear" w:color="auto" w:fill="auto"/>
            <w:noWrap/>
            <w:vAlign w:val="bottom"/>
          </w:tcPr>
          <w:p w14:paraId="57415AC9" w14:textId="77777777" w:rsidR="0078429E" w:rsidRPr="0006706E" w:rsidRDefault="0078429E" w:rsidP="00806834">
            <w:pPr>
              <w:jc w:val="right"/>
              <w:rPr>
                <w:b/>
                <w:bCs/>
                <w:sz w:val="16"/>
                <w:szCs w:val="16"/>
              </w:rPr>
            </w:pPr>
          </w:p>
        </w:tc>
        <w:tc>
          <w:tcPr>
            <w:tcW w:w="1001" w:type="dxa"/>
            <w:tcBorders>
              <w:top w:val="single" w:sz="4" w:space="0" w:color="auto"/>
              <w:left w:val="nil"/>
              <w:bottom w:val="double" w:sz="6" w:space="0" w:color="auto"/>
              <w:right w:val="nil"/>
            </w:tcBorders>
            <w:shd w:val="clear" w:color="auto" w:fill="auto"/>
            <w:noWrap/>
            <w:vAlign w:val="bottom"/>
          </w:tcPr>
          <w:p w14:paraId="0144A864" w14:textId="30842A92" w:rsidR="0078429E" w:rsidRPr="0006706E" w:rsidRDefault="0078429E" w:rsidP="00806834">
            <w:pPr>
              <w:jc w:val="right"/>
              <w:rPr>
                <w:b/>
                <w:bCs/>
                <w:sz w:val="16"/>
                <w:szCs w:val="16"/>
              </w:rPr>
            </w:pPr>
            <w:r w:rsidRPr="00E03826">
              <w:rPr>
                <w:b/>
                <w:bCs/>
                <w:sz w:val="16"/>
                <w:szCs w:val="16"/>
                <w:lang w:val="bg-BG" w:eastAsia="bg-BG"/>
              </w:rPr>
              <w:t>81,174</w:t>
            </w:r>
          </w:p>
        </w:tc>
      </w:tr>
      <w:tr w:rsidR="0078429E" w:rsidRPr="0006706E" w14:paraId="2EA8637A" w14:textId="77777777" w:rsidTr="0078429E">
        <w:trPr>
          <w:trHeight w:val="284"/>
        </w:trPr>
        <w:tc>
          <w:tcPr>
            <w:tcW w:w="1782" w:type="dxa"/>
            <w:tcBorders>
              <w:top w:val="nil"/>
              <w:left w:val="nil"/>
              <w:bottom w:val="nil"/>
              <w:right w:val="nil"/>
            </w:tcBorders>
            <w:shd w:val="clear" w:color="auto" w:fill="auto"/>
            <w:noWrap/>
            <w:vAlign w:val="center"/>
          </w:tcPr>
          <w:p w14:paraId="15F37938" w14:textId="77777777" w:rsidR="0078429E" w:rsidRPr="00961BB9" w:rsidRDefault="0078429E" w:rsidP="00806834">
            <w:pPr>
              <w:rPr>
                <w:b/>
                <w:bCs/>
                <w:sz w:val="18"/>
                <w:szCs w:val="18"/>
              </w:rPr>
            </w:pPr>
          </w:p>
        </w:tc>
        <w:tc>
          <w:tcPr>
            <w:tcW w:w="165" w:type="dxa"/>
            <w:tcBorders>
              <w:top w:val="nil"/>
              <w:left w:val="nil"/>
              <w:bottom w:val="nil"/>
              <w:right w:val="nil"/>
            </w:tcBorders>
            <w:shd w:val="clear" w:color="auto" w:fill="auto"/>
            <w:noWrap/>
            <w:vAlign w:val="bottom"/>
          </w:tcPr>
          <w:p w14:paraId="387E26AC" w14:textId="77777777" w:rsidR="0078429E" w:rsidRPr="0006706E" w:rsidRDefault="0078429E" w:rsidP="00806834">
            <w:pPr>
              <w:rPr>
                <w:sz w:val="16"/>
                <w:szCs w:val="16"/>
              </w:rPr>
            </w:pPr>
          </w:p>
        </w:tc>
        <w:tc>
          <w:tcPr>
            <w:tcW w:w="795" w:type="dxa"/>
            <w:tcBorders>
              <w:top w:val="nil"/>
              <w:left w:val="nil"/>
              <w:bottom w:val="nil"/>
              <w:right w:val="nil"/>
            </w:tcBorders>
            <w:shd w:val="clear" w:color="auto" w:fill="auto"/>
            <w:noWrap/>
            <w:vAlign w:val="bottom"/>
          </w:tcPr>
          <w:p w14:paraId="5A9E5958" w14:textId="77777777" w:rsidR="0078429E" w:rsidRPr="0006706E" w:rsidRDefault="0078429E" w:rsidP="00806834">
            <w:pPr>
              <w:jc w:val="right"/>
              <w:rPr>
                <w:b/>
                <w:bCs/>
                <w:sz w:val="16"/>
                <w:szCs w:val="16"/>
              </w:rPr>
            </w:pPr>
          </w:p>
        </w:tc>
        <w:tc>
          <w:tcPr>
            <w:tcW w:w="164" w:type="dxa"/>
            <w:tcBorders>
              <w:top w:val="nil"/>
              <w:left w:val="nil"/>
              <w:bottom w:val="nil"/>
              <w:right w:val="nil"/>
            </w:tcBorders>
            <w:shd w:val="clear" w:color="auto" w:fill="auto"/>
            <w:noWrap/>
            <w:vAlign w:val="bottom"/>
          </w:tcPr>
          <w:p w14:paraId="07D65C0A" w14:textId="77777777" w:rsidR="0078429E" w:rsidRPr="0006706E" w:rsidRDefault="0078429E" w:rsidP="00806834">
            <w:pPr>
              <w:jc w:val="right"/>
              <w:rPr>
                <w:b/>
                <w:bCs/>
                <w:sz w:val="16"/>
                <w:szCs w:val="16"/>
              </w:rPr>
            </w:pPr>
          </w:p>
        </w:tc>
        <w:tc>
          <w:tcPr>
            <w:tcW w:w="792" w:type="dxa"/>
            <w:tcBorders>
              <w:top w:val="nil"/>
              <w:left w:val="nil"/>
              <w:bottom w:val="nil"/>
              <w:right w:val="nil"/>
            </w:tcBorders>
            <w:shd w:val="clear" w:color="auto" w:fill="auto"/>
            <w:noWrap/>
            <w:vAlign w:val="bottom"/>
          </w:tcPr>
          <w:p w14:paraId="4595A1A8" w14:textId="77777777" w:rsidR="0078429E" w:rsidRPr="0006706E" w:rsidRDefault="0078429E" w:rsidP="00806834">
            <w:pPr>
              <w:jc w:val="right"/>
              <w:rPr>
                <w:b/>
                <w:bCs/>
                <w:sz w:val="16"/>
                <w:szCs w:val="16"/>
              </w:rPr>
            </w:pPr>
          </w:p>
        </w:tc>
        <w:tc>
          <w:tcPr>
            <w:tcW w:w="792" w:type="dxa"/>
            <w:tcBorders>
              <w:top w:val="nil"/>
              <w:left w:val="nil"/>
              <w:bottom w:val="nil"/>
              <w:right w:val="nil"/>
            </w:tcBorders>
            <w:shd w:val="clear" w:color="auto" w:fill="auto"/>
            <w:noWrap/>
            <w:vAlign w:val="bottom"/>
          </w:tcPr>
          <w:p w14:paraId="18678273" w14:textId="77777777" w:rsidR="0078429E" w:rsidRPr="0006706E" w:rsidRDefault="0078429E" w:rsidP="00806834">
            <w:pPr>
              <w:jc w:val="right"/>
              <w:rPr>
                <w:b/>
                <w:bCs/>
                <w:sz w:val="16"/>
                <w:szCs w:val="16"/>
              </w:rPr>
            </w:pPr>
          </w:p>
        </w:tc>
        <w:tc>
          <w:tcPr>
            <w:tcW w:w="150" w:type="dxa"/>
            <w:tcBorders>
              <w:top w:val="nil"/>
              <w:left w:val="nil"/>
              <w:bottom w:val="nil"/>
              <w:right w:val="nil"/>
            </w:tcBorders>
            <w:shd w:val="clear" w:color="auto" w:fill="auto"/>
            <w:noWrap/>
            <w:vAlign w:val="bottom"/>
          </w:tcPr>
          <w:p w14:paraId="56043624" w14:textId="77777777" w:rsidR="0078429E" w:rsidRPr="0006706E" w:rsidRDefault="0078429E" w:rsidP="00806834">
            <w:pPr>
              <w:jc w:val="right"/>
              <w:rPr>
                <w:b/>
                <w:bCs/>
                <w:sz w:val="16"/>
                <w:szCs w:val="16"/>
              </w:rPr>
            </w:pPr>
          </w:p>
        </w:tc>
        <w:tc>
          <w:tcPr>
            <w:tcW w:w="868" w:type="dxa"/>
            <w:tcBorders>
              <w:top w:val="nil"/>
              <w:left w:val="nil"/>
              <w:bottom w:val="nil"/>
              <w:right w:val="nil"/>
            </w:tcBorders>
            <w:shd w:val="clear" w:color="auto" w:fill="auto"/>
            <w:noWrap/>
            <w:vAlign w:val="bottom"/>
          </w:tcPr>
          <w:p w14:paraId="7A9DDE0A" w14:textId="77777777" w:rsidR="0078429E" w:rsidRPr="0006706E" w:rsidRDefault="0078429E" w:rsidP="00806834">
            <w:pPr>
              <w:jc w:val="right"/>
              <w:rPr>
                <w:b/>
                <w:bCs/>
                <w:sz w:val="16"/>
                <w:szCs w:val="16"/>
              </w:rPr>
            </w:pPr>
          </w:p>
        </w:tc>
        <w:tc>
          <w:tcPr>
            <w:tcW w:w="150" w:type="dxa"/>
            <w:tcBorders>
              <w:top w:val="nil"/>
              <w:left w:val="nil"/>
              <w:bottom w:val="nil"/>
              <w:right w:val="nil"/>
            </w:tcBorders>
            <w:shd w:val="clear" w:color="auto" w:fill="auto"/>
            <w:noWrap/>
            <w:vAlign w:val="bottom"/>
          </w:tcPr>
          <w:p w14:paraId="155C131B" w14:textId="77777777" w:rsidR="0078429E" w:rsidRPr="0006706E" w:rsidRDefault="0078429E" w:rsidP="00806834">
            <w:pPr>
              <w:jc w:val="right"/>
              <w:rPr>
                <w:b/>
                <w:bCs/>
                <w:sz w:val="16"/>
                <w:szCs w:val="16"/>
              </w:rPr>
            </w:pPr>
          </w:p>
        </w:tc>
        <w:tc>
          <w:tcPr>
            <w:tcW w:w="894" w:type="dxa"/>
            <w:tcBorders>
              <w:top w:val="nil"/>
              <w:left w:val="nil"/>
              <w:bottom w:val="nil"/>
              <w:right w:val="nil"/>
            </w:tcBorders>
            <w:shd w:val="clear" w:color="auto" w:fill="auto"/>
            <w:noWrap/>
            <w:vAlign w:val="bottom"/>
          </w:tcPr>
          <w:p w14:paraId="0855B4D3" w14:textId="77777777" w:rsidR="0078429E" w:rsidRPr="0006706E" w:rsidRDefault="0078429E" w:rsidP="00806834">
            <w:pPr>
              <w:jc w:val="right"/>
              <w:rPr>
                <w:b/>
                <w:bCs/>
                <w:sz w:val="16"/>
                <w:szCs w:val="16"/>
              </w:rPr>
            </w:pPr>
          </w:p>
        </w:tc>
        <w:tc>
          <w:tcPr>
            <w:tcW w:w="150" w:type="dxa"/>
            <w:tcBorders>
              <w:top w:val="nil"/>
              <w:left w:val="nil"/>
              <w:bottom w:val="nil"/>
              <w:right w:val="nil"/>
            </w:tcBorders>
            <w:shd w:val="clear" w:color="auto" w:fill="auto"/>
            <w:noWrap/>
            <w:vAlign w:val="bottom"/>
          </w:tcPr>
          <w:p w14:paraId="5B06B71A" w14:textId="77777777" w:rsidR="0078429E" w:rsidRPr="0006706E" w:rsidRDefault="0078429E" w:rsidP="00806834">
            <w:pPr>
              <w:jc w:val="right"/>
              <w:rPr>
                <w:b/>
                <w:bCs/>
                <w:sz w:val="16"/>
                <w:szCs w:val="16"/>
              </w:rPr>
            </w:pPr>
          </w:p>
        </w:tc>
        <w:tc>
          <w:tcPr>
            <w:tcW w:w="830" w:type="dxa"/>
            <w:tcBorders>
              <w:top w:val="nil"/>
              <w:left w:val="nil"/>
              <w:bottom w:val="nil"/>
              <w:right w:val="nil"/>
            </w:tcBorders>
            <w:shd w:val="clear" w:color="auto" w:fill="auto"/>
            <w:noWrap/>
            <w:vAlign w:val="bottom"/>
          </w:tcPr>
          <w:p w14:paraId="2BAB3FFB" w14:textId="77777777" w:rsidR="0078429E" w:rsidRPr="0006706E" w:rsidRDefault="0078429E" w:rsidP="00806834">
            <w:pPr>
              <w:jc w:val="right"/>
              <w:rPr>
                <w:b/>
                <w:bCs/>
                <w:sz w:val="16"/>
                <w:szCs w:val="16"/>
              </w:rPr>
            </w:pPr>
          </w:p>
        </w:tc>
        <w:tc>
          <w:tcPr>
            <w:tcW w:w="164" w:type="dxa"/>
            <w:tcBorders>
              <w:top w:val="nil"/>
              <w:left w:val="nil"/>
              <w:bottom w:val="nil"/>
              <w:right w:val="nil"/>
            </w:tcBorders>
            <w:shd w:val="clear" w:color="auto" w:fill="auto"/>
            <w:noWrap/>
            <w:vAlign w:val="bottom"/>
          </w:tcPr>
          <w:p w14:paraId="66E1366F" w14:textId="77777777" w:rsidR="0078429E" w:rsidRPr="0006706E" w:rsidRDefault="0078429E" w:rsidP="00806834">
            <w:pPr>
              <w:jc w:val="right"/>
              <w:rPr>
                <w:b/>
                <w:bCs/>
                <w:sz w:val="16"/>
                <w:szCs w:val="16"/>
              </w:rPr>
            </w:pPr>
          </w:p>
        </w:tc>
        <w:tc>
          <w:tcPr>
            <w:tcW w:w="1001" w:type="dxa"/>
            <w:tcBorders>
              <w:top w:val="nil"/>
              <w:left w:val="nil"/>
              <w:bottom w:val="nil"/>
              <w:right w:val="nil"/>
            </w:tcBorders>
            <w:shd w:val="clear" w:color="auto" w:fill="auto"/>
            <w:noWrap/>
            <w:vAlign w:val="bottom"/>
          </w:tcPr>
          <w:p w14:paraId="68F23356" w14:textId="77777777" w:rsidR="0078429E" w:rsidRPr="0006706E" w:rsidRDefault="0078429E" w:rsidP="00806834">
            <w:pPr>
              <w:jc w:val="right"/>
              <w:rPr>
                <w:b/>
                <w:bCs/>
                <w:sz w:val="16"/>
                <w:szCs w:val="16"/>
              </w:rPr>
            </w:pPr>
          </w:p>
        </w:tc>
      </w:tr>
      <w:tr w:rsidR="0078429E" w:rsidRPr="0006706E" w14:paraId="7F53DB04" w14:textId="77777777" w:rsidTr="0078429E">
        <w:trPr>
          <w:trHeight w:val="284"/>
        </w:trPr>
        <w:tc>
          <w:tcPr>
            <w:tcW w:w="1782" w:type="dxa"/>
            <w:tcBorders>
              <w:top w:val="nil"/>
              <w:left w:val="nil"/>
              <w:bottom w:val="nil"/>
              <w:right w:val="nil"/>
            </w:tcBorders>
            <w:shd w:val="clear" w:color="auto" w:fill="auto"/>
            <w:noWrap/>
            <w:vAlign w:val="center"/>
          </w:tcPr>
          <w:p w14:paraId="0CFD151E" w14:textId="77777777" w:rsidR="0078429E" w:rsidRPr="00961BB9" w:rsidRDefault="0078429E" w:rsidP="00806834">
            <w:pPr>
              <w:rPr>
                <w:b/>
                <w:bCs/>
                <w:sz w:val="18"/>
                <w:szCs w:val="18"/>
              </w:rPr>
            </w:pPr>
          </w:p>
        </w:tc>
        <w:tc>
          <w:tcPr>
            <w:tcW w:w="165" w:type="dxa"/>
            <w:tcBorders>
              <w:top w:val="nil"/>
              <w:left w:val="nil"/>
              <w:bottom w:val="nil"/>
              <w:right w:val="nil"/>
            </w:tcBorders>
            <w:shd w:val="clear" w:color="auto" w:fill="auto"/>
            <w:noWrap/>
            <w:vAlign w:val="bottom"/>
          </w:tcPr>
          <w:p w14:paraId="641FD28C" w14:textId="77777777" w:rsidR="0078429E" w:rsidRPr="0006706E" w:rsidRDefault="0078429E" w:rsidP="00806834">
            <w:pPr>
              <w:rPr>
                <w:sz w:val="16"/>
                <w:szCs w:val="16"/>
              </w:rPr>
            </w:pPr>
          </w:p>
        </w:tc>
        <w:tc>
          <w:tcPr>
            <w:tcW w:w="795" w:type="dxa"/>
            <w:tcBorders>
              <w:top w:val="nil"/>
              <w:left w:val="nil"/>
              <w:bottom w:val="nil"/>
              <w:right w:val="nil"/>
            </w:tcBorders>
            <w:shd w:val="clear" w:color="auto" w:fill="auto"/>
            <w:noWrap/>
            <w:vAlign w:val="bottom"/>
          </w:tcPr>
          <w:p w14:paraId="33DD3CF8" w14:textId="77777777" w:rsidR="0078429E" w:rsidRPr="0006706E" w:rsidRDefault="0078429E" w:rsidP="00806834">
            <w:pPr>
              <w:jc w:val="right"/>
              <w:rPr>
                <w:b/>
                <w:bCs/>
                <w:sz w:val="16"/>
                <w:szCs w:val="16"/>
              </w:rPr>
            </w:pPr>
          </w:p>
        </w:tc>
        <w:tc>
          <w:tcPr>
            <w:tcW w:w="164" w:type="dxa"/>
            <w:tcBorders>
              <w:top w:val="nil"/>
              <w:left w:val="nil"/>
              <w:bottom w:val="nil"/>
              <w:right w:val="nil"/>
            </w:tcBorders>
            <w:shd w:val="clear" w:color="auto" w:fill="auto"/>
            <w:noWrap/>
            <w:vAlign w:val="bottom"/>
          </w:tcPr>
          <w:p w14:paraId="4978D674" w14:textId="77777777" w:rsidR="0078429E" w:rsidRPr="0006706E" w:rsidRDefault="0078429E" w:rsidP="00806834">
            <w:pPr>
              <w:jc w:val="right"/>
              <w:rPr>
                <w:b/>
                <w:bCs/>
                <w:sz w:val="16"/>
                <w:szCs w:val="16"/>
              </w:rPr>
            </w:pPr>
          </w:p>
        </w:tc>
        <w:tc>
          <w:tcPr>
            <w:tcW w:w="792" w:type="dxa"/>
            <w:tcBorders>
              <w:top w:val="nil"/>
              <w:left w:val="nil"/>
              <w:bottom w:val="nil"/>
              <w:right w:val="nil"/>
            </w:tcBorders>
            <w:shd w:val="clear" w:color="auto" w:fill="auto"/>
            <w:noWrap/>
            <w:vAlign w:val="bottom"/>
          </w:tcPr>
          <w:p w14:paraId="3BC7EA3F" w14:textId="77777777" w:rsidR="0078429E" w:rsidRPr="0006706E" w:rsidRDefault="0078429E" w:rsidP="00806834">
            <w:pPr>
              <w:jc w:val="right"/>
              <w:rPr>
                <w:b/>
                <w:bCs/>
                <w:sz w:val="16"/>
                <w:szCs w:val="16"/>
              </w:rPr>
            </w:pPr>
          </w:p>
        </w:tc>
        <w:tc>
          <w:tcPr>
            <w:tcW w:w="792" w:type="dxa"/>
            <w:tcBorders>
              <w:top w:val="nil"/>
              <w:left w:val="nil"/>
              <w:bottom w:val="nil"/>
              <w:right w:val="nil"/>
            </w:tcBorders>
            <w:shd w:val="clear" w:color="auto" w:fill="auto"/>
            <w:noWrap/>
            <w:vAlign w:val="bottom"/>
          </w:tcPr>
          <w:p w14:paraId="7F723F03" w14:textId="77777777" w:rsidR="0078429E" w:rsidRPr="0006706E" w:rsidRDefault="0078429E" w:rsidP="00806834">
            <w:pPr>
              <w:jc w:val="right"/>
              <w:rPr>
                <w:b/>
                <w:bCs/>
                <w:sz w:val="16"/>
                <w:szCs w:val="16"/>
              </w:rPr>
            </w:pPr>
          </w:p>
        </w:tc>
        <w:tc>
          <w:tcPr>
            <w:tcW w:w="150" w:type="dxa"/>
            <w:tcBorders>
              <w:top w:val="nil"/>
              <w:left w:val="nil"/>
              <w:bottom w:val="nil"/>
              <w:right w:val="nil"/>
            </w:tcBorders>
            <w:shd w:val="clear" w:color="auto" w:fill="auto"/>
            <w:noWrap/>
            <w:vAlign w:val="bottom"/>
          </w:tcPr>
          <w:p w14:paraId="5CE844E8" w14:textId="77777777" w:rsidR="0078429E" w:rsidRPr="0006706E" w:rsidRDefault="0078429E" w:rsidP="00806834">
            <w:pPr>
              <w:jc w:val="right"/>
              <w:rPr>
                <w:b/>
                <w:bCs/>
                <w:sz w:val="16"/>
                <w:szCs w:val="16"/>
              </w:rPr>
            </w:pPr>
          </w:p>
        </w:tc>
        <w:tc>
          <w:tcPr>
            <w:tcW w:w="868" w:type="dxa"/>
            <w:tcBorders>
              <w:top w:val="nil"/>
              <w:left w:val="nil"/>
              <w:bottom w:val="nil"/>
              <w:right w:val="nil"/>
            </w:tcBorders>
            <w:shd w:val="clear" w:color="auto" w:fill="auto"/>
            <w:noWrap/>
            <w:vAlign w:val="bottom"/>
          </w:tcPr>
          <w:p w14:paraId="55A86AFF" w14:textId="77777777" w:rsidR="0078429E" w:rsidRPr="0006706E" w:rsidRDefault="0078429E" w:rsidP="00806834">
            <w:pPr>
              <w:jc w:val="right"/>
              <w:rPr>
                <w:b/>
                <w:bCs/>
                <w:sz w:val="16"/>
                <w:szCs w:val="16"/>
              </w:rPr>
            </w:pPr>
          </w:p>
        </w:tc>
        <w:tc>
          <w:tcPr>
            <w:tcW w:w="150" w:type="dxa"/>
            <w:tcBorders>
              <w:top w:val="nil"/>
              <w:left w:val="nil"/>
              <w:bottom w:val="nil"/>
              <w:right w:val="nil"/>
            </w:tcBorders>
            <w:shd w:val="clear" w:color="auto" w:fill="auto"/>
            <w:noWrap/>
            <w:vAlign w:val="bottom"/>
          </w:tcPr>
          <w:p w14:paraId="391D9600" w14:textId="77777777" w:rsidR="0078429E" w:rsidRPr="0006706E" w:rsidRDefault="0078429E" w:rsidP="00806834">
            <w:pPr>
              <w:jc w:val="right"/>
              <w:rPr>
                <w:b/>
                <w:bCs/>
                <w:sz w:val="16"/>
                <w:szCs w:val="16"/>
              </w:rPr>
            </w:pPr>
          </w:p>
        </w:tc>
        <w:tc>
          <w:tcPr>
            <w:tcW w:w="894" w:type="dxa"/>
            <w:tcBorders>
              <w:top w:val="nil"/>
              <w:left w:val="nil"/>
              <w:bottom w:val="nil"/>
              <w:right w:val="nil"/>
            </w:tcBorders>
            <w:shd w:val="clear" w:color="auto" w:fill="auto"/>
            <w:noWrap/>
            <w:vAlign w:val="bottom"/>
          </w:tcPr>
          <w:p w14:paraId="3F103DEA" w14:textId="77777777" w:rsidR="0078429E" w:rsidRPr="0006706E" w:rsidRDefault="0078429E" w:rsidP="00806834">
            <w:pPr>
              <w:jc w:val="right"/>
              <w:rPr>
                <w:b/>
                <w:bCs/>
                <w:sz w:val="16"/>
                <w:szCs w:val="16"/>
              </w:rPr>
            </w:pPr>
          </w:p>
        </w:tc>
        <w:tc>
          <w:tcPr>
            <w:tcW w:w="150" w:type="dxa"/>
            <w:tcBorders>
              <w:top w:val="nil"/>
              <w:left w:val="nil"/>
              <w:bottom w:val="nil"/>
              <w:right w:val="nil"/>
            </w:tcBorders>
            <w:shd w:val="clear" w:color="auto" w:fill="auto"/>
            <w:noWrap/>
            <w:vAlign w:val="bottom"/>
          </w:tcPr>
          <w:p w14:paraId="6D241186" w14:textId="77777777" w:rsidR="0078429E" w:rsidRPr="0006706E" w:rsidRDefault="0078429E" w:rsidP="00806834">
            <w:pPr>
              <w:jc w:val="right"/>
              <w:rPr>
                <w:b/>
                <w:bCs/>
                <w:sz w:val="16"/>
                <w:szCs w:val="16"/>
              </w:rPr>
            </w:pPr>
          </w:p>
        </w:tc>
        <w:tc>
          <w:tcPr>
            <w:tcW w:w="830" w:type="dxa"/>
            <w:tcBorders>
              <w:top w:val="nil"/>
              <w:left w:val="nil"/>
              <w:bottom w:val="nil"/>
              <w:right w:val="nil"/>
            </w:tcBorders>
            <w:shd w:val="clear" w:color="auto" w:fill="auto"/>
            <w:noWrap/>
            <w:vAlign w:val="bottom"/>
          </w:tcPr>
          <w:p w14:paraId="1BC12184" w14:textId="77777777" w:rsidR="0078429E" w:rsidRPr="0006706E" w:rsidRDefault="0078429E" w:rsidP="00806834">
            <w:pPr>
              <w:jc w:val="right"/>
              <w:rPr>
                <w:b/>
                <w:bCs/>
                <w:sz w:val="16"/>
                <w:szCs w:val="16"/>
              </w:rPr>
            </w:pPr>
          </w:p>
        </w:tc>
        <w:tc>
          <w:tcPr>
            <w:tcW w:w="164" w:type="dxa"/>
            <w:tcBorders>
              <w:top w:val="nil"/>
              <w:left w:val="nil"/>
              <w:bottom w:val="nil"/>
              <w:right w:val="nil"/>
            </w:tcBorders>
            <w:shd w:val="clear" w:color="auto" w:fill="auto"/>
            <w:noWrap/>
            <w:vAlign w:val="bottom"/>
          </w:tcPr>
          <w:p w14:paraId="1F312750" w14:textId="77777777" w:rsidR="0078429E" w:rsidRPr="0006706E" w:rsidRDefault="0078429E" w:rsidP="00806834">
            <w:pPr>
              <w:jc w:val="right"/>
              <w:rPr>
                <w:b/>
                <w:bCs/>
                <w:sz w:val="16"/>
                <w:szCs w:val="16"/>
              </w:rPr>
            </w:pPr>
          </w:p>
        </w:tc>
        <w:tc>
          <w:tcPr>
            <w:tcW w:w="1001" w:type="dxa"/>
            <w:tcBorders>
              <w:top w:val="nil"/>
              <w:left w:val="nil"/>
              <w:bottom w:val="nil"/>
              <w:right w:val="nil"/>
            </w:tcBorders>
            <w:shd w:val="clear" w:color="auto" w:fill="auto"/>
            <w:noWrap/>
            <w:vAlign w:val="bottom"/>
          </w:tcPr>
          <w:p w14:paraId="3BBDE701" w14:textId="77777777" w:rsidR="0078429E" w:rsidRPr="0006706E" w:rsidRDefault="0078429E" w:rsidP="00806834">
            <w:pPr>
              <w:jc w:val="right"/>
              <w:rPr>
                <w:b/>
                <w:bCs/>
                <w:sz w:val="16"/>
                <w:szCs w:val="16"/>
              </w:rPr>
            </w:pPr>
          </w:p>
        </w:tc>
      </w:tr>
      <w:tr w:rsidR="0078429E" w:rsidRPr="0006706E" w14:paraId="299DCECF" w14:textId="77777777" w:rsidTr="0078429E">
        <w:trPr>
          <w:trHeight w:val="284"/>
        </w:trPr>
        <w:tc>
          <w:tcPr>
            <w:tcW w:w="1782" w:type="dxa"/>
            <w:tcBorders>
              <w:top w:val="nil"/>
              <w:left w:val="nil"/>
              <w:bottom w:val="nil"/>
              <w:right w:val="nil"/>
            </w:tcBorders>
            <w:shd w:val="clear" w:color="auto" w:fill="auto"/>
            <w:noWrap/>
          </w:tcPr>
          <w:p w14:paraId="4F06177F" w14:textId="3D9FEA05" w:rsidR="0078429E" w:rsidRPr="00961BB9" w:rsidRDefault="0078429E" w:rsidP="00806834">
            <w:pPr>
              <w:rPr>
                <w:b/>
                <w:bCs/>
                <w:i/>
                <w:iCs/>
                <w:sz w:val="18"/>
                <w:szCs w:val="18"/>
              </w:rPr>
            </w:pPr>
            <w:r w:rsidRPr="00961BB9">
              <w:rPr>
                <w:b/>
                <w:i/>
                <w:sz w:val="18"/>
                <w:szCs w:val="18"/>
              </w:rPr>
              <w:t xml:space="preserve">31 December </w:t>
            </w:r>
            <w:r>
              <w:rPr>
                <w:b/>
                <w:i/>
                <w:sz w:val="18"/>
                <w:szCs w:val="18"/>
              </w:rPr>
              <w:t>2016</w:t>
            </w:r>
          </w:p>
        </w:tc>
        <w:tc>
          <w:tcPr>
            <w:tcW w:w="165" w:type="dxa"/>
            <w:tcBorders>
              <w:top w:val="nil"/>
              <w:left w:val="nil"/>
              <w:bottom w:val="nil"/>
              <w:right w:val="nil"/>
            </w:tcBorders>
            <w:shd w:val="clear" w:color="auto" w:fill="auto"/>
            <w:noWrap/>
          </w:tcPr>
          <w:p w14:paraId="37C04478" w14:textId="77777777" w:rsidR="0078429E" w:rsidRPr="0006706E" w:rsidRDefault="0078429E" w:rsidP="00806834">
            <w:pPr>
              <w:rPr>
                <w:sz w:val="16"/>
                <w:szCs w:val="16"/>
              </w:rPr>
            </w:pPr>
          </w:p>
        </w:tc>
        <w:tc>
          <w:tcPr>
            <w:tcW w:w="795" w:type="dxa"/>
            <w:tcBorders>
              <w:top w:val="nil"/>
              <w:left w:val="nil"/>
              <w:bottom w:val="nil"/>
              <w:right w:val="nil"/>
            </w:tcBorders>
            <w:shd w:val="clear" w:color="auto" w:fill="auto"/>
          </w:tcPr>
          <w:p w14:paraId="660F878F" w14:textId="77777777" w:rsidR="0078429E" w:rsidRPr="0006706E" w:rsidRDefault="0078429E" w:rsidP="00806834">
            <w:pPr>
              <w:jc w:val="center"/>
              <w:rPr>
                <w:b/>
                <w:bCs/>
                <w:sz w:val="16"/>
                <w:szCs w:val="16"/>
              </w:rPr>
            </w:pPr>
            <w:r>
              <w:rPr>
                <w:b/>
                <w:sz w:val="16"/>
              </w:rPr>
              <w:t>up to 1 month</w:t>
            </w:r>
          </w:p>
        </w:tc>
        <w:tc>
          <w:tcPr>
            <w:tcW w:w="164" w:type="dxa"/>
            <w:tcBorders>
              <w:top w:val="nil"/>
              <w:left w:val="nil"/>
              <w:bottom w:val="nil"/>
              <w:right w:val="nil"/>
            </w:tcBorders>
            <w:shd w:val="clear" w:color="auto" w:fill="auto"/>
            <w:noWrap/>
          </w:tcPr>
          <w:p w14:paraId="7CD05C3A" w14:textId="77777777" w:rsidR="0078429E" w:rsidRPr="0006706E" w:rsidRDefault="0078429E" w:rsidP="00806834">
            <w:pPr>
              <w:rPr>
                <w:b/>
                <w:bCs/>
                <w:sz w:val="16"/>
                <w:szCs w:val="16"/>
              </w:rPr>
            </w:pPr>
          </w:p>
        </w:tc>
        <w:tc>
          <w:tcPr>
            <w:tcW w:w="792" w:type="dxa"/>
            <w:tcBorders>
              <w:top w:val="nil"/>
              <w:left w:val="nil"/>
              <w:bottom w:val="nil"/>
              <w:right w:val="nil"/>
            </w:tcBorders>
            <w:shd w:val="clear" w:color="auto" w:fill="auto"/>
          </w:tcPr>
          <w:p w14:paraId="606F10C2" w14:textId="77777777" w:rsidR="0078429E" w:rsidRPr="0006706E" w:rsidRDefault="0078429E" w:rsidP="00806834">
            <w:pPr>
              <w:jc w:val="center"/>
              <w:rPr>
                <w:b/>
                <w:bCs/>
                <w:sz w:val="16"/>
                <w:szCs w:val="16"/>
              </w:rPr>
            </w:pPr>
            <w:r>
              <w:rPr>
                <w:b/>
                <w:sz w:val="16"/>
              </w:rPr>
              <w:t>1 to 3 months</w:t>
            </w:r>
          </w:p>
        </w:tc>
        <w:tc>
          <w:tcPr>
            <w:tcW w:w="792" w:type="dxa"/>
            <w:tcBorders>
              <w:top w:val="nil"/>
              <w:left w:val="nil"/>
              <w:bottom w:val="nil"/>
              <w:right w:val="nil"/>
            </w:tcBorders>
            <w:shd w:val="clear" w:color="auto" w:fill="auto"/>
          </w:tcPr>
          <w:p w14:paraId="1FE2CDB4" w14:textId="77777777" w:rsidR="0078429E" w:rsidRPr="0006706E" w:rsidRDefault="0078429E" w:rsidP="00806834">
            <w:pPr>
              <w:jc w:val="center"/>
              <w:rPr>
                <w:b/>
                <w:bCs/>
                <w:sz w:val="16"/>
                <w:szCs w:val="16"/>
              </w:rPr>
            </w:pPr>
            <w:r>
              <w:rPr>
                <w:b/>
                <w:sz w:val="16"/>
              </w:rPr>
              <w:t>3 to 6 months</w:t>
            </w:r>
          </w:p>
        </w:tc>
        <w:tc>
          <w:tcPr>
            <w:tcW w:w="150" w:type="dxa"/>
            <w:tcBorders>
              <w:top w:val="nil"/>
              <w:left w:val="nil"/>
              <w:bottom w:val="nil"/>
              <w:right w:val="nil"/>
            </w:tcBorders>
            <w:shd w:val="clear" w:color="auto" w:fill="auto"/>
          </w:tcPr>
          <w:p w14:paraId="5AFA2318" w14:textId="77777777" w:rsidR="0078429E" w:rsidRPr="0006706E" w:rsidRDefault="0078429E" w:rsidP="00806834">
            <w:pPr>
              <w:jc w:val="center"/>
              <w:rPr>
                <w:b/>
                <w:bCs/>
                <w:sz w:val="16"/>
                <w:szCs w:val="16"/>
              </w:rPr>
            </w:pPr>
          </w:p>
        </w:tc>
        <w:tc>
          <w:tcPr>
            <w:tcW w:w="868" w:type="dxa"/>
            <w:tcBorders>
              <w:top w:val="nil"/>
              <w:left w:val="nil"/>
              <w:bottom w:val="nil"/>
              <w:right w:val="nil"/>
            </w:tcBorders>
            <w:shd w:val="clear" w:color="auto" w:fill="auto"/>
          </w:tcPr>
          <w:p w14:paraId="49212C1B" w14:textId="77777777" w:rsidR="0078429E" w:rsidRPr="0006706E" w:rsidRDefault="0078429E" w:rsidP="00806834">
            <w:pPr>
              <w:jc w:val="center"/>
              <w:rPr>
                <w:b/>
                <w:bCs/>
                <w:sz w:val="16"/>
                <w:szCs w:val="16"/>
              </w:rPr>
            </w:pPr>
            <w:r>
              <w:rPr>
                <w:b/>
                <w:sz w:val="16"/>
              </w:rPr>
              <w:t>6 to 12 months</w:t>
            </w:r>
          </w:p>
        </w:tc>
        <w:tc>
          <w:tcPr>
            <w:tcW w:w="150" w:type="dxa"/>
            <w:tcBorders>
              <w:top w:val="nil"/>
              <w:left w:val="nil"/>
              <w:bottom w:val="nil"/>
              <w:right w:val="nil"/>
            </w:tcBorders>
            <w:shd w:val="clear" w:color="auto" w:fill="auto"/>
          </w:tcPr>
          <w:p w14:paraId="18A5E03A" w14:textId="77777777" w:rsidR="0078429E" w:rsidRPr="0006706E" w:rsidRDefault="0078429E" w:rsidP="00806834">
            <w:pPr>
              <w:jc w:val="center"/>
              <w:rPr>
                <w:b/>
                <w:bCs/>
                <w:sz w:val="16"/>
                <w:szCs w:val="16"/>
              </w:rPr>
            </w:pPr>
          </w:p>
        </w:tc>
        <w:tc>
          <w:tcPr>
            <w:tcW w:w="894" w:type="dxa"/>
            <w:tcBorders>
              <w:top w:val="nil"/>
              <w:left w:val="nil"/>
              <w:bottom w:val="nil"/>
              <w:right w:val="nil"/>
            </w:tcBorders>
            <w:shd w:val="clear" w:color="auto" w:fill="auto"/>
          </w:tcPr>
          <w:p w14:paraId="2E97D16F" w14:textId="77777777" w:rsidR="0078429E" w:rsidRDefault="0078429E" w:rsidP="00806834">
            <w:pPr>
              <w:jc w:val="center"/>
              <w:rPr>
                <w:b/>
                <w:sz w:val="16"/>
              </w:rPr>
            </w:pPr>
            <w:r>
              <w:rPr>
                <w:b/>
                <w:sz w:val="16"/>
              </w:rPr>
              <w:t xml:space="preserve">1 to 2 </w:t>
            </w:r>
          </w:p>
          <w:p w14:paraId="114A6A4A" w14:textId="77777777" w:rsidR="0078429E" w:rsidRPr="0006706E" w:rsidRDefault="0078429E" w:rsidP="00806834">
            <w:pPr>
              <w:jc w:val="center"/>
              <w:rPr>
                <w:b/>
                <w:bCs/>
                <w:sz w:val="16"/>
                <w:szCs w:val="16"/>
              </w:rPr>
            </w:pPr>
            <w:r>
              <w:rPr>
                <w:b/>
                <w:sz w:val="16"/>
              </w:rPr>
              <w:t>years</w:t>
            </w:r>
          </w:p>
        </w:tc>
        <w:tc>
          <w:tcPr>
            <w:tcW w:w="150" w:type="dxa"/>
            <w:tcBorders>
              <w:top w:val="nil"/>
              <w:left w:val="nil"/>
              <w:bottom w:val="nil"/>
              <w:right w:val="nil"/>
            </w:tcBorders>
            <w:shd w:val="clear" w:color="auto" w:fill="auto"/>
          </w:tcPr>
          <w:p w14:paraId="6EDC5FFD" w14:textId="77777777" w:rsidR="0078429E" w:rsidRPr="0006706E" w:rsidRDefault="0078429E" w:rsidP="00806834">
            <w:pPr>
              <w:jc w:val="center"/>
              <w:rPr>
                <w:b/>
                <w:bCs/>
                <w:sz w:val="16"/>
                <w:szCs w:val="16"/>
              </w:rPr>
            </w:pPr>
          </w:p>
        </w:tc>
        <w:tc>
          <w:tcPr>
            <w:tcW w:w="830" w:type="dxa"/>
            <w:tcBorders>
              <w:top w:val="nil"/>
              <w:left w:val="nil"/>
              <w:bottom w:val="nil"/>
              <w:right w:val="nil"/>
            </w:tcBorders>
            <w:shd w:val="clear" w:color="auto" w:fill="auto"/>
          </w:tcPr>
          <w:p w14:paraId="175B5537" w14:textId="77777777" w:rsidR="0078429E" w:rsidRDefault="0078429E" w:rsidP="00806834">
            <w:pPr>
              <w:jc w:val="center"/>
              <w:rPr>
                <w:b/>
                <w:sz w:val="16"/>
              </w:rPr>
            </w:pPr>
            <w:r>
              <w:rPr>
                <w:b/>
                <w:sz w:val="16"/>
              </w:rPr>
              <w:t xml:space="preserve">2 to 5 </w:t>
            </w:r>
          </w:p>
          <w:p w14:paraId="25E0CC77" w14:textId="77777777" w:rsidR="0078429E" w:rsidRPr="0006706E" w:rsidRDefault="0078429E" w:rsidP="00806834">
            <w:pPr>
              <w:jc w:val="center"/>
              <w:rPr>
                <w:b/>
                <w:bCs/>
                <w:sz w:val="16"/>
                <w:szCs w:val="16"/>
              </w:rPr>
            </w:pPr>
            <w:r>
              <w:rPr>
                <w:b/>
                <w:sz w:val="16"/>
              </w:rPr>
              <w:t>years</w:t>
            </w:r>
          </w:p>
        </w:tc>
        <w:tc>
          <w:tcPr>
            <w:tcW w:w="164" w:type="dxa"/>
            <w:tcBorders>
              <w:top w:val="nil"/>
              <w:left w:val="nil"/>
              <w:bottom w:val="nil"/>
              <w:right w:val="nil"/>
            </w:tcBorders>
            <w:shd w:val="clear" w:color="auto" w:fill="auto"/>
            <w:noWrap/>
          </w:tcPr>
          <w:p w14:paraId="2292AFAB" w14:textId="77777777" w:rsidR="0078429E" w:rsidRPr="0006706E" w:rsidRDefault="0078429E" w:rsidP="00806834">
            <w:pPr>
              <w:rPr>
                <w:b/>
                <w:bCs/>
                <w:sz w:val="16"/>
                <w:szCs w:val="16"/>
              </w:rPr>
            </w:pPr>
          </w:p>
        </w:tc>
        <w:tc>
          <w:tcPr>
            <w:tcW w:w="1001" w:type="dxa"/>
            <w:tcBorders>
              <w:top w:val="nil"/>
              <w:left w:val="nil"/>
              <w:bottom w:val="nil"/>
              <w:right w:val="nil"/>
            </w:tcBorders>
            <w:shd w:val="clear" w:color="auto" w:fill="auto"/>
            <w:noWrap/>
          </w:tcPr>
          <w:p w14:paraId="7069E5B2" w14:textId="77777777" w:rsidR="0078429E" w:rsidRPr="0006706E" w:rsidRDefault="0078429E" w:rsidP="00806834">
            <w:pPr>
              <w:jc w:val="center"/>
              <w:rPr>
                <w:b/>
                <w:bCs/>
                <w:sz w:val="16"/>
                <w:szCs w:val="16"/>
              </w:rPr>
            </w:pPr>
            <w:r>
              <w:rPr>
                <w:b/>
                <w:sz w:val="16"/>
              </w:rPr>
              <w:t>Total</w:t>
            </w:r>
          </w:p>
        </w:tc>
      </w:tr>
      <w:tr w:rsidR="0078429E" w:rsidRPr="0006706E" w14:paraId="7E9124AD" w14:textId="77777777" w:rsidTr="0078429E">
        <w:trPr>
          <w:trHeight w:val="284"/>
        </w:trPr>
        <w:tc>
          <w:tcPr>
            <w:tcW w:w="1782" w:type="dxa"/>
            <w:tcBorders>
              <w:top w:val="nil"/>
              <w:left w:val="nil"/>
              <w:bottom w:val="nil"/>
              <w:right w:val="nil"/>
            </w:tcBorders>
            <w:shd w:val="clear" w:color="auto" w:fill="auto"/>
            <w:noWrap/>
            <w:vAlign w:val="bottom"/>
          </w:tcPr>
          <w:p w14:paraId="26139977" w14:textId="77777777" w:rsidR="0078429E" w:rsidRPr="00961BB9" w:rsidRDefault="0078429E" w:rsidP="00806834">
            <w:pPr>
              <w:rPr>
                <w:sz w:val="18"/>
                <w:szCs w:val="18"/>
              </w:rPr>
            </w:pPr>
          </w:p>
        </w:tc>
        <w:tc>
          <w:tcPr>
            <w:tcW w:w="165" w:type="dxa"/>
            <w:tcBorders>
              <w:top w:val="nil"/>
              <w:left w:val="nil"/>
              <w:bottom w:val="nil"/>
              <w:right w:val="nil"/>
            </w:tcBorders>
            <w:shd w:val="clear" w:color="auto" w:fill="auto"/>
            <w:noWrap/>
            <w:vAlign w:val="bottom"/>
          </w:tcPr>
          <w:p w14:paraId="58F341E5" w14:textId="77777777" w:rsidR="0078429E" w:rsidRPr="0006706E" w:rsidRDefault="0078429E" w:rsidP="00806834">
            <w:pPr>
              <w:rPr>
                <w:sz w:val="16"/>
                <w:szCs w:val="16"/>
              </w:rPr>
            </w:pPr>
          </w:p>
        </w:tc>
        <w:tc>
          <w:tcPr>
            <w:tcW w:w="795" w:type="dxa"/>
            <w:tcBorders>
              <w:top w:val="nil"/>
              <w:left w:val="nil"/>
              <w:bottom w:val="nil"/>
              <w:right w:val="nil"/>
            </w:tcBorders>
            <w:shd w:val="clear" w:color="auto" w:fill="auto"/>
            <w:noWrap/>
            <w:vAlign w:val="bottom"/>
          </w:tcPr>
          <w:p w14:paraId="0733DBF7" w14:textId="77777777" w:rsidR="0078429E" w:rsidRPr="0006706E" w:rsidRDefault="0078429E" w:rsidP="00806834">
            <w:pPr>
              <w:jc w:val="right"/>
              <w:rPr>
                <w:b/>
                <w:bCs/>
                <w:i/>
                <w:iCs/>
                <w:sz w:val="16"/>
                <w:szCs w:val="16"/>
              </w:rPr>
            </w:pPr>
            <w:r>
              <w:rPr>
                <w:b/>
                <w:i/>
                <w:sz w:val="16"/>
              </w:rPr>
              <w:t xml:space="preserve"> BGN '000</w:t>
            </w:r>
          </w:p>
        </w:tc>
        <w:tc>
          <w:tcPr>
            <w:tcW w:w="164" w:type="dxa"/>
            <w:tcBorders>
              <w:top w:val="nil"/>
              <w:left w:val="nil"/>
              <w:bottom w:val="nil"/>
              <w:right w:val="nil"/>
            </w:tcBorders>
            <w:shd w:val="clear" w:color="auto" w:fill="auto"/>
            <w:noWrap/>
            <w:vAlign w:val="bottom"/>
          </w:tcPr>
          <w:p w14:paraId="6B8A4A2D" w14:textId="77777777" w:rsidR="0078429E" w:rsidRPr="0006706E" w:rsidRDefault="0078429E" w:rsidP="00806834">
            <w:pPr>
              <w:rPr>
                <w:b/>
                <w:bCs/>
                <w:i/>
                <w:iCs/>
                <w:sz w:val="16"/>
                <w:szCs w:val="16"/>
              </w:rPr>
            </w:pPr>
          </w:p>
        </w:tc>
        <w:tc>
          <w:tcPr>
            <w:tcW w:w="792" w:type="dxa"/>
            <w:tcBorders>
              <w:top w:val="nil"/>
              <w:left w:val="nil"/>
              <w:bottom w:val="nil"/>
              <w:right w:val="nil"/>
            </w:tcBorders>
            <w:shd w:val="clear" w:color="auto" w:fill="auto"/>
            <w:noWrap/>
            <w:vAlign w:val="bottom"/>
          </w:tcPr>
          <w:p w14:paraId="334C8A13" w14:textId="77777777" w:rsidR="0078429E" w:rsidRPr="0006706E" w:rsidRDefault="0078429E" w:rsidP="00806834">
            <w:pPr>
              <w:jc w:val="right"/>
              <w:rPr>
                <w:b/>
                <w:bCs/>
                <w:i/>
                <w:iCs/>
                <w:sz w:val="16"/>
                <w:szCs w:val="16"/>
              </w:rPr>
            </w:pPr>
            <w:r>
              <w:rPr>
                <w:b/>
                <w:i/>
                <w:sz w:val="16"/>
              </w:rPr>
              <w:t>BGN '000</w:t>
            </w:r>
          </w:p>
        </w:tc>
        <w:tc>
          <w:tcPr>
            <w:tcW w:w="792" w:type="dxa"/>
            <w:tcBorders>
              <w:top w:val="nil"/>
              <w:left w:val="nil"/>
              <w:bottom w:val="nil"/>
              <w:right w:val="nil"/>
            </w:tcBorders>
            <w:shd w:val="clear" w:color="auto" w:fill="auto"/>
            <w:noWrap/>
            <w:vAlign w:val="bottom"/>
          </w:tcPr>
          <w:p w14:paraId="1A59B9C5" w14:textId="77777777" w:rsidR="0078429E" w:rsidRPr="0006706E" w:rsidRDefault="0078429E" w:rsidP="00806834">
            <w:pPr>
              <w:jc w:val="right"/>
              <w:rPr>
                <w:b/>
                <w:bCs/>
                <w:i/>
                <w:iCs/>
                <w:sz w:val="16"/>
                <w:szCs w:val="16"/>
              </w:rPr>
            </w:pPr>
            <w:r>
              <w:rPr>
                <w:b/>
                <w:i/>
                <w:sz w:val="16"/>
              </w:rPr>
              <w:t>BGN '000</w:t>
            </w:r>
          </w:p>
        </w:tc>
        <w:tc>
          <w:tcPr>
            <w:tcW w:w="150" w:type="dxa"/>
            <w:tcBorders>
              <w:top w:val="nil"/>
              <w:left w:val="nil"/>
              <w:bottom w:val="nil"/>
              <w:right w:val="nil"/>
            </w:tcBorders>
            <w:shd w:val="clear" w:color="auto" w:fill="auto"/>
            <w:noWrap/>
            <w:vAlign w:val="bottom"/>
          </w:tcPr>
          <w:p w14:paraId="7F387D40" w14:textId="77777777" w:rsidR="0078429E" w:rsidRPr="0006706E" w:rsidRDefault="0078429E" w:rsidP="00806834">
            <w:pPr>
              <w:jc w:val="right"/>
              <w:rPr>
                <w:b/>
                <w:bCs/>
                <w:i/>
                <w:iCs/>
                <w:sz w:val="16"/>
                <w:szCs w:val="16"/>
              </w:rPr>
            </w:pPr>
          </w:p>
        </w:tc>
        <w:tc>
          <w:tcPr>
            <w:tcW w:w="868" w:type="dxa"/>
            <w:tcBorders>
              <w:top w:val="nil"/>
              <w:left w:val="nil"/>
              <w:bottom w:val="nil"/>
              <w:right w:val="nil"/>
            </w:tcBorders>
            <w:shd w:val="clear" w:color="auto" w:fill="auto"/>
            <w:noWrap/>
            <w:vAlign w:val="bottom"/>
          </w:tcPr>
          <w:p w14:paraId="3529F36A" w14:textId="77777777" w:rsidR="0078429E" w:rsidRPr="0006706E" w:rsidRDefault="0078429E" w:rsidP="00806834">
            <w:pPr>
              <w:jc w:val="right"/>
              <w:rPr>
                <w:b/>
                <w:bCs/>
                <w:i/>
                <w:iCs/>
                <w:sz w:val="16"/>
                <w:szCs w:val="16"/>
              </w:rPr>
            </w:pPr>
            <w:r>
              <w:rPr>
                <w:b/>
                <w:i/>
                <w:sz w:val="16"/>
              </w:rPr>
              <w:t>BGN '000</w:t>
            </w:r>
          </w:p>
        </w:tc>
        <w:tc>
          <w:tcPr>
            <w:tcW w:w="150" w:type="dxa"/>
            <w:tcBorders>
              <w:top w:val="nil"/>
              <w:left w:val="nil"/>
              <w:bottom w:val="nil"/>
              <w:right w:val="nil"/>
            </w:tcBorders>
            <w:shd w:val="clear" w:color="auto" w:fill="auto"/>
            <w:noWrap/>
            <w:vAlign w:val="bottom"/>
          </w:tcPr>
          <w:p w14:paraId="256C0A64" w14:textId="77777777" w:rsidR="0078429E" w:rsidRPr="0006706E" w:rsidRDefault="0078429E" w:rsidP="00806834">
            <w:pPr>
              <w:jc w:val="right"/>
              <w:rPr>
                <w:b/>
                <w:bCs/>
                <w:i/>
                <w:iCs/>
                <w:sz w:val="16"/>
                <w:szCs w:val="16"/>
              </w:rPr>
            </w:pPr>
          </w:p>
        </w:tc>
        <w:tc>
          <w:tcPr>
            <w:tcW w:w="894" w:type="dxa"/>
            <w:tcBorders>
              <w:top w:val="nil"/>
              <w:left w:val="nil"/>
              <w:bottom w:val="nil"/>
              <w:right w:val="nil"/>
            </w:tcBorders>
            <w:shd w:val="clear" w:color="auto" w:fill="auto"/>
            <w:noWrap/>
            <w:vAlign w:val="bottom"/>
          </w:tcPr>
          <w:p w14:paraId="3CD772D9" w14:textId="77777777" w:rsidR="0078429E" w:rsidRPr="0006706E" w:rsidRDefault="0078429E" w:rsidP="00806834">
            <w:pPr>
              <w:jc w:val="right"/>
              <w:rPr>
                <w:b/>
                <w:bCs/>
                <w:i/>
                <w:iCs/>
                <w:sz w:val="16"/>
                <w:szCs w:val="16"/>
              </w:rPr>
            </w:pPr>
            <w:r>
              <w:rPr>
                <w:b/>
                <w:i/>
                <w:sz w:val="16"/>
              </w:rPr>
              <w:t>BGN '000</w:t>
            </w:r>
          </w:p>
        </w:tc>
        <w:tc>
          <w:tcPr>
            <w:tcW w:w="150" w:type="dxa"/>
            <w:tcBorders>
              <w:top w:val="nil"/>
              <w:left w:val="nil"/>
              <w:bottom w:val="nil"/>
              <w:right w:val="nil"/>
            </w:tcBorders>
            <w:shd w:val="clear" w:color="auto" w:fill="auto"/>
            <w:noWrap/>
            <w:vAlign w:val="bottom"/>
          </w:tcPr>
          <w:p w14:paraId="305DC47A" w14:textId="77777777" w:rsidR="0078429E" w:rsidRPr="0006706E" w:rsidRDefault="0078429E" w:rsidP="00806834">
            <w:pPr>
              <w:jc w:val="right"/>
              <w:rPr>
                <w:b/>
                <w:bCs/>
                <w:i/>
                <w:iCs/>
                <w:sz w:val="16"/>
                <w:szCs w:val="16"/>
              </w:rPr>
            </w:pPr>
          </w:p>
        </w:tc>
        <w:tc>
          <w:tcPr>
            <w:tcW w:w="830" w:type="dxa"/>
            <w:tcBorders>
              <w:top w:val="nil"/>
              <w:left w:val="nil"/>
              <w:bottom w:val="nil"/>
              <w:right w:val="nil"/>
            </w:tcBorders>
            <w:shd w:val="clear" w:color="auto" w:fill="auto"/>
            <w:noWrap/>
            <w:vAlign w:val="bottom"/>
          </w:tcPr>
          <w:p w14:paraId="18474767" w14:textId="77777777" w:rsidR="0078429E" w:rsidRPr="0006706E" w:rsidRDefault="0078429E" w:rsidP="00806834">
            <w:pPr>
              <w:jc w:val="right"/>
              <w:rPr>
                <w:b/>
                <w:bCs/>
                <w:i/>
                <w:iCs/>
                <w:sz w:val="16"/>
                <w:szCs w:val="16"/>
              </w:rPr>
            </w:pPr>
            <w:r>
              <w:rPr>
                <w:b/>
                <w:i/>
                <w:sz w:val="16"/>
              </w:rPr>
              <w:t>BGN '000</w:t>
            </w:r>
          </w:p>
        </w:tc>
        <w:tc>
          <w:tcPr>
            <w:tcW w:w="164" w:type="dxa"/>
            <w:tcBorders>
              <w:top w:val="nil"/>
              <w:left w:val="nil"/>
              <w:bottom w:val="nil"/>
              <w:right w:val="nil"/>
            </w:tcBorders>
            <w:shd w:val="clear" w:color="auto" w:fill="auto"/>
            <w:noWrap/>
            <w:vAlign w:val="bottom"/>
          </w:tcPr>
          <w:p w14:paraId="70F33A74" w14:textId="77777777" w:rsidR="0078429E" w:rsidRPr="0006706E" w:rsidRDefault="0078429E" w:rsidP="00806834">
            <w:pPr>
              <w:rPr>
                <w:b/>
                <w:bCs/>
                <w:i/>
                <w:iCs/>
                <w:sz w:val="16"/>
                <w:szCs w:val="16"/>
              </w:rPr>
            </w:pPr>
          </w:p>
        </w:tc>
        <w:tc>
          <w:tcPr>
            <w:tcW w:w="1001" w:type="dxa"/>
            <w:tcBorders>
              <w:top w:val="nil"/>
              <w:left w:val="nil"/>
              <w:bottom w:val="nil"/>
              <w:right w:val="nil"/>
            </w:tcBorders>
            <w:shd w:val="clear" w:color="auto" w:fill="auto"/>
            <w:noWrap/>
            <w:vAlign w:val="bottom"/>
          </w:tcPr>
          <w:p w14:paraId="3E1674F1" w14:textId="77777777" w:rsidR="0078429E" w:rsidRPr="0006706E" w:rsidRDefault="0078429E" w:rsidP="00806834">
            <w:pPr>
              <w:jc w:val="right"/>
              <w:rPr>
                <w:b/>
                <w:bCs/>
                <w:i/>
                <w:iCs/>
                <w:sz w:val="16"/>
                <w:szCs w:val="16"/>
              </w:rPr>
            </w:pPr>
            <w:r>
              <w:rPr>
                <w:b/>
                <w:i/>
                <w:sz w:val="16"/>
              </w:rPr>
              <w:t>BGN '000</w:t>
            </w:r>
          </w:p>
        </w:tc>
      </w:tr>
      <w:tr w:rsidR="0078429E" w:rsidRPr="0006706E" w14:paraId="32C1C9D2" w14:textId="77777777" w:rsidTr="0078429E">
        <w:trPr>
          <w:trHeight w:val="284"/>
        </w:trPr>
        <w:tc>
          <w:tcPr>
            <w:tcW w:w="1782" w:type="dxa"/>
            <w:tcBorders>
              <w:top w:val="nil"/>
              <w:left w:val="nil"/>
              <w:bottom w:val="nil"/>
              <w:right w:val="nil"/>
            </w:tcBorders>
            <w:shd w:val="clear" w:color="auto" w:fill="auto"/>
            <w:noWrap/>
            <w:vAlign w:val="bottom"/>
          </w:tcPr>
          <w:p w14:paraId="21390CF7" w14:textId="77777777" w:rsidR="0078429E" w:rsidRPr="00961BB9" w:rsidRDefault="0078429E" w:rsidP="00806834">
            <w:pPr>
              <w:rPr>
                <w:sz w:val="18"/>
                <w:szCs w:val="18"/>
              </w:rPr>
            </w:pPr>
          </w:p>
        </w:tc>
        <w:tc>
          <w:tcPr>
            <w:tcW w:w="165" w:type="dxa"/>
            <w:tcBorders>
              <w:top w:val="nil"/>
              <w:left w:val="nil"/>
              <w:bottom w:val="nil"/>
              <w:right w:val="nil"/>
            </w:tcBorders>
            <w:shd w:val="clear" w:color="auto" w:fill="auto"/>
            <w:noWrap/>
            <w:vAlign w:val="bottom"/>
          </w:tcPr>
          <w:p w14:paraId="24B32CFC" w14:textId="77777777" w:rsidR="0078429E" w:rsidRPr="0006706E" w:rsidRDefault="0078429E" w:rsidP="00806834">
            <w:pPr>
              <w:rPr>
                <w:sz w:val="16"/>
                <w:szCs w:val="16"/>
              </w:rPr>
            </w:pPr>
          </w:p>
        </w:tc>
        <w:tc>
          <w:tcPr>
            <w:tcW w:w="795" w:type="dxa"/>
            <w:tcBorders>
              <w:top w:val="nil"/>
              <w:left w:val="nil"/>
              <w:bottom w:val="nil"/>
              <w:right w:val="nil"/>
            </w:tcBorders>
            <w:shd w:val="clear" w:color="auto" w:fill="auto"/>
            <w:noWrap/>
            <w:vAlign w:val="bottom"/>
          </w:tcPr>
          <w:p w14:paraId="08D17D71" w14:textId="77777777" w:rsidR="0078429E" w:rsidRPr="0006706E" w:rsidRDefault="0078429E" w:rsidP="00806834">
            <w:pPr>
              <w:jc w:val="right"/>
              <w:rPr>
                <w:b/>
                <w:bCs/>
                <w:sz w:val="16"/>
                <w:szCs w:val="16"/>
              </w:rPr>
            </w:pPr>
          </w:p>
        </w:tc>
        <w:tc>
          <w:tcPr>
            <w:tcW w:w="164" w:type="dxa"/>
            <w:tcBorders>
              <w:top w:val="nil"/>
              <w:left w:val="nil"/>
              <w:bottom w:val="nil"/>
              <w:right w:val="nil"/>
            </w:tcBorders>
            <w:shd w:val="clear" w:color="auto" w:fill="auto"/>
            <w:noWrap/>
            <w:vAlign w:val="bottom"/>
          </w:tcPr>
          <w:p w14:paraId="67C60CE0" w14:textId="77777777" w:rsidR="0078429E" w:rsidRPr="0006706E" w:rsidRDefault="0078429E" w:rsidP="00806834">
            <w:pPr>
              <w:jc w:val="right"/>
              <w:rPr>
                <w:b/>
                <w:bCs/>
                <w:sz w:val="16"/>
                <w:szCs w:val="16"/>
              </w:rPr>
            </w:pPr>
          </w:p>
        </w:tc>
        <w:tc>
          <w:tcPr>
            <w:tcW w:w="792" w:type="dxa"/>
            <w:tcBorders>
              <w:top w:val="nil"/>
              <w:left w:val="nil"/>
              <w:bottom w:val="nil"/>
              <w:right w:val="nil"/>
            </w:tcBorders>
            <w:shd w:val="clear" w:color="auto" w:fill="auto"/>
            <w:noWrap/>
            <w:vAlign w:val="bottom"/>
          </w:tcPr>
          <w:p w14:paraId="33E8C963" w14:textId="77777777" w:rsidR="0078429E" w:rsidRPr="0006706E" w:rsidRDefault="0078429E" w:rsidP="00806834">
            <w:pPr>
              <w:jc w:val="right"/>
              <w:rPr>
                <w:b/>
                <w:bCs/>
                <w:sz w:val="16"/>
                <w:szCs w:val="16"/>
              </w:rPr>
            </w:pPr>
          </w:p>
        </w:tc>
        <w:tc>
          <w:tcPr>
            <w:tcW w:w="792" w:type="dxa"/>
            <w:tcBorders>
              <w:top w:val="nil"/>
              <w:left w:val="nil"/>
              <w:bottom w:val="nil"/>
              <w:right w:val="nil"/>
            </w:tcBorders>
            <w:shd w:val="clear" w:color="auto" w:fill="auto"/>
            <w:noWrap/>
            <w:vAlign w:val="bottom"/>
          </w:tcPr>
          <w:p w14:paraId="0482B6E8" w14:textId="77777777" w:rsidR="0078429E" w:rsidRPr="0006706E" w:rsidRDefault="0078429E" w:rsidP="00806834">
            <w:pPr>
              <w:jc w:val="right"/>
              <w:rPr>
                <w:sz w:val="16"/>
                <w:szCs w:val="16"/>
              </w:rPr>
            </w:pPr>
          </w:p>
        </w:tc>
        <w:tc>
          <w:tcPr>
            <w:tcW w:w="150" w:type="dxa"/>
            <w:tcBorders>
              <w:top w:val="nil"/>
              <w:left w:val="nil"/>
              <w:bottom w:val="nil"/>
              <w:right w:val="nil"/>
            </w:tcBorders>
            <w:shd w:val="clear" w:color="auto" w:fill="auto"/>
            <w:noWrap/>
            <w:vAlign w:val="bottom"/>
          </w:tcPr>
          <w:p w14:paraId="25AF90E3" w14:textId="77777777" w:rsidR="0078429E" w:rsidRPr="0006706E" w:rsidRDefault="0078429E" w:rsidP="00806834">
            <w:pPr>
              <w:jc w:val="right"/>
              <w:rPr>
                <w:b/>
                <w:bCs/>
                <w:sz w:val="16"/>
                <w:szCs w:val="16"/>
              </w:rPr>
            </w:pPr>
          </w:p>
        </w:tc>
        <w:tc>
          <w:tcPr>
            <w:tcW w:w="868" w:type="dxa"/>
            <w:tcBorders>
              <w:top w:val="nil"/>
              <w:left w:val="nil"/>
              <w:bottom w:val="nil"/>
              <w:right w:val="nil"/>
            </w:tcBorders>
            <w:shd w:val="clear" w:color="auto" w:fill="auto"/>
            <w:noWrap/>
            <w:vAlign w:val="bottom"/>
          </w:tcPr>
          <w:p w14:paraId="5B562D8E" w14:textId="77777777" w:rsidR="0078429E" w:rsidRPr="0006706E" w:rsidRDefault="0078429E" w:rsidP="00806834">
            <w:pPr>
              <w:jc w:val="right"/>
              <w:rPr>
                <w:b/>
                <w:bCs/>
                <w:sz w:val="16"/>
                <w:szCs w:val="16"/>
              </w:rPr>
            </w:pPr>
          </w:p>
        </w:tc>
        <w:tc>
          <w:tcPr>
            <w:tcW w:w="150" w:type="dxa"/>
            <w:tcBorders>
              <w:top w:val="nil"/>
              <w:left w:val="nil"/>
              <w:bottom w:val="nil"/>
              <w:right w:val="nil"/>
            </w:tcBorders>
            <w:shd w:val="clear" w:color="auto" w:fill="auto"/>
            <w:noWrap/>
            <w:vAlign w:val="bottom"/>
          </w:tcPr>
          <w:p w14:paraId="141E794E" w14:textId="77777777" w:rsidR="0078429E" w:rsidRPr="0006706E" w:rsidRDefault="0078429E" w:rsidP="00806834">
            <w:pPr>
              <w:jc w:val="right"/>
              <w:rPr>
                <w:b/>
                <w:bCs/>
                <w:sz w:val="16"/>
                <w:szCs w:val="16"/>
              </w:rPr>
            </w:pPr>
          </w:p>
        </w:tc>
        <w:tc>
          <w:tcPr>
            <w:tcW w:w="894" w:type="dxa"/>
            <w:tcBorders>
              <w:top w:val="nil"/>
              <w:left w:val="nil"/>
              <w:bottom w:val="nil"/>
              <w:right w:val="nil"/>
            </w:tcBorders>
            <w:shd w:val="clear" w:color="auto" w:fill="auto"/>
            <w:noWrap/>
            <w:vAlign w:val="bottom"/>
          </w:tcPr>
          <w:p w14:paraId="70205B35" w14:textId="77777777" w:rsidR="0078429E" w:rsidRPr="0006706E" w:rsidRDefault="0078429E" w:rsidP="00806834">
            <w:pPr>
              <w:jc w:val="right"/>
              <w:rPr>
                <w:b/>
                <w:bCs/>
                <w:sz w:val="16"/>
                <w:szCs w:val="16"/>
              </w:rPr>
            </w:pPr>
          </w:p>
        </w:tc>
        <w:tc>
          <w:tcPr>
            <w:tcW w:w="150" w:type="dxa"/>
            <w:tcBorders>
              <w:top w:val="nil"/>
              <w:left w:val="nil"/>
              <w:bottom w:val="nil"/>
              <w:right w:val="nil"/>
            </w:tcBorders>
            <w:shd w:val="clear" w:color="auto" w:fill="auto"/>
            <w:noWrap/>
            <w:vAlign w:val="bottom"/>
          </w:tcPr>
          <w:p w14:paraId="2457F119" w14:textId="77777777" w:rsidR="0078429E" w:rsidRPr="0006706E" w:rsidRDefault="0078429E" w:rsidP="00806834">
            <w:pPr>
              <w:jc w:val="right"/>
              <w:rPr>
                <w:b/>
                <w:bCs/>
                <w:sz w:val="16"/>
                <w:szCs w:val="16"/>
              </w:rPr>
            </w:pPr>
          </w:p>
        </w:tc>
        <w:tc>
          <w:tcPr>
            <w:tcW w:w="830" w:type="dxa"/>
            <w:tcBorders>
              <w:top w:val="nil"/>
              <w:left w:val="nil"/>
              <w:bottom w:val="nil"/>
              <w:right w:val="nil"/>
            </w:tcBorders>
            <w:shd w:val="clear" w:color="auto" w:fill="auto"/>
            <w:noWrap/>
            <w:vAlign w:val="bottom"/>
          </w:tcPr>
          <w:p w14:paraId="5CC914D6" w14:textId="77777777" w:rsidR="0078429E" w:rsidRPr="0006706E" w:rsidRDefault="0078429E" w:rsidP="00806834">
            <w:pPr>
              <w:jc w:val="right"/>
              <w:rPr>
                <w:b/>
                <w:bCs/>
                <w:sz w:val="16"/>
                <w:szCs w:val="16"/>
              </w:rPr>
            </w:pPr>
          </w:p>
        </w:tc>
        <w:tc>
          <w:tcPr>
            <w:tcW w:w="164" w:type="dxa"/>
            <w:tcBorders>
              <w:top w:val="nil"/>
              <w:left w:val="nil"/>
              <w:bottom w:val="nil"/>
              <w:right w:val="nil"/>
            </w:tcBorders>
            <w:shd w:val="clear" w:color="auto" w:fill="auto"/>
            <w:noWrap/>
            <w:vAlign w:val="bottom"/>
          </w:tcPr>
          <w:p w14:paraId="2D47EAFB" w14:textId="77777777" w:rsidR="0078429E" w:rsidRPr="0006706E" w:rsidRDefault="0078429E" w:rsidP="00806834">
            <w:pPr>
              <w:jc w:val="right"/>
              <w:rPr>
                <w:b/>
                <w:bCs/>
                <w:sz w:val="16"/>
                <w:szCs w:val="16"/>
              </w:rPr>
            </w:pPr>
          </w:p>
        </w:tc>
        <w:tc>
          <w:tcPr>
            <w:tcW w:w="1001" w:type="dxa"/>
            <w:tcBorders>
              <w:top w:val="nil"/>
              <w:left w:val="nil"/>
              <w:bottom w:val="nil"/>
              <w:right w:val="nil"/>
            </w:tcBorders>
            <w:shd w:val="clear" w:color="auto" w:fill="auto"/>
            <w:noWrap/>
            <w:vAlign w:val="bottom"/>
          </w:tcPr>
          <w:p w14:paraId="3B0E683D" w14:textId="77777777" w:rsidR="0078429E" w:rsidRPr="0006706E" w:rsidRDefault="0078429E" w:rsidP="00806834">
            <w:pPr>
              <w:jc w:val="right"/>
              <w:rPr>
                <w:b/>
                <w:bCs/>
                <w:sz w:val="16"/>
                <w:szCs w:val="16"/>
              </w:rPr>
            </w:pPr>
          </w:p>
        </w:tc>
      </w:tr>
      <w:tr w:rsidR="0078429E" w:rsidRPr="0006706E" w14:paraId="7ACC7BF8" w14:textId="77777777" w:rsidTr="0078429E">
        <w:trPr>
          <w:trHeight w:val="284"/>
        </w:trPr>
        <w:tc>
          <w:tcPr>
            <w:tcW w:w="1782" w:type="dxa"/>
            <w:tcBorders>
              <w:top w:val="nil"/>
              <w:left w:val="nil"/>
              <w:bottom w:val="nil"/>
              <w:right w:val="nil"/>
            </w:tcBorders>
            <w:shd w:val="clear" w:color="auto" w:fill="auto"/>
            <w:noWrap/>
            <w:vAlign w:val="bottom"/>
          </w:tcPr>
          <w:p w14:paraId="4F685913" w14:textId="77777777" w:rsidR="0078429E" w:rsidRPr="00961BB9" w:rsidRDefault="0078429E" w:rsidP="00806834">
            <w:pPr>
              <w:rPr>
                <w:sz w:val="18"/>
                <w:szCs w:val="18"/>
              </w:rPr>
            </w:pPr>
            <w:r w:rsidRPr="00961BB9">
              <w:rPr>
                <w:sz w:val="18"/>
                <w:szCs w:val="18"/>
              </w:rPr>
              <w:t>Bank loans</w:t>
            </w:r>
          </w:p>
        </w:tc>
        <w:tc>
          <w:tcPr>
            <w:tcW w:w="165" w:type="dxa"/>
            <w:tcBorders>
              <w:top w:val="nil"/>
              <w:left w:val="nil"/>
              <w:bottom w:val="nil"/>
              <w:right w:val="nil"/>
            </w:tcBorders>
            <w:shd w:val="clear" w:color="auto" w:fill="auto"/>
            <w:noWrap/>
            <w:vAlign w:val="bottom"/>
          </w:tcPr>
          <w:p w14:paraId="712E1B4C" w14:textId="77777777" w:rsidR="0078429E" w:rsidRPr="0006706E" w:rsidRDefault="0078429E" w:rsidP="00806834">
            <w:pPr>
              <w:rPr>
                <w:sz w:val="16"/>
                <w:szCs w:val="16"/>
              </w:rPr>
            </w:pPr>
          </w:p>
        </w:tc>
        <w:tc>
          <w:tcPr>
            <w:tcW w:w="795" w:type="dxa"/>
            <w:tcBorders>
              <w:top w:val="nil"/>
              <w:left w:val="nil"/>
              <w:bottom w:val="nil"/>
              <w:right w:val="nil"/>
            </w:tcBorders>
            <w:shd w:val="clear" w:color="auto" w:fill="auto"/>
            <w:noWrap/>
            <w:vAlign w:val="bottom"/>
          </w:tcPr>
          <w:p w14:paraId="10DA13F2" w14:textId="5EC1F420" w:rsidR="0078429E" w:rsidRPr="0006706E" w:rsidRDefault="0078429E" w:rsidP="00806834">
            <w:pPr>
              <w:jc w:val="right"/>
              <w:rPr>
                <w:sz w:val="16"/>
                <w:szCs w:val="16"/>
              </w:rPr>
            </w:pPr>
            <w:r w:rsidRPr="00E03826">
              <w:rPr>
                <w:sz w:val="16"/>
                <w:szCs w:val="16"/>
                <w:lang w:val="bg-BG" w:eastAsia="bg-BG"/>
              </w:rPr>
              <w:t>10,823</w:t>
            </w:r>
          </w:p>
        </w:tc>
        <w:tc>
          <w:tcPr>
            <w:tcW w:w="164" w:type="dxa"/>
            <w:tcBorders>
              <w:top w:val="nil"/>
              <w:left w:val="nil"/>
              <w:bottom w:val="nil"/>
              <w:right w:val="nil"/>
            </w:tcBorders>
            <w:shd w:val="clear" w:color="auto" w:fill="auto"/>
            <w:noWrap/>
            <w:vAlign w:val="bottom"/>
          </w:tcPr>
          <w:p w14:paraId="193BDC98" w14:textId="77777777" w:rsidR="0078429E" w:rsidRPr="0006706E" w:rsidRDefault="0078429E" w:rsidP="00806834">
            <w:pPr>
              <w:jc w:val="right"/>
              <w:rPr>
                <w:sz w:val="16"/>
                <w:szCs w:val="16"/>
              </w:rPr>
            </w:pPr>
          </w:p>
        </w:tc>
        <w:tc>
          <w:tcPr>
            <w:tcW w:w="792" w:type="dxa"/>
            <w:tcBorders>
              <w:top w:val="nil"/>
              <w:left w:val="nil"/>
              <w:bottom w:val="nil"/>
              <w:right w:val="nil"/>
            </w:tcBorders>
            <w:shd w:val="clear" w:color="auto" w:fill="auto"/>
            <w:noWrap/>
            <w:vAlign w:val="bottom"/>
          </w:tcPr>
          <w:p w14:paraId="288A771B" w14:textId="32A029D6" w:rsidR="0078429E" w:rsidRPr="0006706E" w:rsidRDefault="0078429E" w:rsidP="00806834">
            <w:pPr>
              <w:jc w:val="right"/>
              <w:rPr>
                <w:sz w:val="16"/>
                <w:szCs w:val="16"/>
              </w:rPr>
            </w:pPr>
            <w:r w:rsidRPr="00E03826">
              <w:rPr>
                <w:sz w:val="16"/>
                <w:szCs w:val="16"/>
                <w:lang w:val="bg-BG" w:eastAsia="bg-BG"/>
              </w:rPr>
              <w:t>8,248</w:t>
            </w:r>
          </w:p>
        </w:tc>
        <w:tc>
          <w:tcPr>
            <w:tcW w:w="792" w:type="dxa"/>
            <w:tcBorders>
              <w:top w:val="nil"/>
              <w:left w:val="nil"/>
              <w:bottom w:val="nil"/>
              <w:right w:val="nil"/>
            </w:tcBorders>
            <w:shd w:val="clear" w:color="auto" w:fill="auto"/>
            <w:noWrap/>
            <w:vAlign w:val="bottom"/>
          </w:tcPr>
          <w:p w14:paraId="63081003" w14:textId="54FD8714" w:rsidR="0078429E" w:rsidRPr="0006706E" w:rsidRDefault="0078429E" w:rsidP="00806834">
            <w:pPr>
              <w:jc w:val="right"/>
              <w:rPr>
                <w:sz w:val="16"/>
                <w:szCs w:val="16"/>
              </w:rPr>
            </w:pPr>
            <w:r w:rsidRPr="00E03826">
              <w:rPr>
                <w:sz w:val="16"/>
                <w:szCs w:val="16"/>
                <w:lang w:val="bg-BG" w:eastAsia="bg-BG"/>
              </w:rPr>
              <w:t>11,294</w:t>
            </w:r>
          </w:p>
        </w:tc>
        <w:tc>
          <w:tcPr>
            <w:tcW w:w="150" w:type="dxa"/>
            <w:tcBorders>
              <w:top w:val="nil"/>
              <w:left w:val="nil"/>
              <w:bottom w:val="nil"/>
              <w:right w:val="nil"/>
            </w:tcBorders>
            <w:shd w:val="clear" w:color="auto" w:fill="auto"/>
            <w:noWrap/>
            <w:vAlign w:val="bottom"/>
          </w:tcPr>
          <w:p w14:paraId="475B2EB0" w14:textId="77777777" w:rsidR="0078429E" w:rsidRPr="0006706E" w:rsidRDefault="0078429E" w:rsidP="00806834">
            <w:pPr>
              <w:jc w:val="right"/>
              <w:rPr>
                <w:sz w:val="16"/>
                <w:szCs w:val="16"/>
              </w:rPr>
            </w:pPr>
          </w:p>
        </w:tc>
        <w:tc>
          <w:tcPr>
            <w:tcW w:w="868" w:type="dxa"/>
            <w:tcBorders>
              <w:top w:val="nil"/>
              <w:left w:val="nil"/>
              <w:bottom w:val="nil"/>
              <w:right w:val="nil"/>
            </w:tcBorders>
            <w:shd w:val="clear" w:color="auto" w:fill="auto"/>
            <w:noWrap/>
            <w:vAlign w:val="bottom"/>
          </w:tcPr>
          <w:p w14:paraId="101AE97C" w14:textId="6947428D" w:rsidR="0078429E" w:rsidRPr="0006706E" w:rsidRDefault="0078429E" w:rsidP="00806834">
            <w:pPr>
              <w:jc w:val="right"/>
              <w:rPr>
                <w:sz w:val="16"/>
                <w:szCs w:val="16"/>
              </w:rPr>
            </w:pPr>
            <w:r w:rsidRPr="00E03826">
              <w:rPr>
                <w:sz w:val="16"/>
                <w:szCs w:val="16"/>
                <w:lang w:val="bg-BG" w:eastAsia="bg-BG"/>
              </w:rPr>
              <w:t>26,189</w:t>
            </w:r>
          </w:p>
        </w:tc>
        <w:tc>
          <w:tcPr>
            <w:tcW w:w="150" w:type="dxa"/>
            <w:tcBorders>
              <w:top w:val="nil"/>
              <w:left w:val="nil"/>
              <w:bottom w:val="nil"/>
              <w:right w:val="nil"/>
            </w:tcBorders>
            <w:shd w:val="clear" w:color="auto" w:fill="auto"/>
            <w:noWrap/>
            <w:vAlign w:val="bottom"/>
          </w:tcPr>
          <w:p w14:paraId="737C01D3" w14:textId="77777777" w:rsidR="0078429E" w:rsidRPr="0006706E" w:rsidRDefault="0078429E" w:rsidP="00806834">
            <w:pPr>
              <w:jc w:val="right"/>
              <w:rPr>
                <w:sz w:val="16"/>
                <w:szCs w:val="16"/>
              </w:rPr>
            </w:pPr>
          </w:p>
        </w:tc>
        <w:tc>
          <w:tcPr>
            <w:tcW w:w="894" w:type="dxa"/>
            <w:tcBorders>
              <w:top w:val="nil"/>
              <w:left w:val="nil"/>
              <w:bottom w:val="nil"/>
              <w:right w:val="nil"/>
            </w:tcBorders>
            <w:shd w:val="clear" w:color="auto" w:fill="auto"/>
            <w:noWrap/>
            <w:vAlign w:val="bottom"/>
          </w:tcPr>
          <w:p w14:paraId="775EFC4D" w14:textId="68A659A0" w:rsidR="0078429E" w:rsidRPr="0006706E" w:rsidRDefault="0078429E" w:rsidP="00806834">
            <w:pPr>
              <w:jc w:val="right"/>
              <w:rPr>
                <w:sz w:val="16"/>
                <w:szCs w:val="16"/>
              </w:rPr>
            </w:pPr>
            <w:r w:rsidRPr="00E03826">
              <w:rPr>
                <w:sz w:val="16"/>
                <w:szCs w:val="16"/>
                <w:lang w:val="bg-BG" w:eastAsia="bg-BG"/>
              </w:rPr>
              <w:t>7,641</w:t>
            </w:r>
          </w:p>
        </w:tc>
        <w:tc>
          <w:tcPr>
            <w:tcW w:w="150" w:type="dxa"/>
            <w:tcBorders>
              <w:top w:val="nil"/>
              <w:left w:val="nil"/>
              <w:bottom w:val="nil"/>
              <w:right w:val="nil"/>
            </w:tcBorders>
            <w:shd w:val="clear" w:color="auto" w:fill="auto"/>
            <w:noWrap/>
            <w:vAlign w:val="bottom"/>
          </w:tcPr>
          <w:p w14:paraId="12021188" w14:textId="77777777" w:rsidR="0078429E" w:rsidRPr="0006706E" w:rsidRDefault="0078429E" w:rsidP="00806834">
            <w:pPr>
              <w:jc w:val="right"/>
              <w:rPr>
                <w:sz w:val="16"/>
                <w:szCs w:val="16"/>
              </w:rPr>
            </w:pPr>
          </w:p>
        </w:tc>
        <w:tc>
          <w:tcPr>
            <w:tcW w:w="830" w:type="dxa"/>
            <w:tcBorders>
              <w:top w:val="nil"/>
              <w:left w:val="nil"/>
              <w:bottom w:val="nil"/>
              <w:right w:val="nil"/>
            </w:tcBorders>
            <w:shd w:val="clear" w:color="auto" w:fill="auto"/>
            <w:noWrap/>
            <w:vAlign w:val="bottom"/>
          </w:tcPr>
          <w:p w14:paraId="7467561C" w14:textId="51912DC1" w:rsidR="0078429E" w:rsidRPr="0006706E" w:rsidRDefault="0078429E" w:rsidP="00806834">
            <w:pPr>
              <w:jc w:val="right"/>
              <w:rPr>
                <w:sz w:val="16"/>
                <w:szCs w:val="16"/>
              </w:rPr>
            </w:pPr>
            <w:r w:rsidRPr="00E03826">
              <w:rPr>
                <w:sz w:val="16"/>
                <w:szCs w:val="16"/>
                <w:lang w:val="bg-BG" w:eastAsia="bg-BG"/>
              </w:rPr>
              <w:t>17,214</w:t>
            </w:r>
          </w:p>
        </w:tc>
        <w:tc>
          <w:tcPr>
            <w:tcW w:w="164" w:type="dxa"/>
            <w:tcBorders>
              <w:top w:val="nil"/>
              <w:left w:val="nil"/>
              <w:bottom w:val="nil"/>
              <w:right w:val="nil"/>
            </w:tcBorders>
            <w:shd w:val="clear" w:color="auto" w:fill="auto"/>
            <w:noWrap/>
            <w:vAlign w:val="bottom"/>
          </w:tcPr>
          <w:p w14:paraId="276CABC3" w14:textId="77777777" w:rsidR="0078429E" w:rsidRPr="0006706E" w:rsidRDefault="0078429E" w:rsidP="00806834">
            <w:pPr>
              <w:jc w:val="right"/>
              <w:rPr>
                <w:sz w:val="16"/>
                <w:szCs w:val="16"/>
              </w:rPr>
            </w:pPr>
          </w:p>
        </w:tc>
        <w:tc>
          <w:tcPr>
            <w:tcW w:w="1001" w:type="dxa"/>
            <w:tcBorders>
              <w:top w:val="nil"/>
              <w:left w:val="nil"/>
              <w:bottom w:val="nil"/>
              <w:right w:val="nil"/>
            </w:tcBorders>
            <w:shd w:val="clear" w:color="auto" w:fill="auto"/>
            <w:noWrap/>
            <w:vAlign w:val="bottom"/>
          </w:tcPr>
          <w:p w14:paraId="0F062BD6" w14:textId="78C2E8F5" w:rsidR="0078429E" w:rsidRPr="0006706E" w:rsidRDefault="0078429E" w:rsidP="00806834">
            <w:pPr>
              <w:jc w:val="right"/>
              <w:rPr>
                <w:b/>
                <w:bCs/>
                <w:sz w:val="16"/>
                <w:szCs w:val="16"/>
              </w:rPr>
            </w:pPr>
            <w:r w:rsidRPr="00E03826">
              <w:rPr>
                <w:b/>
                <w:bCs/>
                <w:sz w:val="16"/>
                <w:szCs w:val="16"/>
                <w:lang w:val="bg-BG" w:eastAsia="bg-BG"/>
              </w:rPr>
              <w:t>81,409</w:t>
            </w:r>
          </w:p>
        </w:tc>
      </w:tr>
      <w:tr w:rsidR="0078429E" w:rsidRPr="0006706E" w14:paraId="156CAF36" w14:textId="77777777" w:rsidTr="0078429E">
        <w:trPr>
          <w:trHeight w:val="284"/>
        </w:trPr>
        <w:tc>
          <w:tcPr>
            <w:tcW w:w="1782" w:type="dxa"/>
            <w:tcBorders>
              <w:top w:val="nil"/>
              <w:left w:val="nil"/>
              <w:bottom w:val="nil"/>
              <w:right w:val="nil"/>
            </w:tcBorders>
            <w:shd w:val="clear" w:color="auto" w:fill="auto"/>
            <w:vAlign w:val="bottom"/>
          </w:tcPr>
          <w:p w14:paraId="11BCC106" w14:textId="77777777" w:rsidR="0078429E" w:rsidRPr="00961BB9" w:rsidRDefault="0078429E" w:rsidP="00806834">
            <w:pPr>
              <w:rPr>
                <w:sz w:val="18"/>
                <w:szCs w:val="18"/>
              </w:rPr>
            </w:pPr>
            <w:r w:rsidRPr="00961BB9">
              <w:rPr>
                <w:sz w:val="18"/>
                <w:szCs w:val="18"/>
              </w:rPr>
              <w:t>Other loans and liabilities</w:t>
            </w:r>
          </w:p>
        </w:tc>
        <w:tc>
          <w:tcPr>
            <w:tcW w:w="165" w:type="dxa"/>
            <w:tcBorders>
              <w:top w:val="nil"/>
              <w:left w:val="nil"/>
              <w:bottom w:val="nil"/>
              <w:right w:val="nil"/>
            </w:tcBorders>
            <w:shd w:val="clear" w:color="auto" w:fill="auto"/>
            <w:noWrap/>
            <w:vAlign w:val="bottom"/>
          </w:tcPr>
          <w:p w14:paraId="1145B443" w14:textId="77777777" w:rsidR="0078429E" w:rsidRPr="0006706E" w:rsidRDefault="0078429E" w:rsidP="00806834">
            <w:pPr>
              <w:rPr>
                <w:sz w:val="16"/>
                <w:szCs w:val="16"/>
              </w:rPr>
            </w:pPr>
          </w:p>
        </w:tc>
        <w:tc>
          <w:tcPr>
            <w:tcW w:w="795" w:type="dxa"/>
            <w:tcBorders>
              <w:top w:val="nil"/>
              <w:left w:val="nil"/>
              <w:bottom w:val="nil"/>
              <w:right w:val="nil"/>
            </w:tcBorders>
            <w:shd w:val="clear" w:color="auto" w:fill="auto"/>
            <w:noWrap/>
            <w:vAlign w:val="bottom"/>
          </w:tcPr>
          <w:p w14:paraId="3A2120D8" w14:textId="3628A62B" w:rsidR="0078429E" w:rsidRPr="0006706E" w:rsidRDefault="0078429E" w:rsidP="00806834">
            <w:pPr>
              <w:jc w:val="right"/>
              <w:rPr>
                <w:sz w:val="16"/>
                <w:szCs w:val="16"/>
              </w:rPr>
            </w:pPr>
            <w:r w:rsidRPr="00E03826">
              <w:rPr>
                <w:sz w:val="16"/>
                <w:szCs w:val="16"/>
                <w:lang w:val="bg-BG" w:eastAsia="bg-BG"/>
              </w:rPr>
              <w:t>3,192</w:t>
            </w:r>
          </w:p>
        </w:tc>
        <w:tc>
          <w:tcPr>
            <w:tcW w:w="164" w:type="dxa"/>
            <w:tcBorders>
              <w:top w:val="nil"/>
              <w:left w:val="nil"/>
              <w:bottom w:val="nil"/>
              <w:right w:val="nil"/>
            </w:tcBorders>
            <w:shd w:val="clear" w:color="auto" w:fill="auto"/>
            <w:noWrap/>
            <w:vAlign w:val="bottom"/>
          </w:tcPr>
          <w:p w14:paraId="23F5C248" w14:textId="77777777" w:rsidR="0078429E" w:rsidRPr="0006706E" w:rsidRDefault="0078429E" w:rsidP="00806834">
            <w:pPr>
              <w:jc w:val="right"/>
              <w:rPr>
                <w:sz w:val="16"/>
                <w:szCs w:val="16"/>
              </w:rPr>
            </w:pPr>
          </w:p>
        </w:tc>
        <w:tc>
          <w:tcPr>
            <w:tcW w:w="792" w:type="dxa"/>
            <w:tcBorders>
              <w:top w:val="nil"/>
              <w:left w:val="nil"/>
              <w:bottom w:val="nil"/>
              <w:right w:val="nil"/>
            </w:tcBorders>
            <w:shd w:val="clear" w:color="auto" w:fill="auto"/>
            <w:noWrap/>
            <w:vAlign w:val="bottom"/>
          </w:tcPr>
          <w:p w14:paraId="262B0665" w14:textId="31AC8AAD" w:rsidR="0078429E" w:rsidRPr="0006706E" w:rsidRDefault="0078429E" w:rsidP="00806834">
            <w:pPr>
              <w:jc w:val="right"/>
              <w:rPr>
                <w:sz w:val="16"/>
                <w:szCs w:val="16"/>
              </w:rPr>
            </w:pPr>
            <w:r w:rsidRPr="00E03826">
              <w:rPr>
                <w:sz w:val="16"/>
                <w:szCs w:val="16"/>
                <w:lang w:val="bg-BG" w:eastAsia="bg-BG"/>
              </w:rPr>
              <w:t>1,585</w:t>
            </w:r>
          </w:p>
        </w:tc>
        <w:tc>
          <w:tcPr>
            <w:tcW w:w="792" w:type="dxa"/>
            <w:tcBorders>
              <w:top w:val="nil"/>
              <w:left w:val="nil"/>
              <w:bottom w:val="nil"/>
              <w:right w:val="nil"/>
            </w:tcBorders>
            <w:shd w:val="clear" w:color="auto" w:fill="auto"/>
            <w:noWrap/>
            <w:vAlign w:val="bottom"/>
          </w:tcPr>
          <w:p w14:paraId="5BA11A0B" w14:textId="054D6D5E" w:rsidR="0078429E" w:rsidRPr="0006706E" w:rsidRDefault="0078429E" w:rsidP="00806834">
            <w:pPr>
              <w:jc w:val="right"/>
              <w:rPr>
                <w:sz w:val="16"/>
                <w:szCs w:val="16"/>
              </w:rPr>
            </w:pPr>
            <w:r w:rsidRPr="00E03826">
              <w:rPr>
                <w:sz w:val="16"/>
                <w:szCs w:val="16"/>
                <w:lang w:val="bg-BG" w:eastAsia="bg-BG"/>
              </w:rPr>
              <w:t>60</w:t>
            </w:r>
          </w:p>
        </w:tc>
        <w:tc>
          <w:tcPr>
            <w:tcW w:w="150" w:type="dxa"/>
            <w:tcBorders>
              <w:top w:val="nil"/>
              <w:left w:val="nil"/>
              <w:bottom w:val="nil"/>
              <w:right w:val="nil"/>
            </w:tcBorders>
            <w:shd w:val="clear" w:color="auto" w:fill="auto"/>
            <w:noWrap/>
            <w:vAlign w:val="bottom"/>
          </w:tcPr>
          <w:p w14:paraId="4E711187" w14:textId="77777777" w:rsidR="0078429E" w:rsidRPr="0006706E" w:rsidRDefault="0078429E" w:rsidP="00806834">
            <w:pPr>
              <w:jc w:val="right"/>
              <w:rPr>
                <w:sz w:val="16"/>
                <w:szCs w:val="16"/>
              </w:rPr>
            </w:pPr>
          </w:p>
        </w:tc>
        <w:tc>
          <w:tcPr>
            <w:tcW w:w="868" w:type="dxa"/>
            <w:tcBorders>
              <w:top w:val="nil"/>
              <w:left w:val="nil"/>
              <w:bottom w:val="nil"/>
              <w:right w:val="nil"/>
            </w:tcBorders>
            <w:shd w:val="clear" w:color="auto" w:fill="auto"/>
            <w:noWrap/>
            <w:vAlign w:val="bottom"/>
          </w:tcPr>
          <w:p w14:paraId="62BA59B5" w14:textId="1289765B" w:rsidR="0078429E" w:rsidRPr="0006706E" w:rsidRDefault="0078429E" w:rsidP="00806834">
            <w:pPr>
              <w:jc w:val="right"/>
              <w:rPr>
                <w:sz w:val="16"/>
                <w:szCs w:val="16"/>
              </w:rPr>
            </w:pPr>
            <w:r w:rsidRPr="00E03826">
              <w:rPr>
                <w:sz w:val="16"/>
                <w:szCs w:val="16"/>
                <w:lang w:val="bg-BG" w:eastAsia="bg-BG"/>
              </w:rPr>
              <w:t>853</w:t>
            </w:r>
          </w:p>
        </w:tc>
        <w:tc>
          <w:tcPr>
            <w:tcW w:w="150" w:type="dxa"/>
            <w:tcBorders>
              <w:top w:val="nil"/>
              <w:left w:val="nil"/>
              <w:bottom w:val="nil"/>
              <w:right w:val="nil"/>
            </w:tcBorders>
            <w:shd w:val="clear" w:color="auto" w:fill="auto"/>
            <w:noWrap/>
            <w:vAlign w:val="bottom"/>
          </w:tcPr>
          <w:p w14:paraId="221063A6" w14:textId="77777777" w:rsidR="0078429E" w:rsidRPr="0006706E" w:rsidRDefault="0078429E" w:rsidP="00806834">
            <w:pPr>
              <w:jc w:val="right"/>
              <w:rPr>
                <w:sz w:val="16"/>
                <w:szCs w:val="16"/>
              </w:rPr>
            </w:pPr>
          </w:p>
        </w:tc>
        <w:tc>
          <w:tcPr>
            <w:tcW w:w="894" w:type="dxa"/>
            <w:tcBorders>
              <w:top w:val="nil"/>
              <w:left w:val="nil"/>
              <w:bottom w:val="nil"/>
              <w:right w:val="nil"/>
            </w:tcBorders>
            <w:shd w:val="clear" w:color="auto" w:fill="auto"/>
            <w:noWrap/>
            <w:vAlign w:val="bottom"/>
          </w:tcPr>
          <w:p w14:paraId="69CBAA8C" w14:textId="28E3E55B" w:rsidR="0078429E" w:rsidRPr="0006706E" w:rsidRDefault="0078429E" w:rsidP="00806834">
            <w:pPr>
              <w:jc w:val="right"/>
              <w:rPr>
                <w:sz w:val="16"/>
                <w:szCs w:val="16"/>
              </w:rPr>
            </w:pPr>
            <w:r w:rsidRPr="00E03826">
              <w:rPr>
                <w:sz w:val="16"/>
                <w:szCs w:val="16"/>
                <w:lang w:val="bg-BG" w:eastAsia="bg-BG"/>
              </w:rPr>
              <w:t xml:space="preserve">                -   </w:t>
            </w:r>
          </w:p>
        </w:tc>
        <w:tc>
          <w:tcPr>
            <w:tcW w:w="150" w:type="dxa"/>
            <w:tcBorders>
              <w:top w:val="nil"/>
              <w:left w:val="nil"/>
              <w:bottom w:val="nil"/>
              <w:right w:val="nil"/>
            </w:tcBorders>
            <w:shd w:val="clear" w:color="auto" w:fill="auto"/>
            <w:noWrap/>
            <w:vAlign w:val="bottom"/>
          </w:tcPr>
          <w:p w14:paraId="455AB57E" w14:textId="77777777" w:rsidR="0078429E" w:rsidRPr="0006706E" w:rsidRDefault="0078429E" w:rsidP="00806834">
            <w:pPr>
              <w:jc w:val="right"/>
              <w:rPr>
                <w:sz w:val="16"/>
                <w:szCs w:val="16"/>
              </w:rPr>
            </w:pPr>
          </w:p>
        </w:tc>
        <w:tc>
          <w:tcPr>
            <w:tcW w:w="830" w:type="dxa"/>
            <w:tcBorders>
              <w:top w:val="nil"/>
              <w:left w:val="nil"/>
              <w:bottom w:val="nil"/>
              <w:right w:val="nil"/>
            </w:tcBorders>
            <w:shd w:val="clear" w:color="auto" w:fill="auto"/>
            <w:noWrap/>
            <w:vAlign w:val="bottom"/>
          </w:tcPr>
          <w:p w14:paraId="43F18D8C" w14:textId="12FD7E5E" w:rsidR="0078429E" w:rsidRPr="0006706E" w:rsidRDefault="0078429E" w:rsidP="00806834">
            <w:pPr>
              <w:jc w:val="right"/>
              <w:rPr>
                <w:sz w:val="16"/>
                <w:szCs w:val="16"/>
              </w:rPr>
            </w:pPr>
            <w:r w:rsidRPr="00E03826">
              <w:rPr>
                <w:sz w:val="16"/>
                <w:szCs w:val="16"/>
                <w:lang w:val="bg-BG" w:eastAsia="bg-BG"/>
              </w:rPr>
              <w:t xml:space="preserve">               -   </w:t>
            </w:r>
          </w:p>
        </w:tc>
        <w:tc>
          <w:tcPr>
            <w:tcW w:w="164" w:type="dxa"/>
            <w:tcBorders>
              <w:top w:val="nil"/>
              <w:left w:val="nil"/>
              <w:bottom w:val="nil"/>
              <w:right w:val="nil"/>
            </w:tcBorders>
            <w:shd w:val="clear" w:color="auto" w:fill="auto"/>
            <w:noWrap/>
            <w:vAlign w:val="bottom"/>
          </w:tcPr>
          <w:p w14:paraId="4E05207E" w14:textId="77777777" w:rsidR="0078429E" w:rsidRPr="0006706E" w:rsidRDefault="0078429E" w:rsidP="00806834">
            <w:pPr>
              <w:jc w:val="right"/>
              <w:rPr>
                <w:sz w:val="16"/>
                <w:szCs w:val="16"/>
              </w:rPr>
            </w:pPr>
          </w:p>
        </w:tc>
        <w:tc>
          <w:tcPr>
            <w:tcW w:w="1001" w:type="dxa"/>
            <w:tcBorders>
              <w:top w:val="nil"/>
              <w:left w:val="nil"/>
              <w:bottom w:val="nil"/>
              <w:right w:val="nil"/>
            </w:tcBorders>
            <w:shd w:val="clear" w:color="auto" w:fill="auto"/>
            <w:noWrap/>
            <w:vAlign w:val="bottom"/>
          </w:tcPr>
          <w:p w14:paraId="35BC5744" w14:textId="7E6AA2CD" w:rsidR="0078429E" w:rsidRPr="0006706E" w:rsidRDefault="0078429E" w:rsidP="00806834">
            <w:pPr>
              <w:jc w:val="right"/>
              <w:rPr>
                <w:b/>
                <w:bCs/>
                <w:sz w:val="16"/>
                <w:szCs w:val="16"/>
              </w:rPr>
            </w:pPr>
            <w:r w:rsidRPr="00E03826">
              <w:rPr>
                <w:b/>
                <w:bCs/>
                <w:sz w:val="16"/>
                <w:szCs w:val="16"/>
                <w:lang w:val="bg-BG" w:eastAsia="bg-BG"/>
              </w:rPr>
              <w:t>5,690</w:t>
            </w:r>
          </w:p>
        </w:tc>
      </w:tr>
      <w:tr w:rsidR="0078429E" w:rsidRPr="0006706E" w14:paraId="1E0D1CB7" w14:textId="77777777" w:rsidTr="0078429E">
        <w:trPr>
          <w:trHeight w:val="284"/>
        </w:trPr>
        <w:tc>
          <w:tcPr>
            <w:tcW w:w="1782" w:type="dxa"/>
            <w:tcBorders>
              <w:top w:val="nil"/>
              <w:left w:val="nil"/>
              <w:bottom w:val="nil"/>
              <w:right w:val="nil"/>
            </w:tcBorders>
            <w:shd w:val="clear" w:color="auto" w:fill="auto"/>
            <w:noWrap/>
            <w:vAlign w:val="center"/>
          </w:tcPr>
          <w:p w14:paraId="058A667D" w14:textId="77777777" w:rsidR="0078429E" w:rsidRPr="00961BB9" w:rsidRDefault="0078429E" w:rsidP="00806834">
            <w:pPr>
              <w:rPr>
                <w:b/>
                <w:bCs/>
                <w:sz w:val="18"/>
                <w:szCs w:val="18"/>
              </w:rPr>
            </w:pPr>
            <w:r w:rsidRPr="00961BB9">
              <w:rPr>
                <w:b/>
                <w:sz w:val="18"/>
                <w:szCs w:val="18"/>
              </w:rPr>
              <w:t>Total liabilities</w:t>
            </w:r>
          </w:p>
        </w:tc>
        <w:tc>
          <w:tcPr>
            <w:tcW w:w="165" w:type="dxa"/>
            <w:tcBorders>
              <w:top w:val="nil"/>
              <w:left w:val="nil"/>
              <w:bottom w:val="nil"/>
              <w:right w:val="nil"/>
            </w:tcBorders>
            <w:shd w:val="clear" w:color="auto" w:fill="auto"/>
            <w:noWrap/>
            <w:vAlign w:val="bottom"/>
          </w:tcPr>
          <w:p w14:paraId="298A81E8" w14:textId="77777777" w:rsidR="0078429E" w:rsidRPr="0006706E" w:rsidRDefault="0078429E" w:rsidP="00806834">
            <w:pPr>
              <w:rPr>
                <w:sz w:val="16"/>
                <w:szCs w:val="16"/>
              </w:rPr>
            </w:pPr>
          </w:p>
        </w:tc>
        <w:tc>
          <w:tcPr>
            <w:tcW w:w="795" w:type="dxa"/>
            <w:tcBorders>
              <w:top w:val="single" w:sz="4" w:space="0" w:color="auto"/>
              <w:left w:val="nil"/>
              <w:bottom w:val="double" w:sz="6" w:space="0" w:color="auto"/>
              <w:right w:val="nil"/>
            </w:tcBorders>
            <w:shd w:val="clear" w:color="auto" w:fill="auto"/>
            <w:noWrap/>
            <w:vAlign w:val="bottom"/>
          </w:tcPr>
          <w:p w14:paraId="41A67979" w14:textId="11C7BBF1" w:rsidR="0078429E" w:rsidRPr="0006706E" w:rsidRDefault="0078429E" w:rsidP="00806834">
            <w:pPr>
              <w:jc w:val="right"/>
              <w:rPr>
                <w:b/>
                <w:bCs/>
                <w:sz w:val="16"/>
                <w:szCs w:val="16"/>
              </w:rPr>
            </w:pPr>
            <w:r w:rsidRPr="00E03826">
              <w:rPr>
                <w:b/>
                <w:bCs/>
                <w:sz w:val="16"/>
                <w:szCs w:val="16"/>
                <w:lang w:val="bg-BG" w:eastAsia="bg-BG"/>
              </w:rPr>
              <w:t>14,015</w:t>
            </w:r>
          </w:p>
        </w:tc>
        <w:tc>
          <w:tcPr>
            <w:tcW w:w="164" w:type="dxa"/>
            <w:tcBorders>
              <w:top w:val="nil"/>
              <w:left w:val="nil"/>
              <w:bottom w:val="nil"/>
              <w:right w:val="nil"/>
            </w:tcBorders>
            <w:shd w:val="clear" w:color="auto" w:fill="auto"/>
            <w:noWrap/>
            <w:vAlign w:val="bottom"/>
          </w:tcPr>
          <w:p w14:paraId="2A8EE8C8" w14:textId="77777777" w:rsidR="0078429E" w:rsidRPr="0006706E" w:rsidRDefault="0078429E" w:rsidP="00806834">
            <w:pPr>
              <w:jc w:val="right"/>
              <w:rPr>
                <w:b/>
                <w:bCs/>
                <w:sz w:val="16"/>
                <w:szCs w:val="16"/>
              </w:rPr>
            </w:pPr>
          </w:p>
        </w:tc>
        <w:tc>
          <w:tcPr>
            <w:tcW w:w="792" w:type="dxa"/>
            <w:tcBorders>
              <w:top w:val="single" w:sz="4" w:space="0" w:color="auto"/>
              <w:left w:val="nil"/>
              <w:bottom w:val="double" w:sz="6" w:space="0" w:color="auto"/>
              <w:right w:val="nil"/>
            </w:tcBorders>
            <w:shd w:val="clear" w:color="auto" w:fill="auto"/>
            <w:noWrap/>
            <w:vAlign w:val="bottom"/>
          </w:tcPr>
          <w:p w14:paraId="4785019E" w14:textId="2A3DA364" w:rsidR="0078429E" w:rsidRPr="0006706E" w:rsidRDefault="0078429E" w:rsidP="00806834">
            <w:pPr>
              <w:jc w:val="right"/>
              <w:rPr>
                <w:b/>
                <w:bCs/>
                <w:sz w:val="16"/>
                <w:szCs w:val="16"/>
              </w:rPr>
            </w:pPr>
            <w:r w:rsidRPr="00E03826">
              <w:rPr>
                <w:b/>
                <w:bCs/>
                <w:sz w:val="16"/>
                <w:szCs w:val="16"/>
                <w:lang w:val="bg-BG" w:eastAsia="bg-BG"/>
              </w:rPr>
              <w:t>9,833</w:t>
            </w:r>
          </w:p>
        </w:tc>
        <w:tc>
          <w:tcPr>
            <w:tcW w:w="792" w:type="dxa"/>
            <w:tcBorders>
              <w:top w:val="single" w:sz="4" w:space="0" w:color="auto"/>
              <w:left w:val="nil"/>
              <w:bottom w:val="double" w:sz="6" w:space="0" w:color="auto"/>
              <w:right w:val="nil"/>
            </w:tcBorders>
            <w:shd w:val="clear" w:color="auto" w:fill="auto"/>
            <w:noWrap/>
            <w:vAlign w:val="bottom"/>
          </w:tcPr>
          <w:p w14:paraId="549BF6BE" w14:textId="6F010EC5" w:rsidR="0078429E" w:rsidRPr="0006706E" w:rsidRDefault="0078429E" w:rsidP="00806834">
            <w:pPr>
              <w:jc w:val="right"/>
              <w:rPr>
                <w:b/>
                <w:bCs/>
                <w:sz w:val="16"/>
                <w:szCs w:val="16"/>
              </w:rPr>
            </w:pPr>
            <w:r w:rsidRPr="00E03826">
              <w:rPr>
                <w:b/>
                <w:bCs/>
                <w:sz w:val="16"/>
                <w:szCs w:val="16"/>
                <w:lang w:val="bg-BG" w:eastAsia="bg-BG"/>
              </w:rPr>
              <w:t>11,354</w:t>
            </w:r>
          </w:p>
        </w:tc>
        <w:tc>
          <w:tcPr>
            <w:tcW w:w="150" w:type="dxa"/>
            <w:tcBorders>
              <w:top w:val="nil"/>
              <w:left w:val="nil"/>
              <w:bottom w:val="nil"/>
              <w:right w:val="nil"/>
            </w:tcBorders>
            <w:shd w:val="clear" w:color="auto" w:fill="auto"/>
            <w:noWrap/>
            <w:vAlign w:val="bottom"/>
          </w:tcPr>
          <w:p w14:paraId="7E55C9E3" w14:textId="77777777" w:rsidR="0078429E" w:rsidRPr="0006706E" w:rsidRDefault="0078429E" w:rsidP="00806834">
            <w:pPr>
              <w:jc w:val="right"/>
              <w:rPr>
                <w:b/>
                <w:bCs/>
                <w:sz w:val="16"/>
                <w:szCs w:val="16"/>
              </w:rPr>
            </w:pPr>
          </w:p>
        </w:tc>
        <w:tc>
          <w:tcPr>
            <w:tcW w:w="868" w:type="dxa"/>
            <w:tcBorders>
              <w:top w:val="single" w:sz="4" w:space="0" w:color="auto"/>
              <w:left w:val="nil"/>
              <w:bottom w:val="double" w:sz="6" w:space="0" w:color="auto"/>
              <w:right w:val="nil"/>
            </w:tcBorders>
            <w:shd w:val="clear" w:color="auto" w:fill="auto"/>
            <w:noWrap/>
            <w:vAlign w:val="bottom"/>
          </w:tcPr>
          <w:p w14:paraId="3C2EF4C3" w14:textId="26F84F2F" w:rsidR="0078429E" w:rsidRPr="0006706E" w:rsidRDefault="0078429E" w:rsidP="00806834">
            <w:pPr>
              <w:jc w:val="right"/>
              <w:rPr>
                <w:b/>
                <w:bCs/>
                <w:sz w:val="16"/>
                <w:szCs w:val="16"/>
              </w:rPr>
            </w:pPr>
            <w:r w:rsidRPr="00E03826">
              <w:rPr>
                <w:b/>
                <w:bCs/>
                <w:sz w:val="16"/>
                <w:szCs w:val="16"/>
                <w:lang w:val="bg-BG" w:eastAsia="bg-BG"/>
              </w:rPr>
              <w:t>27,042</w:t>
            </w:r>
          </w:p>
        </w:tc>
        <w:tc>
          <w:tcPr>
            <w:tcW w:w="150" w:type="dxa"/>
            <w:tcBorders>
              <w:top w:val="nil"/>
              <w:left w:val="nil"/>
              <w:bottom w:val="nil"/>
              <w:right w:val="nil"/>
            </w:tcBorders>
            <w:shd w:val="clear" w:color="auto" w:fill="auto"/>
            <w:noWrap/>
            <w:vAlign w:val="bottom"/>
          </w:tcPr>
          <w:p w14:paraId="7070BADF" w14:textId="77777777" w:rsidR="0078429E" w:rsidRPr="0006706E" w:rsidRDefault="0078429E" w:rsidP="00806834">
            <w:pPr>
              <w:jc w:val="right"/>
              <w:rPr>
                <w:b/>
                <w:bCs/>
                <w:sz w:val="16"/>
                <w:szCs w:val="16"/>
              </w:rPr>
            </w:pPr>
          </w:p>
        </w:tc>
        <w:tc>
          <w:tcPr>
            <w:tcW w:w="894" w:type="dxa"/>
            <w:tcBorders>
              <w:top w:val="single" w:sz="4" w:space="0" w:color="auto"/>
              <w:left w:val="nil"/>
              <w:bottom w:val="double" w:sz="6" w:space="0" w:color="auto"/>
              <w:right w:val="nil"/>
            </w:tcBorders>
            <w:shd w:val="clear" w:color="auto" w:fill="auto"/>
            <w:noWrap/>
            <w:vAlign w:val="bottom"/>
          </w:tcPr>
          <w:p w14:paraId="2FBDFBA4" w14:textId="52805397" w:rsidR="0078429E" w:rsidRPr="0006706E" w:rsidRDefault="0078429E" w:rsidP="00806834">
            <w:pPr>
              <w:jc w:val="right"/>
              <w:rPr>
                <w:b/>
                <w:bCs/>
                <w:sz w:val="16"/>
                <w:szCs w:val="16"/>
              </w:rPr>
            </w:pPr>
            <w:r w:rsidRPr="00E03826">
              <w:rPr>
                <w:b/>
                <w:bCs/>
                <w:sz w:val="16"/>
                <w:szCs w:val="16"/>
                <w:lang w:val="bg-BG" w:eastAsia="bg-BG"/>
              </w:rPr>
              <w:t>7,641</w:t>
            </w:r>
          </w:p>
        </w:tc>
        <w:tc>
          <w:tcPr>
            <w:tcW w:w="150" w:type="dxa"/>
            <w:tcBorders>
              <w:top w:val="nil"/>
              <w:left w:val="nil"/>
              <w:bottom w:val="nil"/>
              <w:right w:val="nil"/>
            </w:tcBorders>
            <w:shd w:val="clear" w:color="auto" w:fill="auto"/>
            <w:noWrap/>
            <w:vAlign w:val="bottom"/>
          </w:tcPr>
          <w:p w14:paraId="266B9B85" w14:textId="77777777" w:rsidR="0078429E" w:rsidRPr="0006706E" w:rsidRDefault="0078429E" w:rsidP="00806834">
            <w:pPr>
              <w:jc w:val="right"/>
              <w:rPr>
                <w:b/>
                <w:bCs/>
                <w:sz w:val="16"/>
                <w:szCs w:val="16"/>
              </w:rPr>
            </w:pPr>
          </w:p>
        </w:tc>
        <w:tc>
          <w:tcPr>
            <w:tcW w:w="830" w:type="dxa"/>
            <w:tcBorders>
              <w:top w:val="single" w:sz="4" w:space="0" w:color="auto"/>
              <w:left w:val="nil"/>
              <w:bottom w:val="double" w:sz="6" w:space="0" w:color="auto"/>
              <w:right w:val="nil"/>
            </w:tcBorders>
            <w:shd w:val="clear" w:color="auto" w:fill="auto"/>
            <w:noWrap/>
            <w:vAlign w:val="bottom"/>
          </w:tcPr>
          <w:p w14:paraId="093A0819" w14:textId="2B4625D0" w:rsidR="0078429E" w:rsidRPr="0006706E" w:rsidRDefault="0078429E" w:rsidP="00806834">
            <w:pPr>
              <w:jc w:val="right"/>
              <w:rPr>
                <w:b/>
                <w:bCs/>
                <w:sz w:val="16"/>
                <w:szCs w:val="16"/>
              </w:rPr>
            </w:pPr>
            <w:r w:rsidRPr="00E03826">
              <w:rPr>
                <w:b/>
                <w:bCs/>
                <w:sz w:val="16"/>
                <w:szCs w:val="16"/>
                <w:lang w:val="bg-BG" w:eastAsia="bg-BG"/>
              </w:rPr>
              <w:t>17,214</w:t>
            </w:r>
          </w:p>
        </w:tc>
        <w:tc>
          <w:tcPr>
            <w:tcW w:w="164" w:type="dxa"/>
            <w:tcBorders>
              <w:top w:val="nil"/>
              <w:left w:val="nil"/>
              <w:bottom w:val="nil"/>
              <w:right w:val="nil"/>
            </w:tcBorders>
            <w:shd w:val="clear" w:color="auto" w:fill="auto"/>
            <w:noWrap/>
            <w:vAlign w:val="bottom"/>
          </w:tcPr>
          <w:p w14:paraId="4573F6A0" w14:textId="77777777" w:rsidR="0078429E" w:rsidRPr="0006706E" w:rsidRDefault="0078429E" w:rsidP="00806834">
            <w:pPr>
              <w:jc w:val="right"/>
              <w:rPr>
                <w:b/>
                <w:bCs/>
                <w:sz w:val="16"/>
                <w:szCs w:val="16"/>
              </w:rPr>
            </w:pPr>
          </w:p>
        </w:tc>
        <w:tc>
          <w:tcPr>
            <w:tcW w:w="1001" w:type="dxa"/>
            <w:tcBorders>
              <w:top w:val="single" w:sz="4" w:space="0" w:color="auto"/>
              <w:left w:val="nil"/>
              <w:bottom w:val="double" w:sz="6" w:space="0" w:color="auto"/>
              <w:right w:val="nil"/>
            </w:tcBorders>
            <w:shd w:val="clear" w:color="auto" w:fill="auto"/>
            <w:noWrap/>
            <w:vAlign w:val="bottom"/>
          </w:tcPr>
          <w:p w14:paraId="0CC93544" w14:textId="5F7313A7" w:rsidR="0078429E" w:rsidRPr="0006706E" w:rsidRDefault="0078429E" w:rsidP="00806834">
            <w:pPr>
              <w:jc w:val="right"/>
              <w:rPr>
                <w:b/>
                <w:bCs/>
                <w:sz w:val="16"/>
                <w:szCs w:val="16"/>
              </w:rPr>
            </w:pPr>
            <w:r w:rsidRPr="00E03826">
              <w:rPr>
                <w:b/>
                <w:bCs/>
                <w:sz w:val="16"/>
                <w:szCs w:val="16"/>
                <w:lang w:val="bg-BG" w:eastAsia="bg-BG"/>
              </w:rPr>
              <w:t>87,099</w:t>
            </w:r>
          </w:p>
        </w:tc>
      </w:tr>
    </w:tbl>
    <w:p w14:paraId="781355FE" w14:textId="77777777" w:rsidR="005B2131" w:rsidRPr="0006706E" w:rsidRDefault="005B2131" w:rsidP="005B2131">
      <w:pPr>
        <w:spacing w:line="288" w:lineRule="auto"/>
        <w:ind w:firstLine="713"/>
        <w:jc w:val="both"/>
        <w:rPr>
          <w:sz w:val="22"/>
        </w:rPr>
      </w:pPr>
    </w:p>
    <w:p w14:paraId="18D6F659" w14:textId="77777777" w:rsidR="005B2131" w:rsidRPr="0006706E" w:rsidRDefault="005B2131" w:rsidP="008D2E9D">
      <w:pPr>
        <w:pStyle w:val="a4"/>
        <w:spacing w:after="120" w:line="288" w:lineRule="auto"/>
        <w:jc w:val="both"/>
        <w:rPr>
          <w:b/>
          <w:bCs/>
          <w:i/>
          <w:iCs/>
        </w:rPr>
      </w:pPr>
      <w:r>
        <w:br w:type="page"/>
      </w:r>
      <w:r>
        <w:rPr>
          <w:b/>
          <w:i/>
        </w:rPr>
        <w:lastRenderedPageBreak/>
        <w:t>Risk of interest-bearing cash flows</w:t>
      </w:r>
    </w:p>
    <w:p w14:paraId="09B57E97" w14:textId="77777777" w:rsidR="005B2131" w:rsidRPr="0006706E" w:rsidRDefault="005B2131" w:rsidP="008D2E9D">
      <w:pPr>
        <w:spacing w:after="120" w:line="288" w:lineRule="auto"/>
        <w:jc w:val="both"/>
        <w:rPr>
          <w:spacing w:val="-4"/>
          <w:sz w:val="22"/>
          <w:szCs w:val="22"/>
        </w:rPr>
      </w:pPr>
      <w:r>
        <w:rPr>
          <w:spacing w:val="-4"/>
          <w:sz w:val="22"/>
        </w:rPr>
        <w:t xml:space="preserve">Interest-bearing assets are presented in the structure of Company's assets by cash, bank deposits and loans granted, which are with fixed interest rate. On the other hand, Company's borrowings in the form of long-term and short-term loans are usually with a floating interest rate. This circumstance makes the cash flows of the Company partially dependent on interest risk. This risk is covered in two ways: </w:t>
      </w:r>
    </w:p>
    <w:p w14:paraId="12C61A8F" w14:textId="77777777" w:rsidR="005B2131" w:rsidRPr="004C06BC" w:rsidRDefault="005B2131" w:rsidP="006159FD">
      <w:pPr>
        <w:pStyle w:val="afb"/>
        <w:numPr>
          <w:ilvl w:val="0"/>
          <w:numId w:val="33"/>
        </w:numPr>
        <w:spacing w:after="120" w:line="288" w:lineRule="auto"/>
        <w:jc w:val="both"/>
        <w:rPr>
          <w:rFonts w:ascii="Times New Roman" w:hAnsi="Times New Roman"/>
          <w:spacing w:val="-4"/>
        </w:rPr>
      </w:pPr>
      <w:r w:rsidRPr="004C06BC">
        <w:rPr>
          <w:rFonts w:ascii="Times New Roman" w:hAnsi="Times New Roman"/>
          <w:spacing w:val="-4"/>
        </w:rPr>
        <w:t xml:space="preserve">optimisation of the sources of credit resources for achieving relatively lower price of attracted funds; and </w:t>
      </w:r>
    </w:p>
    <w:p w14:paraId="54F5A029" w14:textId="77777777" w:rsidR="005B2131" w:rsidRPr="004C06BC" w:rsidRDefault="005B2131" w:rsidP="006159FD">
      <w:pPr>
        <w:pStyle w:val="afb"/>
        <w:numPr>
          <w:ilvl w:val="0"/>
          <w:numId w:val="33"/>
        </w:numPr>
        <w:spacing w:after="120" w:line="288" w:lineRule="auto"/>
        <w:jc w:val="both"/>
        <w:rPr>
          <w:rFonts w:ascii="Times New Roman" w:hAnsi="Times New Roman"/>
          <w:spacing w:val="-4"/>
        </w:rPr>
      </w:pPr>
      <w:r w:rsidRPr="004C06BC">
        <w:rPr>
          <w:rFonts w:ascii="Times New Roman" w:hAnsi="Times New Roman"/>
          <w:spacing w:val="-4"/>
        </w:rPr>
        <w:t xml:space="preserve">combined structure of interest rates on loans comprising two components – a permanent one and a variable one, the correlation between them, as well as their absolute value, can be achieved and maintained in a proportion favourable for the Company. The fixed component has a relatively low absolute value and sufficiently high relative share in the total interest rate. This circumstance eliminates the probability of a significant change in interest rate levels in case of variable component updating. Thus the probability for an unfavourable change of cash flows is reduced to a minimum. </w:t>
      </w:r>
    </w:p>
    <w:p w14:paraId="6E0E3848" w14:textId="77777777" w:rsidR="005B2131" w:rsidRDefault="005B2131" w:rsidP="008D2E9D">
      <w:pPr>
        <w:spacing w:after="120" w:line="288" w:lineRule="auto"/>
        <w:jc w:val="both"/>
        <w:rPr>
          <w:spacing w:val="-4"/>
          <w:sz w:val="22"/>
          <w:szCs w:val="22"/>
        </w:rPr>
      </w:pPr>
      <w:r>
        <w:rPr>
          <w:spacing w:val="-4"/>
          <w:sz w:val="22"/>
        </w:rPr>
        <w:t>The Company's management currently monitors and analyses its exposure to changes in interest rates. Simulations are carried out for various scenarios of refinancing, renewal of existing positions, and alternative financing. The impact of a defined interest rate shift, expressed in points or percentage, on the financial result and equity is calculated based on these scenarios. For each simulation, the same assumption for interest rate shift is used for all major currencies. The calculations are made for major interest-bearing positions.</w:t>
      </w:r>
    </w:p>
    <w:p w14:paraId="329217DF" w14:textId="77777777" w:rsidR="005B2131" w:rsidRPr="0006706E" w:rsidRDefault="005B2131" w:rsidP="005B2131">
      <w:pPr>
        <w:spacing w:line="288" w:lineRule="auto"/>
        <w:ind w:firstLine="689"/>
        <w:jc w:val="both"/>
        <w:rPr>
          <w:spacing w:val="-4"/>
          <w:sz w:val="22"/>
          <w:szCs w:val="22"/>
        </w:rPr>
      </w:pPr>
    </w:p>
    <w:tbl>
      <w:tblPr>
        <w:tblW w:w="9654" w:type="dxa"/>
        <w:tblInd w:w="70" w:type="dxa"/>
        <w:tblCellMar>
          <w:left w:w="70" w:type="dxa"/>
          <w:right w:w="70" w:type="dxa"/>
        </w:tblCellMar>
        <w:tblLook w:val="0000" w:firstRow="0" w:lastRow="0" w:firstColumn="0" w:lastColumn="0" w:noHBand="0" w:noVBand="0"/>
      </w:tblPr>
      <w:tblGrid>
        <w:gridCol w:w="3836"/>
        <w:gridCol w:w="179"/>
        <w:gridCol w:w="1299"/>
        <w:gridCol w:w="179"/>
        <w:gridCol w:w="1312"/>
        <w:gridCol w:w="179"/>
        <w:gridCol w:w="1201"/>
        <w:gridCol w:w="179"/>
        <w:gridCol w:w="1290"/>
      </w:tblGrid>
      <w:tr w:rsidR="005B2131" w:rsidRPr="0006706E" w14:paraId="1DE11FF3" w14:textId="77777777" w:rsidTr="00047268">
        <w:trPr>
          <w:trHeight w:val="357"/>
        </w:trPr>
        <w:tc>
          <w:tcPr>
            <w:tcW w:w="3836" w:type="dxa"/>
            <w:tcBorders>
              <w:top w:val="nil"/>
              <w:left w:val="nil"/>
              <w:bottom w:val="nil"/>
              <w:right w:val="nil"/>
            </w:tcBorders>
            <w:shd w:val="clear" w:color="auto" w:fill="auto"/>
            <w:noWrap/>
          </w:tcPr>
          <w:p w14:paraId="29AA8747" w14:textId="0B9FD177" w:rsidR="005B2131" w:rsidRPr="0006706E" w:rsidRDefault="00FA156B" w:rsidP="00806834">
            <w:pPr>
              <w:rPr>
                <w:b/>
                <w:bCs/>
                <w:i/>
                <w:iCs/>
              </w:rPr>
            </w:pPr>
            <w:r>
              <w:rPr>
                <w:b/>
                <w:i/>
              </w:rPr>
              <w:t>31 March 2017</w:t>
            </w:r>
          </w:p>
        </w:tc>
        <w:tc>
          <w:tcPr>
            <w:tcW w:w="179" w:type="dxa"/>
            <w:tcBorders>
              <w:top w:val="nil"/>
              <w:left w:val="nil"/>
              <w:bottom w:val="nil"/>
              <w:right w:val="nil"/>
            </w:tcBorders>
            <w:shd w:val="clear" w:color="auto" w:fill="auto"/>
            <w:noWrap/>
            <w:vAlign w:val="bottom"/>
          </w:tcPr>
          <w:p w14:paraId="0E146A4A" w14:textId="77777777" w:rsidR="005B2131" w:rsidRPr="0006706E" w:rsidRDefault="005B2131" w:rsidP="00806834"/>
        </w:tc>
        <w:tc>
          <w:tcPr>
            <w:tcW w:w="1299" w:type="dxa"/>
            <w:tcBorders>
              <w:top w:val="nil"/>
              <w:left w:val="nil"/>
              <w:bottom w:val="nil"/>
              <w:right w:val="nil"/>
            </w:tcBorders>
            <w:shd w:val="clear" w:color="auto" w:fill="auto"/>
            <w:noWrap/>
            <w:vAlign w:val="bottom"/>
          </w:tcPr>
          <w:p w14:paraId="403E54E7" w14:textId="77777777" w:rsidR="005B2131" w:rsidRPr="0006706E" w:rsidRDefault="005B2131" w:rsidP="00806834">
            <w:pPr>
              <w:jc w:val="right"/>
              <w:rPr>
                <w:b/>
                <w:bCs/>
              </w:rPr>
            </w:pPr>
            <w:r>
              <w:rPr>
                <w:b/>
              </w:rPr>
              <w:t>interest-free</w:t>
            </w:r>
          </w:p>
        </w:tc>
        <w:tc>
          <w:tcPr>
            <w:tcW w:w="179" w:type="dxa"/>
            <w:tcBorders>
              <w:top w:val="nil"/>
              <w:left w:val="nil"/>
              <w:bottom w:val="nil"/>
              <w:right w:val="nil"/>
            </w:tcBorders>
            <w:shd w:val="clear" w:color="auto" w:fill="auto"/>
            <w:noWrap/>
            <w:vAlign w:val="bottom"/>
          </w:tcPr>
          <w:p w14:paraId="324BE85A" w14:textId="77777777" w:rsidR="005B2131" w:rsidRPr="0006706E" w:rsidRDefault="005B2131" w:rsidP="00806834">
            <w:pPr>
              <w:jc w:val="right"/>
              <w:rPr>
                <w:b/>
                <w:bCs/>
              </w:rPr>
            </w:pPr>
          </w:p>
        </w:tc>
        <w:tc>
          <w:tcPr>
            <w:tcW w:w="1312" w:type="dxa"/>
            <w:tcBorders>
              <w:top w:val="nil"/>
              <w:left w:val="nil"/>
              <w:bottom w:val="nil"/>
              <w:right w:val="nil"/>
            </w:tcBorders>
            <w:shd w:val="clear" w:color="auto" w:fill="auto"/>
            <w:noWrap/>
            <w:vAlign w:val="bottom"/>
          </w:tcPr>
          <w:p w14:paraId="251D94A5" w14:textId="77777777" w:rsidR="005B2131" w:rsidRPr="0006706E" w:rsidRDefault="005B2131" w:rsidP="00806834">
            <w:pPr>
              <w:jc w:val="right"/>
              <w:rPr>
                <w:b/>
                <w:bCs/>
              </w:rPr>
            </w:pPr>
            <w:r>
              <w:rPr>
                <w:b/>
              </w:rPr>
              <w:t>with floating</w:t>
            </w:r>
          </w:p>
        </w:tc>
        <w:tc>
          <w:tcPr>
            <w:tcW w:w="179" w:type="dxa"/>
            <w:tcBorders>
              <w:top w:val="nil"/>
              <w:left w:val="nil"/>
              <w:bottom w:val="nil"/>
              <w:right w:val="nil"/>
            </w:tcBorders>
            <w:shd w:val="clear" w:color="auto" w:fill="auto"/>
            <w:noWrap/>
            <w:vAlign w:val="bottom"/>
          </w:tcPr>
          <w:p w14:paraId="7ADC5082" w14:textId="77777777" w:rsidR="005B2131" w:rsidRPr="0006706E" w:rsidRDefault="005B2131" w:rsidP="00806834">
            <w:pPr>
              <w:jc w:val="right"/>
              <w:rPr>
                <w:b/>
                <w:bCs/>
              </w:rPr>
            </w:pPr>
          </w:p>
        </w:tc>
        <w:tc>
          <w:tcPr>
            <w:tcW w:w="1201" w:type="dxa"/>
            <w:tcBorders>
              <w:top w:val="nil"/>
              <w:left w:val="nil"/>
              <w:bottom w:val="nil"/>
              <w:right w:val="nil"/>
            </w:tcBorders>
            <w:shd w:val="clear" w:color="auto" w:fill="auto"/>
            <w:noWrap/>
            <w:vAlign w:val="bottom"/>
          </w:tcPr>
          <w:p w14:paraId="710991DF" w14:textId="77777777" w:rsidR="005B2131" w:rsidRPr="0006706E" w:rsidRDefault="005B2131" w:rsidP="00806834">
            <w:pPr>
              <w:jc w:val="right"/>
              <w:rPr>
                <w:b/>
                <w:bCs/>
              </w:rPr>
            </w:pPr>
            <w:r>
              <w:rPr>
                <w:b/>
              </w:rPr>
              <w:t>with fixed</w:t>
            </w:r>
          </w:p>
        </w:tc>
        <w:tc>
          <w:tcPr>
            <w:tcW w:w="179" w:type="dxa"/>
            <w:tcBorders>
              <w:top w:val="nil"/>
              <w:left w:val="nil"/>
              <w:bottom w:val="nil"/>
              <w:right w:val="nil"/>
            </w:tcBorders>
            <w:shd w:val="clear" w:color="auto" w:fill="auto"/>
            <w:noWrap/>
            <w:vAlign w:val="bottom"/>
          </w:tcPr>
          <w:p w14:paraId="172E0197" w14:textId="77777777" w:rsidR="005B2131" w:rsidRPr="0006706E" w:rsidRDefault="005B2131" w:rsidP="00806834">
            <w:pPr>
              <w:jc w:val="right"/>
              <w:rPr>
                <w:b/>
                <w:bCs/>
              </w:rPr>
            </w:pPr>
          </w:p>
        </w:tc>
        <w:tc>
          <w:tcPr>
            <w:tcW w:w="1290" w:type="dxa"/>
            <w:tcBorders>
              <w:top w:val="nil"/>
              <w:left w:val="nil"/>
              <w:bottom w:val="nil"/>
              <w:right w:val="nil"/>
            </w:tcBorders>
            <w:shd w:val="clear" w:color="auto" w:fill="auto"/>
            <w:noWrap/>
            <w:vAlign w:val="bottom"/>
          </w:tcPr>
          <w:p w14:paraId="5AFFAEC8" w14:textId="77777777" w:rsidR="005B2131" w:rsidRPr="0006706E" w:rsidRDefault="005B2131" w:rsidP="00806834">
            <w:pPr>
              <w:jc w:val="right"/>
              <w:rPr>
                <w:b/>
                <w:bCs/>
              </w:rPr>
            </w:pPr>
            <w:r>
              <w:rPr>
                <w:b/>
              </w:rPr>
              <w:t>Total</w:t>
            </w:r>
          </w:p>
        </w:tc>
      </w:tr>
      <w:tr w:rsidR="005B2131" w:rsidRPr="0006706E" w14:paraId="7B3026D8" w14:textId="77777777" w:rsidTr="00047268">
        <w:trPr>
          <w:trHeight w:val="338"/>
        </w:trPr>
        <w:tc>
          <w:tcPr>
            <w:tcW w:w="3836" w:type="dxa"/>
            <w:tcBorders>
              <w:top w:val="nil"/>
              <w:left w:val="nil"/>
              <w:bottom w:val="nil"/>
              <w:right w:val="nil"/>
            </w:tcBorders>
            <w:shd w:val="clear" w:color="auto" w:fill="auto"/>
            <w:noWrap/>
            <w:vAlign w:val="bottom"/>
          </w:tcPr>
          <w:p w14:paraId="60937954" w14:textId="77777777" w:rsidR="005B2131" w:rsidRPr="0006706E" w:rsidRDefault="005B2131" w:rsidP="00806834"/>
        </w:tc>
        <w:tc>
          <w:tcPr>
            <w:tcW w:w="179" w:type="dxa"/>
            <w:tcBorders>
              <w:top w:val="nil"/>
              <w:left w:val="nil"/>
              <w:bottom w:val="nil"/>
              <w:right w:val="nil"/>
            </w:tcBorders>
            <w:shd w:val="clear" w:color="auto" w:fill="auto"/>
            <w:noWrap/>
            <w:vAlign w:val="bottom"/>
          </w:tcPr>
          <w:p w14:paraId="14A2735F" w14:textId="77777777" w:rsidR="005B2131" w:rsidRPr="0006706E" w:rsidRDefault="005B2131" w:rsidP="00806834"/>
        </w:tc>
        <w:tc>
          <w:tcPr>
            <w:tcW w:w="1299" w:type="dxa"/>
            <w:tcBorders>
              <w:top w:val="nil"/>
              <w:left w:val="nil"/>
              <w:bottom w:val="nil"/>
              <w:right w:val="nil"/>
            </w:tcBorders>
            <w:shd w:val="clear" w:color="auto" w:fill="auto"/>
            <w:noWrap/>
            <w:vAlign w:val="bottom"/>
          </w:tcPr>
          <w:p w14:paraId="3730AD8C" w14:textId="77777777" w:rsidR="005B2131" w:rsidRPr="0006706E" w:rsidRDefault="005B2131" w:rsidP="00806834">
            <w:pPr>
              <w:jc w:val="right"/>
              <w:rPr>
                <w:b/>
                <w:bCs/>
              </w:rPr>
            </w:pPr>
          </w:p>
        </w:tc>
        <w:tc>
          <w:tcPr>
            <w:tcW w:w="179" w:type="dxa"/>
            <w:tcBorders>
              <w:top w:val="nil"/>
              <w:left w:val="nil"/>
              <w:bottom w:val="nil"/>
              <w:right w:val="nil"/>
            </w:tcBorders>
            <w:shd w:val="clear" w:color="auto" w:fill="auto"/>
            <w:noWrap/>
            <w:vAlign w:val="bottom"/>
          </w:tcPr>
          <w:p w14:paraId="617EA9E0" w14:textId="77777777" w:rsidR="005B2131" w:rsidRPr="0006706E" w:rsidRDefault="005B2131" w:rsidP="00806834">
            <w:pPr>
              <w:jc w:val="right"/>
              <w:rPr>
                <w:b/>
                <w:bCs/>
              </w:rPr>
            </w:pPr>
          </w:p>
        </w:tc>
        <w:tc>
          <w:tcPr>
            <w:tcW w:w="1312" w:type="dxa"/>
            <w:tcBorders>
              <w:top w:val="nil"/>
              <w:left w:val="nil"/>
              <w:bottom w:val="nil"/>
              <w:right w:val="nil"/>
            </w:tcBorders>
            <w:shd w:val="clear" w:color="auto" w:fill="auto"/>
            <w:noWrap/>
            <w:vAlign w:val="bottom"/>
          </w:tcPr>
          <w:p w14:paraId="5347E44B" w14:textId="77777777" w:rsidR="005B2131" w:rsidRPr="0006706E" w:rsidRDefault="005B2131" w:rsidP="00806834">
            <w:pPr>
              <w:jc w:val="right"/>
              <w:rPr>
                <w:b/>
                <w:bCs/>
              </w:rPr>
            </w:pPr>
            <w:r>
              <w:rPr>
                <w:b/>
              </w:rPr>
              <w:t>interest %</w:t>
            </w:r>
          </w:p>
        </w:tc>
        <w:tc>
          <w:tcPr>
            <w:tcW w:w="179" w:type="dxa"/>
            <w:tcBorders>
              <w:top w:val="nil"/>
              <w:left w:val="nil"/>
              <w:bottom w:val="nil"/>
              <w:right w:val="nil"/>
            </w:tcBorders>
            <w:shd w:val="clear" w:color="auto" w:fill="auto"/>
            <w:noWrap/>
            <w:vAlign w:val="bottom"/>
          </w:tcPr>
          <w:p w14:paraId="080DFCFF" w14:textId="77777777" w:rsidR="005B2131" w:rsidRPr="0006706E" w:rsidRDefault="005B2131" w:rsidP="00806834">
            <w:pPr>
              <w:jc w:val="right"/>
              <w:rPr>
                <w:b/>
                <w:bCs/>
              </w:rPr>
            </w:pPr>
          </w:p>
        </w:tc>
        <w:tc>
          <w:tcPr>
            <w:tcW w:w="1201" w:type="dxa"/>
            <w:tcBorders>
              <w:top w:val="nil"/>
              <w:left w:val="nil"/>
              <w:bottom w:val="nil"/>
              <w:right w:val="nil"/>
            </w:tcBorders>
            <w:shd w:val="clear" w:color="auto" w:fill="auto"/>
            <w:noWrap/>
            <w:vAlign w:val="bottom"/>
          </w:tcPr>
          <w:p w14:paraId="1BAF7DC2" w14:textId="77777777" w:rsidR="005B2131" w:rsidRPr="0006706E" w:rsidRDefault="005B2131" w:rsidP="00806834">
            <w:pPr>
              <w:jc w:val="right"/>
              <w:rPr>
                <w:b/>
                <w:bCs/>
              </w:rPr>
            </w:pPr>
            <w:r>
              <w:rPr>
                <w:b/>
              </w:rPr>
              <w:t>interest %</w:t>
            </w:r>
          </w:p>
        </w:tc>
        <w:tc>
          <w:tcPr>
            <w:tcW w:w="179" w:type="dxa"/>
            <w:tcBorders>
              <w:top w:val="nil"/>
              <w:left w:val="nil"/>
              <w:bottom w:val="nil"/>
              <w:right w:val="nil"/>
            </w:tcBorders>
            <w:shd w:val="clear" w:color="auto" w:fill="auto"/>
            <w:noWrap/>
            <w:vAlign w:val="bottom"/>
          </w:tcPr>
          <w:p w14:paraId="36783B04" w14:textId="77777777" w:rsidR="005B2131" w:rsidRPr="0006706E" w:rsidRDefault="005B2131" w:rsidP="00806834">
            <w:pPr>
              <w:jc w:val="right"/>
              <w:rPr>
                <w:b/>
                <w:bCs/>
              </w:rPr>
            </w:pPr>
          </w:p>
        </w:tc>
        <w:tc>
          <w:tcPr>
            <w:tcW w:w="1290" w:type="dxa"/>
            <w:tcBorders>
              <w:top w:val="nil"/>
              <w:left w:val="nil"/>
              <w:bottom w:val="nil"/>
              <w:right w:val="nil"/>
            </w:tcBorders>
            <w:shd w:val="clear" w:color="auto" w:fill="auto"/>
            <w:noWrap/>
            <w:vAlign w:val="bottom"/>
          </w:tcPr>
          <w:p w14:paraId="3D7CE37E" w14:textId="77777777" w:rsidR="005B2131" w:rsidRPr="0006706E" w:rsidRDefault="005B2131" w:rsidP="00806834">
            <w:pPr>
              <w:jc w:val="right"/>
              <w:rPr>
                <w:b/>
                <w:bCs/>
              </w:rPr>
            </w:pPr>
          </w:p>
        </w:tc>
      </w:tr>
      <w:tr w:rsidR="005B2131" w:rsidRPr="0006706E" w14:paraId="08F14A16" w14:textId="77777777" w:rsidTr="00047268">
        <w:trPr>
          <w:trHeight w:val="357"/>
        </w:trPr>
        <w:tc>
          <w:tcPr>
            <w:tcW w:w="3836" w:type="dxa"/>
            <w:tcBorders>
              <w:top w:val="nil"/>
              <w:left w:val="nil"/>
              <w:bottom w:val="nil"/>
              <w:right w:val="nil"/>
            </w:tcBorders>
            <w:shd w:val="clear" w:color="auto" w:fill="auto"/>
            <w:noWrap/>
            <w:vAlign w:val="bottom"/>
          </w:tcPr>
          <w:p w14:paraId="014F3704" w14:textId="77777777" w:rsidR="005B2131" w:rsidRPr="0006706E" w:rsidRDefault="005B2131" w:rsidP="00806834"/>
        </w:tc>
        <w:tc>
          <w:tcPr>
            <w:tcW w:w="179" w:type="dxa"/>
            <w:tcBorders>
              <w:top w:val="nil"/>
              <w:left w:val="nil"/>
              <w:bottom w:val="nil"/>
              <w:right w:val="nil"/>
            </w:tcBorders>
            <w:shd w:val="clear" w:color="auto" w:fill="auto"/>
            <w:noWrap/>
            <w:vAlign w:val="bottom"/>
          </w:tcPr>
          <w:p w14:paraId="56FE4262" w14:textId="77777777" w:rsidR="005B2131" w:rsidRPr="0006706E" w:rsidRDefault="005B2131" w:rsidP="00806834"/>
        </w:tc>
        <w:tc>
          <w:tcPr>
            <w:tcW w:w="1299" w:type="dxa"/>
            <w:tcBorders>
              <w:top w:val="nil"/>
              <w:left w:val="nil"/>
              <w:bottom w:val="nil"/>
              <w:right w:val="nil"/>
            </w:tcBorders>
            <w:shd w:val="clear" w:color="auto" w:fill="auto"/>
            <w:noWrap/>
            <w:vAlign w:val="bottom"/>
          </w:tcPr>
          <w:p w14:paraId="734590B4" w14:textId="77777777" w:rsidR="005B2131" w:rsidRPr="0006706E" w:rsidRDefault="005B2131" w:rsidP="00806834">
            <w:pPr>
              <w:jc w:val="right"/>
              <w:rPr>
                <w:b/>
                <w:bCs/>
                <w:i/>
                <w:iCs/>
              </w:rPr>
            </w:pPr>
            <w:r>
              <w:rPr>
                <w:b/>
                <w:i/>
              </w:rPr>
              <w:t>BGN '000</w:t>
            </w:r>
          </w:p>
        </w:tc>
        <w:tc>
          <w:tcPr>
            <w:tcW w:w="179" w:type="dxa"/>
            <w:tcBorders>
              <w:top w:val="nil"/>
              <w:left w:val="nil"/>
              <w:bottom w:val="nil"/>
              <w:right w:val="nil"/>
            </w:tcBorders>
            <w:shd w:val="clear" w:color="auto" w:fill="auto"/>
            <w:noWrap/>
            <w:vAlign w:val="bottom"/>
          </w:tcPr>
          <w:p w14:paraId="4ECD2C4C" w14:textId="77777777" w:rsidR="005B2131" w:rsidRPr="0006706E" w:rsidRDefault="005B2131" w:rsidP="00806834">
            <w:pPr>
              <w:rPr>
                <w:b/>
                <w:bCs/>
                <w:i/>
                <w:iCs/>
              </w:rPr>
            </w:pPr>
          </w:p>
        </w:tc>
        <w:tc>
          <w:tcPr>
            <w:tcW w:w="1312" w:type="dxa"/>
            <w:tcBorders>
              <w:top w:val="nil"/>
              <w:left w:val="nil"/>
              <w:bottom w:val="nil"/>
              <w:right w:val="nil"/>
            </w:tcBorders>
            <w:shd w:val="clear" w:color="auto" w:fill="auto"/>
            <w:noWrap/>
            <w:vAlign w:val="bottom"/>
          </w:tcPr>
          <w:p w14:paraId="30293075" w14:textId="77777777" w:rsidR="005B2131" w:rsidRPr="0006706E" w:rsidRDefault="005B2131" w:rsidP="00806834">
            <w:pPr>
              <w:jc w:val="right"/>
              <w:rPr>
                <w:b/>
                <w:bCs/>
                <w:i/>
                <w:iCs/>
              </w:rPr>
            </w:pPr>
            <w:r>
              <w:rPr>
                <w:b/>
                <w:i/>
              </w:rPr>
              <w:t>BGN '000</w:t>
            </w:r>
          </w:p>
        </w:tc>
        <w:tc>
          <w:tcPr>
            <w:tcW w:w="179" w:type="dxa"/>
            <w:tcBorders>
              <w:top w:val="nil"/>
              <w:left w:val="nil"/>
              <w:bottom w:val="nil"/>
              <w:right w:val="nil"/>
            </w:tcBorders>
            <w:shd w:val="clear" w:color="auto" w:fill="auto"/>
            <w:noWrap/>
            <w:vAlign w:val="bottom"/>
          </w:tcPr>
          <w:p w14:paraId="3734D1F8" w14:textId="77777777" w:rsidR="005B2131" w:rsidRPr="0006706E" w:rsidRDefault="005B2131" w:rsidP="00806834">
            <w:pPr>
              <w:rPr>
                <w:b/>
                <w:bCs/>
                <w:i/>
                <w:iCs/>
              </w:rPr>
            </w:pPr>
          </w:p>
        </w:tc>
        <w:tc>
          <w:tcPr>
            <w:tcW w:w="1201" w:type="dxa"/>
            <w:tcBorders>
              <w:top w:val="nil"/>
              <w:left w:val="nil"/>
              <w:bottom w:val="nil"/>
              <w:right w:val="nil"/>
            </w:tcBorders>
            <w:shd w:val="clear" w:color="auto" w:fill="auto"/>
            <w:noWrap/>
            <w:vAlign w:val="bottom"/>
          </w:tcPr>
          <w:p w14:paraId="0067EC4B" w14:textId="77777777" w:rsidR="005B2131" w:rsidRPr="0006706E" w:rsidRDefault="005B2131" w:rsidP="00806834">
            <w:pPr>
              <w:jc w:val="right"/>
              <w:rPr>
                <w:b/>
                <w:bCs/>
                <w:i/>
                <w:iCs/>
              </w:rPr>
            </w:pPr>
            <w:r>
              <w:rPr>
                <w:b/>
                <w:i/>
              </w:rPr>
              <w:t>BGN '000</w:t>
            </w:r>
          </w:p>
        </w:tc>
        <w:tc>
          <w:tcPr>
            <w:tcW w:w="179" w:type="dxa"/>
            <w:tcBorders>
              <w:top w:val="nil"/>
              <w:left w:val="nil"/>
              <w:bottom w:val="nil"/>
              <w:right w:val="nil"/>
            </w:tcBorders>
            <w:shd w:val="clear" w:color="auto" w:fill="auto"/>
            <w:noWrap/>
            <w:vAlign w:val="bottom"/>
          </w:tcPr>
          <w:p w14:paraId="2DE09A84" w14:textId="77777777" w:rsidR="005B2131" w:rsidRPr="0006706E" w:rsidRDefault="005B2131" w:rsidP="00806834">
            <w:pPr>
              <w:rPr>
                <w:b/>
                <w:bCs/>
                <w:i/>
                <w:iCs/>
              </w:rPr>
            </w:pPr>
          </w:p>
        </w:tc>
        <w:tc>
          <w:tcPr>
            <w:tcW w:w="1290" w:type="dxa"/>
            <w:tcBorders>
              <w:top w:val="nil"/>
              <w:left w:val="nil"/>
              <w:bottom w:val="nil"/>
              <w:right w:val="nil"/>
            </w:tcBorders>
            <w:shd w:val="clear" w:color="auto" w:fill="auto"/>
            <w:noWrap/>
            <w:vAlign w:val="bottom"/>
          </w:tcPr>
          <w:p w14:paraId="1C94864F" w14:textId="77777777" w:rsidR="005B2131" w:rsidRPr="0006706E" w:rsidRDefault="005B2131" w:rsidP="00806834">
            <w:pPr>
              <w:jc w:val="right"/>
              <w:rPr>
                <w:b/>
                <w:bCs/>
                <w:i/>
                <w:iCs/>
              </w:rPr>
            </w:pPr>
            <w:r>
              <w:rPr>
                <w:b/>
                <w:i/>
              </w:rPr>
              <w:t>BGN '000</w:t>
            </w:r>
          </w:p>
        </w:tc>
      </w:tr>
      <w:tr w:rsidR="005B2131" w:rsidRPr="0006706E" w14:paraId="278E3C0A" w14:textId="77777777" w:rsidTr="00047268">
        <w:trPr>
          <w:trHeight w:val="357"/>
        </w:trPr>
        <w:tc>
          <w:tcPr>
            <w:tcW w:w="3836" w:type="dxa"/>
            <w:tcBorders>
              <w:top w:val="nil"/>
              <w:left w:val="nil"/>
              <w:bottom w:val="nil"/>
              <w:right w:val="nil"/>
            </w:tcBorders>
            <w:shd w:val="clear" w:color="auto" w:fill="auto"/>
            <w:noWrap/>
            <w:vAlign w:val="bottom"/>
          </w:tcPr>
          <w:p w14:paraId="2BB3E91D" w14:textId="77777777" w:rsidR="005B2131" w:rsidRPr="0006706E" w:rsidRDefault="005B2131" w:rsidP="00806834"/>
        </w:tc>
        <w:tc>
          <w:tcPr>
            <w:tcW w:w="179" w:type="dxa"/>
            <w:tcBorders>
              <w:top w:val="nil"/>
              <w:left w:val="nil"/>
              <w:bottom w:val="nil"/>
              <w:right w:val="nil"/>
            </w:tcBorders>
            <w:shd w:val="clear" w:color="auto" w:fill="auto"/>
            <w:noWrap/>
            <w:vAlign w:val="bottom"/>
          </w:tcPr>
          <w:p w14:paraId="3002BD13" w14:textId="77777777" w:rsidR="005B2131" w:rsidRPr="0006706E" w:rsidRDefault="005B2131" w:rsidP="00806834"/>
        </w:tc>
        <w:tc>
          <w:tcPr>
            <w:tcW w:w="1299" w:type="dxa"/>
            <w:tcBorders>
              <w:top w:val="nil"/>
              <w:left w:val="nil"/>
              <w:bottom w:val="nil"/>
              <w:right w:val="nil"/>
            </w:tcBorders>
            <w:shd w:val="clear" w:color="auto" w:fill="auto"/>
            <w:noWrap/>
            <w:vAlign w:val="bottom"/>
          </w:tcPr>
          <w:p w14:paraId="741C5CF0" w14:textId="77777777" w:rsidR="005B2131" w:rsidRPr="0006706E" w:rsidRDefault="005B2131" w:rsidP="00806834">
            <w:pPr>
              <w:jc w:val="right"/>
              <w:rPr>
                <w:b/>
                <w:bCs/>
                <w:i/>
                <w:iCs/>
              </w:rPr>
            </w:pPr>
          </w:p>
        </w:tc>
        <w:tc>
          <w:tcPr>
            <w:tcW w:w="179" w:type="dxa"/>
            <w:tcBorders>
              <w:top w:val="nil"/>
              <w:left w:val="nil"/>
              <w:bottom w:val="nil"/>
              <w:right w:val="nil"/>
            </w:tcBorders>
            <w:shd w:val="clear" w:color="auto" w:fill="auto"/>
            <w:noWrap/>
            <w:vAlign w:val="bottom"/>
          </w:tcPr>
          <w:p w14:paraId="7F26579F" w14:textId="77777777" w:rsidR="005B2131" w:rsidRPr="0006706E" w:rsidRDefault="005B2131" w:rsidP="00806834">
            <w:pPr>
              <w:rPr>
                <w:b/>
                <w:bCs/>
                <w:i/>
                <w:iCs/>
              </w:rPr>
            </w:pPr>
          </w:p>
        </w:tc>
        <w:tc>
          <w:tcPr>
            <w:tcW w:w="1312" w:type="dxa"/>
            <w:tcBorders>
              <w:top w:val="nil"/>
              <w:left w:val="nil"/>
              <w:bottom w:val="nil"/>
              <w:right w:val="nil"/>
            </w:tcBorders>
            <w:shd w:val="clear" w:color="auto" w:fill="auto"/>
            <w:noWrap/>
            <w:vAlign w:val="bottom"/>
          </w:tcPr>
          <w:p w14:paraId="7CFC7973" w14:textId="77777777" w:rsidR="005B2131" w:rsidRPr="0006706E" w:rsidRDefault="005B2131" w:rsidP="00806834">
            <w:pPr>
              <w:jc w:val="right"/>
              <w:rPr>
                <w:b/>
                <w:bCs/>
                <w:i/>
                <w:iCs/>
              </w:rPr>
            </w:pPr>
          </w:p>
        </w:tc>
        <w:tc>
          <w:tcPr>
            <w:tcW w:w="179" w:type="dxa"/>
            <w:tcBorders>
              <w:top w:val="nil"/>
              <w:left w:val="nil"/>
              <w:bottom w:val="nil"/>
              <w:right w:val="nil"/>
            </w:tcBorders>
            <w:shd w:val="clear" w:color="auto" w:fill="auto"/>
            <w:noWrap/>
            <w:vAlign w:val="bottom"/>
          </w:tcPr>
          <w:p w14:paraId="7CCC395E" w14:textId="77777777" w:rsidR="005B2131" w:rsidRPr="0006706E" w:rsidRDefault="005B2131" w:rsidP="00806834">
            <w:pPr>
              <w:rPr>
                <w:b/>
                <w:bCs/>
                <w:i/>
                <w:iCs/>
              </w:rPr>
            </w:pPr>
          </w:p>
        </w:tc>
        <w:tc>
          <w:tcPr>
            <w:tcW w:w="1201" w:type="dxa"/>
            <w:tcBorders>
              <w:top w:val="nil"/>
              <w:left w:val="nil"/>
              <w:bottom w:val="nil"/>
              <w:right w:val="nil"/>
            </w:tcBorders>
            <w:shd w:val="clear" w:color="auto" w:fill="auto"/>
            <w:noWrap/>
            <w:vAlign w:val="bottom"/>
          </w:tcPr>
          <w:p w14:paraId="41C1D072" w14:textId="77777777" w:rsidR="005B2131" w:rsidRPr="0006706E" w:rsidRDefault="005B2131" w:rsidP="00806834">
            <w:pPr>
              <w:jc w:val="right"/>
              <w:rPr>
                <w:b/>
                <w:bCs/>
                <w:i/>
                <w:iCs/>
              </w:rPr>
            </w:pPr>
          </w:p>
        </w:tc>
        <w:tc>
          <w:tcPr>
            <w:tcW w:w="179" w:type="dxa"/>
            <w:tcBorders>
              <w:top w:val="nil"/>
              <w:left w:val="nil"/>
              <w:bottom w:val="nil"/>
              <w:right w:val="nil"/>
            </w:tcBorders>
            <w:shd w:val="clear" w:color="auto" w:fill="auto"/>
            <w:noWrap/>
            <w:vAlign w:val="bottom"/>
          </w:tcPr>
          <w:p w14:paraId="436684A6" w14:textId="77777777" w:rsidR="005B2131" w:rsidRPr="0006706E" w:rsidRDefault="005B2131" w:rsidP="00806834">
            <w:pPr>
              <w:rPr>
                <w:b/>
                <w:bCs/>
                <w:i/>
                <w:iCs/>
              </w:rPr>
            </w:pPr>
          </w:p>
        </w:tc>
        <w:tc>
          <w:tcPr>
            <w:tcW w:w="1290" w:type="dxa"/>
            <w:tcBorders>
              <w:top w:val="nil"/>
              <w:left w:val="nil"/>
              <w:bottom w:val="nil"/>
              <w:right w:val="nil"/>
            </w:tcBorders>
            <w:shd w:val="clear" w:color="auto" w:fill="auto"/>
            <w:noWrap/>
            <w:vAlign w:val="bottom"/>
          </w:tcPr>
          <w:p w14:paraId="4EFBA8F9" w14:textId="77777777" w:rsidR="005B2131" w:rsidRPr="0006706E" w:rsidRDefault="005B2131" w:rsidP="00806834">
            <w:pPr>
              <w:jc w:val="right"/>
              <w:rPr>
                <w:b/>
                <w:bCs/>
                <w:i/>
                <w:iCs/>
              </w:rPr>
            </w:pPr>
          </w:p>
        </w:tc>
      </w:tr>
      <w:tr w:rsidR="0078429E" w:rsidRPr="0006706E" w14:paraId="28E742CF" w14:textId="77777777" w:rsidTr="00047268">
        <w:trPr>
          <w:trHeight w:val="674"/>
        </w:trPr>
        <w:tc>
          <w:tcPr>
            <w:tcW w:w="3836" w:type="dxa"/>
            <w:tcBorders>
              <w:top w:val="nil"/>
              <w:left w:val="nil"/>
              <w:bottom w:val="nil"/>
              <w:right w:val="nil"/>
            </w:tcBorders>
            <w:shd w:val="clear" w:color="auto" w:fill="auto"/>
            <w:vAlign w:val="bottom"/>
          </w:tcPr>
          <w:p w14:paraId="16A20E79" w14:textId="77777777" w:rsidR="0078429E" w:rsidRPr="0006706E" w:rsidRDefault="0078429E" w:rsidP="00806834">
            <w:r>
              <w:t xml:space="preserve">Available-for-sale financial assets </w:t>
            </w:r>
          </w:p>
        </w:tc>
        <w:tc>
          <w:tcPr>
            <w:tcW w:w="179" w:type="dxa"/>
            <w:tcBorders>
              <w:top w:val="nil"/>
              <w:left w:val="nil"/>
              <w:bottom w:val="nil"/>
              <w:right w:val="nil"/>
            </w:tcBorders>
            <w:shd w:val="clear" w:color="auto" w:fill="auto"/>
            <w:noWrap/>
            <w:vAlign w:val="bottom"/>
          </w:tcPr>
          <w:p w14:paraId="6211EC55" w14:textId="77777777" w:rsidR="0078429E" w:rsidRPr="0006706E" w:rsidRDefault="0078429E" w:rsidP="00806834"/>
        </w:tc>
        <w:tc>
          <w:tcPr>
            <w:tcW w:w="1299" w:type="dxa"/>
            <w:tcBorders>
              <w:top w:val="nil"/>
              <w:left w:val="nil"/>
              <w:bottom w:val="nil"/>
              <w:right w:val="nil"/>
            </w:tcBorders>
            <w:shd w:val="clear" w:color="auto" w:fill="auto"/>
            <w:noWrap/>
            <w:vAlign w:val="bottom"/>
          </w:tcPr>
          <w:p w14:paraId="64A45171" w14:textId="1BDE2525" w:rsidR="0078429E" w:rsidRPr="0006706E" w:rsidRDefault="0078429E" w:rsidP="00806834">
            <w:pPr>
              <w:jc w:val="right"/>
            </w:pPr>
            <w:r w:rsidRPr="000D555C">
              <w:rPr>
                <w:lang w:val="bg-BG" w:eastAsia="bg-BG"/>
              </w:rPr>
              <w:t>5,138</w:t>
            </w:r>
          </w:p>
        </w:tc>
        <w:tc>
          <w:tcPr>
            <w:tcW w:w="179" w:type="dxa"/>
            <w:tcBorders>
              <w:top w:val="nil"/>
              <w:left w:val="nil"/>
              <w:bottom w:val="nil"/>
              <w:right w:val="nil"/>
            </w:tcBorders>
            <w:shd w:val="clear" w:color="auto" w:fill="auto"/>
            <w:noWrap/>
            <w:vAlign w:val="bottom"/>
          </w:tcPr>
          <w:p w14:paraId="0ED550B8" w14:textId="77777777" w:rsidR="0078429E" w:rsidRPr="0006706E" w:rsidRDefault="0078429E" w:rsidP="00806834"/>
        </w:tc>
        <w:tc>
          <w:tcPr>
            <w:tcW w:w="1312" w:type="dxa"/>
            <w:tcBorders>
              <w:top w:val="nil"/>
              <w:left w:val="nil"/>
              <w:bottom w:val="nil"/>
              <w:right w:val="nil"/>
            </w:tcBorders>
            <w:shd w:val="clear" w:color="auto" w:fill="auto"/>
            <w:noWrap/>
            <w:vAlign w:val="bottom"/>
          </w:tcPr>
          <w:p w14:paraId="28864F34" w14:textId="27303479" w:rsidR="0078429E" w:rsidRPr="0006706E" w:rsidRDefault="0078429E" w:rsidP="00806834">
            <w:r w:rsidRPr="000D555C">
              <w:rPr>
                <w:lang w:val="bg-BG" w:eastAsia="bg-BG"/>
              </w:rPr>
              <w:t xml:space="preserve">                   -   </w:t>
            </w:r>
          </w:p>
        </w:tc>
        <w:tc>
          <w:tcPr>
            <w:tcW w:w="179" w:type="dxa"/>
            <w:tcBorders>
              <w:top w:val="nil"/>
              <w:left w:val="nil"/>
              <w:bottom w:val="nil"/>
              <w:right w:val="nil"/>
            </w:tcBorders>
            <w:shd w:val="clear" w:color="auto" w:fill="auto"/>
            <w:noWrap/>
            <w:vAlign w:val="bottom"/>
          </w:tcPr>
          <w:p w14:paraId="439945BF" w14:textId="77777777" w:rsidR="0078429E" w:rsidRPr="0006706E" w:rsidRDefault="0078429E" w:rsidP="00806834"/>
        </w:tc>
        <w:tc>
          <w:tcPr>
            <w:tcW w:w="1201" w:type="dxa"/>
            <w:tcBorders>
              <w:top w:val="nil"/>
              <w:left w:val="nil"/>
              <w:bottom w:val="nil"/>
              <w:right w:val="nil"/>
            </w:tcBorders>
            <w:shd w:val="clear" w:color="auto" w:fill="auto"/>
            <w:noWrap/>
            <w:vAlign w:val="bottom"/>
          </w:tcPr>
          <w:p w14:paraId="6A1591A4" w14:textId="30D8213D" w:rsidR="0078429E" w:rsidRPr="0006706E" w:rsidRDefault="0078429E" w:rsidP="00806834">
            <w:r w:rsidRPr="000D555C">
              <w:rPr>
                <w:lang w:val="bg-BG" w:eastAsia="bg-BG"/>
              </w:rPr>
              <w:t xml:space="preserve">                 -   </w:t>
            </w:r>
          </w:p>
        </w:tc>
        <w:tc>
          <w:tcPr>
            <w:tcW w:w="179" w:type="dxa"/>
            <w:tcBorders>
              <w:top w:val="nil"/>
              <w:left w:val="nil"/>
              <w:bottom w:val="nil"/>
              <w:right w:val="nil"/>
            </w:tcBorders>
            <w:shd w:val="clear" w:color="auto" w:fill="auto"/>
            <w:noWrap/>
            <w:vAlign w:val="bottom"/>
          </w:tcPr>
          <w:p w14:paraId="588137F0" w14:textId="77777777" w:rsidR="0078429E" w:rsidRPr="0006706E" w:rsidRDefault="0078429E" w:rsidP="00806834"/>
        </w:tc>
        <w:tc>
          <w:tcPr>
            <w:tcW w:w="1290" w:type="dxa"/>
            <w:tcBorders>
              <w:top w:val="nil"/>
              <w:left w:val="nil"/>
              <w:bottom w:val="nil"/>
              <w:right w:val="nil"/>
            </w:tcBorders>
            <w:shd w:val="clear" w:color="auto" w:fill="auto"/>
            <w:noWrap/>
            <w:vAlign w:val="bottom"/>
          </w:tcPr>
          <w:p w14:paraId="704BD996" w14:textId="3C321EAD" w:rsidR="0078429E" w:rsidRPr="0006706E" w:rsidRDefault="0078429E" w:rsidP="00806834">
            <w:pPr>
              <w:jc w:val="right"/>
            </w:pPr>
            <w:r w:rsidRPr="000D555C">
              <w:rPr>
                <w:lang w:val="bg-BG" w:eastAsia="bg-BG"/>
              </w:rPr>
              <w:t>5,138</w:t>
            </w:r>
          </w:p>
        </w:tc>
      </w:tr>
      <w:tr w:rsidR="0078429E" w:rsidRPr="0006706E" w14:paraId="7F7E3A06" w14:textId="77777777" w:rsidTr="00047268">
        <w:trPr>
          <w:trHeight w:val="338"/>
        </w:trPr>
        <w:tc>
          <w:tcPr>
            <w:tcW w:w="3836" w:type="dxa"/>
            <w:tcBorders>
              <w:top w:val="nil"/>
              <w:left w:val="nil"/>
              <w:bottom w:val="nil"/>
              <w:right w:val="nil"/>
            </w:tcBorders>
            <w:shd w:val="clear" w:color="auto" w:fill="auto"/>
            <w:noWrap/>
            <w:vAlign w:val="bottom"/>
          </w:tcPr>
          <w:p w14:paraId="4AFAC7A8" w14:textId="77777777" w:rsidR="0078429E" w:rsidRPr="0006706E" w:rsidRDefault="0078429E" w:rsidP="00806834">
            <w:r>
              <w:t>Loans and receivables</w:t>
            </w:r>
          </w:p>
        </w:tc>
        <w:tc>
          <w:tcPr>
            <w:tcW w:w="179" w:type="dxa"/>
            <w:tcBorders>
              <w:top w:val="nil"/>
              <w:left w:val="nil"/>
              <w:bottom w:val="nil"/>
              <w:right w:val="nil"/>
            </w:tcBorders>
            <w:shd w:val="clear" w:color="auto" w:fill="auto"/>
            <w:noWrap/>
            <w:vAlign w:val="bottom"/>
          </w:tcPr>
          <w:p w14:paraId="11CA4450" w14:textId="77777777" w:rsidR="0078429E" w:rsidRPr="0006706E" w:rsidRDefault="0078429E" w:rsidP="00806834"/>
        </w:tc>
        <w:tc>
          <w:tcPr>
            <w:tcW w:w="1299" w:type="dxa"/>
            <w:tcBorders>
              <w:top w:val="nil"/>
              <w:left w:val="nil"/>
              <w:bottom w:val="nil"/>
              <w:right w:val="nil"/>
            </w:tcBorders>
            <w:shd w:val="clear" w:color="auto" w:fill="auto"/>
            <w:noWrap/>
            <w:vAlign w:val="bottom"/>
          </w:tcPr>
          <w:p w14:paraId="17AB6118" w14:textId="5EA2334C" w:rsidR="0078429E" w:rsidRPr="0006706E" w:rsidRDefault="0078429E" w:rsidP="00806834">
            <w:pPr>
              <w:jc w:val="right"/>
            </w:pPr>
            <w:r w:rsidRPr="000D555C">
              <w:rPr>
                <w:lang w:val="bg-BG" w:eastAsia="bg-BG"/>
              </w:rPr>
              <w:t>83,826</w:t>
            </w:r>
          </w:p>
        </w:tc>
        <w:tc>
          <w:tcPr>
            <w:tcW w:w="179" w:type="dxa"/>
            <w:tcBorders>
              <w:top w:val="nil"/>
              <w:left w:val="nil"/>
              <w:bottom w:val="nil"/>
              <w:right w:val="nil"/>
            </w:tcBorders>
            <w:shd w:val="clear" w:color="auto" w:fill="auto"/>
            <w:noWrap/>
            <w:vAlign w:val="bottom"/>
          </w:tcPr>
          <w:p w14:paraId="24B899C1" w14:textId="77777777" w:rsidR="0078429E" w:rsidRPr="0006706E" w:rsidRDefault="0078429E" w:rsidP="00806834"/>
        </w:tc>
        <w:tc>
          <w:tcPr>
            <w:tcW w:w="1312" w:type="dxa"/>
            <w:tcBorders>
              <w:top w:val="nil"/>
              <w:left w:val="nil"/>
              <w:bottom w:val="nil"/>
              <w:right w:val="nil"/>
            </w:tcBorders>
            <w:shd w:val="clear" w:color="auto" w:fill="auto"/>
            <w:noWrap/>
            <w:vAlign w:val="bottom"/>
          </w:tcPr>
          <w:p w14:paraId="58EF5841" w14:textId="2A17521E" w:rsidR="0078429E" w:rsidRPr="0006706E" w:rsidRDefault="0078429E" w:rsidP="00806834">
            <w:r w:rsidRPr="000D555C">
              <w:rPr>
                <w:lang w:val="bg-BG" w:eastAsia="bg-BG"/>
              </w:rPr>
              <w:t xml:space="preserve">                   -   </w:t>
            </w:r>
          </w:p>
        </w:tc>
        <w:tc>
          <w:tcPr>
            <w:tcW w:w="179" w:type="dxa"/>
            <w:tcBorders>
              <w:top w:val="nil"/>
              <w:left w:val="nil"/>
              <w:bottom w:val="nil"/>
              <w:right w:val="nil"/>
            </w:tcBorders>
            <w:shd w:val="clear" w:color="auto" w:fill="auto"/>
            <w:noWrap/>
            <w:vAlign w:val="bottom"/>
          </w:tcPr>
          <w:p w14:paraId="711998F7" w14:textId="77777777" w:rsidR="0078429E" w:rsidRPr="0006706E" w:rsidRDefault="0078429E" w:rsidP="00806834"/>
        </w:tc>
        <w:tc>
          <w:tcPr>
            <w:tcW w:w="1201" w:type="dxa"/>
            <w:tcBorders>
              <w:top w:val="nil"/>
              <w:left w:val="nil"/>
              <w:bottom w:val="nil"/>
              <w:right w:val="nil"/>
            </w:tcBorders>
            <w:shd w:val="clear" w:color="auto" w:fill="auto"/>
            <w:noWrap/>
            <w:vAlign w:val="bottom"/>
          </w:tcPr>
          <w:p w14:paraId="7E0E3662" w14:textId="737C940E" w:rsidR="0078429E" w:rsidRPr="0006706E" w:rsidRDefault="0078429E" w:rsidP="00806834">
            <w:pPr>
              <w:jc w:val="right"/>
            </w:pPr>
            <w:r w:rsidRPr="000D555C">
              <w:rPr>
                <w:lang w:val="bg-BG" w:eastAsia="bg-BG"/>
              </w:rPr>
              <w:t>34,888</w:t>
            </w:r>
          </w:p>
        </w:tc>
        <w:tc>
          <w:tcPr>
            <w:tcW w:w="179" w:type="dxa"/>
            <w:tcBorders>
              <w:top w:val="nil"/>
              <w:left w:val="nil"/>
              <w:bottom w:val="nil"/>
              <w:right w:val="nil"/>
            </w:tcBorders>
            <w:shd w:val="clear" w:color="auto" w:fill="auto"/>
            <w:noWrap/>
            <w:vAlign w:val="bottom"/>
          </w:tcPr>
          <w:p w14:paraId="02495B25" w14:textId="77777777" w:rsidR="0078429E" w:rsidRPr="0006706E" w:rsidRDefault="0078429E" w:rsidP="00806834"/>
        </w:tc>
        <w:tc>
          <w:tcPr>
            <w:tcW w:w="1290" w:type="dxa"/>
            <w:tcBorders>
              <w:top w:val="nil"/>
              <w:left w:val="nil"/>
              <w:bottom w:val="nil"/>
              <w:right w:val="nil"/>
            </w:tcBorders>
            <w:shd w:val="clear" w:color="auto" w:fill="auto"/>
            <w:noWrap/>
            <w:vAlign w:val="bottom"/>
          </w:tcPr>
          <w:p w14:paraId="533A5290" w14:textId="3F91EF4D" w:rsidR="0078429E" w:rsidRPr="0006706E" w:rsidRDefault="0078429E" w:rsidP="00806834">
            <w:pPr>
              <w:jc w:val="right"/>
            </w:pPr>
            <w:r w:rsidRPr="000D555C">
              <w:rPr>
                <w:lang w:val="bg-BG" w:eastAsia="bg-BG"/>
              </w:rPr>
              <w:t>118,714</w:t>
            </w:r>
          </w:p>
        </w:tc>
      </w:tr>
      <w:tr w:rsidR="0078429E" w:rsidRPr="0006706E" w14:paraId="34310A89" w14:textId="77777777" w:rsidTr="00047268">
        <w:trPr>
          <w:trHeight w:val="403"/>
        </w:trPr>
        <w:tc>
          <w:tcPr>
            <w:tcW w:w="3836" w:type="dxa"/>
            <w:tcBorders>
              <w:top w:val="nil"/>
              <w:left w:val="nil"/>
              <w:bottom w:val="nil"/>
              <w:right w:val="nil"/>
            </w:tcBorders>
            <w:shd w:val="clear" w:color="auto" w:fill="auto"/>
            <w:vAlign w:val="bottom"/>
          </w:tcPr>
          <w:p w14:paraId="2884F59D" w14:textId="77777777" w:rsidR="0078429E" w:rsidRPr="0006706E" w:rsidRDefault="0078429E" w:rsidP="00806834">
            <w:r>
              <w:t>Cash and cash equivalents</w:t>
            </w:r>
          </w:p>
        </w:tc>
        <w:tc>
          <w:tcPr>
            <w:tcW w:w="179" w:type="dxa"/>
            <w:tcBorders>
              <w:top w:val="nil"/>
              <w:left w:val="nil"/>
              <w:bottom w:val="nil"/>
              <w:right w:val="nil"/>
            </w:tcBorders>
            <w:shd w:val="clear" w:color="auto" w:fill="auto"/>
            <w:noWrap/>
            <w:vAlign w:val="bottom"/>
          </w:tcPr>
          <w:p w14:paraId="0FCF3E36" w14:textId="77777777" w:rsidR="0078429E" w:rsidRPr="0006706E" w:rsidRDefault="0078429E" w:rsidP="00806834"/>
        </w:tc>
        <w:tc>
          <w:tcPr>
            <w:tcW w:w="1299" w:type="dxa"/>
            <w:tcBorders>
              <w:top w:val="nil"/>
              <w:left w:val="nil"/>
              <w:bottom w:val="nil"/>
              <w:right w:val="nil"/>
            </w:tcBorders>
            <w:shd w:val="clear" w:color="auto" w:fill="auto"/>
            <w:noWrap/>
            <w:vAlign w:val="bottom"/>
          </w:tcPr>
          <w:p w14:paraId="1C925D9C" w14:textId="0B1D6B97" w:rsidR="0078429E" w:rsidRPr="0006706E" w:rsidRDefault="0078429E" w:rsidP="00806834">
            <w:pPr>
              <w:jc w:val="right"/>
            </w:pPr>
            <w:r w:rsidRPr="000D555C">
              <w:rPr>
                <w:lang w:val="bg-BG" w:eastAsia="bg-BG"/>
              </w:rPr>
              <w:t>90</w:t>
            </w:r>
          </w:p>
        </w:tc>
        <w:tc>
          <w:tcPr>
            <w:tcW w:w="179" w:type="dxa"/>
            <w:tcBorders>
              <w:top w:val="nil"/>
              <w:left w:val="nil"/>
              <w:bottom w:val="nil"/>
              <w:right w:val="nil"/>
            </w:tcBorders>
            <w:shd w:val="clear" w:color="auto" w:fill="auto"/>
            <w:noWrap/>
            <w:vAlign w:val="bottom"/>
          </w:tcPr>
          <w:p w14:paraId="361DE1CB" w14:textId="77777777" w:rsidR="0078429E" w:rsidRPr="0006706E" w:rsidRDefault="0078429E" w:rsidP="00806834"/>
        </w:tc>
        <w:tc>
          <w:tcPr>
            <w:tcW w:w="1312" w:type="dxa"/>
            <w:tcBorders>
              <w:top w:val="nil"/>
              <w:left w:val="nil"/>
              <w:bottom w:val="nil"/>
              <w:right w:val="nil"/>
            </w:tcBorders>
            <w:shd w:val="clear" w:color="auto" w:fill="auto"/>
            <w:noWrap/>
            <w:vAlign w:val="bottom"/>
          </w:tcPr>
          <w:p w14:paraId="336C0476" w14:textId="7C70B632" w:rsidR="0078429E" w:rsidRPr="0006706E" w:rsidRDefault="0078429E" w:rsidP="00806834">
            <w:pPr>
              <w:jc w:val="right"/>
            </w:pPr>
            <w:r w:rsidRPr="000D555C">
              <w:rPr>
                <w:lang w:val="bg-BG" w:eastAsia="bg-BG"/>
              </w:rPr>
              <w:t>2,335</w:t>
            </w:r>
          </w:p>
        </w:tc>
        <w:tc>
          <w:tcPr>
            <w:tcW w:w="179" w:type="dxa"/>
            <w:tcBorders>
              <w:top w:val="nil"/>
              <w:left w:val="nil"/>
              <w:bottom w:val="nil"/>
              <w:right w:val="nil"/>
            </w:tcBorders>
            <w:shd w:val="clear" w:color="auto" w:fill="auto"/>
            <w:noWrap/>
            <w:vAlign w:val="bottom"/>
          </w:tcPr>
          <w:p w14:paraId="51F3E2EE" w14:textId="77777777" w:rsidR="0078429E" w:rsidRPr="0006706E" w:rsidRDefault="0078429E" w:rsidP="00806834"/>
        </w:tc>
        <w:tc>
          <w:tcPr>
            <w:tcW w:w="1201" w:type="dxa"/>
            <w:tcBorders>
              <w:top w:val="nil"/>
              <w:left w:val="nil"/>
              <w:bottom w:val="nil"/>
              <w:right w:val="nil"/>
            </w:tcBorders>
            <w:shd w:val="clear" w:color="auto" w:fill="auto"/>
            <w:noWrap/>
            <w:vAlign w:val="bottom"/>
          </w:tcPr>
          <w:p w14:paraId="1455A9EB" w14:textId="2E632A53" w:rsidR="0078429E" w:rsidRPr="0006706E" w:rsidRDefault="0078429E" w:rsidP="00806834">
            <w:r w:rsidRPr="000D555C">
              <w:rPr>
                <w:lang w:val="bg-BG" w:eastAsia="bg-BG"/>
              </w:rPr>
              <w:t xml:space="preserve">                 -   </w:t>
            </w:r>
          </w:p>
        </w:tc>
        <w:tc>
          <w:tcPr>
            <w:tcW w:w="179" w:type="dxa"/>
            <w:tcBorders>
              <w:top w:val="nil"/>
              <w:left w:val="nil"/>
              <w:bottom w:val="nil"/>
              <w:right w:val="nil"/>
            </w:tcBorders>
            <w:shd w:val="clear" w:color="auto" w:fill="auto"/>
            <w:noWrap/>
            <w:vAlign w:val="bottom"/>
          </w:tcPr>
          <w:p w14:paraId="35644D9A" w14:textId="77777777" w:rsidR="0078429E" w:rsidRPr="0006706E" w:rsidRDefault="0078429E" w:rsidP="00806834"/>
        </w:tc>
        <w:tc>
          <w:tcPr>
            <w:tcW w:w="1290" w:type="dxa"/>
            <w:tcBorders>
              <w:top w:val="nil"/>
              <w:left w:val="nil"/>
              <w:bottom w:val="nil"/>
              <w:right w:val="nil"/>
            </w:tcBorders>
            <w:shd w:val="clear" w:color="auto" w:fill="auto"/>
            <w:noWrap/>
            <w:vAlign w:val="bottom"/>
          </w:tcPr>
          <w:p w14:paraId="6401CD62" w14:textId="2C4CFE7D" w:rsidR="0078429E" w:rsidRPr="0006706E" w:rsidRDefault="0078429E" w:rsidP="00806834">
            <w:pPr>
              <w:jc w:val="right"/>
            </w:pPr>
            <w:r w:rsidRPr="000D555C">
              <w:rPr>
                <w:lang w:val="bg-BG" w:eastAsia="bg-BG"/>
              </w:rPr>
              <w:t>2,425</w:t>
            </w:r>
          </w:p>
        </w:tc>
      </w:tr>
      <w:tr w:rsidR="0078429E" w:rsidRPr="0006706E" w14:paraId="0DD01ADA" w14:textId="77777777" w:rsidTr="00047268">
        <w:trPr>
          <w:trHeight w:val="357"/>
        </w:trPr>
        <w:tc>
          <w:tcPr>
            <w:tcW w:w="3836" w:type="dxa"/>
            <w:tcBorders>
              <w:top w:val="nil"/>
              <w:left w:val="nil"/>
              <w:bottom w:val="nil"/>
              <w:right w:val="nil"/>
            </w:tcBorders>
            <w:shd w:val="clear" w:color="auto" w:fill="auto"/>
            <w:noWrap/>
            <w:vAlign w:val="center"/>
          </w:tcPr>
          <w:p w14:paraId="586DECC1" w14:textId="77777777" w:rsidR="0078429E" w:rsidRPr="0006706E" w:rsidRDefault="0078429E" w:rsidP="00806834">
            <w:pPr>
              <w:rPr>
                <w:b/>
                <w:bCs/>
              </w:rPr>
            </w:pPr>
            <w:r>
              <w:rPr>
                <w:b/>
              </w:rPr>
              <w:t>Total financial assets</w:t>
            </w:r>
          </w:p>
        </w:tc>
        <w:tc>
          <w:tcPr>
            <w:tcW w:w="179" w:type="dxa"/>
            <w:tcBorders>
              <w:top w:val="nil"/>
              <w:left w:val="nil"/>
              <w:bottom w:val="nil"/>
              <w:right w:val="nil"/>
            </w:tcBorders>
            <w:shd w:val="clear" w:color="auto" w:fill="auto"/>
            <w:noWrap/>
            <w:vAlign w:val="bottom"/>
          </w:tcPr>
          <w:p w14:paraId="0C2090CB" w14:textId="77777777" w:rsidR="0078429E" w:rsidRPr="0006706E" w:rsidRDefault="0078429E" w:rsidP="00806834"/>
        </w:tc>
        <w:tc>
          <w:tcPr>
            <w:tcW w:w="1299" w:type="dxa"/>
            <w:tcBorders>
              <w:top w:val="single" w:sz="4" w:space="0" w:color="auto"/>
              <w:left w:val="nil"/>
              <w:bottom w:val="double" w:sz="6" w:space="0" w:color="auto"/>
              <w:right w:val="nil"/>
            </w:tcBorders>
            <w:shd w:val="clear" w:color="auto" w:fill="auto"/>
            <w:noWrap/>
            <w:vAlign w:val="bottom"/>
          </w:tcPr>
          <w:p w14:paraId="585F65B4" w14:textId="47595B6A" w:rsidR="0078429E" w:rsidRPr="0006706E" w:rsidRDefault="0078429E" w:rsidP="00806834">
            <w:pPr>
              <w:jc w:val="right"/>
              <w:rPr>
                <w:b/>
                <w:bCs/>
              </w:rPr>
            </w:pPr>
            <w:r w:rsidRPr="000D555C">
              <w:rPr>
                <w:b/>
                <w:bCs/>
                <w:lang w:val="bg-BG" w:eastAsia="bg-BG"/>
              </w:rPr>
              <w:t>89,054</w:t>
            </w:r>
          </w:p>
        </w:tc>
        <w:tc>
          <w:tcPr>
            <w:tcW w:w="179" w:type="dxa"/>
            <w:tcBorders>
              <w:top w:val="nil"/>
              <w:left w:val="nil"/>
              <w:bottom w:val="nil"/>
              <w:right w:val="nil"/>
            </w:tcBorders>
            <w:shd w:val="clear" w:color="auto" w:fill="auto"/>
            <w:noWrap/>
            <w:vAlign w:val="bottom"/>
          </w:tcPr>
          <w:p w14:paraId="5ECD9FCD" w14:textId="77777777" w:rsidR="0078429E" w:rsidRPr="0006706E" w:rsidRDefault="0078429E" w:rsidP="00806834">
            <w:pPr>
              <w:rPr>
                <w:b/>
                <w:bCs/>
              </w:rPr>
            </w:pPr>
          </w:p>
        </w:tc>
        <w:tc>
          <w:tcPr>
            <w:tcW w:w="1312" w:type="dxa"/>
            <w:tcBorders>
              <w:top w:val="single" w:sz="4" w:space="0" w:color="auto"/>
              <w:left w:val="nil"/>
              <w:bottom w:val="double" w:sz="6" w:space="0" w:color="auto"/>
              <w:right w:val="nil"/>
            </w:tcBorders>
            <w:shd w:val="clear" w:color="auto" w:fill="auto"/>
            <w:noWrap/>
            <w:vAlign w:val="bottom"/>
          </w:tcPr>
          <w:p w14:paraId="11786D84" w14:textId="1A260E61" w:rsidR="0078429E" w:rsidRPr="0006706E" w:rsidRDefault="0078429E" w:rsidP="00806834">
            <w:pPr>
              <w:jc w:val="right"/>
              <w:rPr>
                <w:b/>
                <w:bCs/>
              </w:rPr>
            </w:pPr>
            <w:r w:rsidRPr="000D555C">
              <w:rPr>
                <w:b/>
                <w:bCs/>
                <w:lang w:val="bg-BG" w:eastAsia="bg-BG"/>
              </w:rPr>
              <w:t>2,335</w:t>
            </w:r>
          </w:p>
        </w:tc>
        <w:tc>
          <w:tcPr>
            <w:tcW w:w="179" w:type="dxa"/>
            <w:tcBorders>
              <w:top w:val="nil"/>
              <w:left w:val="nil"/>
              <w:bottom w:val="nil"/>
              <w:right w:val="nil"/>
            </w:tcBorders>
            <w:shd w:val="clear" w:color="auto" w:fill="auto"/>
            <w:noWrap/>
            <w:vAlign w:val="bottom"/>
          </w:tcPr>
          <w:p w14:paraId="540E25F6" w14:textId="77777777" w:rsidR="0078429E" w:rsidRPr="0006706E" w:rsidRDefault="0078429E" w:rsidP="00806834">
            <w:pPr>
              <w:rPr>
                <w:b/>
                <w:bCs/>
              </w:rPr>
            </w:pPr>
          </w:p>
        </w:tc>
        <w:tc>
          <w:tcPr>
            <w:tcW w:w="1201" w:type="dxa"/>
            <w:tcBorders>
              <w:top w:val="single" w:sz="4" w:space="0" w:color="auto"/>
              <w:left w:val="nil"/>
              <w:bottom w:val="double" w:sz="6" w:space="0" w:color="auto"/>
              <w:right w:val="nil"/>
            </w:tcBorders>
            <w:shd w:val="clear" w:color="auto" w:fill="auto"/>
            <w:noWrap/>
            <w:vAlign w:val="bottom"/>
          </w:tcPr>
          <w:p w14:paraId="3DD3335F" w14:textId="11CFE0C9" w:rsidR="0078429E" w:rsidRPr="0006706E" w:rsidRDefault="0078429E" w:rsidP="00806834">
            <w:pPr>
              <w:jc w:val="right"/>
              <w:rPr>
                <w:b/>
                <w:bCs/>
              </w:rPr>
            </w:pPr>
            <w:r w:rsidRPr="000D555C">
              <w:rPr>
                <w:b/>
                <w:bCs/>
                <w:lang w:val="bg-BG" w:eastAsia="bg-BG"/>
              </w:rPr>
              <w:t>34,888</w:t>
            </w:r>
          </w:p>
        </w:tc>
        <w:tc>
          <w:tcPr>
            <w:tcW w:w="179" w:type="dxa"/>
            <w:tcBorders>
              <w:top w:val="nil"/>
              <w:left w:val="nil"/>
              <w:bottom w:val="nil"/>
              <w:right w:val="nil"/>
            </w:tcBorders>
            <w:shd w:val="clear" w:color="auto" w:fill="auto"/>
            <w:noWrap/>
            <w:vAlign w:val="bottom"/>
          </w:tcPr>
          <w:p w14:paraId="6A6697A7" w14:textId="77777777" w:rsidR="0078429E" w:rsidRPr="0006706E" w:rsidRDefault="0078429E" w:rsidP="00806834">
            <w:pPr>
              <w:rPr>
                <w:b/>
                <w:bCs/>
              </w:rPr>
            </w:pPr>
          </w:p>
        </w:tc>
        <w:tc>
          <w:tcPr>
            <w:tcW w:w="1290" w:type="dxa"/>
            <w:tcBorders>
              <w:top w:val="single" w:sz="4" w:space="0" w:color="auto"/>
              <w:left w:val="nil"/>
              <w:bottom w:val="double" w:sz="6" w:space="0" w:color="auto"/>
              <w:right w:val="nil"/>
            </w:tcBorders>
            <w:shd w:val="clear" w:color="auto" w:fill="auto"/>
            <w:noWrap/>
            <w:vAlign w:val="bottom"/>
          </w:tcPr>
          <w:p w14:paraId="7CD4E131" w14:textId="68AAACBB" w:rsidR="0078429E" w:rsidRPr="0006706E" w:rsidRDefault="0078429E" w:rsidP="00806834">
            <w:pPr>
              <w:jc w:val="right"/>
              <w:rPr>
                <w:b/>
                <w:bCs/>
              </w:rPr>
            </w:pPr>
            <w:r w:rsidRPr="000D555C">
              <w:rPr>
                <w:b/>
                <w:bCs/>
                <w:lang w:val="bg-BG" w:eastAsia="bg-BG"/>
              </w:rPr>
              <w:t>126,277</w:t>
            </w:r>
          </w:p>
        </w:tc>
      </w:tr>
      <w:tr w:rsidR="0078429E" w:rsidRPr="0006706E" w14:paraId="60D14C03" w14:textId="77777777" w:rsidTr="00047268">
        <w:trPr>
          <w:trHeight w:val="357"/>
        </w:trPr>
        <w:tc>
          <w:tcPr>
            <w:tcW w:w="3836" w:type="dxa"/>
            <w:tcBorders>
              <w:top w:val="nil"/>
              <w:left w:val="nil"/>
              <w:bottom w:val="nil"/>
              <w:right w:val="nil"/>
            </w:tcBorders>
            <w:shd w:val="clear" w:color="auto" w:fill="auto"/>
            <w:noWrap/>
            <w:vAlign w:val="center"/>
          </w:tcPr>
          <w:p w14:paraId="03A2CF07" w14:textId="77777777" w:rsidR="0078429E" w:rsidRPr="0006706E" w:rsidRDefault="0078429E" w:rsidP="00806834">
            <w:pPr>
              <w:rPr>
                <w:b/>
                <w:bCs/>
              </w:rPr>
            </w:pPr>
          </w:p>
        </w:tc>
        <w:tc>
          <w:tcPr>
            <w:tcW w:w="179" w:type="dxa"/>
            <w:tcBorders>
              <w:top w:val="nil"/>
              <w:left w:val="nil"/>
              <w:bottom w:val="nil"/>
              <w:right w:val="nil"/>
            </w:tcBorders>
            <w:shd w:val="clear" w:color="auto" w:fill="auto"/>
            <w:noWrap/>
            <w:vAlign w:val="bottom"/>
          </w:tcPr>
          <w:p w14:paraId="17ECEB01" w14:textId="77777777" w:rsidR="0078429E" w:rsidRPr="0006706E" w:rsidRDefault="0078429E" w:rsidP="00806834"/>
        </w:tc>
        <w:tc>
          <w:tcPr>
            <w:tcW w:w="1299" w:type="dxa"/>
            <w:tcBorders>
              <w:top w:val="nil"/>
              <w:left w:val="nil"/>
              <w:bottom w:val="nil"/>
              <w:right w:val="nil"/>
            </w:tcBorders>
            <w:shd w:val="clear" w:color="auto" w:fill="auto"/>
            <w:noWrap/>
            <w:vAlign w:val="bottom"/>
          </w:tcPr>
          <w:p w14:paraId="77004653" w14:textId="77777777" w:rsidR="0078429E" w:rsidRPr="0006706E" w:rsidRDefault="0078429E" w:rsidP="00806834"/>
        </w:tc>
        <w:tc>
          <w:tcPr>
            <w:tcW w:w="179" w:type="dxa"/>
            <w:tcBorders>
              <w:top w:val="nil"/>
              <w:left w:val="nil"/>
              <w:bottom w:val="nil"/>
              <w:right w:val="nil"/>
            </w:tcBorders>
            <w:shd w:val="clear" w:color="auto" w:fill="auto"/>
            <w:noWrap/>
            <w:vAlign w:val="bottom"/>
          </w:tcPr>
          <w:p w14:paraId="6096CA7F" w14:textId="77777777" w:rsidR="0078429E" w:rsidRPr="0006706E" w:rsidRDefault="0078429E" w:rsidP="00806834"/>
        </w:tc>
        <w:tc>
          <w:tcPr>
            <w:tcW w:w="1312" w:type="dxa"/>
            <w:tcBorders>
              <w:top w:val="nil"/>
              <w:left w:val="nil"/>
              <w:bottom w:val="nil"/>
              <w:right w:val="nil"/>
            </w:tcBorders>
            <w:shd w:val="clear" w:color="auto" w:fill="auto"/>
            <w:noWrap/>
            <w:vAlign w:val="bottom"/>
          </w:tcPr>
          <w:p w14:paraId="13E35D28" w14:textId="77777777" w:rsidR="0078429E" w:rsidRPr="0006706E" w:rsidRDefault="0078429E" w:rsidP="00806834"/>
        </w:tc>
        <w:tc>
          <w:tcPr>
            <w:tcW w:w="179" w:type="dxa"/>
            <w:tcBorders>
              <w:top w:val="nil"/>
              <w:left w:val="nil"/>
              <w:bottom w:val="nil"/>
              <w:right w:val="nil"/>
            </w:tcBorders>
            <w:shd w:val="clear" w:color="auto" w:fill="auto"/>
            <w:noWrap/>
            <w:vAlign w:val="bottom"/>
          </w:tcPr>
          <w:p w14:paraId="1479740B" w14:textId="77777777" w:rsidR="0078429E" w:rsidRPr="0006706E" w:rsidRDefault="0078429E" w:rsidP="00806834"/>
        </w:tc>
        <w:tc>
          <w:tcPr>
            <w:tcW w:w="1201" w:type="dxa"/>
            <w:tcBorders>
              <w:top w:val="nil"/>
              <w:left w:val="nil"/>
              <w:bottom w:val="nil"/>
              <w:right w:val="nil"/>
            </w:tcBorders>
            <w:shd w:val="clear" w:color="auto" w:fill="auto"/>
            <w:noWrap/>
            <w:vAlign w:val="bottom"/>
          </w:tcPr>
          <w:p w14:paraId="1265796E" w14:textId="77777777" w:rsidR="0078429E" w:rsidRPr="0006706E" w:rsidRDefault="0078429E" w:rsidP="00806834"/>
        </w:tc>
        <w:tc>
          <w:tcPr>
            <w:tcW w:w="179" w:type="dxa"/>
            <w:tcBorders>
              <w:top w:val="nil"/>
              <w:left w:val="nil"/>
              <w:bottom w:val="nil"/>
              <w:right w:val="nil"/>
            </w:tcBorders>
            <w:shd w:val="clear" w:color="auto" w:fill="auto"/>
            <w:noWrap/>
            <w:vAlign w:val="bottom"/>
          </w:tcPr>
          <w:p w14:paraId="59F0239C" w14:textId="77777777" w:rsidR="0078429E" w:rsidRPr="0006706E" w:rsidRDefault="0078429E" w:rsidP="00806834"/>
        </w:tc>
        <w:tc>
          <w:tcPr>
            <w:tcW w:w="1290" w:type="dxa"/>
            <w:tcBorders>
              <w:top w:val="nil"/>
              <w:left w:val="nil"/>
              <w:bottom w:val="nil"/>
              <w:right w:val="nil"/>
            </w:tcBorders>
            <w:shd w:val="clear" w:color="auto" w:fill="auto"/>
            <w:noWrap/>
            <w:vAlign w:val="bottom"/>
          </w:tcPr>
          <w:p w14:paraId="6C930FC8" w14:textId="77777777" w:rsidR="0078429E" w:rsidRPr="0006706E" w:rsidRDefault="0078429E" w:rsidP="00806834"/>
        </w:tc>
      </w:tr>
      <w:tr w:rsidR="0078429E" w:rsidRPr="0006706E" w14:paraId="64A6E8A6" w14:textId="77777777" w:rsidTr="00047268">
        <w:trPr>
          <w:trHeight w:val="338"/>
        </w:trPr>
        <w:tc>
          <w:tcPr>
            <w:tcW w:w="3836" w:type="dxa"/>
            <w:tcBorders>
              <w:top w:val="nil"/>
              <w:left w:val="nil"/>
              <w:bottom w:val="nil"/>
              <w:right w:val="nil"/>
            </w:tcBorders>
            <w:shd w:val="clear" w:color="auto" w:fill="auto"/>
            <w:noWrap/>
            <w:vAlign w:val="bottom"/>
          </w:tcPr>
          <w:p w14:paraId="585DFFB5" w14:textId="77777777" w:rsidR="0078429E" w:rsidRPr="0006706E" w:rsidRDefault="0078429E" w:rsidP="00806834">
            <w:r>
              <w:t>Bank loans</w:t>
            </w:r>
          </w:p>
        </w:tc>
        <w:tc>
          <w:tcPr>
            <w:tcW w:w="179" w:type="dxa"/>
            <w:tcBorders>
              <w:top w:val="nil"/>
              <w:left w:val="nil"/>
              <w:bottom w:val="nil"/>
              <w:right w:val="nil"/>
            </w:tcBorders>
            <w:shd w:val="clear" w:color="auto" w:fill="auto"/>
            <w:noWrap/>
            <w:vAlign w:val="bottom"/>
          </w:tcPr>
          <w:p w14:paraId="29279CD2" w14:textId="77777777" w:rsidR="0078429E" w:rsidRPr="0006706E" w:rsidRDefault="0078429E" w:rsidP="00806834"/>
        </w:tc>
        <w:tc>
          <w:tcPr>
            <w:tcW w:w="1299" w:type="dxa"/>
            <w:tcBorders>
              <w:top w:val="nil"/>
              <w:left w:val="nil"/>
              <w:bottom w:val="nil"/>
              <w:right w:val="nil"/>
            </w:tcBorders>
            <w:shd w:val="clear" w:color="auto" w:fill="auto"/>
            <w:noWrap/>
            <w:vAlign w:val="bottom"/>
          </w:tcPr>
          <w:p w14:paraId="6FB7E480" w14:textId="0F6AB1F7" w:rsidR="0078429E" w:rsidRPr="0006706E" w:rsidRDefault="0078429E" w:rsidP="00806834">
            <w:r w:rsidRPr="000D555C">
              <w:rPr>
                <w:lang w:val="bg-BG" w:eastAsia="bg-BG"/>
              </w:rPr>
              <w:t xml:space="preserve">                  -   </w:t>
            </w:r>
          </w:p>
        </w:tc>
        <w:tc>
          <w:tcPr>
            <w:tcW w:w="179" w:type="dxa"/>
            <w:tcBorders>
              <w:top w:val="nil"/>
              <w:left w:val="nil"/>
              <w:bottom w:val="nil"/>
              <w:right w:val="nil"/>
            </w:tcBorders>
            <w:shd w:val="clear" w:color="auto" w:fill="auto"/>
            <w:noWrap/>
            <w:vAlign w:val="bottom"/>
          </w:tcPr>
          <w:p w14:paraId="7CC5F5E3" w14:textId="77777777" w:rsidR="0078429E" w:rsidRPr="0006706E" w:rsidRDefault="0078429E" w:rsidP="00806834"/>
        </w:tc>
        <w:tc>
          <w:tcPr>
            <w:tcW w:w="1312" w:type="dxa"/>
            <w:tcBorders>
              <w:top w:val="nil"/>
              <w:left w:val="nil"/>
              <w:bottom w:val="nil"/>
              <w:right w:val="nil"/>
            </w:tcBorders>
            <w:shd w:val="clear" w:color="auto" w:fill="auto"/>
            <w:noWrap/>
            <w:vAlign w:val="bottom"/>
          </w:tcPr>
          <w:p w14:paraId="5176FB2D" w14:textId="4AF1403D" w:rsidR="0078429E" w:rsidRPr="0006706E" w:rsidRDefault="0078429E" w:rsidP="00806834">
            <w:pPr>
              <w:jc w:val="right"/>
            </w:pPr>
            <w:r w:rsidRPr="000D555C">
              <w:rPr>
                <w:lang w:val="bg-BG" w:eastAsia="bg-BG"/>
              </w:rPr>
              <w:t>70,616</w:t>
            </w:r>
          </w:p>
        </w:tc>
        <w:tc>
          <w:tcPr>
            <w:tcW w:w="179" w:type="dxa"/>
            <w:tcBorders>
              <w:top w:val="nil"/>
              <w:left w:val="nil"/>
              <w:bottom w:val="nil"/>
              <w:right w:val="nil"/>
            </w:tcBorders>
            <w:shd w:val="clear" w:color="auto" w:fill="auto"/>
            <w:noWrap/>
            <w:vAlign w:val="bottom"/>
          </w:tcPr>
          <w:p w14:paraId="5C8ED4F9" w14:textId="77777777" w:rsidR="0078429E" w:rsidRPr="0006706E" w:rsidRDefault="0078429E" w:rsidP="00806834"/>
        </w:tc>
        <w:tc>
          <w:tcPr>
            <w:tcW w:w="1201" w:type="dxa"/>
            <w:tcBorders>
              <w:top w:val="nil"/>
              <w:left w:val="nil"/>
              <w:bottom w:val="nil"/>
              <w:right w:val="nil"/>
            </w:tcBorders>
            <w:shd w:val="clear" w:color="auto" w:fill="auto"/>
            <w:noWrap/>
            <w:vAlign w:val="bottom"/>
          </w:tcPr>
          <w:p w14:paraId="6E8D3650" w14:textId="67D12A09" w:rsidR="0078429E" w:rsidRPr="0006706E" w:rsidRDefault="0078429E" w:rsidP="00806834">
            <w:r w:rsidRPr="000D555C">
              <w:rPr>
                <w:lang w:val="bg-BG" w:eastAsia="bg-BG"/>
              </w:rPr>
              <w:t xml:space="preserve">                 -   </w:t>
            </w:r>
          </w:p>
        </w:tc>
        <w:tc>
          <w:tcPr>
            <w:tcW w:w="179" w:type="dxa"/>
            <w:tcBorders>
              <w:top w:val="nil"/>
              <w:left w:val="nil"/>
              <w:bottom w:val="nil"/>
              <w:right w:val="nil"/>
            </w:tcBorders>
            <w:shd w:val="clear" w:color="auto" w:fill="auto"/>
            <w:noWrap/>
            <w:vAlign w:val="bottom"/>
          </w:tcPr>
          <w:p w14:paraId="3A697D72" w14:textId="77777777" w:rsidR="0078429E" w:rsidRPr="0006706E" w:rsidRDefault="0078429E" w:rsidP="00806834"/>
        </w:tc>
        <w:tc>
          <w:tcPr>
            <w:tcW w:w="1290" w:type="dxa"/>
            <w:tcBorders>
              <w:top w:val="nil"/>
              <w:left w:val="nil"/>
              <w:bottom w:val="nil"/>
              <w:right w:val="nil"/>
            </w:tcBorders>
            <w:shd w:val="clear" w:color="auto" w:fill="auto"/>
            <w:noWrap/>
            <w:vAlign w:val="bottom"/>
          </w:tcPr>
          <w:p w14:paraId="7BFE44EB" w14:textId="516BF4CE" w:rsidR="0078429E" w:rsidRPr="0006706E" w:rsidRDefault="0078429E" w:rsidP="00806834">
            <w:pPr>
              <w:jc w:val="right"/>
            </w:pPr>
            <w:r w:rsidRPr="000D555C">
              <w:rPr>
                <w:lang w:val="bg-BG" w:eastAsia="bg-BG"/>
              </w:rPr>
              <w:t>70,616</w:t>
            </w:r>
          </w:p>
        </w:tc>
      </w:tr>
      <w:tr w:rsidR="0078429E" w:rsidRPr="0006706E" w14:paraId="30A1ACA2" w14:textId="77777777" w:rsidTr="00047268">
        <w:trPr>
          <w:trHeight w:val="338"/>
        </w:trPr>
        <w:tc>
          <w:tcPr>
            <w:tcW w:w="3836" w:type="dxa"/>
            <w:tcBorders>
              <w:top w:val="nil"/>
              <w:left w:val="nil"/>
              <w:bottom w:val="nil"/>
              <w:right w:val="nil"/>
            </w:tcBorders>
            <w:shd w:val="clear" w:color="auto" w:fill="auto"/>
            <w:noWrap/>
            <w:vAlign w:val="bottom"/>
          </w:tcPr>
          <w:p w14:paraId="72381D1D" w14:textId="77777777" w:rsidR="0078429E" w:rsidRPr="0006706E" w:rsidRDefault="0078429E" w:rsidP="00806834">
            <w:r>
              <w:t>Other loans and liabilities</w:t>
            </w:r>
          </w:p>
        </w:tc>
        <w:tc>
          <w:tcPr>
            <w:tcW w:w="179" w:type="dxa"/>
            <w:tcBorders>
              <w:top w:val="nil"/>
              <w:left w:val="nil"/>
              <w:bottom w:val="nil"/>
              <w:right w:val="nil"/>
            </w:tcBorders>
            <w:shd w:val="clear" w:color="auto" w:fill="auto"/>
            <w:noWrap/>
            <w:vAlign w:val="bottom"/>
          </w:tcPr>
          <w:p w14:paraId="6DC1E88E" w14:textId="77777777" w:rsidR="0078429E" w:rsidRPr="0006706E" w:rsidRDefault="0078429E" w:rsidP="00806834"/>
        </w:tc>
        <w:tc>
          <w:tcPr>
            <w:tcW w:w="1299" w:type="dxa"/>
            <w:tcBorders>
              <w:top w:val="nil"/>
              <w:left w:val="nil"/>
              <w:bottom w:val="single" w:sz="4" w:space="0" w:color="auto"/>
              <w:right w:val="nil"/>
            </w:tcBorders>
            <w:shd w:val="clear" w:color="auto" w:fill="auto"/>
            <w:noWrap/>
            <w:vAlign w:val="bottom"/>
          </w:tcPr>
          <w:p w14:paraId="430375B7" w14:textId="28163E4B" w:rsidR="0078429E" w:rsidRPr="0006706E" w:rsidRDefault="0078429E" w:rsidP="00806834">
            <w:pPr>
              <w:jc w:val="right"/>
            </w:pPr>
            <w:r w:rsidRPr="000D555C">
              <w:rPr>
                <w:lang w:val="bg-BG" w:eastAsia="bg-BG"/>
              </w:rPr>
              <w:t>8,674</w:t>
            </w:r>
          </w:p>
        </w:tc>
        <w:tc>
          <w:tcPr>
            <w:tcW w:w="179" w:type="dxa"/>
            <w:tcBorders>
              <w:top w:val="nil"/>
              <w:left w:val="nil"/>
              <w:bottom w:val="nil"/>
              <w:right w:val="nil"/>
            </w:tcBorders>
            <w:shd w:val="clear" w:color="auto" w:fill="auto"/>
            <w:noWrap/>
            <w:vAlign w:val="bottom"/>
          </w:tcPr>
          <w:p w14:paraId="76C7B722" w14:textId="77777777" w:rsidR="0078429E" w:rsidRPr="0006706E" w:rsidRDefault="0078429E" w:rsidP="00806834"/>
        </w:tc>
        <w:tc>
          <w:tcPr>
            <w:tcW w:w="1312" w:type="dxa"/>
            <w:tcBorders>
              <w:top w:val="nil"/>
              <w:left w:val="nil"/>
              <w:bottom w:val="single" w:sz="4" w:space="0" w:color="auto"/>
              <w:right w:val="nil"/>
            </w:tcBorders>
            <w:shd w:val="clear" w:color="auto" w:fill="auto"/>
            <w:noWrap/>
            <w:vAlign w:val="bottom"/>
          </w:tcPr>
          <w:p w14:paraId="66C98265" w14:textId="29275854" w:rsidR="0078429E" w:rsidRPr="0006706E" w:rsidRDefault="0078429E" w:rsidP="00806834">
            <w:pPr>
              <w:jc w:val="right"/>
            </w:pPr>
            <w:r w:rsidRPr="000D555C">
              <w:rPr>
                <w:lang w:val="bg-BG" w:eastAsia="bg-BG"/>
              </w:rPr>
              <w:t>0</w:t>
            </w:r>
          </w:p>
        </w:tc>
        <w:tc>
          <w:tcPr>
            <w:tcW w:w="179" w:type="dxa"/>
            <w:tcBorders>
              <w:top w:val="nil"/>
              <w:left w:val="nil"/>
              <w:bottom w:val="nil"/>
              <w:right w:val="nil"/>
            </w:tcBorders>
            <w:shd w:val="clear" w:color="auto" w:fill="auto"/>
            <w:noWrap/>
            <w:vAlign w:val="bottom"/>
          </w:tcPr>
          <w:p w14:paraId="5B9C3E06" w14:textId="77777777" w:rsidR="0078429E" w:rsidRPr="0006706E" w:rsidRDefault="0078429E" w:rsidP="00806834"/>
        </w:tc>
        <w:tc>
          <w:tcPr>
            <w:tcW w:w="1201" w:type="dxa"/>
            <w:tcBorders>
              <w:top w:val="nil"/>
              <w:left w:val="nil"/>
              <w:bottom w:val="single" w:sz="4" w:space="0" w:color="auto"/>
              <w:right w:val="nil"/>
            </w:tcBorders>
            <w:shd w:val="clear" w:color="auto" w:fill="auto"/>
            <w:noWrap/>
            <w:vAlign w:val="bottom"/>
          </w:tcPr>
          <w:p w14:paraId="14044426" w14:textId="3978EEE9" w:rsidR="0078429E" w:rsidRPr="0006706E" w:rsidRDefault="0078429E" w:rsidP="00806834">
            <w:r w:rsidRPr="000D555C">
              <w:rPr>
                <w:lang w:val="bg-BG" w:eastAsia="bg-BG"/>
              </w:rPr>
              <w:t xml:space="preserve">                 -   </w:t>
            </w:r>
          </w:p>
        </w:tc>
        <w:tc>
          <w:tcPr>
            <w:tcW w:w="179" w:type="dxa"/>
            <w:tcBorders>
              <w:top w:val="nil"/>
              <w:left w:val="nil"/>
              <w:bottom w:val="nil"/>
              <w:right w:val="nil"/>
            </w:tcBorders>
            <w:shd w:val="clear" w:color="auto" w:fill="auto"/>
            <w:noWrap/>
            <w:vAlign w:val="bottom"/>
          </w:tcPr>
          <w:p w14:paraId="02B722BA" w14:textId="77777777" w:rsidR="0078429E" w:rsidRPr="0006706E" w:rsidRDefault="0078429E" w:rsidP="00806834"/>
        </w:tc>
        <w:tc>
          <w:tcPr>
            <w:tcW w:w="1290" w:type="dxa"/>
            <w:tcBorders>
              <w:top w:val="nil"/>
              <w:left w:val="nil"/>
              <w:bottom w:val="single" w:sz="4" w:space="0" w:color="auto"/>
              <w:right w:val="nil"/>
            </w:tcBorders>
            <w:shd w:val="clear" w:color="auto" w:fill="auto"/>
            <w:noWrap/>
            <w:vAlign w:val="bottom"/>
          </w:tcPr>
          <w:p w14:paraId="46BBE088" w14:textId="0A51CEB5" w:rsidR="0078429E" w:rsidRPr="0006706E" w:rsidRDefault="0078429E" w:rsidP="00806834">
            <w:pPr>
              <w:jc w:val="right"/>
            </w:pPr>
            <w:r w:rsidRPr="000D555C">
              <w:rPr>
                <w:lang w:val="bg-BG" w:eastAsia="bg-BG"/>
              </w:rPr>
              <w:t>8,674</w:t>
            </w:r>
          </w:p>
        </w:tc>
      </w:tr>
      <w:tr w:rsidR="0078429E" w:rsidRPr="0006706E" w14:paraId="61160DF1" w14:textId="77777777" w:rsidTr="00047268">
        <w:trPr>
          <w:trHeight w:val="357"/>
        </w:trPr>
        <w:tc>
          <w:tcPr>
            <w:tcW w:w="3836" w:type="dxa"/>
            <w:tcBorders>
              <w:top w:val="nil"/>
              <w:left w:val="nil"/>
              <w:bottom w:val="nil"/>
              <w:right w:val="nil"/>
            </w:tcBorders>
            <w:shd w:val="clear" w:color="auto" w:fill="auto"/>
            <w:noWrap/>
            <w:vAlign w:val="center"/>
          </w:tcPr>
          <w:p w14:paraId="45688A8F" w14:textId="77777777" w:rsidR="0078429E" w:rsidRPr="0006706E" w:rsidRDefault="0078429E" w:rsidP="00806834">
            <w:pPr>
              <w:rPr>
                <w:b/>
                <w:bCs/>
              </w:rPr>
            </w:pPr>
            <w:r>
              <w:rPr>
                <w:b/>
              </w:rPr>
              <w:t>Total financial liabilities</w:t>
            </w:r>
          </w:p>
        </w:tc>
        <w:tc>
          <w:tcPr>
            <w:tcW w:w="179" w:type="dxa"/>
            <w:tcBorders>
              <w:top w:val="nil"/>
              <w:left w:val="nil"/>
              <w:bottom w:val="nil"/>
              <w:right w:val="nil"/>
            </w:tcBorders>
            <w:shd w:val="clear" w:color="auto" w:fill="auto"/>
            <w:noWrap/>
            <w:vAlign w:val="bottom"/>
          </w:tcPr>
          <w:p w14:paraId="56986345" w14:textId="77777777" w:rsidR="0078429E" w:rsidRPr="0006706E" w:rsidRDefault="0078429E" w:rsidP="00806834"/>
        </w:tc>
        <w:tc>
          <w:tcPr>
            <w:tcW w:w="1299" w:type="dxa"/>
            <w:tcBorders>
              <w:top w:val="nil"/>
              <w:left w:val="nil"/>
              <w:bottom w:val="double" w:sz="6" w:space="0" w:color="auto"/>
              <w:right w:val="nil"/>
            </w:tcBorders>
            <w:shd w:val="clear" w:color="auto" w:fill="auto"/>
            <w:noWrap/>
            <w:vAlign w:val="bottom"/>
          </w:tcPr>
          <w:p w14:paraId="2F25274F" w14:textId="149FFD8E" w:rsidR="0078429E" w:rsidRPr="0006706E" w:rsidRDefault="0078429E" w:rsidP="00806834">
            <w:pPr>
              <w:jc w:val="right"/>
              <w:rPr>
                <w:b/>
                <w:bCs/>
              </w:rPr>
            </w:pPr>
            <w:r w:rsidRPr="000D555C">
              <w:rPr>
                <w:b/>
                <w:bCs/>
                <w:lang w:val="bg-BG" w:eastAsia="bg-BG"/>
              </w:rPr>
              <w:t>8,674</w:t>
            </w:r>
          </w:p>
        </w:tc>
        <w:tc>
          <w:tcPr>
            <w:tcW w:w="179" w:type="dxa"/>
            <w:tcBorders>
              <w:top w:val="nil"/>
              <w:left w:val="nil"/>
              <w:bottom w:val="nil"/>
              <w:right w:val="nil"/>
            </w:tcBorders>
            <w:shd w:val="clear" w:color="auto" w:fill="auto"/>
            <w:noWrap/>
            <w:vAlign w:val="bottom"/>
          </w:tcPr>
          <w:p w14:paraId="3F61C1FD" w14:textId="77777777" w:rsidR="0078429E" w:rsidRPr="0006706E" w:rsidRDefault="0078429E" w:rsidP="00806834">
            <w:pPr>
              <w:rPr>
                <w:b/>
                <w:bCs/>
              </w:rPr>
            </w:pPr>
          </w:p>
        </w:tc>
        <w:tc>
          <w:tcPr>
            <w:tcW w:w="1312" w:type="dxa"/>
            <w:tcBorders>
              <w:top w:val="nil"/>
              <w:left w:val="nil"/>
              <w:bottom w:val="double" w:sz="6" w:space="0" w:color="auto"/>
              <w:right w:val="nil"/>
            </w:tcBorders>
            <w:shd w:val="clear" w:color="auto" w:fill="auto"/>
            <w:noWrap/>
            <w:vAlign w:val="bottom"/>
          </w:tcPr>
          <w:p w14:paraId="245BDAE8" w14:textId="15747B73" w:rsidR="0078429E" w:rsidRPr="0006706E" w:rsidRDefault="0078429E" w:rsidP="00806834">
            <w:pPr>
              <w:jc w:val="right"/>
              <w:rPr>
                <w:b/>
                <w:bCs/>
              </w:rPr>
            </w:pPr>
            <w:r w:rsidRPr="000D555C">
              <w:rPr>
                <w:b/>
                <w:bCs/>
                <w:lang w:val="bg-BG" w:eastAsia="bg-BG"/>
              </w:rPr>
              <w:t>70,616</w:t>
            </w:r>
          </w:p>
        </w:tc>
        <w:tc>
          <w:tcPr>
            <w:tcW w:w="179" w:type="dxa"/>
            <w:tcBorders>
              <w:top w:val="nil"/>
              <w:left w:val="nil"/>
              <w:bottom w:val="nil"/>
              <w:right w:val="nil"/>
            </w:tcBorders>
            <w:shd w:val="clear" w:color="auto" w:fill="auto"/>
            <w:noWrap/>
            <w:vAlign w:val="bottom"/>
          </w:tcPr>
          <w:p w14:paraId="72E9C182" w14:textId="77777777" w:rsidR="0078429E" w:rsidRPr="0006706E" w:rsidRDefault="0078429E" w:rsidP="00806834">
            <w:pPr>
              <w:rPr>
                <w:b/>
                <w:bCs/>
              </w:rPr>
            </w:pPr>
          </w:p>
        </w:tc>
        <w:tc>
          <w:tcPr>
            <w:tcW w:w="1201" w:type="dxa"/>
            <w:tcBorders>
              <w:top w:val="nil"/>
              <w:left w:val="nil"/>
              <w:bottom w:val="double" w:sz="6" w:space="0" w:color="auto"/>
              <w:right w:val="nil"/>
            </w:tcBorders>
            <w:shd w:val="clear" w:color="auto" w:fill="auto"/>
            <w:noWrap/>
            <w:vAlign w:val="bottom"/>
          </w:tcPr>
          <w:p w14:paraId="0CB18028" w14:textId="068B090F" w:rsidR="0078429E" w:rsidRPr="0006706E" w:rsidRDefault="0078429E" w:rsidP="00806834">
            <w:pPr>
              <w:rPr>
                <w:b/>
                <w:bCs/>
              </w:rPr>
            </w:pPr>
            <w:r w:rsidRPr="000D555C">
              <w:rPr>
                <w:b/>
                <w:bCs/>
                <w:lang w:val="bg-BG" w:eastAsia="bg-BG"/>
              </w:rPr>
              <w:t xml:space="preserve">                 -   </w:t>
            </w:r>
          </w:p>
        </w:tc>
        <w:tc>
          <w:tcPr>
            <w:tcW w:w="179" w:type="dxa"/>
            <w:tcBorders>
              <w:top w:val="nil"/>
              <w:left w:val="nil"/>
              <w:bottom w:val="nil"/>
              <w:right w:val="nil"/>
            </w:tcBorders>
            <w:shd w:val="clear" w:color="auto" w:fill="auto"/>
            <w:noWrap/>
            <w:vAlign w:val="bottom"/>
          </w:tcPr>
          <w:p w14:paraId="108E2F9D" w14:textId="77777777" w:rsidR="0078429E" w:rsidRPr="0006706E" w:rsidRDefault="0078429E" w:rsidP="00806834">
            <w:pPr>
              <w:rPr>
                <w:b/>
                <w:bCs/>
              </w:rPr>
            </w:pPr>
          </w:p>
        </w:tc>
        <w:tc>
          <w:tcPr>
            <w:tcW w:w="1290" w:type="dxa"/>
            <w:tcBorders>
              <w:top w:val="nil"/>
              <w:left w:val="nil"/>
              <w:bottom w:val="double" w:sz="6" w:space="0" w:color="auto"/>
              <w:right w:val="nil"/>
            </w:tcBorders>
            <w:shd w:val="clear" w:color="auto" w:fill="auto"/>
            <w:noWrap/>
            <w:vAlign w:val="bottom"/>
          </w:tcPr>
          <w:p w14:paraId="39C54C8A" w14:textId="28C94038" w:rsidR="0078429E" w:rsidRPr="0006706E" w:rsidRDefault="0078429E" w:rsidP="00806834">
            <w:pPr>
              <w:jc w:val="right"/>
              <w:rPr>
                <w:b/>
                <w:bCs/>
              </w:rPr>
            </w:pPr>
            <w:r w:rsidRPr="000D555C">
              <w:rPr>
                <w:b/>
                <w:bCs/>
                <w:lang w:val="bg-BG" w:eastAsia="bg-BG"/>
              </w:rPr>
              <w:t>79,290</w:t>
            </w:r>
          </w:p>
        </w:tc>
      </w:tr>
      <w:tr w:rsidR="0078429E" w:rsidRPr="0006706E" w14:paraId="79A6EBFB" w14:textId="77777777" w:rsidTr="00047268">
        <w:trPr>
          <w:trHeight w:val="357"/>
        </w:trPr>
        <w:tc>
          <w:tcPr>
            <w:tcW w:w="3836" w:type="dxa"/>
            <w:tcBorders>
              <w:top w:val="nil"/>
              <w:left w:val="nil"/>
              <w:bottom w:val="nil"/>
              <w:right w:val="nil"/>
            </w:tcBorders>
            <w:shd w:val="clear" w:color="auto" w:fill="auto"/>
            <w:noWrap/>
            <w:vAlign w:val="center"/>
          </w:tcPr>
          <w:p w14:paraId="2621BF27" w14:textId="77777777" w:rsidR="0078429E" w:rsidRPr="0006706E" w:rsidRDefault="0078429E" w:rsidP="00806834">
            <w:pPr>
              <w:rPr>
                <w:b/>
                <w:bCs/>
              </w:rPr>
            </w:pPr>
          </w:p>
        </w:tc>
        <w:tc>
          <w:tcPr>
            <w:tcW w:w="179" w:type="dxa"/>
            <w:tcBorders>
              <w:top w:val="nil"/>
              <w:left w:val="nil"/>
              <w:bottom w:val="nil"/>
              <w:right w:val="nil"/>
            </w:tcBorders>
            <w:shd w:val="clear" w:color="auto" w:fill="auto"/>
            <w:noWrap/>
            <w:vAlign w:val="bottom"/>
          </w:tcPr>
          <w:p w14:paraId="77AF0485" w14:textId="77777777" w:rsidR="0078429E" w:rsidRPr="0006706E" w:rsidRDefault="0078429E" w:rsidP="00806834"/>
        </w:tc>
        <w:tc>
          <w:tcPr>
            <w:tcW w:w="1299" w:type="dxa"/>
            <w:tcBorders>
              <w:top w:val="nil"/>
              <w:left w:val="nil"/>
              <w:bottom w:val="nil"/>
              <w:right w:val="nil"/>
            </w:tcBorders>
            <w:shd w:val="clear" w:color="auto" w:fill="auto"/>
            <w:noWrap/>
            <w:vAlign w:val="bottom"/>
          </w:tcPr>
          <w:p w14:paraId="104D5BDA" w14:textId="77777777" w:rsidR="0078429E" w:rsidRPr="0006706E" w:rsidRDefault="0078429E" w:rsidP="00806834">
            <w:pPr>
              <w:rPr>
                <w:b/>
                <w:bCs/>
              </w:rPr>
            </w:pPr>
          </w:p>
        </w:tc>
        <w:tc>
          <w:tcPr>
            <w:tcW w:w="179" w:type="dxa"/>
            <w:tcBorders>
              <w:top w:val="nil"/>
              <w:left w:val="nil"/>
              <w:bottom w:val="nil"/>
              <w:right w:val="nil"/>
            </w:tcBorders>
            <w:shd w:val="clear" w:color="auto" w:fill="auto"/>
            <w:noWrap/>
            <w:vAlign w:val="bottom"/>
          </w:tcPr>
          <w:p w14:paraId="02C985A7" w14:textId="77777777" w:rsidR="0078429E" w:rsidRPr="0006706E" w:rsidRDefault="0078429E" w:rsidP="00806834">
            <w:pPr>
              <w:rPr>
                <w:b/>
                <w:bCs/>
              </w:rPr>
            </w:pPr>
          </w:p>
        </w:tc>
        <w:tc>
          <w:tcPr>
            <w:tcW w:w="1312" w:type="dxa"/>
            <w:tcBorders>
              <w:top w:val="nil"/>
              <w:left w:val="nil"/>
              <w:bottom w:val="nil"/>
              <w:right w:val="nil"/>
            </w:tcBorders>
            <w:shd w:val="clear" w:color="auto" w:fill="auto"/>
            <w:noWrap/>
            <w:vAlign w:val="bottom"/>
          </w:tcPr>
          <w:p w14:paraId="081907C7" w14:textId="77777777" w:rsidR="0078429E" w:rsidRPr="0006706E" w:rsidRDefault="0078429E" w:rsidP="00806834">
            <w:pPr>
              <w:rPr>
                <w:b/>
                <w:bCs/>
              </w:rPr>
            </w:pPr>
          </w:p>
        </w:tc>
        <w:tc>
          <w:tcPr>
            <w:tcW w:w="179" w:type="dxa"/>
            <w:tcBorders>
              <w:top w:val="nil"/>
              <w:left w:val="nil"/>
              <w:bottom w:val="nil"/>
              <w:right w:val="nil"/>
            </w:tcBorders>
            <w:shd w:val="clear" w:color="auto" w:fill="auto"/>
            <w:noWrap/>
            <w:vAlign w:val="bottom"/>
          </w:tcPr>
          <w:p w14:paraId="434C01EF" w14:textId="77777777" w:rsidR="0078429E" w:rsidRPr="0006706E" w:rsidRDefault="0078429E" w:rsidP="00806834">
            <w:pPr>
              <w:rPr>
                <w:b/>
                <w:bCs/>
              </w:rPr>
            </w:pPr>
          </w:p>
        </w:tc>
        <w:tc>
          <w:tcPr>
            <w:tcW w:w="1201" w:type="dxa"/>
            <w:tcBorders>
              <w:top w:val="nil"/>
              <w:left w:val="nil"/>
              <w:bottom w:val="nil"/>
              <w:right w:val="nil"/>
            </w:tcBorders>
            <w:shd w:val="clear" w:color="auto" w:fill="auto"/>
            <w:noWrap/>
            <w:vAlign w:val="bottom"/>
          </w:tcPr>
          <w:p w14:paraId="55F317D6" w14:textId="77777777" w:rsidR="0078429E" w:rsidRPr="0006706E" w:rsidRDefault="0078429E" w:rsidP="00806834">
            <w:pPr>
              <w:rPr>
                <w:b/>
                <w:bCs/>
              </w:rPr>
            </w:pPr>
          </w:p>
        </w:tc>
        <w:tc>
          <w:tcPr>
            <w:tcW w:w="179" w:type="dxa"/>
            <w:tcBorders>
              <w:top w:val="nil"/>
              <w:left w:val="nil"/>
              <w:bottom w:val="nil"/>
              <w:right w:val="nil"/>
            </w:tcBorders>
            <w:shd w:val="clear" w:color="auto" w:fill="auto"/>
            <w:noWrap/>
            <w:vAlign w:val="bottom"/>
          </w:tcPr>
          <w:p w14:paraId="69E65E7B" w14:textId="77777777" w:rsidR="0078429E" w:rsidRPr="0006706E" w:rsidRDefault="0078429E" w:rsidP="00806834">
            <w:pPr>
              <w:rPr>
                <w:b/>
                <w:bCs/>
              </w:rPr>
            </w:pPr>
          </w:p>
        </w:tc>
        <w:tc>
          <w:tcPr>
            <w:tcW w:w="1290" w:type="dxa"/>
            <w:tcBorders>
              <w:top w:val="nil"/>
              <w:left w:val="nil"/>
              <w:bottom w:val="nil"/>
              <w:right w:val="nil"/>
            </w:tcBorders>
            <w:shd w:val="clear" w:color="auto" w:fill="auto"/>
            <w:noWrap/>
            <w:vAlign w:val="bottom"/>
          </w:tcPr>
          <w:p w14:paraId="45C38A8C" w14:textId="77777777" w:rsidR="0078429E" w:rsidRPr="0006706E" w:rsidRDefault="0078429E" w:rsidP="00806834">
            <w:pPr>
              <w:rPr>
                <w:b/>
                <w:bCs/>
              </w:rPr>
            </w:pPr>
          </w:p>
        </w:tc>
      </w:tr>
      <w:tr w:rsidR="0078429E" w:rsidRPr="0006706E" w14:paraId="6040912C" w14:textId="77777777" w:rsidTr="00047268">
        <w:trPr>
          <w:trHeight w:val="338"/>
        </w:trPr>
        <w:tc>
          <w:tcPr>
            <w:tcW w:w="3836" w:type="dxa"/>
            <w:tcBorders>
              <w:top w:val="nil"/>
              <w:left w:val="nil"/>
              <w:bottom w:val="nil"/>
              <w:right w:val="nil"/>
            </w:tcBorders>
            <w:shd w:val="clear" w:color="auto" w:fill="auto"/>
            <w:noWrap/>
            <w:vAlign w:val="center"/>
          </w:tcPr>
          <w:p w14:paraId="13B7F532" w14:textId="77777777" w:rsidR="0078429E" w:rsidRPr="0006706E" w:rsidRDefault="0078429E" w:rsidP="00806834">
            <w:pPr>
              <w:rPr>
                <w:b/>
                <w:bCs/>
              </w:rPr>
            </w:pPr>
          </w:p>
        </w:tc>
        <w:tc>
          <w:tcPr>
            <w:tcW w:w="179" w:type="dxa"/>
            <w:tcBorders>
              <w:top w:val="nil"/>
              <w:left w:val="nil"/>
              <w:bottom w:val="nil"/>
              <w:right w:val="nil"/>
            </w:tcBorders>
            <w:shd w:val="clear" w:color="auto" w:fill="auto"/>
            <w:noWrap/>
            <w:vAlign w:val="bottom"/>
          </w:tcPr>
          <w:p w14:paraId="13464021" w14:textId="77777777" w:rsidR="0078429E" w:rsidRPr="0006706E" w:rsidRDefault="0078429E" w:rsidP="00806834"/>
        </w:tc>
        <w:tc>
          <w:tcPr>
            <w:tcW w:w="1299" w:type="dxa"/>
            <w:tcBorders>
              <w:top w:val="nil"/>
              <w:left w:val="nil"/>
              <w:bottom w:val="nil"/>
              <w:right w:val="nil"/>
            </w:tcBorders>
            <w:shd w:val="clear" w:color="auto" w:fill="auto"/>
            <w:noWrap/>
            <w:vAlign w:val="bottom"/>
          </w:tcPr>
          <w:p w14:paraId="0916F7FA" w14:textId="77777777" w:rsidR="0078429E" w:rsidRPr="0006706E" w:rsidRDefault="0078429E" w:rsidP="00806834">
            <w:pPr>
              <w:rPr>
                <w:b/>
                <w:bCs/>
              </w:rPr>
            </w:pPr>
          </w:p>
        </w:tc>
        <w:tc>
          <w:tcPr>
            <w:tcW w:w="179" w:type="dxa"/>
            <w:tcBorders>
              <w:top w:val="nil"/>
              <w:left w:val="nil"/>
              <w:bottom w:val="nil"/>
              <w:right w:val="nil"/>
            </w:tcBorders>
            <w:shd w:val="clear" w:color="auto" w:fill="auto"/>
            <w:noWrap/>
            <w:vAlign w:val="bottom"/>
          </w:tcPr>
          <w:p w14:paraId="5133D7F5" w14:textId="77777777" w:rsidR="0078429E" w:rsidRPr="0006706E" w:rsidRDefault="0078429E" w:rsidP="00806834">
            <w:pPr>
              <w:rPr>
                <w:b/>
                <w:bCs/>
              </w:rPr>
            </w:pPr>
          </w:p>
        </w:tc>
        <w:tc>
          <w:tcPr>
            <w:tcW w:w="1312" w:type="dxa"/>
            <w:tcBorders>
              <w:top w:val="nil"/>
              <w:left w:val="nil"/>
              <w:bottom w:val="nil"/>
              <w:right w:val="nil"/>
            </w:tcBorders>
            <w:shd w:val="clear" w:color="auto" w:fill="auto"/>
            <w:noWrap/>
            <w:vAlign w:val="bottom"/>
          </w:tcPr>
          <w:p w14:paraId="4CF0BD4D" w14:textId="77777777" w:rsidR="0078429E" w:rsidRPr="0006706E" w:rsidRDefault="0078429E" w:rsidP="00806834">
            <w:pPr>
              <w:rPr>
                <w:b/>
                <w:bCs/>
              </w:rPr>
            </w:pPr>
          </w:p>
        </w:tc>
        <w:tc>
          <w:tcPr>
            <w:tcW w:w="179" w:type="dxa"/>
            <w:tcBorders>
              <w:top w:val="nil"/>
              <w:left w:val="nil"/>
              <w:bottom w:val="nil"/>
              <w:right w:val="nil"/>
            </w:tcBorders>
            <w:shd w:val="clear" w:color="auto" w:fill="auto"/>
            <w:noWrap/>
            <w:vAlign w:val="bottom"/>
          </w:tcPr>
          <w:p w14:paraId="4A9B1102" w14:textId="77777777" w:rsidR="0078429E" w:rsidRPr="0006706E" w:rsidRDefault="0078429E" w:rsidP="00806834">
            <w:pPr>
              <w:rPr>
                <w:b/>
                <w:bCs/>
              </w:rPr>
            </w:pPr>
          </w:p>
        </w:tc>
        <w:tc>
          <w:tcPr>
            <w:tcW w:w="1201" w:type="dxa"/>
            <w:tcBorders>
              <w:top w:val="nil"/>
              <w:left w:val="nil"/>
              <w:bottom w:val="nil"/>
              <w:right w:val="nil"/>
            </w:tcBorders>
            <w:shd w:val="clear" w:color="auto" w:fill="auto"/>
            <w:noWrap/>
            <w:vAlign w:val="bottom"/>
          </w:tcPr>
          <w:p w14:paraId="39E851FE" w14:textId="77777777" w:rsidR="0078429E" w:rsidRPr="0006706E" w:rsidRDefault="0078429E" w:rsidP="00806834">
            <w:pPr>
              <w:rPr>
                <w:b/>
                <w:bCs/>
              </w:rPr>
            </w:pPr>
          </w:p>
        </w:tc>
        <w:tc>
          <w:tcPr>
            <w:tcW w:w="179" w:type="dxa"/>
            <w:tcBorders>
              <w:top w:val="nil"/>
              <w:left w:val="nil"/>
              <w:bottom w:val="nil"/>
              <w:right w:val="nil"/>
            </w:tcBorders>
            <w:shd w:val="clear" w:color="auto" w:fill="auto"/>
            <w:noWrap/>
            <w:vAlign w:val="bottom"/>
          </w:tcPr>
          <w:p w14:paraId="209E5611" w14:textId="77777777" w:rsidR="0078429E" w:rsidRPr="0006706E" w:rsidRDefault="0078429E" w:rsidP="00806834">
            <w:pPr>
              <w:rPr>
                <w:b/>
                <w:bCs/>
              </w:rPr>
            </w:pPr>
          </w:p>
        </w:tc>
        <w:tc>
          <w:tcPr>
            <w:tcW w:w="1290" w:type="dxa"/>
            <w:tcBorders>
              <w:top w:val="nil"/>
              <w:left w:val="nil"/>
              <w:bottom w:val="nil"/>
              <w:right w:val="nil"/>
            </w:tcBorders>
            <w:shd w:val="clear" w:color="auto" w:fill="auto"/>
            <w:noWrap/>
            <w:vAlign w:val="bottom"/>
          </w:tcPr>
          <w:p w14:paraId="75588704" w14:textId="77777777" w:rsidR="0078429E" w:rsidRPr="0006706E" w:rsidRDefault="0078429E" w:rsidP="00806834">
            <w:pPr>
              <w:rPr>
                <w:b/>
                <w:bCs/>
              </w:rPr>
            </w:pPr>
          </w:p>
        </w:tc>
      </w:tr>
    </w:tbl>
    <w:p w14:paraId="280E3468" w14:textId="77777777" w:rsidR="005B2131" w:rsidRDefault="005B2131" w:rsidP="005B2131">
      <w:r>
        <w:br w:type="page"/>
      </w:r>
    </w:p>
    <w:tbl>
      <w:tblPr>
        <w:tblW w:w="9489" w:type="dxa"/>
        <w:tblInd w:w="70" w:type="dxa"/>
        <w:tblCellMar>
          <w:left w:w="70" w:type="dxa"/>
          <w:right w:w="70" w:type="dxa"/>
        </w:tblCellMar>
        <w:tblLook w:val="0000" w:firstRow="0" w:lastRow="0" w:firstColumn="0" w:lastColumn="0" w:noHBand="0" w:noVBand="0"/>
      </w:tblPr>
      <w:tblGrid>
        <w:gridCol w:w="3770"/>
        <w:gridCol w:w="176"/>
        <w:gridCol w:w="1277"/>
        <w:gridCol w:w="176"/>
        <w:gridCol w:w="1290"/>
        <w:gridCol w:w="176"/>
        <w:gridCol w:w="1180"/>
        <w:gridCol w:w="176"/>
        <w:gridCol w:w="1268"/>
      </w:tblGrid>
      <w:tr w:rsidR="005B2131" w:rsidRPr="0006706E" w14:paraId="62408865" w14:textId="77777777" w:rsidTr="000C4B12">
        <w:trPr>
          <w:trHeight w:val="334"/>
        </w:trPr>
        <w:tc>
          <w:tcPr>
            <w:tcW w:w="3770" w:type="dxa"/>
            <w:tcBorders>
              <w:top w:val="nil"/>
              <w:left w:val="nil"/>
              <w:bottom w:val="nil"/>
              <w:right w:val="nil"/>
            </w:tcBorders>
            <w:shd w:val="clear" w:color="auto" w:fill="auto"/>
            <w:noWrap/>
          </w:tcPr>
          <w:p w14:paraId="43FD3114" w14:textId="7C794990" w:rsidR="005B2131" w:rsidRPr="0006706E" w:rsidRDefault="005B2131" w:rsidP="00806834">
            <w:pPr>
              <w:rPr>
                <w:b/>
                <w:bCs/>
                <w:i/>
                <w:iCs/>
              </w:rPr>
            </w:pPr>
            <w:r>
              <w:rPr>
                <w:b/>
                <w:i/>
              </w:rPr>
              <w:lastRenderedPageBreak/>
              <w:t xml:space="preserve">31 December </w:t>
            </w:r>
            <w:r w:rsidR="00446103">
              <w:rPr>
                <w:b/>
                <w:i/>
              </w:rPr>
              <w:t>2016</w:t>
            </w:r>
          </w:p>
        </w:tc>
        <w:tc>
          <w:tcPr>
            <w:tcW w:w="176" w:type="dxa"/>
            <w:tcBorders>
              <w:top w:val="nil"/>
              <w:left w:val="nil"/>
              <w:bottom w:val="nil"/>
              <w:right w:val="nil"/>
            </w:tcBorders>
            <w:shd w:val="clear" w:color="auto" w:fill="auto"/>
            <w:noWrap/>
            <w:vAlign w:val="bottom"/>
          </w:tcPr>
          <w:p w14:paraId="6350A80D" w14:textId="77777777" w:rsidR="005B2131" w:rsidRPr="0006706E" w:rsidRDefault="005B2131" w:rsidP="00806834"/>
        </w:tc>
        <w:tc>
          <w:tcPr>
            <w:tcW w:w="1277" w:type="dxa"/>
            <w:tcBorders>
              <w:top w:val="nil"/>
              <w:left w:val="nil"/>
              <w:bottom w:val="nil"/>
              <w:right w:val="nil"/>
            </w:tcBorders>
            <w:shd w:val="clear" w:color="auto" w:fill="auto"/>
            <w:noWrap/>
            <w:vAlign w:val="bottom"/>
          </w:tcPr>
          <w:p w14:paraId="284BE81F" w14:textId="77777777" w:rsidR="005B2131" w:rsidRPr="0006706E" w:rsidRDefault="005B2131" w:rsidP="00806834">
            <w:pPr>
              <w:jc w:val="right"/>
              <w:rPr>
                <w:b/>
                <w:bCs/>
              </w:rPr>
            </w:pPr>
            <w:r>
              <w:rPr>
                <w:b/>
              </w:rPr>
              <w:t>interest-free</w:t>
            </w:r>
          </w:p>
        </w:tc>
        <w:tc>
          <w:tcPr>
            <w:tcW w:w="176" w:type="dxa"/>
            <w:tcBorders>
              <w:top w:val="nil"/>
              <w:left w:val="nil"/>
              <w:bottom w:val="nil"/>
              <w:right w:val="nil"/>
            </w:tcBorders>
            <w:shd w:val="clear" w:color="auto" w:fill="auto"/>
            <w:noWrap/>
            <w:vAlign w:val="bottom"/>
          </w:tcPr>
          <w:p w14:paraId="0314A83C" w14:textId="77777777" w:rsidR="005B2131" w:rsidRPr="0006706E" w:rsidRDefault="005B2131" w:rsidP="00806834">
            <w:pPr>
              <w:jc w:val="right"/>
              <w:rPr>
                <w:b/>
                <w:bCs/>
              </w:rPr>
            </w:pPr>
          </w:p>
        </w:tc>
        <w:tc>
          <w:tcPr>
            <w:tcW w:w="1290" w:type="dxa"/>
            <w:tcBorders>
              <w:top w:val="nil"/>
              <w:left w:val="nil"/>
              <w:bottom w:val="nil"/>
              <w:right w:val="nil"/>
            </w:tcBorders>
            <w:shd w:val="clear" w:color="auto" w:fill="auto"/>
            <w:noWrap/>
            <w:vAlign w:val="bottom"/>
          </w:tcPr>
          <w:p w14:paraId="4A86B766" w14:textId="77777777" w:rsidR="005B2131" w:rsidRPr="0006706E" w:rsidRDefault="005B2131" w:rsidP="00806834">
            <w:pPr>
              <w:jc w:val="right"/>
              <w:rPr>
                <w:b/>
                <w:bCs/>
              </w:rPr>
            </w:pPr>
            <w:r>
              <w:rPr>
                <w:b/>
              </w:rPr>
              <w:t>with floating</w:t>
            </w:r>
          </w:p>
        </w:tc>
        <w:tc>
          <w:tcPr>
            <w:tcW w:w="176" w:type="dxa"/>
            <w:tcBorders>
              <w:top w:val="nil"/>
              <w:left w:val="nil"/>
              <w:bottom w:val="nil"/>
              <w:right w:val="nil"/>
            </w:tcBorders>
            <w:shd w:val="clear" w:color="auto" w:fill="auto"/>
            <w:noWrap/>
            <w:vAlign w:val="bottom"/>
          </w:tcPr>
          <w:p w14:paraId="2D36A757" w14:textId="77777777" w:rsidR="005B2131" w:rsidRPr="0006706E" w:rsidRDefault="005B2131" w:rsidP="00806834">
            <w:pPr>
              <w:jc w:val="right"/>
              <w:rPr>
                <w:b/>
                <w:bCs/>
              </w:rPr>
            </w:pPr>
          </w:p>
        </w:tc>
        <w:tc>
          <w:tcPr>
            <w:tcW w:w="1180" w:type="dxa"/>
            <w:tcBorders>
              <w:top w:val="nil"/>
              <w:left w:val="nil"/>
              <w:bottom w:val="nil"/>
              <w:right w:val="nil"/>
            </w:tcBorders>
            <w:shd w:val="clear" w:color="auto" w:fill="auto"/>
            <w:noWrap/>
            <w:vAlign w:val="bottom"/>
          </w:tcPr>
          <w:p w14:paraId="24BE7293" w14:textId="77777777" w:rsidR="005B2131" w:rsidRPr="0006706E" w:rsidRDefault="005B2131" w:rsidP="00806834">
            <w:pPr>
              <w:jc w:val="right"/>
              <w:rPr>
                <w:b/>
                <w:bCs/>
              </w:rPr>
            </w:pPr>
            <w:r>
              <w:rPr>
                <w:b/>
              </w:rPr>
              <w:t>with fixed</w:t>
            </w:r>
          </w:p>
        </w:tc>
        <w:tc>
          <w:tcPr>
            <w:tcW w:w="176" w:type="dxa"/>
            <w:tcBorders>
              <w:top w:val="nil"/>
              <w:left w:val="nil"/>
              <w:bottom w:val="nil"/>
              <w:right w:val="nil"/>
            </w:tcBorders>
            <w:shd w:val="clear" w:color="auto" w:fill="auto"/>
            <w:noWrap/>
            <w:vAlign w:val="bottom"/>
          </w:tcPr>
          <w:p w14:paraId="393E2D32" w14:textId="77777777" w:rsidR="005B2131" w:rsidRPr="0006706E" w:rsidRDefault="005B2131" w:rsidP="00806834">
            <w:pPr>
              <w:jc w:val="right"/>
              <w:rPr>
                <w:b/>
                <w:bCs/>
              </w:rPr>
            </w:pPr>
          </w:p>
        </w:tc>
        <w:tc>
          <w:tcPr>
            <w:tcW w:w="1268" w:type="dxa"/>
            <w:tcBorders>
              <w:top w:val="nil"/>
              <w:left w:val="nil"/>
              <w:bottom w:val="nil"/>
              <w:right w:val="nil"/>
            </w:tcBorders>
            <w:shd w:val="clear" w:color="auto" w:fill="auto"/>
            <w:noWrap/>
            <w:vAlign w:val="bottom"/>
          </w:tcPr>
          <w:p w14:paraId="2158AF0F" w14:textId="77777777" w:rsidR="005B2131" w:rsidRPr="0006706E" w:rsidRDefault="005B2131" w:rsidP="00806834">
            <w:pPr>
              <w:jc w:val="right"/>
              <w:rPr>
                <w:b/>
                <w:bCs/>
              </w:rPr>
            </w:pPr>
            <w:r>
              <w:rPr>
                <w:b/>
              </w:rPr>
              <w:t>Total</w:t>
            </w:r>
          </w:p>
        </w:tc>
      </w:tr>
      <w:tr w:rsidR="005B2131" w:rsidRPr="0006706E" w14:paraId="53D9F302" w14:textId="77777777" w:rsidTr="000C4B12">
        <w:trPr>
          <w:trHeight w:val="317"/>
        </w:trPr>
        <w:tc>
          <w:tcPr>
            <w:tcW w:w="3770" w:type="dxa"/>
            <w:tcBorders>
              <w:top w:val="nil"/>
              <w:left w:val="nil"/>
              <w:bottom w:val="nil"/>
              <w:right w:val="nil"/>
            </w:tcBorders>
            <w:shd w:val="clear" w:color="auto" w:fill="auto"/>
            <w:noWrap/>
            <w:vAlign w:val="bottom"/>
          </w:tcPr>
          <w:p w14:paraId="60BD8280" w14:textId="77777777" w:rsidR="005B2131" w:rsidRPr="0006706E" w:rsidRDefault="005B2131" w:rsidP="00806834"/>
        </w:tc>
        <w:tc>
          <w:tcPr>
            <w:tcW w:w="176" w:type="dxa"/>
            <w:tcBorders>
              <w:top w:val="nil"/>
              <w:left w:val="nil"/>
              <w:bottom w:val="nil"/>
              <w:right w:val="nil"/>
            </w:tcBorders>
            <w:shd w:val="clear" w:color="auto" w:fill="auto"/>
            <w:noWrap/>
            <w:vAlign w:val="bottom"/>
          </w:tcPr>
          <w:p w14:paraId="61445359" w14:textId="77777777" w:rsidR="005B2131" w:rsidRPr="0006706E" w:rsidRDefault="005B2131" w:rsidP="00806834"/>
        </w:tc>
        <w:tc>
          <w:tcPr>
            <w:tcW w:w="1277" w:type="dxa"/>
            <w:tcBorders>
              <w:top w:val="nil"/>
              <w:left w:val="nil"/>
              <w:bottom w:val="nil"/>
              <w:right w:val="nil"/>
            </w:tcBorders>
            <w:shd w:val="clear" w:color="auto" w:fill="auto"/>
            <w:noWrap/>
            <w:vAlign w:val="bottom"/>
          </w:tcPr>
          <w:p w14:paraId="153E57EC" w14:textId="77777777" w:rsidR="005B2131" w:rsidRPr="0006706E" w:rsidRDefault="005B2131" w:rsidP="00806834">
            <w:pPr>
              <w:jc w:val="right"/>
              <w:rPr>
                <w:b/>
                <w:bCs/>
              </w:rPr>
            </w:pPr>
          </w:p>
        </w:tc>
        <w:tc>
          <w:tcPr>
            <w:tcW w:w="176" w:type="dxa"/>
            <w:tcBorders>
              <w:top w:val="nil"/>
              <w:left w:val="nil"/>
              <w:bottom w:val="nil"/>
              <w:right w:val="nil"/>
            </w:tcBorders>
            <w:shd w:val="clear" w:color="auto" w:fill="auto"/>
            <w:noWrap/>
            <w:vAlign w:val="bottom"/>
          </w:tcPr>
          <w:p w14:paraId="13BFC35E" w14:textId="77777777" w:rsidR="005B2131" w:rsidRPr="0006706E" w:rsidRDefault="005B2131" w:rsidP="00806834">
            <w:pPr>
              <w:jc w:val="right"/>
              <w:rPr>
                <w:b/>
                <w:bCs/>
              </w:rPr>
            </w:pPr>
          </w:p>
        </w:tc>
        <w:tc>
          <w:tcPr>
            <w:tcW w:w="1290" w:type="dxa"/>
            <w:tcBorders>
              <w:top w:val="nil"/>
              <w:left w:val="nil"/>
              <w:bottom w:val="nil"/>
              <w:right w:val="nil"/>
            </w:tcBorders>
            <w:shd w:val="clear" w:color="auto" w:fill="auto"/>
            <w:noWrap/>
            <w:vAlign w:val="bottom"/>
          </w:tcPr>
          <w:p w14:paraId="3EB69D54" w14:textId="77777777" w:rsidR="005B2131" w:rsidRPr="0006706E" w:rsidRDefault="005B2131" w:rsidP="00806834">
            <w:pPr>
              <w:jc w:val="right"/>
              <w:rPr>
                <w:b/>
                <w:bCs/>
              </w:rPr>
            </w:pPr>
            <w:r>
              <w:rPr>
                <w:b/>
              </w:rPr>
              <w:t>interest %</w:t>
            </w:r>
          </w:p>
        </w:tc>
        <w:tc>
          <w:tcPr>
            <w:tcW w:w="176" w:type="dxa"/>
            <w:tcBorders>
              <w:top w:val="nil"/>
              <w:left w:val="nil"/>
              <w:bottom w:val="nil"/>
              <w:right w:val="nil"/>
            </w:tcBorders>
            <w:shd w:val="clear" w:color="auto" w:fill="auto"/>
            <w:noWrap/>
            <w:vAlign w:val="bottom"/>
          </w:tcPr>
          <w:p w14:paraId="7EBE717C" w14:textId="77777777" w:rsidR="005B2131" w:rsidRPr="0006706E" w:rsidRDefault="005B2131" w:rsidP="00806834">
            <w:pPr>
              <w:jc w:val="right"/>
              <w:rPr>
                <w:b/>
                <w:bCs/>
              </w:rPr>
            </w:pPr>
          </w:p>
        </w:tc>
        <w:tc>
          <w:tcPr>
            <w:tcW w:w="1180" w:type="dxa"/>
            <w:tcBorders>
              <w:top w:val="nil"/>
              <w:left w:val="nil"/>
              <w:bottom w:val="nil"/>
              <w:right w:val="nil"/>
            </w:tcBorders>
            <w:shd w:val="clear" w:color="auto" w:fill="auto"/>
            <w:noWrap/>
            <w:vAlign w:val="bottom"/>
          </w:tcPr>
          <w:p w14:paraId="6B14974F" w14:textId="77777777" w:rsidR="005B2131" w:rsidRPr="0006706E" w:rsidRDefault="005B2131" w:rsidP="00806834">
            <w:pPr>
              <w:jc w:val="right"/>
              <w:rPr>
                <w:b/>
                <w:bCs/>
              </w:rPr>
            </w:pPr>
            <w:r>
              <w:rPr>
                <w:b/>
              </w:rPr>
              <w:t>interest %</w:t>
            </w:r>
          </w:p>
        </w:tc>
        <w:tc>
          <w:tcPr>
            <w:tcW w:w="176" w:type="dxa"/>
            <w:tcBorders>
              <w:top w:val="nil"/>
              <w:left w:val="nil"/>
              <w:bottom w:val="nil"/>
              <w:right w:val="nil"/>
            </w:tcBorders>
            <w:shd w:val="clear" w:color="auto" w:fill="auto"/>
            <w:noWrap/>
            <w:vAlign w:val="bottom"/>
          </w:tcPr>
          <w:p w14:paraId="0FFD95E2" w14:textId="77777777" w:rsidR="005B2131" w:rsidRPr="0006706E" w:rsidRDefault="005B2131" w:rsidP="00806834">
            <w:pPr>
              <w:jc w:val="right"/>
              <w:rPr>
                <w:b/>
                <w:bCs/>
              </w:rPr>
            </w:pPr>
          </w:p>
        </w:tc>
        <w:tc>
          <w:tcPr>
            <w:tcW w:w="1268" w:type="dxa"/>
            <w:tcBorders>
              <w:top w:val="nil"/>
              <w:left w:val="nil"/>
              <w:bottom w:val="nil"/>
              <w:right w:val="nil"/>
            </w:tcBorders>
            <w:shd w:val="clear" w:color="auto" w:fill="auto"/>
            <w:noWrap/>
            <w:vAlign w:val="bottom"/>
          </w:tcPr>
          <w:p w14:paraId="0E6BAD09" w14:textId="77777777" w:rsidR="005B2131" w:rsidRPr="0006706E" w:rsidRDefault="005B2131" w:rsidP="00806834">
            <w:pPr>
              <w:jc w:val="right"/>
              <w:rPr>
                <w:b/>
                <w:bCs/>
              </w:rPr>
            </w:pPr>
          </w:p>
        </w:tc>
      </w:tr>
      <w:tr w:rsidR="005B2131" w:rsidRPr="0006706E" w14:paraId="3433776A" w14:textId="77777777" w:rsidTr="000C4B12">
        <w:trPr>
          <w:trHeight w:val="334"/>
        </w:trPr>
        <w:tc>
          <w:tcPr>
            <w:tcW w:w="3770" w:type="dxa"/>
            <w:tcBorders>
              <w:top w:val="nil"/>
              <w:left w:val="nil"/>
              <w:bottom w:val="nil"/>
              <w:right w:val="nil"/>
            </w:tcBorders>
            <w:shd w:val="clear" w:color="auto" w:fill="auto"/>
            <w:noWrap/>
            <w:vAlign w:val="bottom"/>
          </w:tcPr>
          <w:p w14:paraId="6B4C6B2A" w14:textId="77777777" w:rsidR="005B2131" w:rsidRPr="0006706E" w:rsidRDefault="005B2131" w:rsidP="00806834"/>
        </w:tc>
        <w:tc>
          <w:tcPr>
            <w:tcW w:w="176" w:type="dxa"/>
            <w:tcBorders>
              <w:top w:val="nil"/>
              <w:left w:val="nil"/>
              <w:bottom w:val="nil"/>
              <w:right w:val="nil"/>
            </w:tcBorders>
            <w:shd w:val="clear" w:color="auto" w:fill="auto"/>
            <w:noWrap/>
            <w:vAlign w:val="bottom"/>
          </w:tcPr>
          <w:p w14:paraId="6DB8297C" w14:textId="77777777" w:rsidR="005B2131" w:rsidRPr="0006706E" w:rsidRDefault="005B2131" w:rsidP="00806834"/>
        </w:tc>
        <w:tc>
          <w:tcPr>
            <w:tcW w:w="1277" w:type="dxa"/>
            <w:tcBorders>
              <w:top w:val="nil"/>
              <w:left w:val="nil"/>
              <w:bottom w:val="nil"/>
              <w:right w:val="nil"/>
            </w:tcBorders>
            <w:shd w:val="clear" w:color="auto" w:fill="auto"/>
            <w:noWrap/>
            <w:vAlign w:val="bottom"/>
          </w:tcPr>
          <w:p w14:paraId="4D1C645F" w14:textId="77777777" w:rsidR="005B2131" w:rsidRPr="0006706E" w:rsidRDefault="005B2131" w:rsidP="00806834">
            <w:pPr>
              <w:jc w:val="right"/>
              <w:rPr>
                <w:b/>
                <w:bCs/>
                <w:i/>
                <w:iCs/>
              </w:rPr>
            </w:pPr>
            <w:r>
              <w:rPr>
                <w:b/>
                <w:i/>
              </w:rPr>
              <w:t>BGN '000</w:t>
            </w:r>
          </w:p>
        </w:tc>
        <w:tc>
          <w:tcPr>
            <w:tcW w:w="176" w:type="dxa"/>
            <w:tcBorders>
              <w:top w:val="nil"/>
              <w:left w:val="nil"/>
              <w:bottom w:val="nil"/>
              <w:right w:val="nil"/>
            </w:tcBorders>
            <w:shd w:val="clear" w:color="auto" w:fill="auto"/>
            <w:noWrap/>
            <w:vAlign w:val="bottom"/>
          </w:tcPr>
          <w:p w14:paraId="554360C2" w14:textId="77777777" w:rsidR="005B2131" w:rsidRPr="0006706E" w:rsidRDefault="005B2131" w:rsidP="00806834">
            <w:pPr>
              <w:rPr>
                <w:b/>
                <w:bCs/>
                <w:i/>
                <w:iCs/>
              </w:rPr>
            </w:pPr>
          </w:p>
        </w:tc>
        <w:tc>
          <w:tcPr>
            <w:tcW w:w="1290" w:type="dxa"/>
            <w:tcBorders>
              <w:top w:val="nil"/>
              <w:left w:val="nil"/>
              <w:bottom w:val="nil"/>
              <w:right w:val="nil"/>
            </w:tcBorders>
            <w:shd w:val="clear" w:color="auto" w:fill="auto"/>
            <w:noWrap/>
            <w:vAlign w:val="bottom"/>
          </w:tcPr>
          <w:p w14:paraId="14E3E0EC" w14:textId="77777777" w:rsidR="005B2131" w:rsidRPr="0006706E" w:rsidRDefault="005B2131" w:rsidP="00806834">
            <w:pPr>
              <w:jc w:val="right"/>
              <w:rPr>
                <w:b/>
                <w:bCs/>
                <w:i/>
                <w:iCs/>
              </w:rPr>
            </w:pPr>
            <w:r>
              <w:rPr>
                <w:b/>
                <w:i/>
              </w:rPr>
              <w:t>BGN '000</w:t>
            </w:r>
          </w:p>
        </w:tc>
        <w:tc>
          <w:tcPr>
            <w:tcW w:w="176" w:type="dxa"/>
            <w:tcBorders>
              <w:top w:val="nil"/>
              <w:left w:val="nil"/>
              <w:bottom w:val="nil"/>
              <w:right w:val="nil"/>
            </w:tcBorders>
            <w:shd w:val="clear" w:color="auto" w:fill="auto"/>
            <w:noWrap/>
            <w:vAlign w:val="bottom"/>
          </w:tcPr>
          <w:p w14:paraId="05388D89" w14:textId="77777777" w:rsidR="005B2131" w:rsidRPr="0006706E" w:rsidRDefault="005B2131" w:rsidP="00806834">
            <w:pPr>
              <w:rPr>
                <w:b/>
                <w:bCs/>
                <w:i/>
                <w:iCs/>
              </w:rPr>
            </w:pPr>
          </w:p>
        </w:tc>
        <w:tc>
          <w:tcPr>
            <w:tcW w:w="1180" w:type="dxa"/>
            <w:tcBorders>
              <w:top w:val="nil"/>
              <w:left w:val="nil"/>
              <w:bottom w:val="nil"/>
              <w:right w:val="nil"/>
            </w:tcBorders>
            <w:shd w:val="clear" w:color="auto" w:fill="auto"/>
            <w:noWrap/>
            <w:vAlign w:val="bottom"/>
          </w:tcPr>
          <w:p w14:paraId="659A8567" w14:textId="77777777" w:rsidR="005B2131" w:rsidRPr="0006706E" w:rsidRDefault="005B2131" w:rsidP="00806834">
            <w:pPr>
              <w:jc w:val="right"/>
              <w:rPr>
                <w:b/>
                <w:bCs/>
                <w:i/>
                <w:iCs/>
              </w:rPr>
            </w:pPr>
            <w:r>
              <w:rPr>
                <w:b/>
                <w:i/>
              </w:rPr>
              <w:t>BGN '000</w:t>
            </w:r>
          </w:p>
        </w:tc>
        <w:tc>
          <w:tcPr>
            <w:tcW w:w="176" w:type="dxa"/>
            <w:tcBorders>
              <w:top w:val="nil"/>
              <w:left w:val="nil"/>
              <w:bottom w:val="nil"/>
              <w:right w:val="nil"/>
            </w:tcBorders>
            <w:shd w:val="clear" w:color="auto" w:fill="auto"/>
            <w:noWrap/>
            <w:vAlign w:val="bottom"/>
          </w:tcPr>
          <w:p w14:paraId="73FCA8F1" w14:textId="77777777" w:rsidR="005B2131" w:rsidRPr="0006706E" w:rsidRDefault="005B2131" w:rsidP="00806834">
            <w:pPr>
              <w:rPr>
                <w:b/>
                <w:bCs/>
                <w:i/>
                <w:iCs/>
              </w:rPr>
            </w:pPr>
          </w:p>
        </w:tc>
        <w:tc>
          <w:tcPr>
            <w:tcW w:w="1268" w:type="dxa"/>
            <w:tcBorders>
              <w:top w:val="nil"/>
              <w:left w:val="nil"/>
              <w:bottom w:val="nil"/>
              <w:right w:val="nil"/>
            </w:tcBorders>
            <w:shd w:val="clear" w:color="auto" w:fill="auto"/>
            <w:noWrap/>
            <w:vAlign w:val="bottom"/>
          </w:tcPr>
          <w:p w14:paraId="3EEA0E4D" w14:textId="77777777" w:rsidR="005B2131" w:rsidRPr="0006706E" w:rsidRDefault="005B2131" w:rsidP="00806834">
            <w:pPr>
              <w:jc w:val="right"/>
              <w:rPr>
                <w:b/>
                <w:bCs/>
                <w:i/>
                <w:iCs/>
              </w:rPr>
            </w:pPr>
            <w:r>
              <w:rPr>
                <w:b/>
                <w:i/>
              </w:rPr>
              <w:t>BGN '000</w:t>
            </w:r>
          </w:p>
        </w:tc>
      </w:tr>
      <w:tr w:rsidR="005B2131" w:rsidRPr="0006706E" w14:paraId="3F7590F4" w14:textId="77777777" w:rsidTr="000C4B12">
        <w:trPr>
          <w:trHeight w:val="334"/>
        </w:trPr>
        <w:tc>
          <w:tcPr>
            <w:tcW w:w="3770" w:type="dxa"/>
            <w:tcBorders>
              <w:top w:val="nil"/>
              <w:left w:val="nil"/>
              <w:bottom w:val="nil"/>
              <w:right w:val="nil"/>
            </w:tcBorders>
            <w:shd w:val="clear" w:color="auto" w:fill="auto"/>
            <w:noWrap/>
            <w:vAlign w:val="bottom"/>
          </w:tcPr>
          <w:p w14:paraId="3578F660" w14:textId="77777777" w:rsidR="005B2131" w:rsidRPr="0006706E" w:rsidRDefault="005B2131" w:rsidP="00806834"/>
        </w:tc>
        <w:tc>
          <w:tcPr>
            <w:tcW w:w="176" w:type="dxa"/>
            <w:tcBorders>
              <w:top w:val="nil"/>
              <w:left w:val="nil"/>
              <w:bottom w:val="nil"/>
              <w:right w:val="nil"/>
            </w:tcBorders>
            <w:shd w:val="clear" w:color="auto" w:fill="auto"/>
            <w:noWrap/>
            <w:vAlign w:val="bottom"/>
          </w:tcPr>
          <w:p w14:paraId="7C9084AF" w14:textId="77777777" w:rsidR="005B2131" w:rsidRPr="0006706E" w:rsidRDefault="005B2131" w:rsidP="00806834"/>
        </w:tc>
        <w:tc>
          <w:tcPr>
            <w:tcW w:w="1277" w:type="dxa"/>
            <w:tcBorders>
              <w:top w:val="nil"/>
              <w:left w:val="nil"/>
              <w:bottom w:val="nil"/>
              <w:right w:val="nil"/>
            </w:tcBorders>
            <w:shd w:val="clear" w:color="auto" w:fill="auto"/>
            <w:noWrap/>
            <w:vAlign w:val="bottom"/>
          </w:tcPr>
          <w:p w14:paraId="4F3F162C" w14:textId="77777777" w:rsidR="005B2131" w:rsidRPr="0006706E" w:rsidRDefault="005B2131" w:rsidP="00806834">
            <w:pPr>
              <w:jc w:val="right"/>
              <w:rPr>
                <w:b/>
                <w:bCs/>
                <w:i/>
                <w:iCs/>
              </w:rPr>
            </w:pPr>
          </w:p>
        </w:tc>
        <w:tc>
          <w:tcPr>
            <w:tcW w:w="176" w:type="dxa"/>
            <w:tcBorders>
              <w:top w:val="nil"/>
              <w:left w:val="nil"/>
              <w:bottom w:val="nil"/>
              <w:right w:val="nil"/>
            </w:tcBorders>
            <w:shd w:val="clear" w:color="auto" w:fill="auto"/>
            <w:noWrap/>
            <w:vAlign w:val="bottom"/>
          </w:tcPr>
          <w:p w14:paraId="424285B4" w14:textId="77777777" w:rsidR="005B2131" w:rsidRPr="0006706E" w:rsidRDefault="005B2131" w:rsidP="00806834">
            <w:pPr>
              <w:rPr>
                <w:b/>
                <w:bCs/>
                <w:i/>
                <w:iCs/>
              </w:rPr>
            </w:pPr>
          </w:p>
        </w:tc>
        <w:tc>
          <w:tcPr>
            <w:tcW w:w="1290" w:type="dxa"/>
            <w:tcBorders>
              <w:top w:val="nil"/>
              <w:left w:val="nil"/>
              <w:bottom w:val="nil"/>
              <w:right w:val="nil"/>
            </w:tcBorders>
            <w:shd w:val="clear" w:color="auto" w:fill="auto"/>
            <w:noWrap/>
            <w:vAlign w:val="bottom"/>
          </w:tcPr>
          <w:p w14:paraId="0D101D91" w14:textId="77777777" w:rsidR="005B2131" w:rsidRPr="0006706E" w:rsidRDefault="005B2131" w:rsidP="00806834">
            <w:pPr>
              <w:jc w:val="right"/>
              <w:rPr>
                <w:b/>
                <w:bCs/>
                <w:i/>
                <w:iCs/>
              </w:rPr>
            </w:pPr>
          </w:p>
        </w:tc>
        <w:tc>
          <w:tcPr>
            <w:tcW w:w="176" w:type="dxa"/>
            <w:tcBorders>
              <w:top w:val="nil"/>
              <w:left w:val="nil"/>
              <w:bottom w:val="nil"/>
              <w:right w:val="nil"/>
            </w:tcBorders>
            <w:shd w:val="clear" w:color="auto" w:fill="auto"/>
            <w:noWrap/>
            <w:vAlign w:val="bottom"/>
          </w:tcPr>
          <w:p w14:paraId="3E4AE89E" w14:textId="77777777" w:rsidR="005B2131" w:rsidRPr="0006706E" w:rsidRDefault="005B2131" w:rsidP="00806834">
            <w:pPr>
              <w:rPr>
                <w:b/>
                <w:bCs/>
                <w:i/>
                <w:iCs/>
              </w:rPr>
            </w:pPr>
          </w:p>
        </w:tc>
        <w:tc>
          <w:tcPr>
            <w:tcW w:w="1180" w:type="dxa"/>
            <w:tcBorders>
              <w:top w:val="nil"/>
              <w:left w:val="nil"/>
              <w:bottom w:val="nil"/>
              <w:right w:val="nil"/>
            </w:tcBorders>
            <w:shd w:val="clear" w:color="auto" w:fill="auto"/>
            <w:noWrap/>
            <w:vAlign w:val="bottom"/>
          </w:tcPr>
          <w:p w14:paraId="5ACABDED" w14:textId="77777777" w:rsidR="005B2131" w:rsidRPr="0006706E" w:rsidRDefault="005B2131" w:rsidP="00806834">
            <w:pPr>
              <w:jc w:val="right"/>
              <w:rPr>
                <w:b/>
                <w:bCs/>
                <w:i/>
                <w:iCs/>
              </w:rPr>
            </w:pPr>
          </w:p>
        </w:tc>
        <w:tc>
          <w:tcPr>
            <w:tcW w:w="176" w:type="dxa"/>
            <w:tcBorders>
              <w:top w:val="nil"/>
              <w:left w:val="nil"/>
              <w:bottom w:val="nil"/>
              <w:right w:val="nil"/>
            </w:tcBorders>
            <w:shd w:val="clear" w:color="auto" w:fill="auto"/>
            <w:noWrap/>
            <w:vAlign w:val="bottom"/>
          </w:tcPr>
          <w:p w14:paraId="2EE526B5" w14:textId="77777777" w:rsidR="005B2131" w:rsidRPr="0006706E" w:rsidRDefault="005B2131" w:rsidP="00806834">
            <w:pPr>
              <w:rPr>
                <w:b/>
                <w:bCs/>
                <w:i/>
                <w:iCs/>
              </w:rPr>
            </w:pPr>
          </w:p>
        </w:tc>
        <w:tc>
          <w:tcPr>
            <w:tcW w:w="1268" w:type="dxa"/>
            <w:tcBorders>
              <w:top w:val="nil"/>
              <w:left w:val="nil"/>
              <w:bottom w:val="nil"/>
              <w:right w:val="nil"/>
            </w:tcBorders>
            <w:shd w:val="clear" w:color="auto" w:fill="auto"/>
            <w:noWrap/>
            <w:vAlign w:val="bottom"/>
          </w:tcPr>
          <w:p w14:paraId="280AC007" w14:textId="77777777" w:rsidR="005B2131" w:rsidRPr="0006706E" w:rsidRDefault="005B2131" w:rsidP="00806834">
            <w:pPr>
              <w:jc w:val="right"/>
              <w:rPr>
                <w:b/>
                <w:bCs/>
                <w:i/>
                <w:iCs/>
              </w:rPr>
            </w:pPr>
          </w:p>
        </w:tc>
      </w:tr>
      <w:tr w:rsidR="0078429E" w:rsidRPr="0006706E" w14:paraId="7A32F30E" w14:textId="77777777" w:rsidTr="000C4B12">
        <w:trPr>
          <w:trHeight w:val="420"/>
        </w:trPr>
        <w:tc>
          <w:tcPr>
            <w:tcW w:w="3770" w:type="dxa"/>
            <w:tcBorders>
              <w:top w:val="nil"/>
              <w:left w:val="nil"/>
              <w:bottom w:val="nil"/>
              <w:right w:val="nil"/>
            </w:tcBorders>
            <w:shd w:val="clear" w:color="auto" w:fill="auto"/>
            <w:vAlign w:val="bottom"/>
          </w:tcPr>
          <w:p w14:paraId="1C46B443" w14:textId="77777777" w:rsidR="0078429E" w:rsidRPr="0006706E" w:rsidRDefault="0078429E" w:rsidP="00806834">
            <w:r>
              <w:t xml:space="preserve">Available-for-sale financial assets </w:t>
            </w:r>
          </w:p>
        </w:tc>
        <w:tc>
          <w:tcPr>
            <w:tcW w:w="176" w:type="dxa"/>
            <w:tcBorders>
              <w:top w:val="nil"/>
              <w:left w:val="nil"/>
              <w:bottom w:val="nil"/>
              <w:right w:val="nil"/>
            </w:tcBorders>
            <w:shd w:val="clear" w:color="auto" w:fill="auto"/>
            <w:noWrap/>
            <w:vAlign w:val="bottom"/>
          </w:tcPr>
          <w:p w14:paraId="5F7E3D16" w14:textId="77777777" w:rsidR="0078429E" w:rsidRPr="0006706E" w:rsidRDefault="0078429E" w:rsidP="00806834"/>
        </w:tc>
        <w:tc>
          <w:tcPr>
            <w:tcW w:w="1277" w:type="dxa"/>
            <w:tcBorders>
              <w:top w:val="nil"/>
              <w:left w:val="nil"/>
              <w:bottom w:val="nil"/>
              <w:right w:val="nil"/>
            </w:tcBorders>
            <w:shd w:val="clear" w:color="auto" w:fill="auto"/>
            <w:noWrap/>
            <w:vAlign w:val="bottom"/>
          </w:tcPr>
          <w:p w14:paraId="08FA7187" w14:textId="2CA7076C" w:rsidR="0078429E" w:rsidRPr="0006706E" w:rsidRDefault="0078429E" w:rsidP="00806834">
            <w:pPr>
              <w:jc w:val="right"/>
            </w:pPr>
            <w:r w:rsidRPr="000D555C">
              <w:rPr>
                <w:lang w:val="bg-BG" w:eastAsia="bg-BG"/>
              </w:rPr>
              <w:t>5,229</w:t>
            </w:r>
          </w:p>
        </w:tc>
        <w:tc>
          <w:tcPr>
            <w:tcW w:w="176" w:type="dxa"/>
            <w:tcBorders>
              <w:top w:val="nil"/>
              <w:left w:val="nil"/>
              <w:bottom w:val="nil"/>
              <w:right w:val="nil"/>
            </w:tcBorders>
            <w:shd w:val="clear" w:color="auto" w:fill="auto"/>
            <w:noWrap/>
            <w:vAlign w:val="bottom"/>
          </w:tcPr>
          <w:p w14:paraId="0AE1F72D" w14:textId="77777777" w:rsidR="0078429E" w:rsidRPr="0006706E" w:rsidRDefault="0078429E" w:rsidP="00806834">
            <w:pPr>
              <w:jc w:val="right"/>
            </w:pPr>
          </w:p>
        </w:tc>
        <w:tc>
          <w:tcPr>
            <w:tcW w:w="1290" w:type="dxa"/>
            <w:tcBorders>
              <w:top w:val="nil"/>
              <w:left w:val="nil"/>
              <w:bottom w:val="nil"/>
              <w:right w:val="nil"/>
            </w:tcBorders>
            <w:shd w:val="clear" w:color="auto" w:fill="auto"/>
            <w:noWrap/>
            <w:vAlign w:val="bottom"/>
          </w:tcPr>
          <w:p w14:paraId="19D4367E" w14:textId="58D4B604" w:rsidR="0078429E" w:rsidRPr="0006706E" w:rsidRDefault="0078429E" w:rsidP="00806834">
            <w:pPr>
              <w:jc w:val="right"/>
            </w:pPr>
            <w:r w:rsidRPr="000D555C">
              <w:rPr>
                <w:lang w:val="bg-BG" w:eastAsia="bg-BG"/>
              </w:rPr>
              <w:t xml:space="preserve">                   -   </w:t>
            </w:r>
          </w:p>
        </w:tc>
        <w:tc>
          <w:tcPr>
            <w:tcW w:w="176" w:type="dxa"/>
            <w:tcBorders>
              <w:top w:val="nil"/>
              <w:left w:val="nil"/>
              <w:bottom w:val="nil"/>
              <w:right w:val="nil"/>
            </w:tcBorders>
            <w:shd w:val="clear" w:color="auto" w:fill="auto"/>
            <w:noWrap/>
            <w:vAlign w:val="bottom"/>
          </w:tcPr>
          <w:p w14:paraId="7D3B3BA3" w14:textId="77777777" w:rsidR="0078429E" w:rsidRPr="0006706E" w:rsidRDefault="0078429E" w:rsidP="00806834">
            <w:pPr>
              <w:jc w:val="right"/>
            </w:pPr>
          </w:p>
        </w:tc>
        <w:tc>
          <w:tcPr>
            <w:tcW w:w="1180" w:type="dxa"/>
            <w:tcBorders>
              <w:top w:val="nil"/>
              <w:left w:val="nil"/>
              <w:bottom w:val="nil"/>
              <w:right w:val="nil"/>
            </w:tcBorders>
            <w:shd w:val="clear" w:color="auto" w:fill="auto"/>
            <w:noWrap/>
            <w:vAlign w:val="bottom"/>
          </w:tcPr>
          <w:p w14:paraId="646BE16F" w14:textId="05C06A22" w:rsidR="0078429E" w:rsidRPr="0006706E" w:rsidRDefault="0078429E" w:rsidP="00806834">
            <w:pPr>
              <w:jc w:val="right"/>
            </w:pPr>
            <w:r w:rsidRPr="000D555C">
              <w:rPr>
                <w:lang w:val="bg-BG" w:eastAsia="bg-BG"/>
              </w:rPr>
              <w:t xml:space="preserve">                 -   </w:t>
            </w:r>
          </w:p>
        </w:tc>
        <w:tc>
          <w:tcPr>
            <w:tcW w:w="176" w:type="dxa"/>
            <w:tcBorders>
              <w:top w:val="nil"/>
              <w:left w:val="nil"/>
              <w:bottom w:val="nil"/>
              <w:right w:val="nil"/>
            </w:tcBorders>
            <w:shd w:val="clear" w:color="auto" w:fill="auto"/>
            <w:noWrap/>
            <w:vAlign w:val="bottom"/>
          </w:tcPr>
          <w:p w14:paraId="19B45E08" w14:textId="77777777" w:rsidR="0078429E" w:rsidRPr="0006706E" w:rsidRDefault="0078429E" w:rsidP="00806834">
            <w:pPr>
              <w:jc w:val="right"/>
            </w:pPr>
          </w:p>
        </w:tc>
        <w:tc>
          <w:tcPr>
            <w:tcW w:w="1268" w:type="dxa"/>
            <w:tcBorders>
              <w:top w:val="nil"/>
              <w:left w:val="nil"/>
              <w:bottom w:val="nil"/>
              <w:right w:val="nil"/>
            </w:tcBorders>
            <w:shd w:val="clear" w:color="auto" w:fill="auto"/>
            <w:noWrap/>
            <w:vAlign w:val="bottom"/>
          </w:tcPr>
          <w:p w14:paraId="3788124D" w14:textId="3AFE2800" w:rsidR="0078429E" w:rsidRPr="0006706E" w:rsidRDefault="0078429E" w:rsidP="00806834">
            <w:pPr>
              <w:jc w:val="right"/>
            </w:pPr>
            <w:r w:rsidRPr="000D555C">
              <w:rPr>
                <w:lang w:val="bg-BG" w:eastAsia="bg-BG"/>
              </w:rPr>
              <w:t>5,229</w:t>
            </w:r>
          </w:p>
        </w:tc>
      </w:tr>
      <w:tr w:rsidR="0078429E" w:rsidRPr="0006706E" w14:paraId="4B5A6F5C" w14:textId="77777777" w:rsidTr="000C4B12">
        <w:trPr>
          <w:trHeight w:val="317"/>
        </w:trPr>
        <w:tc>
          <w:tcPr>
            <w:tcW w:w="3770" w:type="dxa"/>
            <w:tcBorders>
              <w:top w:val="nil"/>
              <w:left w:val="nil"/>
              <w:bottom w:val="nil"/>
              <w:right w:val="nil"/>
            </w:tcBorders>
            <w:shd w:val="clear" w:color="auto" w:fill="auto"/>
            <w:noWrap/>
            <w:vAlign w:val="bottom"/>
          </w:tcPr>
          <w:p w14:paraId="0FA34D2F" w14:textId="77777777" w:rsidR="0078429E" w:rsidRPr="0006706E" w:rsidRDefault="0078429E" w:rsidP="00806834">
            <w:r>
              <w:t>Loans and receivables</w:t>
            </w:r>
          </w:p>
        </w:tc>
        <w:tc>
          <w:tcPr>
            <w:tcW w:w="176" w:type="dxa"/>
            <w:tcBorders>
              <w:top w:val="nil"/>
              <w:left w:val="nil"/>
              <w:bottom w:val="nil"/>
              <w:right w:val="nil"/>
            </w:tcBorders>
            <w:shd w:val="clear" w:color="auto" w:fill="auto"/>
            <w:noWrap/>
            <w:vAlign w:val="bottom"/>
          </w:tcPr>
          <w:p w14:paraId="06D4C989" w14:textId="77777777" w:rsidR="0078429E" w:rsidRPr="0006706E" w:rsidRDefault="0078429E" w:rsidP="00806834"/>
        </w:tc>
        <w:tc>
          <w:tcPr>
            <w:tcW w:w="1277" w:type="dxa"/>
            <w:tcBorders>
              <w:top w:val="nil"/>
              <w:left w:val="nil"/>
              <w:bottom w:val="nil"/>
              <w:right w:val="nil"/>
            </w:tcBorders>
            <w:shd w:val="clear" w:color="auto" w:fill="auto"/>
            <w:noWrap/>
            <w:vAlign w:val="bottom"/>
          </w:tcPr>
          <w:p w14:paraId="2C444EDC" w14:textId="25317A9F" w:rsidR="0078429E" w:rsidRPr="0006706E" w:rsidRDefault="0078429E" w:rsidP="00806834">
            <w:pPr>
              <w:jc w:val="right"/>
            </w:pPr>
            <w:r w:rsidRPr="000D555C">
              <w:rPr>
                <w:lang w:val="bg-BG" w:eastAsia="bg-BG"/>
              </w:rPr>
              <w:t>77,674</w:t>
            </w:r>
          </w:p>
        </w:tc>
        <w:tc>
          <w:tcPr>
            <w:tcW w:w="176" w:type="dxa"/>
            <w:tcBorders>
              <w:top w:val="nil"/>
              <w:left w:val="nil"/>
              <w:bottom w:val="nil"/>
              <w:right w:val="nil"/>
            </w:tcBorders>
            <w:shd w:val="clear" w:color="auto" w:fill="auto"/>
            <w:noWrap/>
            <w:vAlign w:val="bottom"/>
          </w:tcPr>
          <w:p w14:paraId="53920957" w14:textId="77777777" w:rsidR="0078429E" w:rsidRPr="0006706E" w:rsidRDefault="0078429E" w:rsidP="00806834">
            <w:pPr>
              <w:jc w:val="right"/>
            </w:pPr>
          </w:p>
        </w:tc>
        <w:tc>
          <w:tcPr>
            <w:tcW w:w="1290" w:type="dxa"/>
            <w:tcBorders>
              <w:top w:val="nil"/>
              <w:left w:val="nil"/>
              <w:bottom w:val="nil"/>
              <w:right w:val="nil"/>
            </w:tcBorders>
            <w:shd w:val="clear" w:color="auto" w:fill="auto"/>
            <w:noWrap/>
            <w:vAlign w:val="bottom"/>
          </w:tcPr>
          <w:p w14:paraId="247D2A05" w14:textId="296E8FDC" w:rsidR="0078429E" w:rsidRPr="0006706E" w:rsidRDefault="0078429E" w:rsidP="00806834">
            <w:pPr>
              <w:jc w:val="right"/>
            </w:pPr>
            <w:r w:rsidRPr="000D555C">
              <w:rPr>
                <w:lang w:val="bg-BG" w:eastAsia="bg-BG"/>
              </w:rPr>
              <w:t xml:space="preserve">                   -   </w:t>
            </w:r>
          </w:p>
        </w:tc>
        <w:tc>
          <w:tcPr>
            <w:tcW w:w="176" w:type="dxa"/>
            <w:tcBorders>
              <w:top w:val="nil"/>
              <w:left w:val="nil"/>
              <w:bottom w:val="nil"/>
              <w:right w:val="nil"/>
            </w:tcBorders>
            <w:shd w:val="clear" w:color="auto" w:fill="auto"/>
            <w:noWrap/>
            <w:vAlign w:val="bottom"/>
          </w:tcPr>
          <w:p w14:paraId="70C1CC5E" w14:textId="77777777" w:rsidR="0078429E" w:rsidRPr="0006706E" w:rsidRDefault="0078429E" w:rsidP="00806834">
            <w:pPr>
              <w:jc w:val="right"/>
            </w:pPr>
          </w:p>
        </w:tc>
        <w:tc>
          <w:tcPr>
            <w:tcW w:w="1180" w:type="dxa"/>
            <w:tcBorders>
              <w:top w:val="nil"/>
              <w:left w:val="nil"/>
              <w:bottom w:val="nil"/>
              <w:right w:val="nil"/>
            </w:tcBorders>
            <w:shd w:val="clear" w:color="auto" w:fill="auto"/>
            <w:noWrap/>
            <w:vAlign w:val="bottom"/>
          </w:tcPr>
          <w:p w14:paraId="55CA2816" w14:textId="2041BDFF" w:rsidR="0078429E" w:rsidRPr="0006706E" w:rsidRDefault="0078429E" w:rsidP="00806834">
            <w:pPr>
              <w:jc w:val="right"/>
            </w:pPr>
            <w:r w:rsidRPr="000D555C">
              <w:rPr>
                <w:lang w:val="bg-BG" w:eastAsia="bg-BG"/>
              </w:rPr>
              <w:t>32,073</w:t>
            </w:r>
          </w:p>
        </w:tc>
        <w:tc>
          <w:tcPr>
            <w:tcW w:w="176" w:type="dxa"/>
            <w:tcBorders>
              <w:top w:val="nil"/>
              <w:left w:val="nil"/>
              <w:bottom w:val="nil"/>
              <w:right w:val="nil"/>
            </w:tcBorders>
            <w:shd w:val="clear" w:color="auto" w:fill="auto"/>
            <w:noWrap/>
            <w:vAlign w:val="bottom"/>
          </w:tcPr>
          <w:p w14:paraId="4770AA3C" w14:textId="77777777" w:rsidR="0078429E" w:rsidRPr="0006706E" w:rsidRDefault="0078429E" w:rsidP="00806834">
            <w:pPr>
              <w:jc w:val="right"/>
            </w:pPr>
          </w:p>
        </w:tc>
        <w:tc>
          <w:tcPr>
            <w:tcW w:w="1268" w:type="dxa"/>
            <w:tcBorders>
              <w:top w:val="nil"/>
              <w:left w:val="nil"/>
              <w:bottom w:val="nil"/>
              <w:right w:val="nil"/>
            </w:tcBorders>
            <w:shd w:val="clear" w:color="auto" w:fill="auto"/>
            <w:noWrap/>
            <w:vAlign w:val="bottom"/>
          </w:tcPr>
          <w:p w14:paraId="483F9C42" w14:textId="6DA8AC38" w:rsidR="0078429E" w:rsidRPr="0006706E" w:rsidRDefault="0078429E" w:rsidP="00806834">
            <w:pPr>
              <w:jc w:val="right"/>
            </w:pPr>
            <w:r w:rsidRPr="000D555C">
              <w:rPr>
                <w:lang w:val="bg-BG" w:eastAsia="bg-BG"/>
              </w:rPr>
              <w:t>109,747</w:t>
            </w:r>
          </w:p>
        </w:tc>
      </w:tr>
      <w:tr w:rsidR="0078429E" w:rsidRPr="0006706E" w14:paraId="2A663639" w14:textId="77777777" w:rsidTr="000C4B12">
        <w:trPr>
          <w:trHeight w:val="387"/>
        </w:trPr>
        <w:tc>
          <w:tcPr>
            <w:tcW w:w="3770" w:type="dxa"/>
            <w:tcBorders>
              <w:top w:val="nil"/>
              <w:left w:val="nil"/>
              <w:bottom w:val="nil"/>
              <w:right w:val="nil"/>
            </w:tcBorders>
            <w:shd w:val="clear" w:color="auto" w:fill="auto"/>
            <w:vAlign w:val="bottom"/>
          </w:tcPr>
          <w:p w14:paraId="676EFF07" w14:textId="77777777" w:rsidR="0078429E" w:rsidRPr="0006706E" w:rsidRDefault="0078429E" w:rsidP="00806834">
            <w:r>
              <w:t>Cash and cash equivalents</w:t>
            </w:r>
          </w:p>
        </w:tc>
        <w:tc>
          <w:tcPr>
            <w:tcW w:w="176" w:type="dxa"/>
            <w:tcBorders>
              <w:top w:val="nil"/>
              <w:left w:val="nil"/>
              <w:bottom w:val="nil"/>
              <w:right w:val="nil"/>
            </w:tcBorders>
            <w:shd w:val="clear" w:color="auto" w:fill="auto"/>
            <w:noWrap/>
            <w:vAlign w:val="bottom"/>
          </w:tcPr>
          <w:p w14:paraId="283A8AE2" w14:textId="77777777" w:rsidR="0078429E" w:rsidRPr="0006706E" w:rsidRDefault="0078429E" w:rsidP="00806834"/>
        </w:tc>
        <w:tc>
          <w:tcPr>
            <w:tcW w:w="1277" w:type="dxa"/>
            <w:tcBorders>
              <w:top w:val="nil"/>
              <w:left w:val="nil"/>
              <w:bottom w:val="nil"/>
              <w:right w:val="nil"/>
            </w:tcBorders>
            <w:shd w:val="clear" w:color="auto" w:fill="auto"/>
            <w:noWrap/>
            <w:vAlign w:val="bottom"/>
          </w:tcPr>
          <w:p w14:paraId="68EEC3AF" w14:textId="0EF15D3C" w:rsidR="0078429E" w:rsidRPr="0006706E" w:rsidRDefault="0078429E" w:rsidP="00806834">
            <w:pPr>
              <w:jc w:val="right"/>
            </w:pPr>
            <w:r w:rsidRPr="000D555C">
              <w:rPr>
                <w:lang w:val="bg-BG" w:eastAsia="bg-BG"/>
              </w:rPr>
              <w:t>85</w:t>
            </w:r>
          </w:p>
        </w:tc>
        <w:tc>
          <w:tcPr>
            <w:tcW w:w="176" w:type="dxa"/>
            <w:tcBorders>
              <w:top w:val="nil"/>
              <w:left w:val="nil"/>
              <w:bottom w:val="nil"/>
              <w:right w:val="nil"/>
            </w:tcBorders>
            <w:shd w:val="clear" w:color="auto" w:fill="auto"/>
            <w:noWrap/>
            <w:vAlign w:val="bottom"/>
          </w:tcPr>
          <w:p w14:paraId="2AD60AA2" w14:textId="77777777" w:rsidR="0078429E" w:rsidRPr="0006706E" w:rsidRDefault="0078429E" w:rsidP="00806834">
            <w:pPr>
              <w:jc w:val="right"/>
            </w:pPr>
          </w:p>
        </w:tc>
        <w:tc>
          <w:tcPr>
            <w:tcW w:w="1290" w:type="dxa"/>
            <w:tcBorders>
              <w:top w:val="nil"/>
              <w:left w:val="nil"/>
              <w:bottom w:val="nil"/>
              <w:right w:val="nil"/>
            </w:tcBorders>
            <w:shd w:val="clear" w:color="auto" w:fill="auto"/>
            <w:noWrap/>
            <w:vAlign w:val="bottom"/>
          </w:tcPr>
          <w:p w14:paraId="7062BE91" w14:textId="7DA57BDA" w:rsidR="0078429E" w:rsidRPr="0006706E" w:rsidRDefault="0078429E" w:rsidP="00806834">
            <w:pPr>
              <w:jc w:val="right"/>
            </w:pPr>
            <w:r w:rsidRPr="000D555C">
              <w:rPr>
                <w:lang w:val="bg-BG" w:eastAsia="bg-BG"/>
              </w:rPr>
              <w:t>4,258</w:t>
            </w:r>
          </w:p>
        </w:tc>
        <w:tc>
          <w:tcPr>
            <w:tcW w:w="176" w:type="dxa"/>
            <w:tcBorders>
              <w:top w:val="nil"/>
              <w:left w:val="nil"/>
              <w:bottom w:val="nil"/>
              <w:right w:val="nil"/>
            </w:tcBorders>
            <w:shd w:val="clear" w:color="auto" w:fill="auto"/>
            <w:noWrap/>
            <w:vAlign w:val="bottom"/>
          </w:tcPr>
          <w:p w14:paraId="1735B917" w14:textId="77777777" w:rsidR="0078429E" w:rsidRPr="0006706E" w:rsidRDefault="0078429E" w:rsidP="00806834">
            <w:pPr>
              <w:jc w:val="right"/>
            </w:pPr>
          </w:p>
        </w:tc>
        <w:tc>
          <w:tcPr>
            <w:tcW w:w="1180" w:type="dxa"/>
            <w:tcBorders>
              <w:top w:val="nil"/>
              <w:left w:val="nil"/>
              <w:bottom w:val="nil"/>
              <w:right w:val="nil"/>
            </w:tcBorders>
            <w:shd w:val="clear" w:color="auto" w:fill="auto"/>
            <w:noWrap/>
            <w:vAlign w:val="bottom"/>
          </w:tcPr>
          <w:p w14:paraId="030A56F0" w14:textId="5A1C8970" w:rsidR="0078429E" w:rsidRPr="0006706E" w:rsidRDefault="0078429E" w:rsidP="00806834">
            <w:pPr>
              <w:jc w:val="right"/>
            </w:pPr>
            <w:r w:rsidRPr="000D555C">
              <w:rPr>
                <w:lang w:val="bg-BG" w:eastAsia="bg-BG"/>
              </w:rPr>
              <w:t xml:space="preserve">                 -   </w:t>
            </w:r>
          </w:p>
        </w:tc>
        <w:tc>
          <w:tcPr>
            <w:tcW w:w="176" w:type="dxa"/>
            <w:tcBorders>
              <w:top w:val="nil"/>
              <w:left w:val="nil"/>
              <w:bottom w:val="nil"/>
              <w:right w:val="nil"/>
            </w:tcBorders>
            <w:shd w:val="clear" w:color="auto" w:fill="auto"/>
            <w:noWrap/>
            <w:vAlign w:val="bottom"/>
          </w:tcPr>
          <w:p w14:paraId="3EB5F5C7" w14:textId="77777777" w:rsidR="0078429E" w:rsidRPr="0006706E" w:rsidRDefault="0078429E" w:rsidP="00806834">
            <w:pPr>
              <w:jc w:val="right"/>
            </w:pPr>
          </w:p>
        </w:tc>
        <w:tc>
          <w:tcPr>
            <w:tcW w:w="1268" w:type="dxa"/>
            <w:tcBorders>
              <w:top w:val="nil"/>
              <w:left w:val="nil"/>
              <w:bottom w:val="nil"/>
              <w:right w:val="nil"/>
            </w:tcBorders>
            <w:shd w:val="clear" w:color="auto" w:fill="auto"/>
            <w:noWrap/>
            <w:vAlign w:val="bottom"/>
          </w:tcPr>
          <w:p w14:paraId="65A29CCC" w14:textId="65A83EC1" w:rsidR="0078429E" w:rsidRPr="0006706E" w:rsidRDefault="0078429E" w:rsidP="00806834">
            <w:pPr>
              <w:jc w:val="right"/>
            </w:pPr>
            <w:r w:rsidRPr="000D555C">
              <w:rPr>
                <w:lang w:val="bg-BG" w:eastAsia="bg-BG"/>
              </w:rPr>
              <w:t>4,343</w:t>
            </w:r>
          </w:p>
        </w:tc>
      </w:tr>
      <w:tr w:rsidR="0078429E" w:rsidRPr="0006706E" w14:paraId="738F3D22" w14:textId="77777777" w:rsidTr="000C4B12">
        <w:trPr>
          <w:trHeight w:val="334"/>
        </w:trPr>
        <w:tc>
          <w:tcPr>
            <w:tcW w:w="3770" w:type="dxa"/>
            <w:tcBorders>
              <w:top w:val="nil"/>
              <w:left w:val="nil"/>
              <w:bottom w:val="nil"/>
              <w:right w:val="nil"/>
            </w:tcBorders>
            <w:shd w:val="clear" w:color="auto" w:fill="auto"/>
            <w:noWrap/>
            <w:vAlign w:val="center"/>
          </w:tcPr>
          <w:p w14:paraId="2E3AE2B4" w14:textId="77777777" w:rsidR="0078429E" w:rsidRPr="0006706E" w:rsidRDefault="0078429E" w:rsidP="00806834">
            <w:pPr>
              <w:rPr>
                <w:b/>
                <w:bCs/>
              </w:rPr>
            </w:pPr>
            <w:r>
              <w:rPr>
                <w:b/>
              </w:rPr>
              <w:t>Total financial assets</w:t>
            </w:r>
          </w:p>
        </w:tc>
        <w:tc>
          <w:tcPr>
            <w:tcW w:w="176" w:type="dxa"/>
            <w:tcBorders>
              <w:top w:val="nil"/>
              <w:left w:val="nil"/>
              <w:bottom w:val="nil"/>
              <w:right w:val="nil"/>
            </w:tcBorders>
            <w:shd w:val="clear" w:color="auto" w:fill="auto"/>
            <w:noWrap/>
            <w:vAlign w:val="bottom"/>
          </w:tcPr>
          <w:p w14:paraId="2417DD7F" w14:textId="77777777" w:rsidR="0078429E" w:rsidRPr="0006706E" w:rsidRDefault="0078429E" w:rsidP="00806834"/>
        </w:tc>
        <w:tc>
          <w:tcPr>
            <w:tcW w:w="1277" w:type="dxa"/>
            <w:tcBorders>
              <w:top w:val="single" w:sz="4" w:space="0" w:color="auto"/>
              <w:left w:val="nil"/>
              <w:bottom w:val="double" w:sz="6" w:space="0" w:color="auto"/>
              <w:right w:val="nil"/>
            </w:tcBorders>
            <w:shd w:val="clear" w:color="auto" w:fill="auto"/>
            <w:noWrap/>
            <w:vAlign w:val="bottom"/>
          </w:tcPr>
          <w:p w14:paraId="42991D44" w14:textId="76F3305E" w:rsidR="0078429E" w:rsidRPr="0006706E" w:rsidRDefault="0078429E" w:rsidP="00806834">
            <w:pPr>
              <w:jc w:val="right"/>
              <w:rPr>
                <w:b/>
                <w:bCs/>
              </w:rPr>
            </w:pPr>
            <w:r w:rsidRPr="000D555C">
              <w:rPr>
                <w:b/>
                <w:bCs/>
                <w:lang w:val="bg-BG" w:eastAsia="bg-BG"/>
              </w:rPr>
              <w:t>82,988</w:t>
            </w:r>
          </w:p>
        </w:tc>
        <w:tc>
          <w:tcPr>
            <w:tcW w:w="176" w:type="dxa"/>
            <w:tcBorders>
              <w:top w:val="nil"/>
              <w:left w:val="nil"/>
              <w:bottom w:val="nil"/>
              <w:right w:val="nil"/>
            </w:tcBorders>
            <w:shd w:val="clear" w:color="auto" w:fill="auto"/>
            <w:noWrap/>
            <w:vAlign w:val="bottom"/>
          </w:tcPr>
          <w:p w14:paraId="0704822A" w14:textId="77777777" w:rsidR="0078429E" w:rsidRPr="0006706E" w:rsidRDefault="0078429E" w:rsidP="00806834">
            <w:pPr>
              <w:jc w:val="right"/>
              <w:rPr>
                <w:b/>
                <w:bCs/>
              </w:rPr>
            </w:pPr>
          </w:p>
        </w:tc>
        <w:tc>
          <w:tcPr>
            <w:tcW w:w="1290" w:type="dxa"/>
            <w:tcBorders>
              <w:top w:val="single" w:sz="4" w:space="0" w:color="auto"/>
              <w:left w:val="nil"/>
              <w:bottom w:val="double" w:sz="6" w:space="0" w:color="auto"/>
              <w:right w:val="nil"/>
            </w:tcBorders>
            <w:shd w:val="clear" w:color="auto" w:fill="auto"/>
            <w:noWrap/>
            <w:vAlign w:val="bottom"/>
          </w:tcPr>
          <w:p w14:paraId="53022B2C" w14:textId="381A7902" w:rsidR="0078429E" w:rsidRPr="0006706E" w:rsidRDefault="0078429E" w:rsidP="00806834">
            <w:pPr>
              <w:jc w:val="right"/>
              <w:rPr>
                <w:b/>
                <w:bCs/>
              </w:rPr>
            </w:pPr>
            <w:r w:rsidRPr="000D555C">
              <w:rPr>
                <w:b/>
                <w:bCs/>
                <w:lang w:val="bg-BG" w:eastAsia="bg-BG"/>
              </w:rPr>
              <w:t>4,258</w:t>
            </w:r>
          </w:p>
        </w:tc>
        <w:tc>
          <w:tcPr>
            <w:tcW w:w="176" w:type="dxa"/>
            <w:tcBorders>
              <w:top w:val="nil"/>
              <w:left w:val="nil"/>
              <w:bottom w:val="nil"/>
              <w:right w:val="nil"/>
            </w:tcBorders>
            <w:shd w:val="clear" w:color="auto" w:fill="auto"/>
            <w:noWrap/>
            <w:vAlign w:val="bottom"/>
          </w:tcPr>
          <w:p w14:paraId="153F0D61" w14:textId="77777777" w:rsidR="0078429E" w:rsidRPr="0006706E" w:rsidRDefault="0078429E" w:rsidP="00806834">
            <w:pPr>
              <w:jc w:val="right"/>
              <w:rPr>
                <w:b/>
                <w:bCs/>
              </w:rPr>
            </w:pPr>
          </w:p>
        </w:tc>
        <w:tc>
          <w:tcPr>
            <w:tcW w:w="1180" w:type="dxa"/>
            <w:tcBorders>
              <w:top w:val="single" w:sz="4" w:space="0" w:color="auto"/>
              <w:left w:val="nil"/>
              <w:bottom w:val="double" w:sz="6" w:space="0" w:color="auto"/>
              <w:right w:val="nil"/>
            </w:tcBorders>
            <w:shd w:val="clear" w:color="auto" w:fill="auto"/>
            <w:noWrap/>
            <w:vAlign w:val="bottom"/>
          </w:tcPr>
          <w:p w14:paraId="2EF10646" w14:textId="3F1918F7" w:rsidR="0078429E" w:rsidRPr="0006706E" w:rsidRDefault="0078429E" w:rsidP="00806834">
            <w:pPr>
              <w:jc w:val="right"/>
              <w:rPr>
                <w:b/>
                <w:bCs/>
              </w:rPr>
            </w:pPr>
            <w:r w:rsidRPr="000D555C">
              <w:rPr>
                <w:b/>
                <w:bCs/>
                <w:lang w:val="bg-BG" w:eastAsia="bg-BG"/>
              </w:rPr>
              <w:t>32,073</w:t>
            </w:r>
          </w:p>
        </w:tc>
        <w:tc>
          <w:tcPr>
            <w:tcW w:w="176" w:type="dxa"/>
            <w:tcBorders>
              <w:top w:val="nil"/>
              <w:left w:val="nil"/>
              <w:bottom w:val="nil"/>
              <w:right w:val="nil"/>
            </w:tcBorders>
            <w:shd w:val="clear" w:color="auto" w:fill="auto"/>
            <w:noWrap/>
            <w:vAlign w:val="bottom"/>
          </w:tcPr>
          <w:p w14:paraId="6F8A8292" w14:textId="77777777" w:rsidR="0078429E" w:rsidRPr="0006706E" w:rsidRDefault="0078429E" w:rsidP="00806834">
            <w:pPr>
              <w:jc w:val="right"/>
              <w:rPr>
                <w:b/>
                <w:bCs/>
              </w:rPr>
            </w:pPr>
          </w:p>
        </w:tc>
        <w:tc>
          <w:tcPr>
            <w:tcW w:w="1268" w:type="dxa"/>
            <w:tcBorders>
              <w:top w:val="single" w:sz="4" w:space="0" w:color="auto"/>
              <w:left w:val="nil"/>
              <w:bottom w:val="double" w:sz="6" w:space="0" w:color="auto"/>
              <w:right w:val="nil"/>
            </w:tcBorders>
            <w:shd w:val="clear" w:color="auto" w:fill="auto"/>
            <w:noWrap/>
            <w:vAlign w:val="bottom"/>
          </w:tcPr>
          <w:p w14:paraId="2FBFFE65" w14:textId="5A1B4EFF" w:rsidR="0078429E" w:rsidRPr="0006706E" w:rsidRDefault="0078429E" w:rsidP="00806834">
            <w:pPr>
              <w:jc w:val="right"/>
              <w:rPr>
                <w:b/>
                <w:bCs/>
              </w:rPr>
            </w:pPr>
            <w:r w:rsidRPr="000D555C">
              <w:rPr>
                <w:b/>
                <w:bCs/>
                <w:lang w:val="bg-BG" w:eastAsia="bg-BG"/>
              </w:rPr>
              <w:t>119,319</w:t>
            </w:r>
          </w:p>
        </w:tc>
      </w:tr>
      <w:tr w:rsidR="0078429E" w:rsidRPr="0006706E" w14:paraId="24E1BFFA" w14:textId="77777777" w:rsidTr="000C4B12">
        <w:trPr>
          <w:trHeight w:val="334"/>
        </w:trPr>
        <w:tc>
          <w:tcPr>
            <w:tcW w:w="3770" w:type="dxa"/>
            <w:tcBorders>
              <w:top w:val="nil"/>
              <w:left w:val="nil"/>
              <w:bottom w:val="nil"/>
              <w:right w:val="nil"/>
            </w:tcBorders>
            <w:shd w:val="clear" w:color="auto" w:fill="auto"/>
            <w:noWrap/>
            <w:vAlign w:val="center"/>
          </w:tcPr>
          <w:p w14:paraId="59293663" w14:textId="77777777" w:rsidR="0078429E" w:rsidRPr="0006706E" w:rsidRDefault="0078429E" w:rsidP="00806834">
            <w:pPr>
              <w:rPr>
                <w:b/>
                <w:bCs/>
              </w:rPr>
            </w:pPr>
          </w:p>
        </w:tc>
        <w:tc>
          <w:tcPr>
            <w:tcW w:w="176" w:type="dxa"/>
            <w:tcBorders>
              <w:top w:val="nil"/>
              <w:left w:val="nil"/>
              <w:bottom w:val="nil"/>
              <w:right w:val="nil"/>
            </w:tcBorders>
            <w:shd w:val="clear" w:color="auto" w:fill="auto"/>
            <w:noWrap/>
            <w:vAlign w:val="bottom"/>
          </w:tcPr>
          <w:p w14:paraId="1D1869AE" w14:textId="77777777" w:rsidR="0078429E" w:rsidRPr="0006706E" w:rsidRDefault="0078429E" w:rsidP="00806834"/>
        </w:tc>
        <w:tc>
          <w:tcPr>
            <w:tcW w:w="1277" w:type="dxa"/>
            <w:tcBorders>
              <w:top w:val="nil"/>
              <w:left w:val="nil"/>
              <w:bottom w:val="nil"/>
              <w:right w:val="nil"/>
            </w:tcBorders>
            <w:shd w:val="clear" w:color="auto" w:fill="auto"/>
            <w:noWrap/>
            <w:vAlign w:val="bottom"/>
          </w:tcPr>
          <w:p w14:paraId="4C9AF966" w14:textId="77777777" w:rsidR="0078429E" w:rsidRPr="0006706E" w:rsidRDefault="0078429E" w:rsidP="00806834">
            <w:pPr>
              <w:jc w:val="right"/>
            </w:pPr>
          </w:p>
        </w:tc>
        <w:tc>
          <w:tcPr>
            <w:tcW w:w="176" w:type="dxa"/>
            <w:tcBorders>
              <w:top w:val="nil"/>
              <w:left w:val="nil"/>
              <w:bottom w:val="nil"/>
              <w:right w:val="nil"/>
            </w:tcBorders>
            <w:shd w:val="clear" w:color="auto" w:fill="auto"/>
            <w:noWrap/>
            <w:vAlign w:val="bottom"/>
          </w:tcPr>
          <w:p w14:paraId="705E98F1" w14:textId="77777777" w:rsidR="0078429E" w:rsidRPr="0006706E" w:rsidRDefault="0078429E" w:rsidP="00806834">
            <w:pPr>
              <w:jc w:val="right"/>
            </w:pPr>
          </w:p>
        </w:tc>
        <w:tc>
          <w:tcPr>
            <w:tcW w:w="1290" w:type="dxa"/>
            <w:tcBorders>
              <w:top w:val="nil"/>
              <w:left w:val="nil"/>
              <w:bottom w:val="nil"/>
              <w:right w:val="nil"/>
            </w:tcBorders>
            <w:shd w:val="clear" w:color="auto" w:fill="auto"/>
            <w:noWrap/>
            <w:vAlign w:val="bottom"/>
          </w:tcPr>
          <w:p w14:paraId="781E3C0D" w14:textId="77777777" w:rsidR="0078429E" w:rsidRPr="0006706E" w:rsidRDefault="0078429E" w:rsidP="00806834">
            <w:pPr>
              <w:jc w:val="right"/>
            </w:pPr>
          </w:p>
        </w:tc>
        <w:tc>
          <w:tcPr>
            <w:tcW w:w="176" w:type="dxa"/>
            <w:tcBorders>
              <w:top w:val="nil"/>
              <w:left w:val="nil"/>
              <w:bottom w:val="nil"/>
              <w:right w:val="nil"/>
            </w:tcBorders>
            <w:shd w:val="clear" w:color="auto" w:fill="auto"/>
            <w:noWrap/>
            <w:vAlign w:val="bottom"/>
          </w:tcPr>
          <w:p w14:paraId="3AF2AB25" w14:textId="77777777" w:rsidR="0078429E" w:rsidRPr="0006706E" w:rsidRDefault="0078429E" w:rsidP="00806834">
            <w:pPr>
              <w:jc w:val="right"/>
            </w:pPr>
          </w:p>
        </w:tc>
        <w:tc>
          <w:tcPr>
            <w:tcW w:w="1180" w:type="dxa"/>
            <w:tcBorders>
              <w:top w:val="nil"/>
              <w:left w:val="nil"/>
              <w:bottom w:val="nil"/>
              <w:right w:val="nil"/>
            </w:tcBorders>
            <w:shd w:val="clear" w:color="auto" w:fill="auto"/>
            <w:noWrap/>
            <w:vAlign w:val="bottom"/>
          </w:tcPr>
          <w:p w14:paraId="0A9C7DFD" w14:textId="77777777" w:rsidR="0078429E" w:rsidRPr="0006706E" w:rsidRDefault="0078429E" w:rsidP="00806834">
            <w:pPr>
              <w:jc w:val="right"/>
            </w:pPr>
          </w:p>
        </w:tc>
        <w:tc>
          <w:tcPr>
            <w:tcW w:w="176" w:type="dxa"/>
            <w:tcBorders>
              <w:top w:val="nil"/>
              <w:left w:val="nil"/>
              <w:bottom w:val="nil"/>
              <w:right w:val="nil"/>
            </w:tcBorders>
            <w:shd w:val="clear" w:color="auto" w:fill="auto"/>
            <w:noWrap/>
            <w:vAlign w:val="bottom"/>
          </w:tcPr>
          <w:p w14:paraId="309A1AB1" w14:textId="77777777" w:rsidR="0078429E" w:rsidRPr="0006706E" w:rsidRDefault="0078429E" w:rsidP="00806834">
            <w:pPr>
              <w:jc w:val="right"/>
            </w:pPr>
          </w:p>
        </w:tc>
        <w:tc>
          <w:tcPr>
            <w:tcW w:w="1268" w:type="dxa"/>
            <w:tcBorders>
              <w:top w:val="nil"/>
              <w:left w:val="nil"/>
              <w:bottom w:val="nil"/>
              <w:right w:val="nil"/>
            </w:tcBorders>
            <w:shd w:val="clear" w:color="auto" w:fill="auto"/>
            <w:noWrap/>
            <w:vAlign w:val="bottom"/>
          </w:tcPr>
          <w:p w14:paraId="22FED297" w14:textId="77777777" w:rsidR="0078429E" w:rsidRPr="0006706E" w:rsidRDefault="0078429E" w:rsidP="00806834">
            <w:pPr>
              <w:jc w:val="right"/>
            </w:pPr>
          </w:p>
        </w:tc>
      </w:tr>
      <w:tr w:rsidR="0078429E" w:rsidRPr="0006706E" w14:paraId="1B485039" w14:textId="77777777" w:rsidTr="000C4B12">
        <w:trPr>
          <w:trHeight w:val="317"/>
        </w:trPr>
        <w:tc>
          <w:tcPr>
            <w:tcW w:w="3770" w:type="dxa"/>
            <w:tcBorders>
              <w:top w:val="nil"/>
              <w:left w:val="nil"/>
              <w:bottom w:val="nil"/>
              <w:right w:val="nil"/>
            </w:tcBorders>
            <w:shd w:val="clear" w:color="auto" w:fill="auto"/>
            <w:noWrap/>
            <w:vAlign w:val="bottom"/>
          </w:tcPr>
          <w:p w14:paraId="038E9A7D" w14:textId="77777777" w:rsidR="0078429E" w:rsidRPr="0006706E" w:rsidRDefault="0078429E" w:rsidP="00806834">
            <w:r>
              <w:t>Bank loans</w:t>
            </w:r>
          </w:p>
        </w:tc>
        <w:tc>
          <w:tcPr>
            <w:tcW w:w="176" w:type="dxa"/>
            <w:tcBorders>
              <w:top w:val="nil"/>
              <w:left w:val="nil"/>
              <w:bottom w:val="nil"/>
              <w:right w:val="nil"/>
            </w:tcBorders>
            <w:shd w:val="clear" w:color="auto" w:fill="auto"/>
            <w:noWrap/>
            <w:vAlign w:val="bottom"/>
          </w:tcPr>
          <w:p w14:paraId="10C95786" w14:textId="77777777" w:rsidR="0078429E" w:rsidRPr="0006706E" w:rsidRDefault="0078429E" w:rsidP="00806834"/>
        </w:tc>
        <w:tc>
          <w:tcPr>
            <w:tcW w:w="1277" w:type="dxa"/>
            <w:tcBorders>
              <w:top w:val="nil"/>
              <w:left w:val="nil"/>
              <w:bottom w:val="nil"/>
              <w:right w:val="nil"/>
            </w:tcBorders>
            <w:shd w:val="clear" w:color="auto" w:fill="auto"/>
            <w:noWrap/>
            <w:vAlign w:val="bottom"/>
          </w:tcPr>
          <w:p w14:paraId="172F664E" w14:textId="2ED51CAB" w:rsidR="0078429E" w:rsidRPr="0006706E" w:rsidRDefault="0078429E" w:rsidP="00806834">
            <w:pPr>
              <w:jc w:val="right"/>
            </w:pPr>
            <w:r w:rsidRPr="000D555C">
              <w:rPr>
                <w:lang w:val="bg-BG" w:eastAsia="bg-BG"/>
              </w:rPr>
              <w:t xml:space="preserve">                  -   </w:t>
            </w:r>
          </w:p>
        </w:tc>
        <w:tc>
          <w:tcPr>
            <w:tcW w:w="176" w:type="dxa"/>
            <w:tcBorders>
              <w:top w:val="nil"/>
              <w:left w:val="nil"/>
              <w:bottom w:val="nil"/>
              <w:right w:val="nil"/>
            </w:tcBorders>
            <w:shd w:val="clear" w:color="auto" w:fill="auto"/>
            <w:noWrap/>
            <w:vAlign w:val="bottom"/>
          </w:tcPr>
          <w:p w14:paraId="107481C6" w14:textId="77777777" w:rsidR="0078429E" w:rsidRPr="0006706E" w:rsidRDefault="0078429E" w:rsidP="00806834">
            <w:pPr>
              <w:jc w:val="right"/>
            </w:pPr>
          </w:p>
        </w:tc>
        <w:tc>
          <w:tcPr>
            <w:tcW w:w="1290" w:type="dxa"/>
            <w:tcBorders>
              <w:top w:val="nil"/>
              <w:left w:val="nil"/>
              <w:bottom w:val="nil"/>
              <w:right w:val="nil"/>
            </w:tcBorders>
            <w:shd w:val="clear" w:color="auto" w:fill="auto"/>
            <w:noWrap/>
            <w:vAlign w:val="bottom"/>
          </w:tcPr>
          <w:p w14:paraId="60A34EB0" w14:textId="2D237FE9" w:rsidR="0078429E" w:rsidRPr="0006706E" w:rsidRDefault="0078429E" w:rsidP="00806834">
            <w:pPr>
              <w:jc w:val="right"/>
            </w:pPr>
            <w:r w:rsidRPr="000D555C">
              <w:rPr>
                <w:lang w:val="bg-BG" w:eastAsia="bg-BG"/>
              </w:rPr>
              <w:t>79,320</w:t>
            </w:r>
          </w:p>
        </w:tc>
        <w:tc>
          <w:tcPr>
            <w:tcW w:w="176" w:type="dxa"/>
            <w:tcBorders>
              <w:top w:val="nil"/>
              <w:left w:val="nil"/>
              <w:bottom w:val="nil"/>
              <w:right w:val="nil"/>
            </w:tcBorders>
            <w:shd w:val="clear" w:color="auto" w:fill="auto"/>
            <w:noWrap/>
            <w:vAlign w:val="bottom"/>
          </w:tcPr>
          <w:p w14:paraId="740E93E5" w14:textId="77777777" w:rsidR="0078429E" w:rsidRPr="0006706E" w:rsidRDefault="0078429E" w:rsidP="00806834">
            <w:pPr>
              <w:jc w:val="right"/>
            </w:pPr>
          </w:p>
        </w:tc>
        <w:tc>
          <w:tcPr>
            <w:tcW w:w="1180" w:type="dxa"/>
            <w:tcBorders>
              <w:top w:val="nil"/>
              <w:left w:val="nil"/>
              <w:bottom w:val="nil"/>
              <w:right w:val="nil"/>
            </w:tcBorders>
            <w:shd w:val="clear" w:color="auto" w:fill="auto"/>
            <w:noWrap/>
            <w:vAlign w:val="bottom"/>
          </w:tcPr>
          <w:p w14:paraId="6E4CAFD9" w14:textId="7883F99B" w:rsidR="0078429E" w:rsidRPr="0006706E" w:rsidRDefault="0078429E" w:rsidP="00806834">
            <w:pPr>
              <w:jc w:val="right"/>
            </w:pPr>
            <w:r w:rsidRPr="000D555C">
              <w:rPr>
                <w:lang w:val="bg-BG" w:eastAsia="bg-BG"/>
              </w:rPr>
              <w:t xml:space="preserve">                 -   </w:t>
            </w:r>
          </w:p>
        </w:tc>
        <w:tc>
          <w:tcPr>
            <w:tcW w:w="176" w:type="dxa"/>
            <w:tcBorders>
              <w:top w:val="nil"/>
              <w:left w:val="nil"/>
              <w:bottom w:val="nil"/>
              <w:right w:val="nil"/>
            </w:tcBorders>
            <w:shd w:val="clear" w:color="auto" w:fill="auto"/>
            <w:noWrap/>
            <w:vAlign w:val="bottom"/>
          </w:tcPr>
          <w:p w14:paraId="0F031B2F" w14:textId="77777777" w:rsidR="0078429E" w:rsidRPr="0006706E" w:rsidRDefault="0078429E" w:rsidP="00806834">
            <w:pPr>
              <w:jc w:val="right"/>
            </w:pPr>
          </w:p>
        </w:tc>
        <w:tc>
          <w:tcPr>
            <w:tcW w:w="1268" w:type="dxa"/>
            <w:tcBorders>
              <w:top w:val="nil"/>
              <w:left w:val="nil"/>
              <w:bottom w:val="nil"/>
              <w:right w:val="nil"/>
            </w:tcBorders>
            <w:shd w:val="clear" w:color="auto" w:fill="auto"/>
            <w:noWrap/>
            <w:vAlign w:val="bottom"/>
          </w:tcPr>
          <w:p w14:paraId="05369D97" w14:textId="2AB584A8" w:rsidR="0078429E" w:rsidRPr="0006706E" w:rsidRDefault="0078429E" w:rsidP="00806834">
            <w:pPr>
              <w:jc w:val="right"/>
            </w:pPr>
            <w:r w:rsidRPr="000D555C">
              <w:rPr>
                <w:lang w:val="bg-BG" w:eastAsia="bg-BG"/>
              </w:rPr>
              <w:t>79,320</w:t>
            </w:r>
          </w:p>
        </w:tc>
      </w:tr>
      <w:tr w:rsidR="0078429E" w:rsidRPr="0006706E" w14:paraId="1F4769A1" w14:textId="77777777" w:rsidTr="000C4B12">
        <w:trPr>
          <w:trHeight w:val="317"/>
        </w:trPr>
        <w:tc>
          <w:tcPr>
            <w:tcW w:w="3770" w:type="dxa"/>
            <w:tcBorders>
              <w:top w:val="nil"/>
              <w:left w:val="nil"/>
              <w:bottom w:val="nil"/>
              <w:right w:val="nil"/>
            </w:tcBorders>
            <w:shd w:val="clear" w:color="auto" w:fill="auto"/>
            <w:noWrap/>
            <w:vAlign w:val="bottom"/>
          </w:tcPr>
          <w:p w14:paraId="403A4E2F" w14:textId="77777777" w:rsidR="0078429E" w:rsidRPr="0006706E" w:rsidRDefault="0078429E" w:rsidP="00806834">
            <w:r>
              <w:t>Other loans and liabilities</w:t>
            </w:r>
          </w:p>
        </w:tc>
        <w:tc>
          <w:tcPr>
            <w:tcW w:w="176" w:type="dxa"/>
            <w:tcBorders>
              <w:top w:val="nil"/>
              <w:left w:val="nil"/>
              <w:bottom w:val="nil"/>
              <w:right w:val="nil"/>
            </w:tcBorders>
            <w:shd w:val="clear" w:color="auto" w:fill="auto"/>
            <w:noWrap/>
            <w:vAlign w:val="bottom"/>
          </w:tcPr>
          <w:p w14:paraId="17D632C0" w14:textId="77777777" w:rsidR="0078429E" w:rsidRPr="0006706E" w:rsidRDefault="0078429E" w:rsidP="00806834"/>
        </w:tc>
        <w:tc>
          <w:tcPr>
            <w:tcW w:w="1277" w:type="dxa"/>
            <w:tcBorders>
              <w:top w:val="nil"/>
              <w:left w:val="nil"/>
              <w:bottom w:val="single" w:sz="4" w:space="0" w:color="auto"/>
              <w:right w:val="nil"/>
            </w:tcBorders>
            <w:shd w:val="clear" w:color="auto" w:fill="auto"/>
            <w:noWrap/>
            <w:vAlign w:val="bottom"/>
          </w:tcPr>
          <w:p w14:paraId="0F65A2C8" w14:textId="1F744162" w:rsidR="0078429E" w:rsidRPr="0006706E" w:rsidRDefault="0078429E" w:rsidP="00806834">
            <w:pPr>
              <w:jc w:val="right"/>
            </w:pPr>
            <w:r w:rsidRPr="000D555C">
              <w:rPr>
                <w:lang w:val="bg-BG" w:eastAsia="bg-BG"/>
              </w:rPr>
              <w:t>5,687</w:t>
            </w:r>
          </w:p>
        </w:tc>
        <w:tc>
          <w:tcPr>
            <w:tcW w:w="176" w:type="dxa"/>
            <w:tcBorders>
              <w:top w:val="nil"/>
              <w:left w:val="nil"/>
              <w:bottom w:val="nil"/>
              <w:right w:val="nil"/>
            </w:tcBorders>
            <w:shd w:val="clear" w:color="auto" w:fill="auto"/>
            <w:noWrap/>
            <w:vAlign w:val="bottom"/>
          </w:tcPr>
          <w:p w14:paraId="49227A85" w14:textId="77777777" w:rsidR="0078429E" w:rsidRPr="0006706E" w:rsidRDefault="0078429E" w:rsidP="00806834">
            <w:pPr>
              <w:jc w:val="right"/>
            </w:pPr>
          </w:p>
        </w:tc>
        <w:tc>
          <w:tcPr>
            <w:tcW w:w="1290" w:type="dxa"/>
            <w:tcBorders>
              <w:top w:val="nil"/>
              <w:left w:val="nil"/>
              <w:bottom w:val="single" w:sz="4" w:space="0" w:color="auto"/>
              <w:right w:val="nil"/>
            </w:tcBorders>
            <w:shd w:val="clear" w:color="auto" w:fill="auto"/>
            <w:noWrap/>
            <w:vAlign w:val="bottom"/>
          </w:tcPr>
          <w:p w14:paraId="4AC30C12" w14:textId="0A888A7A" w:rsidR="0078429E" w:rsidRPr="0006706E" w:rsidRDefault="0078429E" w:rsidP="00806834">
            <w:pPr>
              <w:jc w:val="right"/>
            </w:pPr>
            <w:r w:rsidRPr="000D555C">
              <w:rPr>
                <w:lang w:val="bg-BG" w:eastAsia="bg-BG"/>
              </w:rPr>
              <w:t>3</w:t>
            </w:r>
          </w:p>
        </w:tc>
        <w:tc>
          <w:tcPr>
            <w:tcW w:w="176" w:type="dxa"/>
            <w:tcBorders>
              <w:top w:val="nil"/>
              <w:left w:val="nil"/>
              <w:bottom w:val="nil"/>
              <w:right w:val="nil"/>
            </w:tcBorders>
            <w:shd w:val="clear" w:color="auto" w:fill="auto"/>
            <w:noWrap/>
            <w:vAlign w:val="bottom"/>
          </w:tcPr>
          <w:p w14:paraId="37B2DA84" w14:textId="77777777" w:rsidR="0078429E" w:rsidRPr="0006706E" w:rsidRDefault="0078429E" w:rsidP="00806834">
            <w:pPr>
              <w:jc w:val="right"/>
            </w:pPr>
          </w:p>
        </w:tc>
        <w:tc>
          <w:tcPr>
            <w:tcW w:w="1180" w:type="dxa"/>
            <w:tcBorders>
              <w:top w:val="nil"/>
              <w:left w:val="nil"/>
              <w:bottom w:val="single" w:sz="4" w:space="0" w:color="auto"/>
              <w:right w:val="nil"/>
            </w:tcBorders>
            <w:shd w:val="clear" w:color="auto" w:fill="auto"/>
            <w:noWrap/>
            <w:vAlign w:val="bottom"/>
          </w:tcPr>
          <w:p w14:paraId="6375DAD5" w14:textId="15918622" w:rsidR="0078429E" w:rsidRPr="0006706E" w:rsidRDefault="0078429E" w:rsidP="00806834">
            <w:pPr>
              <w:jc w:val="right"/>
            </w:pPr>
            <w:r w:rsidRPr="000D555C">
              <w:rPr>
                <w:lang w:val="bg-BG" w:eastAsia="bg-BG"/>
              </w:rPr>
              <w:t xml:space="preserve">                 -   </w:t>
            </w:r>
          </w:p>
        </w:tc>
        <w:tc>
          <w:tcPr>
            <w:tcW w:w="176" w:type="dxa"/>
            <w:tcBorders>
              <w:top w:val="nil"/>
              <w:left w:val="nil"/>
              <w:bottom w:val="nil"/>
              <w:right w:val="nil"/>
            </w:tcBorders>
            <w:shd w:val="clear" w:color="auto" w:fill="auto"/>
            <w:noWrap/>
            <w:vAlign w:val="bottom"/>
          </w:tcPr>
          <w:p w14:paraId="3B591843" w14:textId="77777777" w:rsidR="0078429E" w:rsidRPr="0006706E" w:rsidRDefault="0078429E" w:rsidP="00806834">
            <w:pPr>
              <w:jc w:val="right"/>
            </w:pPr>
          </w:p>
        </w:tc>
        <w:tc>
          <w:tcPr>
            <w:tcW w:w="1268" w:type="dxa"/>
            <w:tcBorders>
              <w:top w:val="nil"/>
              <w:left w:val="nil"/>
              <w:bottom w:val="single" w:sz="4" w:space="0" w:color="auto"/>
              <w:right w:val="nil"/>
            </w:tcBorders>
            <w:shd w:val="clear" w:color="auto" w:fill="auto"/>
            <w:noWrap/>
            <w:vAlign w:val="bottom"/>
          </w:tcPr>
          <w:p w14:paraId="640497FB" w14:textId="6E34C8D7" w:rsidR="0078429E" w:rsidRPr="0006706E" w:rsidRDefault="0078429E" w:rsidP="00806834">
            <w:pPr>
              <w:jc w:val="right"/>
            </w:pPr>
            <w:r w:rsidRPr="000D555C">
              <w:rPr>
                <w:lang w:val="bg-BG" w:eastAsia="bg-BG"/>
              </w:rPr>
              <w:t>5,690</w:t>
            </w:r>
          </w:p>
        </w:tc>
      </w:tr>
      <w:tr w:rsidR="0078429E" w:rsidRPr="0006706E" w14:paraId="1D7E264F" w14:textId="77777777" w:rsidTr="000C4B12">
        <w:trPr>
          <w:trHeight w:val="334"/>
        </w:trPr>
        <w:tc>
          <w:tcPr>
            <w:tcW w:w="3770" w:type="dxa"/>
            <w:tcBorders>
              <w:top w:val="nil"/>
              <w:left w:val="nil"/>
              <w:bottom w:val="nil"/>
              <w:right w:val="nil"/>
            </w:tcBorders>
            <w:shd w:val="clear" w:color="auto" w:fill="auto"/>
            <w:noWrap/>
            <w:vAlign w:val="center"/>
          </w:tcPr>
          <w:p w14:paraId="11ABF91E" w14:textId="77777777" w:rsidR="0078429E" w:rsidRPr="0006706E" w:rsidRDefault="0078429E" w:rsidP="00806834">
            <w:pPr>
              <w:rPr>
                <w:b/>
                <w:bCs/>
              </w:rPr>
            </w:pPr>
            <w:r>
              <w:rPr>
                <w:b/>
              </w:rPr>
              <w:t>Total financial liabilities</w:t>
            </w:r>
          </w:p>
        </w:tc>
        <w:tc>
          <w:tcPr>
            <w:tcW w:w="176" w:type="dxa"/>
            <w:tcBorders>
              <w:top w:val="nil"/>
              <w:left w:val="nil"/>
              <w:bottom w:val="nil"/>
              <w:right w:val="nil"/>
            </w:tcBorders>
            <w:shd w:val="clear" w:color="auto" w:fill="auto"/>
            <w:noWrap/>
            <w:vAlign w:val="bottom"/>
          </w:tcPr>
          <w:p w14:paraId="0D80AD26" w14:textId="77777777" w:rsidR="0078429E" w:rsidRPr="0006706E" w:rsidRDefault="0078429E" w:rsidP="00806834"/>
        </w:tc>
        <w:tc>
          <w:tcPr>
            <w:tcW w:w="1277" w:type="dxa"/>
            <w:tcBorders>
              <w:top w:val="nil"/>
              <w:left w:val="nil"/>
              <w:bottom w:val="double" w:sz="6" w:space="0" w:color="auto"/>
              <w:right w:val="nil"/>
            </w:tcBorders>
            <w:shd w:val="clear" w:color="auto" w:fill="auto"/>
            <w:noWrap/>
            <w:vAlign w:val="bottom"/>
          </w:tcPr>
          <w:p w14:paraId="1C7F3597" w14:textId="65C72146" w:rsidR="0078429E" w:rsidRPr="0006706E" w:rsidRDefault="0078429E" w:rsidP="00806834">
            <w:pPr>
              <w:jc w:val="right"/>
              <w:rPr>
                <w:b/>
                <w:bCs/>
              </w:rPr>
            </w:pPr>
            <w:r w:rsidRPr="000D555C">
              <w:rPr>
                <w:b/>
                <w:bCs/>
                <w:lang w:val="bg-BG" w:eastAsia="bg-BG"/>
              </w:rPr>
              <w:t>5,687</w:t>
            </w:r>
          </w:p>
        </w:tc>
        <w:tc>
          <w:tcPr>
            <w:tcW w:w="176" w:type="dxa"/>
            <w:tcBorders>
              <w:top w:val="nil"/>
              <w:left w:val="nil"/>
              <w:bottom w:val="nil"/>
              <w:right w:val="nil"/>
            </w:tcBorders>
            <w:shd w:val="clear" w:color="auto" w:fill="auto"/>
            <w:noWrap/>
            <w:vAlign w:val="bottom"/>
          </w:tcPr>
          <w:p w14:paraId="5737B0D4" w14:textId="77777777" w:rsidR="0078429E" w:rsidRPr="0006706E" w:rsidRDefault="0078429E" w:rsidP="00806834">
            <w:pPr>
              <w:jc w:val="right"/>
              <w:rPr>
                <w:b/>
                <w:bCs/>
              </w:rPr>
            </w:pPr>
          </w:p>
        </w:tc>
        <w:tc>
          <w:tcPr>
            <w:tcW w:w="1290" w:type="dxa"/>
            <w:tcBorders>
              <w:top w:val="nil"/>
              <w:left w:val="nil"/>
              <w:bottom w:val="double" w:sz="6" w:space="0" w:color="auto"/>
              <w:right w:val="nil"/>
            </w:tcBorders>
            <w:shd w:val="clear" w:color="auto" w:fill="auto"/>
            <w:noWrap/>
            <w:vAlign w:val="bottom"/>
          </w:tcPr>
          <w:p w14:paraId="0E87A017" w14:textId="79C677F8" w:rsidR="0078429E" w:rsidRPr="0006706E" w:rsidRDefault="0078429E" w:rsidP="00806834">
            <w:pPr>
              <w:jc w:val="right"/>
              <w:rPr>
                <w:b/>
                <w:bCs/>
              </w:rPr>
            </w:pPr>
            <w:r w:rsidRPr="000D555C">
              <w:rPr>
                <w:b/>
                <w:bCs/>
                <w:lang w:val="bg-BG" w:eastAsia="bg-BG"/>
              </w:rPr>
              <w:t>79,323</w:t>
            </w:r>
          </w:p>
        </w:tc>
        <w:tc>
          <w:tcPr>
            <w:tcW w:w="176" w:type="dxa"/>
            <w:tcBorders>
              <w:top w:val="nil"/>
              <w:left w:val="nil"/>
              <w:bottom w:val="nil"/>
              <w:right w:val="nil"/>
            </w:tcBorders>
            <w:shd w:val="clear" w:color="auto" w:fill="auto"/>
            <w:noWrap/>
            <w:vAlign w:val="bottom"/>
          </w:tcPr>
          <w:p w14:paraId="04155B7D" w14:textId="77777777" w:rsidR="0078429E" w:rsidRPr="0006706E" w:rsidRDefault="0078429E" w:rsidP="00806834">
            <w:pPr>
              <w:jc w:val="right"/>
              <w:rPr>
                <w:b/>
                <w:bCs/>
              </w:rPr>
            </w:pPr>
          </w:p>
        </w:tc>
        <w:tc>
          <w:tcPr>
            <w:tcW w:w="1180" w:type="dxa"/>
            <w:tcBorders>
              <w:top w:val="nil"/>
              <w:left w:val="nil"/>
              <w:bottom w:val="double" w:sz="6" w:space="0" w:color="auto"/>
              <w:right w:val="nil"/>
            </w:tcBorders>
            <w:shd w:val="clear" w:color="auto" w:fill="auto"/>
            <w:noWrap/>
            <w:vAlign w:val="bottom"/>
          </w:tcPr>
          <w:p w14:paraId="426388AD" w14:textId="5B279BC0" w:rsidR="0078429E" w:rsidRPr="0006706E" w:rsidRDefault="0078429E" w:rsidP="00806834">
            <w:pPr>
              <w:jc w:val="right"/>
              <w:rPr>
                <w:b/>
                <w:bCs/>
              </w:rPr>
            </w:pPr>
            <w:r w:rsidRPr="000D555C">
              <w:rPr>
                <w:b/>
                <w:bCs/>
                <w:lang w:val="bg-BG" w:eastAsia="bg-BG"/>
              </w:rPr>
              <w:t xml:space="preserve">                 -   </w:t>
            </w:r>
          </w:p>
        </w:tc>
        <w:tc>
          <w:tcPr>
            <w:tcW w:w="176" w:type="dxa"/>
            <w:tcBorders>
              <w:top w:val="nil"/>
              <w:left w:val="nil"/>
              <w:bottom w:val="nil"/>
              <w:right w:val="nil"/>
            </w:tcBorders>
            <w:shd w:val="clear" w:color="auto" w:fill="auto"/>
            <w:noWrap/>
            <w:vAlign w:val="bottom"/>
          </w:tcPr>
          <w:p w14:paraId="7F7F2C83" w14:textId="77777777" w:rsidR="0078429E" w:rsidRPr="0006706E" w:rsidRDefault="0078429E" w:rsidP="00806834">
            <w:pPr>
              <w:jc w:val="right"/>
              <w:rPr>
                <w:b/>
                <w:bCs/>
              </w:rPr>
            </w:pPr>
          </w:p>
        </w:tc>
        <w:tc>
          <w:tcPr>
            <w:tcW w:w="1268" w:type="dxa"/>
            <w:tcBorders>
              <w:top w:val="nil"/>
              <w:left w:val="nil"/>
              <w:bottom w:val="double" w:sz="6" w:space="0" w:color="auto"/>
              <w:right w:val="nil"/>
            </w:tcBorders>
            <w:shd w:val="clear" w:color="auto" w:fill="auto"/>
            <w:noWrap/>
            <w:vAlign w:val="bottom"/>
          </w:tcPr>
          <w:p w14:paraId="4CDB8B5C" w14:textId="1D77B09B" w:rsidR="0078429E" w:rsidRPr="0006706E" w:rsidRDefault="0078429E" w:rsidP="00806834">
            <w:pPr>
              <w:jc w:val="right"/>
              <w:rPr>
                <w:b/>
                <w:bCs/>
              </w:rPr>
            </w:pPr>
            <w:r w:rsidRPr="000D555C">
              <w:rPr>
                <w:b/>
                <w:bCs/>
                <w:lang w:val="bg-BG" w:eastAsia="bg-BG"/>
              </w:rPr>
              <w:t>85,010</w:t>
            </w:r>
          </w:p>
        </w:tc>
      </w:tr>
    </w:tbl>
    <w:p w14:paraId="0B906F08" w14:textId="77777777" w:rsidR="005B2131" w:rsidRPr="0006706E" w:rsidRDefault="005B2131" w:rsidP="005B2131">
      <w:pPr>
        <w:spacing w:line="288" w:lineRule="auto"/>
        <w:ind w:firstLine="689"/>
        <w:jc w:val="both"/>
        <w:rPr>
          <w:spacing w:val="-4"/>
          <w:sz w:val="22"/>
          <w:szCs w:val="22"/>
        </w:rPr>
      </w:pPr>
    </w:p>
    <w:p w14:paraId="3F004093" w14:textId="77777777" w:rsidR="005B2131" w:rsidRPr="0006706E" w:rsidRDefault="005B2131" w:rsidP="005B2131">
      <w:pPr>
        <w:spacing w:line="288" w:lineRule="auto"/>
        <w:ind w:firstLine="689"/>
        <w:jc w:val="both"/>
        <w:rPr>
          <w:spacing w:val="-4"/>
          <w:sz w:val="4"/>
          <w:szCs w:val="4"/>
        </w:rPr>
      </w:pPr>
    </w:p>
    <w:p w14:paraId="07BA29DD" w14:textId="35E2ED5F" w:rsidR="005B2131" w:rsidRPr="0006706E" w:rsidRDefault="005B2131" w:rsidP="005B2131">
      <w:pPr>
        <w:spacing w:line="288" w:lineRule="auto"/>
        <w:jc w:val="both"/>
        <w:rPr>
          <w:spacing w:val="-4"/>
          <w:sz w:val="22"/>
          <w:szCs w:val="22"/>
        </w:rPr>
      </w:pPr>
      <w:r>
        <w:rPr>
          <w:spacing w:val="-4"/>
          <w:sz w:val="22"/>
        </w:rPr>
        <w:t xml:space="preserve">The table below demonstrates the Company's sensitivity to possible changes in interest rates by 0.50 points based on the structure of assets and liabilities as at </w:t>
      </w:r>
      <w:r w:rsidR="00A839F0">
        <w:rPr>
          <w:spacing w:val="-4"/>
          <w:sz w:val="22"/>
        </w:rPr>
        <w:t>31 March/</w:t>
      </w:r>
      <w:r>
        <w:rPr>
          <w:spacing w:val="-4"/>
          <w:sz w:val="22"/>
        </w:rPr>
        <w:t>31 December and with the assumption that the influence of all other variables is ignored. The effect is measured and presented as impact on the financial result after taxes and on equity.</w:t>
      </w:r>
    </w:p>
    <w:p w14:paraId="0BE4AA54" w14:textId="77777777" w:rsidR="005B2131" w:rsidRPr="0006706E" w:rsidRDefault="005B2131" w:rsidP="005B2131">
      <w:pPr>
        <w:spacing w:line="288" w:lineRule="auto"/>
        <w:jc w:val="both"/>
        <w:rPr>
          <w:spacing w:val="-4"/>
          <w:sz w:val="4"/>
          <w:szCs w:val="4"/>
        </w:rPr>
      </w:pPr>
    </w:p>
    <w:tbl>
      <w:tblPr>
        <w:tblW w:w="9841" w:type="dxa"/>
        <w:tblInd w:w="70" w:type="dxa"/>
        <w:tblCellMar>
          <w:left w:w="6" w:type="dxa"/>
          <w:right w:w="6" w:type="dxa"/>
        </w:tblCellMar>
        <w:tblLook w:val="0000" w:firstRow="0" w:lastRow="0" w:firstColumn="0" w:lastColumn="0" w:noHBand="0" w:noVBand="0"/>
      </w:tblPr>
      <w:tblGrid>
        <w:gridCol w:w="1356"/>
        <w:gridCol w:w="3305"/>
        <w:gridCol w:w="2602"/>
        <w:gridCol w:w="2578"/>
      </w:tblGrid>
      <w:tr w:rsidR="005B2131" w:rsidRPr="0006706E" w14:paraId="1F8AF911" w14:textId="77777777" w:rsidTr="00806834">
        <w:trPr>
          <w:trHeight w:val="262"/>
        </w:trPr>
        <w:tc>
          <w:tcPr>
            <w:tcW w:w="1356" w:type="dxa"/>
            <w:tcBorders>
              <w:top w:val="nil"/>
              <w:left w:val="nil"/>
              <w:bottom w:val="nil"/>
              <w:right w:val="nil"/>
            </w:tcBorders>
            <w:shd w:val="clear" w:color="auto" w:fill="auto"/>
            <w:noWrap/>
            <w:vAlign w:val="bottom"/>
          </w:tcPr>
          <w:p w14:paraId="5E66FDFA" w14:textId="42C447B8" w:rsidR="005B2131" w:rsidRPr="0006706E" w:rsidRDefault="00446103" w:rsidP="00806834">
            <w:pPr>
              <w:rPr>
                <w:b/>
                <w:bCs/>
                <w:i/>
                <w:iCs/>
                <w:sz w:val="18"/>
                <w:szCs w:val="18"/>
              </w:rPr>
            </w:pPr>
            <w:r>
              <w:rPr>
                <w:b/>
                <w:i/>
                <w:sz w:val="18"/>
              </w:rPr>
              <w:t>2017</w:t>
            </w:r>
          </w:p>
        </w:tc>
        <w:tc>
          <w:tcPr>
            <w:tcW w:w="3305" w:type="dxa"/>
            <w:tcBorders>
              <w:top w:val="nil"/>
              <w:left w:val="nil"/>
              <w:bottom w:val="nil"/>
              <w:right w:val="nil"/>
            </w:tcBorders>
            <w:shd w:val="clear" w:color="auto" w:fill="auto"/>
            <w:noWrap/>
            <w:vAlign w:val="bottom"/>
          </w:tcPr>
          <w:p w14:paraId="302A5921" w14:textId="77777777" w:rsidR="005B2131" w:rsidRPr="0006706E" w:rsidRDefault="005B2131" w:rsidP="00806834">
            <w:pPr>
              <w:rPr>
                <w:sz w:val="18"/>
                <w:szCs w:val="18"/>
              </w:rPr>
            </w:pPr>
          </w:p>
        </w:tc>
        <w:tc>
          <w:tcPr>
            <w:tcW w:w="2602" w:type="dxa"/>
            <w:tcBorders>
              <w:top w:val="nil"/>
              <w:left w:val="nil"/>
              <w:bottom w:val="nil"/>
              <w:right w:val="nil"/>
            </w:tcBorders>
            <w:shd w:val="clear" w:color="auto" w:fill="auto"/>
            <w:noWrap/>
            <w:vAlign w:val="bottom"/>
          </w:tcPr>
          <w:p w14:paraId="63AA23BF" w14:textId="77777777" w:rsidR="005B2131" w:rsidRPr="0006706E" w:rsidRDefault="005B2131" w:rsidP="00806834">
            <w:pPr>
              <w:rPr>
                <w:sz w:val="18"/>
                <w:szCs w:val="18"/>
              </w:rPr>
            </w:pPr>
          </w:p>
        </w:tc>
        <w:tc>
          <w:tcPr>
            <w:tcW w:w="2578" w:type="dxa"/>
            <w:tcBorders>
              <w:top w:val="nil"/>
              <w:left w:val="nil"/>
              <w:bottom w:val="nil"/>
              <w:right w:val="nil"/>
            </w:tcBorders>
            <w:shd w:val="clear" w:color="auto" w:fill="auto"/>
            <w:noWrap/>
            <w:vAlign w:val="bottom"/>
          </w:tcPr>
          <w:p w14:paraId="112A51A6" w14:textId="77777777" w:rsidR="005B2131" w:rsidRPr="0006706E" w:rsidRDefault="005B2131" w:rsidP="00806834">
            <w:pPr>
              <w:rPr>
                <w:sz w:val="18"/>
                <w:szCs w:val="18"/>
              </w:rPr>
            </w:pPr>
          </w:p>
        </w:tc>
      </w:tr>
      <w:tr w:rsidR="005B2131" w:rsidRPr="0006706E" w14:paraId="5469A2CC" w14:textId="77777777" w:rsidTr="00806834">
        <w:trPr>
          <w:trHeight w:val="277"/>
        </w:trPr>
        <w:tc>
          <w:tcPr>
            <w:tcW w:w="1356" w:type="dxa"/>
            <w:tcBorders>
              <w:top w:val="nil"/>
              <w:left w:val="nil"/>
              <w:bottom w:val="nil"/>
              <w:right w:val="nil"/>
            </w:tcBorders>
            <w:shd w:val="clear" w:color="auto" w:fill="auto"/>
            <w:noWrap/>
            <w:vAlign w:val="bottom"/>
          </w:tcPr>
          <w:p w14:paraId="3181B7A6" w14:textId="77777777" w:rsidR="005B2131" w:rsidRPr="0006706E" w:rsidRDefault="005B2131" w:rsidP="00806834">
            <w:pPr>
              <w:jc w:val="center"/>
              <w:rPr>
                <w:b/>
                <w:bCs/>
                <w:i/>
                <w:iCs/>
                <w:sz w:val="18"/>
                <w:szCs w:val="18"/>
              </w:rPr>
            </w:pPr>
          </w:p>
        </w:tc>
        <w:tc>
          <w:tcPr>
            <w:tcW w:w="3305" w:type="dxa"/>
            <w:tcBorders>
              <w:top w:val="nil"/>
              <w:left w:val="nil"/>
              <w:bottom w:val="nil"/>
              <w:right w:val="nil"/>
            </w:tcBorders>
            <w:shd w:val="clear" w:color="auto" w:fill="auto"/>
            <w:noWrap/>
            <w:vAlign w:val="bottom"/>
          </w:tcPr>
          <w:p w14:paraId="586F372A" w14:textId="77777777" w:rsidR="005B2131" w:rsidRPr="0006706E" w:rsidRDefault="005B2131" w:rsidP="00806834">
            <w:pPr>
              <w:jc w:val="center"/>
              <w:rPr>
                <w:b/>
                <w:bCs/>
                <w:i/>
                <w:iCs/>
                <w:sz w:val="18"/>
                <w:szCs w:val="18"/>
              </w:rPr>
            </w:pPr>
            <w:r>
              <w:rPr>
                <w:b/>
                <w:i/>
                <w:sz w:val="18"/>
              </w:rPr>
              <w:t>Increase/</w:t>
            </w:r>
          </w:p>
        </w:tc>
        <w:tc>
          <w:tcPr>
            <w:tcW w:w="2602" w:type="dxa"/>
            <w:tcBorders>
              <w:top w:val="nil"/>
              <w:left w:val="nil"/>
              <w:bottom w:val="nil"/>
              <w:right w:val="nil"/>
            </w:tcBorders>
            <w:shd w:val="clear" w:color="auto" w:fill="auto"/>
            <w:noWrap/>
            <w:vAlign w:val="bottom"/>
          </w:tcPr>
          <w:p w14:paraId="3DA43A9F" w14:textId="77777777" w:rsidR="005B2131" w:rsidRPr="0006706E" w:rsidRDefault="005B2131" w:rsidP="00806834">
            <w:pPr>
              <w:jc w:val="center"/>
              <w:rPr>
                <w:b/>
                <w:bCs/>
                <w:i/>
                <w:iCs/>
                <w:sz w:val="18"/>
                <w:szCs w:val="18"/>
              </w:rPr>
            </w:pPr>
            <w:r>
              <w:rPr>
                <w:b/>
                <w:i/>
                <w:sz w:val="18"/>
              </w:rPr>
              <w:t>Impact on</w:t>
            </w:r>
          </w:p>
        </w:tc>
        <w:tc>
          <w:tcPr>
            <w:tcW w:w="2578" w:type="dxa"/>
            <w:tcBorders>
              <w:top w:val="nil"/>
              <w:left w:val="nil"/>
              <w:bottom w:val="nil"/>
              <w:right w:val="nil"/>
            </w:tcBorders>
            <w:shd w:val="clear" w:color="auto" w:fill="auto"/>
            <w:noWrap/>
            <w:vAlign w:val="bottom"/>
          </w:tcPr>
          <w:p w14:paraId="6069C2F9" w14:textId="77777777" w:rsidR="005B2131" w:rsidRPr="0006706E" w:rsidRDefault="005B2131" w:rsidP="00806834">
            <w:pPr>
              <w:jc w:val="center"/>
              <w:rPr>
                <w:b/>
                <w:bCs/>
                <w:i/>
                <w:iCs/>
                <w:sz w:val="18"/>
                <w:szCs w:val="18"/>
              </w:rPr>
            </w:pPr>
            <w:r>
              <w:rPr>
                <w:b/>
                <w:i/>
                <w:sz w:val="18"/>
              </w:rPr>
              <w:t>Impact on</w:t>
            </w:r>
          </w:p>
        </w:tc>
      </w:tr>
      <w:tr w:rsidR="005B2131" w:rsidRPr="0006706E" w14:paraId="55C20F20" w14:textId="77777777" w:rsidTr="00806834">
        <w:trPr>
          <w:trHeight w:val="277"/>
        </w:trPr>
        <w:tc>
          <w:tcPr>
            <w:tcW w:w="1356" w:type="dxa"/>
            <w:tcBorders>
              <w:top w:val="nil"/>
              <w:left w:val="nil"/>
              <w:bottom w:val="nil"/>
              <w:right w:val="nil"/>
            </w:tcBorders>
            <w:shd w:val="clear" w:color="auto" w:fill="auto"/>
            <w:noWrap/>
            <w:vAlign w:val="bottom"/>
          </w:tcPr>
          <w:p w14:paraId="73974BDD" w14:textId="77777777" w:rsidR="005B2131" w:rsidRPr="0006706E" w:rsidRDefault="005B2131" w:rsidP="00806834">
            <w:pPr>
              <w:rPr>
                <w:sz w:val="18"/>
                <w:szCs w:val="18"/>
              </w:rPr>
            </w:pPr>
          </w:p>
        </w:tc>
        <w:tc>
          <w:tcPr>
            <w:tcW w:w="3305" w:type="dxa"/>
            <w:tcBorders>
              <w:top w:val="nil"/>
              <w:left w:val="nil"/>
              <w:bottom w:val="nil"/>
              <w:right w:val="nil"/>
            </w:tcBorders>
            <w:shd w:val="clear" w:color="auto" w:fill="auto"/>
            <w:noWrap/>
            <w:vAlign w:val="bottom"/>
          </w:tcPr>
          <w:p w14:paraId="0E4662BC" w14:textId="77777777" w:rsidR="005B2131" w:rsidRPr="0006706E" w:rsidRDefault="005B2131" w:rsidP="00806834">
            <w:pPr>
              <w:jc w:val="center"/>
              <w:rPr>
                <w:b/>
                <w:bCs/>
                <w:i/>
                <w:iCs/>
                <w:sz w:val="18"/>
                <w:szCs w:val="18"/>
              </w:rPr>
            </w:pPr>
            <w:r>
              <w:rPr>
                <w:b/>
                <w:i/>
                <w:sz w:val="18"/>
              </w:rPr>
              <w:t>decrease in</w:t>
            </w:r>
          </w:p>
        </w:tc>
        <w:tc>
          <w:tcPr>
            <w:tcW w:w="2602" w:type="dxa"/>
            <w:tcBorders>
              <w:top w:val="nil"/>
              <w:left w:val="nil"/>
              <w:bottom w:val="nil"/>
              <w:right w:val="nil"/>
            </w:tcBorders>
            <w:shd w:val="clear" w:color="auto" w:fill="auto"/>
            <w:noWrap/>
            <w:vAlign w:val="bottom"/>
          </w:tcPr>
          <w:p w14:paraId="3D468D1B" w14:textId="77777777" w:rsidR="005B2131" w:rsidRPr="0006706E" w:rsidRDefault="00961BB9" w:rsidP="00961BB9">
            <w:pPr>
              <w:jc w:val="center"/>
              <w:rPr>
                <w:b/>
                <w:bCs/>
                <w:i/>
                <w:iCs/>
                <w:sz w:val="18"/>
                <w:szCs w:val="18"/>
              </w:rPr>
            </w:pPr>
            <w:r>
              <w:rPr>
                <w:b/>
                <w:i/>
                <w:sz w:val="18"/>
              </w:rPr>
              <w:t xml:space="preserve">post-tax </w:t>
            </w:r>
          </w:p>
        </w:tc>
        <w:tc>
          <w:tcPr>
            <w:tcW w:w="2578" w:type="dxa"/>
            <w:tcBorders>
              <w:top w:val="nil"/>
              <w:left w:val="nil"/>
              <w:bottom w:val="nil"/>
              <w:right w:val="nil"/>
            </w:tcBorders>
            <w:shd w:val="clear" w:color="auto" w:fill="auto"/>
            <w:noWrap/>
            <w:vAlign w:val="bottom"/>
          </w:tcPr>
          <w:p w14:paraId="56A0113C" w14:textId="77777777" w:rsidR="005B2131" w:rsidRPr="0006706E" w:rsidRDefault="00961BB9" w:rsidP="00806834">
            <w:pPr>
              <w:jc w:val="center"/>
              <w:rPr>
                <w:b/>
                <w:bCs/>
                <w:i/>
                <w:iCs/>
                <w:sz w:val="18"/>
                <w:szCs w:val="18"/>
              </w:rPr>
            </w:pPr>
            <w:r>
              <w:rPr>
                <w:b/>
                <w:i/>
                <w:sz w:val="18"/>
              </w:rPr>
              <w:t>equity</w:t>
            </w:r>
          </w:p>
        </w:tc>
      </w:tr>
      <w:tr w:rsidR="005B2131" w:rsidRPr="0006706E" w14:paraId="5F188ACF" w14:textId="77777777" w:rsidTr="00806834">
        <w:trPr>
          <w:trHeight w:val="277"/>
        </w:trPr>
        <w:tc>
          <w:tcPr>
            <w:tcW w:w="1356" w:type="dxa"/>
            <w:tcBorders>
              <w:top w:val="nil"/>
              <w:left w:val="nil"/>
              <w:bottom w:val="nil"/>
              <w:right w:val="nil"/>
            </w:tcBorders>
            <w:shd w:val="clear" w:color="auto" w:fill="auto"/>
            <w:noWrap/>
            <w:vAlign w:val="bottom"/>
          </w:tcPr>
          <w:p w14:paraId="10CB20C9" w14:textId="77777777" w:rsidR="005B2131" w:rsidRPr="0006706E" w:rsidRDefault="005B2131" w:rsidP="00806834">
            <w:pPr>
              <w:jc w:val="center"/>
              <w:rPr>
                <w:b/>
                <w:bCs/>
                <w:i/>
                <w:iCs/>
                <w:sz w:val="18"/>
                <w:szCs w:val="18"/>
              </w:rPr>
            </w:pPr>
          </w:p>
        </w:tc>
        <w:tc>
          <w:tcPr>
            <w:tcW w:w="3305" w:type="dxa"/>
            <w:tcBorders>
              <w:top w:val="nil"/>
              <w:left w:val="nil"/>
              <w:bottom w:val="nil"/>
              <w:right w:val="nil"/>
            </w:tcBorders>
            <w:shd w:val="clear" w:color="auto" w:fill="auto"/>
            <w:noWrap/>
            <w:vAlign w:val="bottom"/>
          </w:tcPr>
          <w:p w14:paraId="5BB5708C" w14:textId="77777777" w:rsidR="005B2131" w:rsidRPr="0006706E" w:rsidRDefault="005B2131" w:rsidP="00806834">
            <w:pPr>
              <w:jc w:val="center"/>
              <w:rPr>
                <w:b/>
                <w:bCs/>
                <w:i/>
                <w:iCs/>
                <w:sz w:val="18"/>
                <w:szCs w:val="18"/>
              </w:rPr>
            </w:pPr>
            <w:r>
              <w:rPr>
                <w:b/>
                <w:i/>
                <w:sz w:val="18"/>
              </w:rPr>
              <w:t>interest rate</w:t>
            </w:r>
          </w:p>
        </w:tc>
        <w:tc>
          <w:tcPr>
            <w:tcW w:w="2602" w:type="dxa"/>
            <w:tcBorders>
              <w:top w:val="nil"/>
              <w:left w:val="nil"/>
              <w:bottom w:val="nil"/>
              <w:right w:val="nil"/>
            </w:tcBorders>
            <w:shd w:val="clear" w:color="auto" w:fill="auto"/>
            <w:noWrap/>
            <w:vAlign w:val="bottom"/>
          </w:tcPr>
          <w:p w14:paraId="5AAB872B" w14:textId="77777777" w:rsidR="005B2131" w:rsidRPr="0006706E" w:rsidRDefault="00961BB9" w:rsidP="00806834">
            <w:pPr>
              <w:jc w:val="center"/>
              <w:rPr>
                <w:b/>
                <w:bCs/>
                <w:i/>
                <w:iCs/>
                <w:sz w:val="18"/>
                <w:szCs w:val="18"/>
              </w:rPr>
            </w:pPr>
            <w:r>
              <w:rPr>
                <w:b/>
                <w:i/>
                <w:sz w:val="18"/>
              </w:rPr>
              <w:t>financial result</w:t>
            </w:r>
          </w:p>
        </w:tc>
        <w:tc>
          <w:tcPr>
            <w:tcW w:w="2578" w:type="dxa"/>
            <w:tcBorders>
              <w:top w:val="nil"/>
              <w:left w:val="nil"/>
              <w:bottom w:val="nil"/>
              <w:right w:val="nil"/>
            </w:tcBorders>
            <w:shd w:val="clear" w:color="auto" w:fill="auto"/>
            <w:noWrap/>
            <w:vAlign w:val="bottom"/>
          </w:tcPr>
          <w:p w14:paraId="016D7470" w14:textId="77777777" w:rsidR="005B2131" w:rsidRPr="0006706E" w:rsidRDefault="005B2131" w:rsidP="00806834">
            <w:pPr>
              <w:jc w:val="center"/>
              <w:rPr>
                <w:b/>
                <w:bCs/>
                <w:i/>
                <w:iCs/>
                <w:sz w:val="18"/>
                <w:szCs w:val="18"/>
              </w:rPr>
            </w:pPr>
          </w:p>
        </w:tc>
      </w:tr>
      <w:tr w:rsidR="005B2131" w:rsidRPr="0006706E" w14:paraId="62168693" w14:textId="77777777" w:rsidTr="00806834">
        <w:trPr>
          <w:trHeight w:val="277"/>
        </w:trPr>
        <w:tc>
          <w:tcPr>
            <w:tcW w:w="1356" w:type="dxa"/>
            <w:tcBorders>
              <w:top w:val="nil"/>
              <w:left w:val="nil"/>
              <w:bottom w:val="nil"/>
              <w:right w:val="nil"/>
            </w:tcBorders>
            <w:shd w:val="clear" w:color="auto" w:fill="auto"/>
            <w:noWrap/>
            <w:vAlign w:val="bottom"/>
          </w:tcPr>
          <w:p w14:paraId="4B9201CA" w14:textId="77777777" w:rsidR="005B2131" w:rsidRPr="0006706E" w:rsidRDefault="005B2131" w:rsidP="00806834">
            <w:pPr>
              <w:rPr>
                <w:sz w:val="18"/>
                <w:szCs w:val="18"/>
              </w:rPr>
            </w:pPr>
          </w:p>
        </w:tc>
        <w:tc>
          <w:tcPr>
            <w:tcW w:w="3305" w:type="dxa"/>
            <w:tcBorders>
              <w:top w:val="nil"/>
              <w:left w:val="nil"/>
              <w:bottom w:val="nil"/>
              <w:right w:val="nil"/>
            </w:tcBorders>
            <w:shd w:val="clear" w:color="auto" w:fill="auto"/>
            <w:noWrap/>
            <w:vAlign w:val="bottom"/>
          </w:tcPr>
          <w:p w14:paraId="3B5B787A" w14:textId="77777777" w:rsidR="005B2131" w:rsidRPr="0006706E" w:rsidRDefault="005B2131" w:rsidP="00806834">
            <w:pPr>
              <w:rPr>
                <w:i/>
                <w:iCs/>
                <w:sz w:val="18"/>
                <w:szCs w:val="18"/>
              </w:rPr>
            </w:pPr>
          </w:p>
        </w:tc>
        <w:tc>
          <w:tcPr>
            <w:tcW w:w="2602" w:type="dxa"/>
            <w:tcBorders>
              <w:top w:val="nil"/>
              <w:left w:val="nil"/>
              <w:bottom w:val="nil"/>
              <w:right w:val="nil"/>
            </w:tcBorders>
            <w:shd w:val="clear" w:color="auto" w:fill="auto"/>
            <w:noWrap/>
            <w:vAlign w:val="bottom"/>
          </w:tcPr>
          <w:p w14:paraId="3F29AED8" w14:textId="77777777" w:rsidR="005B2131" w:rsidRPr="0006706E" w:rsidRDefault="005B2131" w:rsidP="00806834">
            <w:pPr>
              <w:jc w:val="center"/>
              <w:rPr>
                <w:b/>
                <w:bCs/>
                <w:i/>
                <w:iCs/>
                <w:sz w:val="18"/>
                <w:szCs w:val="18"/>
              </w:rPr>
            </w:pPr>
            <w:r>
              <w:rPr>
                <w:b/>
                <w:i/>
                <w:sz w:val="18"/>
              </w:rPr>
              <w:t>profit/(loss)</w:t>
            </w:r>
          </w:p>
        </w:tc>
        <w:tc>
          <w:tcPr>
            <w:tcW w:w="2578" w:type="dxa"/>
            <w:tcBorders>
              <w:top w:val="nil"/>
              <w:left w:val="nil"/>
              <w:bottom w:val="nil"/>
              <w:right w:val="nil"/>
            </w:tcBorders>
            <w:shd w:val="clear" w:color="auto" w:fill="auto"/>
            <w:noWrap/>
            <w:vAlign w:val="bottom"/>
          </w:tcPr>
          <w:p w14:paraId="3D257C18" w14:textId="77777777" w:rsidR="005B2131" w:rsidRPr="0006706E" w:rsidRDefault="005B2131" w:rsidP="00806834">
            <w:pPr>
              <w:jc w:val="center"/>
              <w:rPr>
                <w:b/>
                <w:bCs/>
                <w:i/>
                <w:iCs/>
                <w:sz w:val="18"/>
                <w:szCs w:val="18"/>
              </w:rPr>
            </w:pPr>
            <w:r>
              <w:rPr>
                <w:b/>
                <w:i/>
                <w:sz w:val="18"/>
              </w:rPr>
              <w:t>increase/(decrease)</w:t>
            </w:r>
          </w:p>
        </w:tc>
      </w:tr>
      <w:tr w:rsidR="005B2131" w:rsidRPr="0006706E" w14:paraId="48101A61" w14:textId="77777777" w:rsidTr="00806834">
        <w:trPr>
          <w:trHeight w:val="262"/>
        </w:trPr>
        <w:tc>
          <w:tcPr>
            <w:tcW w:w="1356" w:type="dxa"/>
            <w:tcBorders>
              <w:top w:val="nil"/>
              <w:left w:val="nil"/>
              <w:bottom w:val="nil"/>
              <w:right w:val="nil"/>
            </w:tcBorders>
            <w:shd w:val="clear" w:color="auto" w:fill="auto"/>
            <w:noWrap/>
            <w:vAlign w:val="bottom"/>
          </w:tcPr>
          <w:p w14:paraId="153597C9" w14:textId="77777777" w:rsidR="005B2131" w:rsidRPr="0006706E" w:rsidRDefault="005B2131" w:rsidP="00806834">
            <w:pPr>
              <w:rPr>
                <w:sz w:val="18"/>
                <w:szCs w:val="18"/>
              </w:rPr>
            </w:pPr>
          </w:p>
        </w:tc>
        <w:tc>
          <w:tcPr>
            <w:tcW w:w="3305" w:type="dxa"/>
            <w:tcBorders>
              <w:top w:val="nil"/>
              <w:left w:val="nil"/>
              <w:bottom w:val="nil"/>
              <w:right w:val="nil"/>
            </w:tcBorders>
            <w:shd w:val="clear" w:color="auto" w:fill="auto"/>
            <w:noWrap/>
            <w:vAlign w:val="bottom"/>
          </w:tcPr>
          <w:p w14:paraId="440CC074" w14:textId="77777777" w:rsidR="005B2131" w:rsidRPr="0006706E" w:rsidRDefault="005B2131" w:rsidP="00806834">
            <w:pPr>
              <w:rPr>
                <w:sz w:val="18"/>
                <w:szCs w:val="18"/>
              </w:rPr>
            </w:pPr>
          </w:p>
        </w:tc>
        <w:tc>
          <w:tcPr>
            <w:tcW w:w="2602" w:type="dxa"/>
            <w:tcBorders>
              <w:top w:val="nil"/>
              <w:left w:val="nil"/>
              <w:bottom w:val="nil"/>
              <w:right w:val="nil"/>
            </w:tcBorders>
            <w:shd w:val="clear" w:color="auto" w:fill="auto"/>
            <w:noWrap/>
            <w:vAlign w:val="bottom"/>
          </w:tcPr>
          <w:p w14:paraId="383FF217" w14:textId="77777777" w:rsidR="005B2131" w:rsidRPr="0006706E" w:rsidRDefault="005B2131" w:rsidP="00806834">
            <w:pPr>
              <w:rPr>
                <w:sz w:val="18"/>
                <w:szCs w:val="18"/>
              </w:rPr>
            </w:pPr>
          </w:p>
        </w:tc>
        <w:tc>
          <w:tcPr>
            <w:tcW w:w="2578" w:type="dxa"/>
            <w:tcBorders>
              <w:top w:val="nil"/>
              <w:left w:val="nil"/>
              <w:bottom w:val="nil"/>
              <w:right w:val="nil"/>
            </w:tcBorders>
            <w:shd w:val="clear" w:color="auto" w:fill="auto"/>
            <w:noWrap/>
            <w:vAlign w:val="bottom"/>
          </w:tcPr>
          <w:p w14:paraId="08372EEE" w14:textId="77777777" w:rsidR="005B2131" w:rsidRPr="0006706E" w:rsidRDefault="005B2131" w:rsidP="00806834">
            <w:pPr>
              <w:rPr>
                <w:sz w:val="18"/>
                <w:szCs w:val="18"/>
              </w:rPr>
            </w:pPr>
          </w:p>
        </w:tc>
      </w:tr>
      <w:tr w:rsidR="0078429E" w:rsidRPr="0006706E" w14:paraId="325D2426" w14:textId="77777777" w:rsidTr="00806834">
        <w:trPr>
          <w:trHeight w:val="262"/>
        </w:trPr>
        <w:tc>
          <w:tcPr>
            <w:tcW w:w="1356" w:type="dxa"/>
            <w:tcBorders>
              <w:top w:val="nil"/>
              <w:left w:val="nil"/>
              <w:bottom w:val="nil"/>
              <w:right w:val="nil"/>
            </w:tcBorders>
            <w:shd w:val="clear" w:color="auto" w:fill="auto"/>
            <w:noWrap/>
            <w:vAlign w:val="bottom"/>
          </w:tcPr>
          <w:p w14:paraId="2CD0E4BD" w14:textId="77777777" w:rsidR="0078429E" w:rsidRPr="0006706E" w:rsidRDefault="0078429E" w:rsidP="00806834">
            <w:pPr>
              <w:jc w:val="center"/>
              <w:rPr>
                <w:b/>
                <w:bCs/>
                <w:sz w:val="18"/>
                <w:szCs w:val="18"/>
              </w:rPr>
            </w:pPr>
            <w:r>
              <w:rPr>
                <w:b/>
                <w:sz w:val="18"/>
              </w:rPr>
              <w:t>EUR</w:t>
            </w:r>
          </w:p>
        </w:tc>
        <w:tc>
          <w:tcPr>
            <w:tcW w:w="3305" w:type="dxa"/>
            <w:tcBorders>
              <w:top w:val="nil"/>
              <w:left w:val="nil"/>
              <w:bottom w:val="nil"/>
              <w:right w:val="nil"/>
            </w:tcBorders>
            <w:shd w:val="clear" w:color="auto" w:fill="auto"/>
            <w:noWrap/>
            <w:vAlign w:val="bottom"/>
          </w:tcPr>
          <w:p w14:paraId="64E3F6E8" w14:textId="77777777" w:rsidR="0078429E" w:rsidRPr="0006706E" w:rsidRDefault="0078429E" w:rsidP="00806834">
            <w:pPr>
              <w:jc w:val="center"/>
              <w:rPr>
                <w:sz w:val="18"/>
                <w:szCs w:val="18"/>
              </w:rPr>
            </w:pPr>
            <w:r>
              <w:rPr>
                <w:sz w:val="18"/>
              </w:rPr>
              <w:t>Increase</w:t>
            </w:r>
          </w:p>
        </w:tc>
        <w:tc>
          <w:tcPr>
            <w:tcW w:w="2602" w:type="dxa"/>
            <w:tcBorders>
              <w:top w:val="nil"/>
              <w:left w:val="nil"/>
              <w:bottom w:val="nil"/>
              <w:right w:val="nil"/>
            </w:tcBorders>
            <w:shd w:val="clear" w:color="auto" w:fill="auto"/>
            <w:noWrap/>
            <w:vAlign w:val="bottom"/>
          </w:tcPr>
          <w:p w14:paraId="188410BA" w14:textId="08D467EE" w:rsidR="0078429E" w:rsidRPr="0006706E" w:rsidRDefault="0078429E" w:rsidP="00806834">
            <w:pPr>
              <w:jc w:val="center"/>
              <w:rPr>
                <w:sz w:val="18"/>
                <w:szCs w:val="18"/>
              </w:rPr>
            </w:pPr>
            <w:r w:rsidRPr="00207887">
              <w:rPr>
                <w:sz w:val="18"/>
                <w:szCs w:val="18"/>
                <w:lang w:val="bg-BG" w:eastAsia="bg-BG"/>
              </w:rPr>
              <w:t>(</w:t>
            </w:r>
            <w:r>
              <w:rPr>
                <w:sz w:val="18"/>
                <w:szCs w:val="18"/>
                <w:lang w:val="bg-BG" w:eastAsia="bg-BG"/>
              </w:rPr>
              <w:t>207</w:t>
            </w:r>
            <w:r w:rsidRPr="00207887">
              <w:rPr>
                <w:sz w:val="18"/>
                <w:szCs w:val="18"/>
                <w:lang w:val="bg-BG" w:eastAsia="bg-BG"/>
              </w:rPr>
              <w:t>)</w:t>
            </w:r>
          </w:p>
        </w:tc>
        <w:tc>
          <w:tcPr>
            <w:tcW w:w="2578" w:type="dxa"/>
            <w:tcBorders>
              <w:top w:val="nil"/>
              <w:left w:val="nil"/>
              <w:bottom w:val="nil"/>
              <w:right w:val="nil"/>
            </w:tcBorders>
            <w:shd w:val="clear" w:color="auto" w:fill="auto"/>
            <w:noWrap/>
            <w:vAlign w:val="bottom"/>
          </w:tcPr>
          <w:p w14:paraId="1D827F5F" w14:textId="3FDF4230" w:rsidR="0078429E" w:rsidRPr="0006706E" w:rsidRDefault="0078429E" w:rsidP="00806834">
            <w:pPr>
              <w:jc w:val="center"/>
              <w:rPr>
                <w:sz w:val="18"/>
                <w:szCs w:val="18"/>
              </w:rPr>
            </w:pPr>
            <w:r w:rsidRPr="00207887">
              <w:rPr>
                <w:sz w:val="18"/>
                <w:szCs w:val="18"/>
                <w:lang w:val="bg-BG" w:eastAsia="bg-BG"/>
              </w:rPr>
              <w:t>(</w:t>
            </w:r>
            <w:r>
              <w:rPr>
                <w:sz w:val="18"/>
                <w:szCs w:val="18"/>
                <w:lang w:val="bg-BG" w:eastAsia="bg-BG"/>
              </w:rPr>
              <w:t>207</w:t>
            </w:r>
            <w:r w:rsidRPr="00207887">
              <w:rPr>
                <w:sz w:val="18"/>
                <w:szCs w:val="18"/>
                <w:lang w:val="bg-BG" w:eastAsia="bg-BG"/>
              </w:rPr>
              <w:t>)</w:t>
            </w:r>
          </w:p>
        </w:tc>
      </w:tr>
      <w:tr w:rsidR="0078429E" w:rsidRPr="0006706E" w14:paraId="3FE82ECD" w14:textId="77777777" w:rsidTr="00806834">
        <w:trPr>
          <w:trHeight w:val="262"/>
        </w:trPr>
        <w:tc>
          <w:tcPr>
            <w:tcW w:w="1356" w:type="dxa"/>
            <w:tcBorders>
              <w:top w:val="nil"/>
              <w:left w:val="nil"/>
              <w:bottom w:val="nil"/>
              <w:right w:val="nil"/>
            </w:tcBorders>
            <w:shd w:val="clear" w:color="auto" w:fill="auto"/>
            <w:noWrap/>
            <w:vAlign w:val="bottom"/>
          </w:tcPr>
          <w:p w14:paraId="3A4087F8" w14:textId="77777777" w:rsidR="0078429E" w:rsidRPr="0006706E" w:rsidRDefault="0078429E" w:rsidP="00806834">
            <w:pPr>
              <w:jc w:val="center"/>
              <w:rPr>
                <w:b/>
                <w:bCs/>
                <w:sz w:val="18"/>
                <w:szCs w:val="18"/>
              </w:rPr>
            </w:pPr>
            <w:r>
              <w:rPr>
                <w:b/>
                <w:sz w:val="18"/>
              </w:rPr>
              <w:t>BGN</w:t>
            </w:r>
          </w:p>
        </w:tc>
        <w:tc>
          <w:tcPr>
            <w:tcW w:w="3305" w:type="dxa"/>
            <w:tcBorders>
              <w:top w:val="nil"/>
              <w:left w:val="nil"/>
              <w:bottom w:val="nil"/>
              <w:right w:val="nil"/>
            </w:tcBorders>
            <w:shd w:val="clear" w:color="auto" w:fill="auto"/>
            <w:noWrap/>
            <w:vAlign w:val="bottom"/>
          </w:tcPr>
          <w:p w14:paraId="58ACF77B" w14:textId="77777777" w:rsidR="0078429E" w:rsidRPr="0006706E" w:rsidRDefault="0078429E" w:rsidP="00806834">
            <w:pPr>
              <w:jc w:val="center"/>
              <w:rPr>
                <w:sz w:val="18"/>
                <w:szCs w:val="18"/>
              </w:rPr>
            </w:pPr>
            <w:r>
              <w:rPr>
                <w:sz w:val="18"/>
              </w:rPr>
              <w:t>Increase</w:t>
            </w:r>
          </w:p>
        </w:tc>
        <w:tc>
          <w:tcPr>
            <w:tcW w:w="2602" w:type="dxa"/>
            <w:tcBorders>
              <w:top w:val="nil"/>
              <w:left w:val="nil"/>
              <w:bottom w:val="nil"/>
              <w:right w:val="nil"/>
            </w:tcBorders>
            <w:shd w:val="clear" w:color="auto" w:fill="auto"/>
            <w:noWrap/>
            <w:vAlign w:val="bottom"/>
          </w:tcPr>
          <w:p w14:paraId="7E9F00F9" w14:textId="2539AD1E" w:rsidR="0078429E" w:rsidRPr="0006706E" w:rsidRDefault="0078429E" w:rsidP="00806834">
            <w:pPr>
              <w:jc w:val="center"/>
              <w:rPr>
                <w:sz w:val="18"/>
                <w:szCs w:val="18"/>
              </w:rPr>
            </w:pPr>
            <w:r w:rsidRPr="00207887">
              <w:rPr>
                <w:sz w:val="18"/>
                <w:szCs w:val="18"/>
                <w:lang w:val="bg-BG" w:eastAsia="bg-BG"/>
              </w:rPr>
              <w:t>(</w:t>
            </w:r>
            <w:r>
              <w:rPr>
                <w:sz w:val="18"/>
                <w:szCs w:val="18"/>
                <w:lang w:val="bg-BG" w:eastAsia="bg-BG"/>
              </w:rPr>
              <w:t>111</w:t>
            </w:r>
            <w:r w:rsidRPr="00207887">
              <w:rPr>
                <w:sz w:val="18"/>
                <w:szCs w:val="18"/>
                <w:lang w:val="bg-BG" w:eastAsia="bg-BG"/>
              </w:rPr>
              <w:t>)</w:t>
            </w:r>
          </w:p>
        </w:tc>
        <w:tc>
          <w:tcPr>
            <w:tcW w:w="2578" w:type="dxa"/>
            <w:tcBorders>
              <w:top w:val="nil"/>
              <w:left w:val="nil"/>
              <w:bottom w:val="nil"/>
              <w:right w:val="nil"/>
            </w:tcBorders>
            <w:shd w:val="clear" w:color="auto" w:fill="auto"/>
            <w:noWrap/>
            <w:vAlign w:val="bottom"/>
          </w:tcPr>
          <w:p w14:paraId="34F541C0" w14:textId="652BF578" w:rsidR="0078429E" w:rsidRPr="0006706E" w:rsidRDefault="0078429E" w:rsidP="00806834">
            <w:pPr>
              <w:jc w:val="center"/>
              <w:rPr>
                <w:sz w:val="18"/>
                <w:szCs w:val="18"/>
              </w:rPr>
            </w:pPr>
            <w:r w:rsidRPr="00207887">
              <w:rPr>
                <w:sz w:val="18"/>
                <w:szCs w:val="18"/>
                <w:lang w:val="bg-BG" w:eastAsia="bg-BG"/>
              </w:rPr>
              <w:t>(</w:t>
            </w:r>
            <w:r>
              <w:rPr>
                <w:sz w:val="18"/>
                <w:szCs w:val="18"/>
                <w:lang w:val="bg-BG" w:eastAsia="bg-BG"/>
              </w:rPr>
              <w:t>111</w:t>
            </w:r>
            <w:r w:rsidRPr="00207887">
              <w:rPr>
                <w:sz w:val="18"/>
                <w:szCs w:val="18"/>
                <w:lang w:val="bg-BG" w:eastAsia="bg-BG"/>
              </w:rPr>
              <w:t>)</w:t>
            </w:r>
          </w:p>
        </w:tc>
      </w:tr>
      <w:tr w:rsidR="0078429E" w:rsidRPr="0006706E" w14:paraId="0FFCDA04" w14:textId="77777777" w:rsidTr="00806834">
        <w:trPr>
          <w:trHeight w:val="262"/>
        </w:trPr>
        <w:tc>
          <w:tcPr>
            <w:tcW w:w="1356" w:type="dxa"/>
            <w:tcBorders>
              <w:top w:val="nil"/>
              <w:left w:val="nil"/>
              <w:bottom w:val="nil"/>
              <w:right w:val="nil"/>
            </w:tcBorders>
            <w:shd w:val="clear" w:color="auto" w:fill="auto"/>
            <w:noWrap/>
            <w:vAlign w:val="bottom"/>
          </w:tcPr>
          <w:p w14:paraId="49585653" w14:textId="77777777" w:rsidR="0078429E" w:rsidRPr="0006706E" w:rsidRDefault="0078429E" w:rsidP="00806834">
            <w:pPr>
              <w:jc w:val="center"/>
              <w:rPr>
                <w:b/>
                <w:bCs/>
                <w:sz w:val="18"/>
                <w:szCs w:val="18"/>
              </w:rPr>
            </w:pPr>
          </w:p>
        </w:tc>
        <w:tc>
          <w:tcPr>
            <w:tcW w:w="3305" w:type="dxa"/>
            <w:tcBorders>
              <w:top w:val="nil"/>
              <w:left w:val="nil"/>
              <w:bottom w:val="nil"/>
              <w:right w:val="nil"/>
            </w:tcBorders>
            <w:shd w:val="clear" w:color="auto" w:fill="auto"/>
            <w:noWrap/>
            <w:vAlign w:val="bottom"/>
          </w:tcPr>
          <w:p w14:paraId="5CF47E8D" w14:textId="77777777" w:rsidR="0078429E" w:rsidRPr="0006706E" w:rsidRDefault="0078429E" w:rsidP="00806834">
            <w:pPr>
              <w:jc w:val="center"/>
              <w:rPr>
                <w:sz w:val="18"/>
                <w:szCs w:val="18"/>
              </w:rPr>
            </w:pPr>
          </w:p>
        </w:tc>
        <w:tc>
          <w:tcPr>
            <w:tcW w:w="2602" w:type="dxa"/>
            <w:tcBorders>
              <w:top w:val="nil"/>
              <w:left w:val="nil"/>
              <w:bottom w:val="nil"/>
              <w:right w:val="nil"/>
            </w:tcBorders>
            <w:shd w:val="clear" w:color="auto" w:fill="auto"/>
            <w:noWrap/>
            <w:vAlign w:val="bottom"/>
          </w:tcPr>
          <w:p w14:paraId="2AA7BD3E" w14:textId="77777777" w:rsidR="0078429E" w:rsidRPr="0006706E" w:rsidRDefault="0078429E" w:rsidP="00806834">
            <w:pPr>
              <w:jc w:val="center"/>
              <w:rPr>
                <w:sz w:val="18"/>
                <w:szCs w:val="18"/>
              </w:rPr>
            </w:pPr>
          </w:p>
        </w:tc>
        <w:tc>
          <w:tcPr>
            <w:tcW w:w="2578" w:type="dxa"/>
            <w:tcBorders>
              <w:top w:val="nil"/>
              <w:left w:val="nil"/>
              <w:bottom w:val="nil"/>
              <w:right w:val="nil"/>
            </w:tcBorders>
            <w:shd w:val="clear" w:color="auto" w:fill="auto"/>
            <w:noWrap/>
            <w:vAlign w:val="bottom"/>
          </w:tcPr>
          <w:p w14:paraId="0013BB16" w14:textId="77777777" w:rsidR="0078429E" w:rsidRPr="0006706E" w:rsidRDefault="0078429E" w:rsidP="00806834">
            <w:pPr>
              <w:jc w:val="center"/>
              <w:rPr>
                <w:sz w:val="18"/>
                <w:szCs w:val="18"/>
              </w:rPr>
            </w:pPr>
          </w:p>
        </w:tc>
      </w:tr>
      <w:tr w:rsidR="0078429E" w:rsidRPr="0006706E" w14:paraId="0DF06904" w14:textId="77777777" w:rsidTr="00806834">
        <w:trPr>
          <w:trHeight w:val="262"/>
        </w:trPr>
        <w:tc>
          <w:tcPr>
            <w:tcW w:w="1356" w:type="dxa"/>
            <w:tcBorders>
              <w:top w:val="nil"/>
              <w:left w:val="nil"/>
              <w:bottom w:val="nil"/>
              <w:right w:val="nil"/>
            </w:tcBorders>
            <w:shd w:val="clear" w:color="auto" w:fill="auto"/>
            <w:noWrap/>
            <w:vAlign w:val="bottom"/>
          </w:tcPr>
          <w:p w14:paraId="72448692" w14:textId="77777777" w:rsidR="0078429E" w:rsidRPr="0006706E" w:rsidRDefault="0078429E" w:rsidP="00806834">
            <w:pPr>
              <w:jc w:val="center"/>
              <w:rPr>
                <w:b/>
                <w:bCs/>
                <w:sz w:val="18"/>
                <w:szCs w:val="18"/>
              </w:rPr>
            </w:pPr>
            <w:r>
              <w:rPr>
                <w:b/>
                <w:sz w:val="18"/>
              </w:rPr>
              <w:t>EUR</w:t>
            </w:r>
          </w:p>
        </w:tc>
        <w:tc>
          <w:tcPr>
            <w:tcW w:w="3305" w:type="dxa"/>
            <w:tcBorders>
              <w:top w:val="nil"/>
              <w:left w:val="nil"/>
              <w:bottom w:val="nil"/>
              <w:right w:val="nil"/>
            </w:tcBorders>
            <w:shd w:val="clear" w:color="auto" w:fill="auto"/>
            <w:noWrap/>
            <w:vAlign w:val="bottom"/>
          </w:tcPr>
          <w:p w14:paraId="49EB8299" w14:textId="77777777" w:rsidR="0078429E" w:rsidRPr="0006706E" w:rsidRDefault="0078429E" w:rsidP="00806834">
            <w:pPr>
              <w:jc w:val="center"/>
              <w:rPr>
                <w:sz w:val="18"/>
                <w:szCs w:val="18"/>
              </w:rPr>
            </w:pPr>
            <w:r>
              <w:rPr>
                <w:sz w:val="18"/>
              </w:rPr>
              <w:t>Decrease</w:t>
            </w:r>
          </w:p>
        </w:tc>
        <w:tc>
          <w:tcPr>
            <w:tcW w:w="2602" w:type="dxa"/>
            <w:tcBorders>
              <w:top w:val="nil"/>
              <w:left w:val="nil"/>
              <w:bottom w:val="nil"/>
              <w:right w:val="nil"/>
            </w:tcBorders>
            <w:shd w:val="clear" w:color="auto" w:fill="auto"/>
            <w:noWrap/>
            <w:vAlign w:val="bottom"/>
          </w:tcPr>
          <w:p w14:paraId="6AFDFD13" w14:textId="39C5D5CE" w:rsidR="0078429E" w:rsidRPr="0006706E" w:rsidRDefault="0078429E" w:rsidP="00806834">
            <w:pPr>
              <w:jc w:val="center"/>
              <w:rPr>
                <w:sz w:val="18"/>
                <w:szCs w:val="18"/>
              </w:rPr>
            </w:pPr>
            <w:r w:rsidRPr="00207887">
              <w:rPr>
                <w:sz w:val="18"/>
                <w:szCs w:val="18"/>
                <w:lang w:val="bg-BG" w:eastAsia="bg-BG"/>
              </w:rPr>
              <w:t>2</w:t>
            </w:r>
            <w:r>
              <w:rPr>
                <w:sz w:val="18"/>
                <w:szCs w:val="18"/>
                <w:lang w:val="bg-BG" w:eastAsia="bg-BG"/>
              </w:rPr>
              <w:t>07</w:t>
            </w:r>
          </w:p>
        </w:tc>
        <w:tc>
          <w:tcPr>
            <w:tcW w:w="2578" w:type="dxa"/>
            <w:tcBorders>
              <w:top w:val="nil"/>
              <w:left w:val="nil"/>
              <w:bottom w:val="nil"/>
              <w:right w:val="nil"/>
            </w:tcBorders>
            <w:shd w:val="clear" w:color="auto" w:fill="auto"/>
            <w:noWrap/>
            <w:vAlign w:val="bottom"/>
          </w:tcPr>
          <w:p w14:paraId="2CE2A569" w14:textId="4A756FF9" w:rsidR="0078429E" w:rsidRPr="0006706E" w:rsidRDefault="0078429E" w:rsidP="00806834">
            <w:pPr>
              <w:jc w:val="center"/>
              <w:rPr>
                <w:sz w:val="18"/>
                <w:szCs w:val="18"/>
              </w:rPr>
            </w:pPr>
            <w:r w:rsidRPr="00207887">
              <w:rPr>
                <w:sz w:val="18"/>
                <w:szCs w:val="18"/>
                <w:lang w:val="bg-BG" w:eastAsia="bg-BG"/>
              </w:rPr>
              <w:t>2</w:t>
            </w:r>
            <w:r>
              <w:rPr>
                <w:sz w:val="18"/>
                <w:szCs w:val="18"/>
                <w:lang w:val="bg-BG" w:eastAsia="bg-BG"/>
              </w:rPr>
              <w:t>07</w:t>
            </w:r>
          </w:p>
        </w:tc>
      </w:tr>
      <w:tr w:rsidR="0078429E" w:rsidRPr="0006706E" w14:paraId="03A971CE" w14:textId="77777777" w:rsidTr="00806834">
        <w:trPr>
          <w:trHeight w:val="262"/>
        </w:trPr>
        <w:tc>
          <w:tcPr>
            <w:tcW w:w="1356" w:type="dxa"/>
            <w:tcBorders>
              <w:top w:val="nil"/>
              <w:left w:val="nil"/>
              <w:bottom w:val="nil"/>
              <w:right w:val="nil"/>
            </w:tcBorders>
            <w:shd w:val="clear" w:color="auto" w:fill="auto"/>
            <w:noWrap/>
            <w:vAlign w:val="bottom"/>
          </w:tcPr>
          <w:p w14:paraId="5AF976F3" w14:textId="77777777" w:rsidR="0078429E" w:rsidRPr="0006706E" w:rsidRDefault="0078429E" w:rsidP="00806834">
            <w:pPr>
              <w:jc w:val="center"/>
              <w:rPr>
                <w:b/>
                <w:bCs/>
                <w:sz w:val="18"/>
                <w:szCs w:val="18"/>
              </w:rPr>
            </w:pPr>
            <w:r>
              <w:rPr>
                <w:b/>
                <w:sz w:val="18"/>
              </w:rPr>
              <w:t>BGN</w:t>
            </w:r>
          </w:p>
        </w:tc>
        <w:tc>
          <w:tcPr>
            <w:tcW w:w="3305" w:type="dxa"/>
            <w:tcBorders>
              <w:top w:val="nil"/>
              <w:left w:val="nil"/>
              <w:bottom w:val="nil"/>
              <w:right w:val="nil"/>
            </w:tcBorders>
            <w:shd w:val="clear" w:color="auto" w:fill="auto"/>
            <w:noWrap/>
            <w:vAlign w:val="bottom"/>
          </w:tcPr>
          <w:p w14:paraId="2F552078" w14:textId="77777777" w:rsidR="0078429E" w:rsidRPr="0006706E" w:rsidRDefault="0078429E" w:rsidP="00806834">
            <w:pPr>
              <w:jc w:val="center"/>
              <w:rPr>
                <w:sz w:val="18"/>
                <w:szCs w:val="18"/>
              </w:rPr>
            </w:pPr>
            <w:r>
              <w:rPr>
                <w:sz w:val="18"/>
              </w:rPr>
              <w:t>Decrease</w:t>
            </w:r>
          </w:p>
        </w:tc>
        <w:tc>
          <w:tcPr>
            <w:tcW w:w="2602" w:type="dxa"/>
            <w:tcBorders>
              <w:top w:val="nil"/>
              <w:left w:val="nil"/>
              <w:bottom w:val="nil"/>
              <w:right w:val="nil"/>
            </w:tcBorders>
            <w:shd w:val="clear" w:color="auto" w:fill="auto"/>
            <w:noWrap/>
            <w:vAlign w:val="bottom"/>
          </w:tcPr>
          <w:p w14:paraId="6FCB6D6A" w14:textId="668CB71C" w:rsidR="0078429E" w:rsidRPr="0006706E" w:rsidRDefault="0078429E" w:rsidP="00806834">
            <w:pPr>
              <w:jc w:val="center"/>
              <w:rPr>
                <w:sz w:val="18"/>
                <w:szCs w:val="18"/>
              </w:rPr>
            </w:pPr>
            <w:r w:rsidRPr="00207887">
              <w:rPr>
                <w:sz w:val="18"/>
                <w:szCs w:val="18"/>
                <w:lang w:val="bg-BG" w:eastAsia="bg-BG"/>
              </w:rPr>
              <w:t>1</w:t>
            </w:r>
            <w:r>
              <w:rPr>
                <w:sz w:val="18"/>
                <w:szCs w:val="18"/>
                <w:lang w:val="bg-BG" w:eastAsia="bg-BG"/>
              </w:rPr>
              <w:t>11</w:t>
            </w:r>
          </w:p>
        </w:tc>
        <w:tc>
          <w:tcPr>
            <w:tcW w:w="2578" w:type="dxa"/>
            <w:tcBorders>
              <w:top w:val="nil"/>
              <w:left w:val="nil"/>
              <w:bottom w:val="nil"/>
              <w:right w:val="nil"/>
            </w:tcBorders>
            <w:shd w:val="clear" w:color="auto" w:fill="auto"/>
            <w:noWrap/>
            <w:vAlign w:val="bottom"/>
          </w:tcPr>
          <w:p w14:paraId="6A3162D5" w14:textId="6C23E727" w:rsidR="0078429E" w:rsidRPr="0006706E" w:rsidRDefault="0078429E" w:rsidP="00806834">
            <w:pPr>
              <w:jc w:val="center"/>
              <w:rPr>
                <w:sz w:val="18"/>
                <w:szCs w:val="18"/>
              </w:rPr>
            </w:pPr>
            <w:r w:rsidRPr="00207887">
              <w:rPr>
                <w:sz w:val="18"/>
                <w:szCs w:val="18"/>
                <w:lang w:val="bg-BG" w:eastAsia="bg-BG"/>
              </w:rPr>
              <w:t>1</w:t>
            </w:r>
            <w:r>
              <w:rPr>
                <w:sz w:val="18"/>
                <w:szCs w:val="18"/>
                <w:lang w:val="bg-BG" w:eastAsia="bg-BG"/>
              </w:rPr>
              <w:t>11</w:t>
            </w:r>
          </w:p>
        </w:tc>
      </w:tr>
      <w:tr w:rsidR="0078429E" w:rsidRPr="0006706E" w14:paraId="36370CA6" w14:textId="77777777" w:rsidTr="00806834">
        <w:trPr>
          <w:trHeight w:val="262"/>
        </w:trPr>
        <w:tc>
          <w:tcPr>
            <w:tcW w:w="1356" w:type="dxa"/>
            <w:tcBorders>
              <w:top w:val="nil"/>
              <w:left w:val="nil"/>
              <w:bottom w:val="nil"/>
              <w:right w:val="nil"/>
            </w:tcBorders>
            <w:shd w:val="clear" w:color="auto" w:fill="auto"/>
            <w:noWrap/>
            <w:vAlign w:val="bottom"/>
          </w:tcPr>
          <w:p w14:paraId="167F98F2" w14:textId="77777777" w:rsidR="0078429E" w:rsidRPr="0006706E" w:rsidRDefault="0078429E" w:rsidP="00806834">
            <w:pPr>
              <w:rPr>
                <w:b/>
                <w:bCs/>
                <w:i/>
                <w:iCs/>
                <w:sz w:val="18"/>
                <w:szCs w:val="18"/>
              </w:rPr>
            </w:pPr>
          </w:p>
        </w:tc>
        <w:tc>
          <w:tcPr>
            <w:tcW w:w="3305" w:type="dxa"/>
            <w:tcBorders>
              <w:top w:val="nil"/>
              <w:left w:val="nil"/>
              <w:bottom w:val="nil"/>
              <w:right w:val="nil"/>
            </w:tcBorders>
            <w:shd w:val="clear" w:color="auto" w:fill="auto"/>
            <w:noWrap/>
            <w:vAlign w:val="bottom"/>
          </w:tcPr>
          <w:p w14:paraId="381B3CBA" w14:textId="77777777" w:rsidR="0078429E" w:rsidRPr="0006706E" w:rsidRDefault="0078429E" w:rsidP="00806834">
            <w:pPr>
              <w:rPr>
                <w:sz w:val="18"/>
                <w:szCs w:val="18"/>
              </w:rPr>
            </w:pPr>
          </w:p>
        </w:tc>
        <w:tc>
          <w:tcPr>
            <w:tcW w:w="2602" w:type="dxa"/>
            <w:tcBorders>
              <w:top w:val="nil"/>
              <w:left w:val="nil"/>
              <w:bottom w:val="nil"/>
              <w:right w:val="nil"/>
            </w:tcBorders>
            <w:shd w:val="clear" w:color="auto" w:fill="auto"/>
            <w:noWrap/>
            <w:vAlign w:val="bottom"/>
          </w:tcPr>
          <w:p w14:paraId="07F589FC" w14:textId="77777777" w:rsidR="0078429E" w:rsidRPr="0006706E" w:rsidRDefault="0078429E" w:rsidP="00806834">
            <w:pPr>
              <w:rPr>
                <w:sz w:val="18"/>
                <w:szCs w:val="18"/>
              </w:rPr>
            </w:pPr>
          </w:p>
        </w:tc>
        <w:tc>
          <w:tcPr>
            <w:tcW w:w="2578" w:type="dxa"/>
            <w:tcBorders>
              <w:top w:val="nil"/>
              <w:left w:val="nil"/>
              <w:bottom w:val="nil"/>
              <w:right w:val="nil"/>
            </w:tcBorders>
            <w:shd w:val="clear" w:color="auto" w:fill="auto"/>
            <w:noWrap/>
            <w:vAlign w:val="bottom"/>
          </w:tcPr>
          <w:p w14:paraId="71BB36ED" w14:textId="77777777" w:rsidR="0078429E" w:rsidRPr="0006706E" w:rsidRDefault="0078429E" w:rsidP="00806834">
            <w:pPr>
              <w:rPr>
                <w:sz w:val="18"/>
                <w:szCs w:val="18"/>
              </w:rPr>
            </w:pPr>
          </w:p>
        </w:tc>
      </w:tr>
      <w:tr w:rsidR="0078429E" w:rsidRPr="0006706E" w14:paraId="174A3D00" w14:textId="77777777" w:rsidTr="00806834">
        <w:trPr>
          <w:trHeight w:val="262"/>
        </w:trPr>
        <w:tc>
          <w:tcPr>
            <w:tcW w:w="1356" w:type="dxa"/>
            <w:tcBorders>
              <w:top w:val="nil"/>
              <w:left w:val="nil"/>
              <w:bottom w:val="nil"/>
              <w:right w:val="nil"/>
            </w:tcBorders>
            <w:shd w:val="clear" w:color="auto" w:fill="auto"/>
            <w:noWrap/>
            <w:vAlign w:val="bottom"/>
          </w:tcPr>
          <w:p w14:paraId="78ECFB2B" w14:textId="53328C72" w:rsidR="0078429E" w:rsidRPr="0006706E" w:rsidRDefault="0078429E" w:rsidP="00806834">
            <w:pPr>
              <w:rPr>
                <w:b/>
                <w:bCs/>
                <w:i/>
                <w:iCs/>
                <w:sz w:val="18"/>
                <w:szCs w:val="18"/>
              </w:rPr>
            </w:pPr>
            <w:r>
              <w:rPr>
                <w:b/>
                <w:i/>
                <w:sz w:val="18"/>
              </w:rPr>
              <w:t>2016</w:t>
            </w:r>
          </w:p>
        </w:tc>
        <w:tc>
          <w:tcPr>
            <w:tcW w:w="3305" w:type="dxa"/>
            <w:tcBorders>
              <w:top w:val="nil"/>
              <w:left w:val="nil"/>
              <w:bottom w:val="nil"/>
              <w:right w:val="nil"/>
            </w:tcBorders>
            <w:shd w:val="clear" w:color="auto" w:fill="auto"/>
            <w:noWrap/>
            <w:vAlign w:val="bottom"/>
          </w:tcPr>
          <w:p w14:paraId="366C89AC" w14:textId="77777777" w:rsidR="0078429E" w:rsidRPr="0006706E" w:rsidRDefault="0078429E" w:rsidP="00806834">
            <w:pPr>
              <w:rPr>
                <w:sz w:val="18"/>
                <w:szCs w:val="18"/>
              </w:rPr>
            </w:pPr>
          </w:p>
        </w:tc>
        <w:tc>
          <w:tcPr>
            <w:tcW w:w="2602" w:type="dxa"/>
            <w:tcBorders>
              <w:top w:val="nil"/>
              <w:left w:val="nil"/>
              <w:bottom w:val="nil"/>
              <w:right w:val="nil"/>
            </w:tcBorders>
            <w:shd w:val="clear" w:color="auto" w:fill="auto"/>
            <w:noWrap/>
            <w:vAlign w:val="bottom"/>
          </w:tcPr>
          <w:p w14:paraId="7CEA586F" w14:textId="77777777" w:rsidR="0078429E" w:rsidRPr="0006706E" w:rsidRDefault="0078429E" w:rsidP="00806834">
            <w:pPr>
              <w:rPr>
                <w:sz w:val="18"/>
                <w:szCs w:val="18"/>
              </w:rPr>
            </w:pPr>
          </w:p>
        </w:tc>
        <w:tc>
          <w:tcPr>
            <w:tcW w:w="2578" w:type="dxa"/>
            <w:tcBorders>
              <w:top w:val="nil"/>
              <w:left w:val="nil"/>
              <w:bottom w:val="nil"/>
              <w:right w:val="nil"/>
            </w:tcBorders>
            <w:shd w:val="clear" w:color="auto" w:fill="auto"/>
            <w:noWrap/>
            <w:vAlign w:val="bottom"/>
          </w:tcPr>
          <w:p w14:paraId="454F8911" w14:textId="77777777" w:rsidR="0078429E" w:rsidRPr="0006706E" w:rsidRDefault="0078429E" w:rsidP="00806834">
            <w:pPr>
              <w:rPr>
                <w:sz w:val="18"/>
                <w:szCs w:val="18"/>
              </w:rPr>
            </w:pPr>
          </w:p>
        </w:tc>
      </w:tr>
      <w:tr w:rsidR="0078429E" w:rsidRPr="0006706E" w14:paraId="05337155" w14:textId="77777777" w:rsidTr="00806834">
        <w:trPr>
          <w:trHeight w:val="277"/>
        </w:trPr>
        <w:tc>
          <w:tcPr>
            <w:tcW w:w="1356" w:type="dxa"/>
            <w:tcBorders>
              <w:top w:val="nil"/>
              <w:left w:val="nil"/>
              <w:bottom w:val="nil"/>
              <w:right w:val="nil"/>
            </w:tcBorders>
            <w:shd w:val="clear" w:color="auto" w:fill="auto"/>
            <w:noWrap/>
            <w:vAlign w:val="bottom"/>
          </w:tcPr>
          <w:p w14:paraId="1612EB17" w14:textId="77777777" w:rsidR="0078429E" w:rsidRPr="0006706E" w:rsidRDefault="0078429E" w:rsidP="00806834">
            <w:pPr>
              <w:jc w:val="center"/>
              <w:rPr>
                <w:b/>
                <w:bCs/>
                <w:i/>
                <w:iCs/>
                <w:sz w:val="18"/>
                <w:szCs w:val="18"/>
              </w:rPr>
            </w:pPr>
          </w:p>
        </w:tc>
        <w:tc>
          <w:tcPr>
            <w:tcW w:w="3305" w:type="dxa"/>
            <w:tcBorders>
              <w:top w:val="nil"/>
              <w:left w:val="nil"/>
              <w:bottom w:val="nil"/>
              <w:right w:val="nil"/>
            </w:tcBorders>
            <w:shd w:val="clear" w:color="auto" w:fill="auto"/>
            <w:noWrap/>
            <w:vAlign w:val="bottom"/>
          </w:tcPr>
          <w:p w14:paraId="6ED18CC5" w14:textId="77777777" w:rsidR="0078429E" w:rsidRPr="0006706E" w:rsidRDefault="0078429E" w:rsidP="00806834">
            <w:pPr>
              <w:jc w:val="center"/>
              <w:rPr>
                <w:b/>
                <w:bCs/>
                <w:i/>
                <w:iCs/>
                <w:sz w:val="18"/>
                <w:szCs w:val="18"/>
              </w:rPr>
            </w:pPr>
            <w:r>
              <w:rPr>
                <w:b/>
                <w:i/>
                <w:sz w:val="18"/>
              </w:rPr>
              <w:t>Increase/</w:t>
            </w:r>
          </w:p>
        </w:tc>
        <w:tc>
          <w:tcPr>
            <w:tcW w:w="2602" w:type="dxa"/>
            <w:tcBorders>
              <w:top w:val="nil"/>
              <w:left w:val="nil"/>
              <w:bottom w:val="nil"/>
              <w:right w:val="nil"/>
            </w:tcBorders>
            <w:shd w:val="clear" w:color="auto" w:fill="auto"/>
            <w:noWrap/>
            <w:vAlign w:val="bottom"/>
          </w:tcPr>
          <w:p w14:paraId="78126357" w14:textId="77777777" w:rsidR="0078429E" w:rsidRPr="0006706E" w:rsidRDefault="0078429E" w:rsidP="00806834">
            <w:pPr>
              <w:jc w:val="center"/>
              <w:rPr>
                <w:b/>
                <w:bCs/>
                <w:i/>
                <w:iCs/>
                <w:sz w:val="18"/>
                <w:szCs w:val="18"/>
              </w:rPr>
            </w:pPr>
            <w:r>
              <w:rPr>
                <w:b/>
                <w:i/>
                <w:sz w:val="18"/>
              </w:rPr>
              <w:t>Impact on</w:t>
            </w:r>
          </w:p>
        </w:tc>
        <w:tc>
          <w:tcPr>
            <w:tcW w:w="2578" w:type="dxa"/>
            <w:tcBorders>
              <w:top w:val="nil"/>
              <w:left w:val="nil"/>
              <w:bottom w:val="nil"/>
              <w:right w:val="nil"/>
            </w:tcBorders>
            <w:shd w:val="clear" w:color="auto" w:fill="auto"/>
            <w:noWrap/>
            <w:vAlign w:val="bottom"/>
          </w:tcPr>
          <w:p w14:paraId="7479F185" w14:textId="77777777" w:rsidR="0078429E" w:rsidRPr="0006706E" w:rsidRDefault="0078429E" w:rsidP="00806834">
            <w:pPr>
              <w:jc w:val="center"/>
              <w:rPr>
                <w:b/>
                <w:bCs/>
                <w:i/>
                <w:iCs/>
                <w:sz w:val="18"/>
                <w:szCs w:val="18"/>
              </w:rPr>
            </w:pPr>
            <w:r>
              <w:rPr>
                <w:b/>
                <w:i/>
                <w:sz w:val="18"/>
              </w:rPr>
              <w:t>Impact on</w:t>
            </w:r>
          </w:p>
        </w:tc>
      </w:tr>
      <w:tr w:rsidR="0078429E" w:rsidRPr="0006706E" w14:paraId="466E473A" w14:textId="77777777" w:rsidTr="00806834">
        <w:trPr>
          <w:trHeight w:val="277"/>
        </w:trPr>
        <w:tc>
          <w:tcPr>
            <w:tcW w:w="1356" w:type="dxa"/>
            <w:tcBorders>
              <w:top w:val="nil"/>
              <w:left w:val="nil"/>
              <w:bottom w:val="nil"/>
              <w:right w:val="nil"/>
            </w:tcBorders>
            <w:shd w:val="clear" w:color="auto" w:fill="auto"/>
            <w:noWrap/>
            <w:vAlign w:val="bottom"/>
          </w:tcPr>
          <w:p w14:paraId="218F80A7" w14:textId="77777777" w:rsidR="0078429E" w:rsidRPr="0006706E" w:rsidRDefault="0078429E" w:rsidP="00806834">
            <w:pPr>
              <w:rPr>
                <w:sz w:val="18"/>
                <w:szCs w:val="18"/>
              </w:rPr>
            </w:pPr>
          </w:p>
        </w:tc>
        <w:tc>
          <w:tcPr>
            <w:tcW w:w="3305" w:type="dxa"/>
            <w:tcBorders>
              <w:top w:val="nil"/>
              <w:left w:val="nil"/>
              <w:bottom w:val="nil"/>
              <w:right w:val="nil"/>
            </w:tcBorders>
            <w:shd w:val="clear" w:color="auto" w:fill="auto"/>
            <w:noWrap/>
            <w:vAlign w:val="bottom"/>
          </w:tcPr>
          <w:p w14:paraId="1947580B" w14:textId="77777777" w:rsidR="0078429E" w:rsidRPr="0006706E" w:rsidRDefault="0078429E" w:rsidP="00806834">
            <w:pPr>
              <w:jc w:val="center"/>
              <w:rPr>
                <w:b/>
                <w:bCs/>
                <w:i/>
                <w:iCs/>
                <w:sz w:val="18"/>
                <w:szCs w:val="18"/>
              </w:rPr>
            </w:pPr>
            <w:r>
              <w:rPr>
                <w:b/>
                <w:i/>
                <w:sz w:val="18"/>
              </w:rPr>
              <w:t>decrease in</w:t>
            </w:r>
          </w:p>
        </w:tc>
        <w:tc>
          <w:tcPr>
            <w:tcW w:w="2602" w:type="dxa"/>
            <w:tcBorders>
              <w:top w:val="nil"/>
              <w:left w:val="nil"/>
              <w:bottom w:val="nil"/>
              <w:right w:val="nil"/>
            </w:tcBorders>
            <w:shd w:val="clear" w:color="auto" w:fill="auto"/>
            <w:noWrap/>
            <w:vAlign w:val="bottom"/>
          </w:tcPr>
          <w:p w14:paraId="61095B83" w14:textId="77777777" w:rsidR="0078429E" w:rsidRPr="0006706E" w:rsidRDefault="0078429E" w:rsidP="00961BB9">
            <w:pPr>
              <w:jc w:val="center"/>
              <w:rPr>
                <w:b/>
                <w:bCs/>
                <w:i/>
                <w:iCs/>
                <w:sz w:val="18"/>
                <w:szCs w:val="18"/>
              </w:rPr>
            </w:pPr>
            <w:r>
              <w:rPr>
                <w:b/>
                <w:i/>
                <w:sz w:val="18"/>
              </w:rPr>
              <w:t xml:space="preserve">post-tax </w:t>
            </w:r>
          </w:p>
        </w:tc>
        <w:tc>
          <w:tcPr>
            <w:tcW w:w="2578" w:type="dxa"/>
            <w:tcBorders>
              <w:top w:val="nil"/>
              <w:left w:val="nil"/>
              <w:bottom w:val="nil"/>
              <w:right w:val="nil"/>
            </w:tcBorders>
            <w:shd w:val="clear" w:color="auto" w:fill="auto"/>
            <w:noWrap/>
            <w:vAlign w:val="bottom"/>
          </w:tcPr>
          <w:p w14:paraId="3F088F4D" w14:textId="77777777" w:rsidR="0078429E" w:rsidRPr="0006706E" w:rsidRDefault="0078429E" w:rsidP="00806834">
            <w:pPr>
              <w:jc w:val="center"/>
              <w:rPr>
                <w:b/>
                <w:bCs/>
                <w:i/>
                <w:iCs/>
                <w:sz w:val="18"/>
                <w:szCs w:val="18"/>
              </w:rPr>
            </w:pPr>
            <w:r>
              <w:rPr>
                <w:b/>
                <w:i/>
                <w:sz w:val="18"/>
              </w:rPr>
              <w:t>equity</w:t>
            </w:r>
          </w:p>
        </w:tc>
      </w:tr>
      <w:tr w:rsidR="0078429E" w:rsidRPr="0006706E" w14:paraId="178CB708" w14:textId="77777777" w:rsidTr="00806834">
        <w:trPr>
          <w:trHeight w:val="277"/>
        </w:trPr>
        <w:tc>
          <w:tcPr>
            <w:tcW w:w="1356" w:type="dxa"/>
            <w:tcBorders>
              <w:top w:val="nil"/>
              <w:left w:val="nil"/>
              <w:bottom w:val="nil"/>
              <w:right w:val="nil"/>
            </w:tcBorders>
            <w:shd w:val="clear" w:color="auto" w:fill="auto"/>
            <w:noWrap/>
            <w:vAlign w:val="bottom"/>
          </w:tcPr>
          <w:p w14:paraId="0FAF5623" w14:textId="77777777" w:rsidR="0078429E" w:rsidRPr="0006706E" w:rsidRDefault="0078429E" w:rsidP="00806834">
            <w:pPr>
              <w:jc w:val="center"/>
              <w:rPr>
                <w:b/>
                <w:bCs/>
                <w:i/>
                <w:iCs/>
                <w:sz w:val="18"/>
                <w:szCs w:val="18"/>
              </w:rPr>
            </w:pPr>
          </w:p>
        </w:tc>
        <w:tc>
          <w:tcPr>
            <w:tcW w:w="3305" w:type="dxa"/>
            <w:tcBorders>
              <w:top w:val="nil"/>
              <w:left w:val="nil"/>
              <w:bottom w:val="nil"/>
              <w:right w:val="nil"/>
            </w:tcBorders>
            <w:shd w:val="clear" w:color="auto" w:fill="auto"/>
            <w:noWrap/>
            <w:vAlign w:val="bottom"/>
          </w:tcPr>
          <w:p w14:paraId="54883CED" w14:textId="77777777" w:rsidR="0078429E" w:rsidRPr="0006706E" w:rsidRDefault="0078429E" w:rsidP="00806834">
            <w:pPr>
              <w:jc w:val="center"/>
              <w:rPr>
                <w:b/>
                <w:bCs/>
                <w:i/>
                <w:iCs/>
                <w:sz w:val="18"/>
                <w:szCs w:val="18"/>
              </w:rPr>
            </w:pPr>
            <w:r>
              <w:rPr>
                <w:b/>
                <w:i/>
                <w:sz w:val="18"/>
              </w:rPr>
              <w:t>interest rate</w:t>
            </w:r>
          </w:p>
        </w:tc>
        <w:tc>
          <w:tcPr>
            <w:tcW w:w="2602" w:type="dxa"/>
            <w:tcBorders>
              <w:top w:val="nil"/>
              <w:left w:val="nil"/>
              <w:bottom w:val="nil"/>
              <w:right w:val="nil"/>
            </w:tcBorders>
            <w:shd w:val="clear" w:color="auto" w:fill="auto"/>
            <w:noWrap/>
            <w:vAlign w:val="bottom"/>
          </w:tcPr>
          <w:p w14:paraId="0996437E" w14:textId="77777777" w:rsidR="0078429E" w:rsidRPr="0006706E" w:rsidRDefault="0078429E" w:rsidP="00806834">
            <w:pPr>
              <w:jc w:val="center"/>
              <w:rPr>
                <w:b/>
                <w:bCs/>
                <w:i/>
                <w:iCs/>
                <w:sz w:val="18"/>
                <w:szCs w:val="18"/>
              </w:rPr>
            </w:pPr>
            <w:r>
              <w:rPr>
                <w:b/>
                <w:i/>
                <w:sz w:val="18"/>
              </w:rPr>
              <w:t>financial result</w:t>
            </w:r>
          </w:p>
        </w:tc>
        <w:tc>
          <w:tcPr>
            <w:tcW w:w="2578" w:type="dxa"/>
            <w:tcBorders>
              <w:top w:val="nil"/>
              <w:left w:val="nil"/>
              <w:bottom w:val="nil"/>
              <w:right w:val="nil"/>
            </w:tcBorders>
            <w:shd w:val="clear" w:color="auto" w:fill="auto"/>
            <w:noWrap/>
            <w:vAlign w:val="bottom"/>
          </w:tcPr>
          <w:p w14:paraId="64A7E1C2" w14:textId="77777777" w:rsidR="0078429E" w:rsidRPr="0006706E" w:rsidRDefault="0078429E" w:rsidP="00806834">
            <w:pPr>
              <w:jc w:val="center"/>
              <w:rPr>
                <w:b/>
                <w:bCs/>
                <w:i/>
                <w:iCs/>
                <w:sz w:val="18"/>
                <w:szCs w:val="18"/>
              </w:rPr>
            </w:pPr>
          </w:p>
        </w:tc>
      </w:tr>
      <w:tr w:rsidR="0078429E" w:rsidRPr="0006706E" w14:paraId="5E1404DF" w14:textId="77777777" w:rsidTr="00806834">
        <w:trPr>
          <w:trHeight w:val="277"/>
        </w:trPr>
        <w:tc>
          <w:tcPr>
            <w:tcW w:w="1356" w:type="dxa"/>
            <w:tcBorders>
              <w:top w:val="nil"/>
              <w:left w:val="nil"/>
              <w:bottom w:val="nil"/>
              <w:right w:val="nil"/>
            </w:tcBorders>
            <w:shd w:val="clear" w:color="auto" w:fill="auto"/>
            <w:noWrap/>
            <w:vAlign w:val="bottom"/>
          </w:tcPr>
          <w:p w14:paraId="0C56626F" w14:textId="77777777" w:rsidR="0078429E" w:rsidRPr="0006706E" w:rsidRDefault="0078429E" w:rsidP="00806834">
            <w:pPr>
              <w:rPr>
                <w:sz w:val="18"/>
                <w:szCs w:val="18"/>
              </w:rPr>
            </w:pPr>
          </w:p>
        </w:tc>
        <w:tc>
          <w:tcPr>
            <w:tcW w:w="3305" w:type="dxa"/>
            <w:tcBorders>
              <w:top w:val="nil"/>
              <w:left w:val="nil"/>
              <w:bottom w:val="nil"/>
              <w:right w:val="nil"/>
            </w:tcBorders>
            <w:shd w:val="clear" w:color="auto" w:fill="auto"/>
            <w:noWrap/>
            <w:vAlign w:val="bottom"/>
          </w:tcPr>
          <w:p w14:paraId="690AFC76" w14:textId="77777777" w:rsidR="0078429E" w:rsidRPr="0006706E" w:rsidRDefault="0078429E" w:rsidP="00806834">
            <w:pPr>
              <w:rPr>
                <w:i/>
                <w:iCs/>
                <w:sz w:val="18"/>
                <w:szCs w:val="18"/>
              </w:rPr>
            </w:pPr>
          </w:p>
        </w:tc>
        <w:tc>
          <w:tcPr>
            <w:tcW w:w="2602" w:type="dxa"/>
            <w:tcBorders>
              <w:top w:val="nil"/>
              <w:left w:val="nil"/>
              <w:bottom w:val="nil"/>
              <w:right w:val="nil"/>
            </w:tcBorders>
            <w:shd w:val="clear" w:color="auto" w:fill="auto"/>
            <w:noWrap/>
            <w:vAlign w:val="bottom"/>
          </w:tcPr>
          <w:p w14:paraId="65842749" w14:textId="77777777" w:rsidR="0078429E" w:rsidRPr="0006706E" w:rsidRDefault="0078429E" w:rsidP="00806834">
            <w:pPr>
              <w:jc w:val="center"/>
              <w:rPr>
                <w:b/>
                <w:bCs/>
                <w:i/>
                <w:iCs/>
                <w:sz w:val="18"/>
                <w:szCs w:val="18"/>
              </w:rPr>
            </w:pPr>
            <w:r>
              <w:rPr>
                <w:b/>
                <w:i/>
                <w:sz w:val="18"/>
              </w:rPr>
              <w:t>profit/(loss)</w:t>
            </w:r>
          </w:p>
        </w:tc>
        <w:tc>
          <w:tcPr>
            <w:tcW w:w="2578" w:type="dxa"/>
            <w:tcBorders>
              <w:top w:val="nil"/>
              <w:left w:val="nil"/>
              <w:bottom w:val="nil"/>
              <w:right w:val="nil"/>
            </w:tcBorders>
            <w:shd w:val="clear" w:color="auto" w:fill="auto"/>
            <w:noWrap/>
            <w:vAlign w:val="bottom"/>
          </w:tcPr>
          <w:p w14:paraId="19E4155B" w14:textId="77777777" w:rsidR="0078429E" w:rsidRPr="0006706E" w:rsidRDefault="0078429E" w:rsidP="00806834">
            <w:pPr>
              <w:jc w:val="center"/>
              <w:rPr>
                <w:b/>
                <w:bCs/>
                <w:i/>
                <w:iCs/>
                <w:sz w:val="18"/>
                <w:szCs w:val="18"/>
              </w:rPr>
            </w:pPr>
            <w:r>
              <w:rPr>
                <w:b/>
                <w:i/>
                <w:sz w:val="18"/>
              </w:rPr>
              <w:t>increase/(decrease)</w:t>
            </w:r>
          </w:p>
        </w:tc>
      </w:tr>
      <w:tr w:rsidR="0078429E" w:rsidRPr="0006706E" w14:paraId="7EDEFFEC" w14:textId="77777777" w:rsidTr="00806834">
        <w:trPr>
          <w:trHeight w:val="262"/>
        </w:trPr>
        <w:tc>
          <w:tcPr>
            <w:tcW w:w="1356" w:type="dxa"/>
            <w:tcBorders>
              <w:top w:val="nil"/>
              <w:left w:val="nil"/>
              <w:bottom w:val="nil"/>
              <w:right w:val="nil"/>
            </w:tcBorders>
            <w:shd w:val="clear" w:color="auto" w:fill="auto"/>
            <w:noWrap/>
            <w:vAlign w:val="bottom"/>
          </w:tcPr>
          <w:p w14:paraId="410BBD6C" w14:textId="77777777" w:rsidR="0078429E" w:rsidRPr="0006706E" w:rsidRDefault="0078429E" w:rsidP="00806834">
            <w:pPr>
              <w:rPr>
                <w:sz w:val="18"/>
                <w:szCs w:val="18"/>
              </w:rPr>
            </w:pPr>
          </w:p>
        </w:tc>
        <w:tc>
          <w:tcPr>
            <w:tcW w:w="3305" w:type="dxa"/>
            <w:tcBorders>
              <w:top w:val="nil"/>
              <w:left w:val="nil"/>
              <w:bottom w:val="nil"/>
              <w:right w:val="nil"/>
            </w:tcBorders>
            <w:shd w:val="clear" w:color="auto" w:fill="auto"/>
            <w:noWrap/>
            <w:vAlign w:val="bottom"/>
          </w:tcPr>
          <w:p w14:paraId="7A6EACFA" w14:textId="77777777" w:rsidR="0078429E" w:rsidRPr="0006706E" w:rsidRDefault="0078429E" w:rsidP="00806834">
            <w:pPr>
              <w:rPr>
                <w:sz w:val="18"/>
                <w:szCs w:val="18"/>
              </w:rPr>
            </w:pPr>
          </w:p>
        </w:tc>
        <w:tc>
          <w:tcPr>
            <w:tcW w:w="2602" w:type="dxa"/>
            <w:tcBorders>
              <w:top w:val="nil"/>
              <w:left w:val="nil"/>
              <w:bottom w:val="nil"/>
              <w:right w:val="nil"/>
            </w:tcBorders>
            <w:shd w:val="clear" w:color="auto" w:fill="auto"/>
            <w:noWrap/>
            <w:vAlign w:val="bottom"/>
          </w:tcPr>
          <w:p w14:paraId="02EEDD5F" w14:textId="77777777" w:rsidR="0078429E" w:rsidRPr="0006706E" w:rsidRDefault="0078429E" w:rsidP="00806834">
            <w:pPr>
              <w:rPr>
                <w:sz w:val="18"/>
                <w:szCs w:val="18"/>
              </w:rPr>
            </w:pPr>
          </w:p>
        </w:tc>
        <w:tc>
          <w:tcPr>
            <w:tcW w:w="2578" w:type="dxa"/>
            <w:tcBorders>
              <w:top w:val="nil"/>
              <w:left w:val="nil"/>
              <w:bottom w:val="nil"/>
              <w:right w:val="nil"/>
            </w:tcBorders>
            <w:shd w:val="clear" w:color="auto" w:fill="auto"/>
            <w:noWrap/>
            <w:vAlign w:val="bottom"/>
          </w:tcPr>
          <w:p w14:paraId="20AF4461" w14:textId="77777777" w:rsidR="0078429E" w:rsidRPr="0006706E" w:rsidRDefault="0078429E" w:rsidP="00806834">
            <w:pPr>
              <w:rPr>
                <w:sz w:val="18"/>
                <w:szCs w:val="18"/>
              </w:rPr>
            </w:pPr>
          </w:p>
        </w:tc>
      </w:tr>
      <w:tr w:rsidR="0078429E" w:rsidRPr="0006706E" w14:paraId="79E286B5" w14:textId="77777777" w:rsidTr="00806834">
        <w:trPr>
          <w:trHeight w:val="262"/>
        </w:trPr>
        <w:tc>
          <w:tcPr>
            <w:tcW w:w="1356" w:type="dxa"/>
            <w:tcBorders>
              <w:top w:val="nil"/>
              <w:left w:val="nil"/>
              <w:bottom w:val="nil"/>
              <w:right w:val="nil"/>
            </w:tcBorders>
            <w:shd w:val="clear" w:color="auto" w:fill="auto"/>
            <w:noWrap/>
            <w:vAlign w:val="bottom"/>
          </w:tcPr>
          <w:p w14:paraId="4C0D0AE7" w14:textId="77777777" w:rsidR="0078429E" w:rsidRPr="0006706E" w:rsidRDefault="0078429E" w:rsidP="00806834">
            <w:pPr>
              <w:jc w:val="center"/>
              <w:rPr>
                <w:b/>
                <w:bCs/>
                <w:sz w:val="18"/>
                <w:szCs w:val="18"/>
              </w:rPr>
            </w:pPr>
            <w:r>
              <w:rPr>
                <w:b/>
                <w:sz w:val="18"/>
              </w:rPr>
              <w:t>EUR</w:t>
            </w:r>
          </w:p>
        </w:tc>
        <w:tc>
          <w:tcPr>
            <w:tcW w:w="3305" w:type="dxa"/>
            <w:tcBorders>
              <w:top w:val="nil"/>
              <w:left w:val="nil"/>
              <w:bottom w:val="nil"/>
              <w:right w:val="nil"/>
            </w:tcBorders>
            <w:shd w:val="clear" w:color="auto" w:fill="auto"/>
            <w:noWrap/>
            <w:vAlign w:val="bottom"/>
          </w:tcPr>
          <w:p w14:paraId="2B6817A9" w14:textId="77777777" w:rsidR="0078429E" w:rsidRPr="0006706E" w:rsidRDefault="0078429E" w:rsidP="00806834">
            <w:pPr>
              <w:jc w:val="center"/>
              <w:rPr>
                <w:sz w:val="18"/>
                <w:szCs w:val="18"/>
              </w:rPr>
            </w:pPr>
            <w:r>
              <w:rPr>
                <w:sz w:val="18"/>
              </w:rPr>
              <w:t>Increase</w:t>
            </w:r>
          </w:p>
        </w:tc>
        <w:tc>
          <w:tcPr>
            <w:tcW w:w="2602" w:type="dxa"/>
            <w:tcBorders>
              <w:top w:val="nil"/>
              <w:left w:val="nil"/>
              <w:bottom w:val="nil"/>
              <w:right w:val="nil"/>
            </w:tcBorders>
            <w:shd w:val="clear" w:color="auto" w:fill="auto"/>
            <w:noWrap/>
            <w:vAlign w:val="bottom"/>
          </w:tcPr>
          <w:p w14:paraId="53607CC5" w14:textId="04EF44F1" w:rsidR="0078429E" w:rsidRPr="0006706E" w:rsidRDefault="0078429E" w:rsidP="00806834">
            <w:pPr>
              <w:jc w:val="center"/>
              <w:rPr>
                <w:sz w:val="18"/>
                <w:szCs w:val="18"/>
              </w:rPr>
            </w:pPr>
            <w:r>
              <w:rPr>
                <w:sz w:val="18"/>
                <w:szCs w:val="18"/>
                <w:lang w:val="bg-BG" w:eastAsia="bg-BG"/>
              </w:rPr>
              <w:t>(234</w:t>
            </w:r>
            <w:r w:rsidRPr="00207887">
              <w:rPr>
                <w:sz w:val="18"/>
                <w:szCs w:val="18"/>
                <w:lang w:val="bg-BG" w:eastAsia="bg-BG"/>
              </w:rPr>
              <w:t>)</w:t>
            </w:r>
          </w:p>
        </w:tc>
        <w:tc>
          <w:tcPr>
            <w:tcW w:w="2578" w:type="dxa"/>
            <w:tcBorders>
              <w:top w:val="nil"/>
              <w:left w:val="nil"/>
              <w:bottom w:val="nil"/>
              <w:right w:val="nil"/>
            </w:tcBorders>
            <w:shd w:val="clear" w:color="auto" w:fill="auto"/>
            <w:noWrap/>
            <w:vAlign w:val="bottom"/>
          </w:tcPr>
          <w:p w14:paraId="379F6B42" w14:textId="794B0CF5" w:rsidR="0078429E" w:rsidRPr="0006706E" w:rsidRDefault="0078429E" w:rsidP="00806834">
            <w:pPr>
              <w:jc w:val="center"/>
              <w:rPr>
                <w:sz w:val="18"/>
                <w:szCs w:val="18"/>
              </w:rPr>
            </w:pPr>
            <w:r>
              <w:rPr>
                <w:sz w:val="18"/>
                <w:szCs w:val="18"/>
                <w:lang w:val="bg-BG" w:eastAsia="bg-BG"/>
              </w:rPr>
              <w:t>(234</w:t>
            </w:r>
            <w:r w:rsidRPr="00207887">
              <w:rPr>
                <w:sz w:val="18"/>
                <w:szCs w:val="18"/>
                <w:lang w:val="bg-BG" w:eastAsia="bg-BG"/>
              </w:rPr>
              <w:t>)</w:t>
            </w:r>
          </w:p>
        </w:tc>
      </w:tr>
      <w:tr w:rsidR="0078429E" w:rsidRPr="0006706E" w14:paraId="5F464D98" w14:textId="77777777" w:rsidTr="00806834">
        <w:trPr>
          <w:trHeight w:val="262"/>
        </w:trPr>
        <w:tc>
          <w:tcPr>
            <w:tcW w:w="1356" w:type="dxa"/>
            <w:tcBorders>
              <w:top w:val="nil"/>
              <w:left w:val="nil"/>
              <w:bottom w:val="nil"/>
              <w:right w:val="nil"/>
            </w:tcBorders>
            <w:shd w:val="clear" w:color="auto" w:fill="auto"/>
            <w:noWrap/>
            <w:vAlign w:val="bottom"/>
          </w:tcPr>
          <w:p w14:paraId="0256D5C1" w14:textId="77777777" w:rsidR="0078429E" w:rsidRPr="0006706E" w:rsidRDefault="0078429E" w:rsidP="00806834">
            <w:pPr>
              <w:jc w:val="center"/>
              <w:rPr>
                <w:b/>
                <w:bCs/>
                <w:sz w:val="18"/>
                <w:szCs w:val="18"/>
              </w:rPr>
            </w:pPr>
            <w:r>
              <w:rPr>
                <w:b/>
                <w:sz w:val="18"/>
              </w:rPr>
              <w:t>BGN</w:t>
            </w:r>
          </w:p>
        </w:tc>
        <w:tc>
          <w:tcPr>
            <w:tcW w:w="3305" w:type="dxa"/>
            <w:tcBorders>
              <w:top w:val="nil"/>
              <w:left w:val="nil"/>
              <w:bottom w:val="nil"/>
              <w:right w:val="nil"/>
            </w:tcBorders>
            <w:shd w:val="clear" w:color="auto" w:fill="auto"/>
            <w:noWrap/>
            <w:vAlign w:val="bottom"/>
          </w:tcPr>
          <w:p w14:paraId="5852F44D" w14:textId="77777777" w:rsidR="0078429E" w:rsidRPr="0006706E" w:rsidRDefault="0078429E" w:rsidP="00806834">
            <w:pPr>
              <w:jc w:val="center"/>
              <w:rPr>
                <w:sz w:val="18"/>
                <w:szCs w:val="18"/>
              </w:rPr>
            </w:pPr>
            <w:r>
              <w:rPr>
                <w:sz w:val="18"/>
              </w:rPr>
              <w:t>Increase</w:t>
            </w:r>
          </w:p>
        </w:tc>
        <w:tc>
          <w:tcPr>
            <w:tcW w:w="2602" w:type="dxa"/>
            <w:tcBorders>
              <w:top w:val="nil"/>
              <w:left w:val="nil"/>
              <w:bottom w:val="nil"/>
              <w:right w:val="nil"/>
            </w:tcBorders>
            <w:shd w:val="clear" w:color="auto" w:fill="auto"/>
            <w:noWrap/>
            <w:vAlign w:val="bottom"/>
          </w:tcPr>
          <w:p w14:paraId="017307BE" w14:textId="73563E2C" w:rsidR="0078429E" w:rsidRPr="0006706E" w:rsidRDefault="0078429E" w:rsidP="00806834">
            <w:pPr>
              <w:jc w:val="center"/>
              <w:rPr>
                <w:sz w:val="18"/>
                <w:szCs w:val="18"/>
              </w:rPr>
            </w:pPr>
            <w:r>
              <w:rPr>
                <w:sz w:val="18"/>
                <w:szCs w:val="18"/>
                <w:lang w:val="bg-BG" w:eastAsia="bg-BG"/>
              </w:rPr>
              <w:t>(123</w:t>
            </w:r>
            <w:r w:rsidRPr="00207887">
              <w:rPr>
                <w:sz w:val="18"/>
                <w:szCs w:val="18"/>
                <w:lang w:val="bg-BG" w:eastAsia="bg-BG"/>
              </w:rPr>
              <w:t>)</w:t>
            </w:r>
          </w:p>
        </w:tc>
        <w:tc>
          <w:tcPr>
            <w:tcW w:w="2578" w:type="dxa"/>
            <w:tcBorders>
              <w:top w:val="nil"/>
              <w:left w:val="nil"/>
              <w:bottom w:val="nil"/>
              <w:right w:val="nil"/>
            </w:tcBorders>
            <w:shd w:val="clear" w:color="auto" w:fill="auto"/>
            <w:noWrap/>
            <w:vAlign w:val="bottom"/>
          </w:tcPr>
          <w:p w14:paraId="34FCBF5E" w14:textId="55D48E0B" w:rsidR="0078429E" w:rsidRPr="0006706E" w:rsidRDefault="0078429E" w:rsidP="00806834">
            <w:pPr>
              <w:jc w:val="center"/>
              <w:rPr>
                <w:sz w:val="18"/>
                <w:szCs w:val="18"/>
              </w:rPr>
            </w:pPr>
            <w:r>
              <w:rPr>
                <w:sz w:val="18"/>
                <w:szCs w:val="18"/>
                <w:lang w:val="bg-BG" w:eastAsia="bg-BG"/>
              </w:rPr>
              <w:t>(123</w:t>
            </w:r>
            <w:r w:rsidRPr="00207887">
              <w:rPr>
                <w:sz w:val="18"/>
                <w:szCs w:val="18"/>
                <w:lang w:val="bg-BG" w:eastAsia="bg-BG"/>
              </w:rPr>
              <w:t>)</w:t>
            </w:r>
          </w:p>
        </w:tc>
      </w:tr>
      <w:tr w:rsidR="0078429E" w:rsidRPr="0006706E" w14:paraId="3666BF01" w14:textId="77777777" w:rsidTr="00806834">
        <w:trPr>
          <w:trHeight w:val="262"/>
        </w:trPr>
        <w:tc>
          <w:tcPr>
            <w:tcW w:w="1356" w:type="dxa"/>
            <w:tcBorders>
              <w:top w:val="nil"/>
              <w:left w:val="nil"/>
              <w:bottom w:val="nil"/>
              <w:right w:val="nil"/>
            </w:tcBorders>
            <w:shd w:val="clear" w:color="auto" w:fill="auto"/>
            <w:noWrap/>
            <w:vAlign w:val="bottom"/>
          </w:tcPr>
          <w:p w14:paraId="271B9A66" w14:textId="77777777" w:rsidR="0078429E" w:rsidRPr="0006706E" w:rsidRDefault="0078429E" w:rsidP="00806834">
            <w:pPr>
              <w:jc w:val="center"/>
              <w:rPr>
                <w:b/>
                <w:bCs/>
                <w:sz w:val="18"/>
                <w:szCs w:val="18"/>
              </w:rPr>
            </w:pPr>
          </w:p>
        </w:tc>
        <w:tc>
          <w:tcPr>
            <w:tcW w:w="3305" w:type="dxa"/>
            <w:tcBorders>
              <w:top w:val="nil"/>
              <w:left w:val="nil"/>
              <w:bottom w:val="nil"/>
              <w:right w:val="nil"/>
            </w:tcBorders>
            <w:shd w:val="clear" w:color="auto" w:fill="auto"/>
            <w:noWrap/>
            <w:vAlign w:val="bottom"/>
          </w:tcPr>
          <w:p w14:paraId="68FEF280" w14:textId="77777777" w:rsidR="0078429E" w:rsidRPr="0006706E" w:rsidRDefault="0078429E" w:rsidP="00806834">
            <w:pPr>
              <w:jc w:val="center"/>
              <w:rPr>
                <w:sz w:val="18"/>
                <w:szCs w:val="18"/>
              </w:rPr>
            </w:pPr>
          </w:p>
        </w:tc>
        <w:tc>
          <w:tcPr>
            <w:tcW w:w="2602" w:type="dxa"/>
            <w:tcBorders>
              <w:top w:val="nil"/>
              <w:left w:val="nil"/>
              <w:bottom w:val="nil"/>
              <w:right w:val="nil"/>
            </w:tcBorders>
            <w:shd w:val="clear" w:color="auto" w:fill="auto"/>
            <w:noWrap/>
            <w:vAlign w:val="bottom"/>
          </w:tcPr>
          <w:p w14:paraId="17AA023A" w14:textId="77777777" w:rsidR="0078429E" w:rsidRPr="0006706E" w:rsidRDefault="0078429E" w:rsidP="00806834">
            <w:pPr>
              <w:jc w:val="center"/>
              <w:rPr>
                <w:sz w:val="18"/>
                <w:szCs w:val="18"/>
              </w:rPr>
            </w:pPr>
          </w:p>
        </w:tc>
        <w:tc>
          <w:tcPr>
            <w:tcW w:w="2578" w:type="dxa"/>
            <w:tcBorders>
              <w:top w:val="nil"/>
              <w:left w:val="nil"/>
              <w:bottom w:val="nil"/>
              <w:right w:val="nil"/>
            </w:tcBorders>
            <w:shd w:val="clear" w:color="auto" w:fill="auto"/>
            <w:noWrap/>
            <w:vAlign w:val="bottom"/>
          </w:tcPr>
          <w:p w14:paraId="702429DC" w14:textId="77777777" w:rsidR="0078429E" w:rsidRPr="0006706E" w:rsidRDefault="0078429E" w:rsidP="00806834">
            <w:pPr>
              <w:jc w:val="center"/>
              <w:rPr>
                <w:sz w:val="18"/>
                <w:szCs w:val="18"/>
              </w:rPr>
            </w:pPr>
          </w:p>
        </w:tc>
      </w:tr>
      <w:tr w:rsidR="0078429E" w:rsidRPr="0006706E" w14:paraId="06C8D27C" w14:textId="77777777" w:rsidTr="00806834">
        <w:trPr>
          <w:trHeight w:val="262"/>
        </w:trPr>
        <w:tc>
          <w:tcPr>
            <w:tcW w:w="1356" w:type="dxa"/>
            <w:tcBorders>
              <w:top w:val="nil"/>
              <w:left w:val="nil"/>
              <w:bottom w:val="nil"/>
              <w:right w:val="nil"/>
            </w:tcBorders>
            <w:shd w:val="clear" w:color="auto" w:fill="auto"/>
            <w:noWrap/>
            <w:vAlign w:val="bottom"/>
          </w:tcPr>
          <w:p w14:paraId="1EBA5A5D" w14:textId="77777777" w:rsidR="0078429E" w:rsidRPr="0006706E" w:rsidRDefault="0078429E" w:rsidP="00806834">
            <w:pPr>
              <w:jc w:val="center"/>
              <w:rPr>
                <w:b/>
                <w:bCs/>
                <w:sz w:val="18"/>
                <w:szCs w:val="18"/>
              </w:rPr>
            </w:pPr>
            <w:r>
              <w:rPr>
                <w:b/>
                <w:sz w:val="18"/>
              </w:rPr>
              <w:t>EUR</w:t>
            </w:r>
          </w:p>
        </w:tc>
        <w:tc>
          <w:tcPr>
            <w:tcW w:w="3305" w:type="dxa"/>
            <w:tcBorders>
              <w:top w:val="nil"/>
              <w:left w:val="nil"/>
              <w:bottom w:val="nil"/>
              <w:right w:val="nil"/>
            </w:tcBorders>
            <w:shd w:val="clear" w:color="auto" w:fill="auto"/>
            <w:noWrap/>
            <w:vAlign w:val="bottom"/>
          </w:tcPr>
          <w:p w14:paraId="6E2962D2" w14:textId="77777777" w:rsidR="0078429E" w:rsidRPr="0006706E" w:rsidRDefault="0078429E" w:rsidP="00806834">
            <w:pPr>
              <w:jc w:val="center"/>
              <w:rPr>
                <w:sz w:val="18"/>
                <w:szCs w:val="18"/>
              </w:rPr>
            </w:pPr>
            <w:r>
              <w:rPr>
                <w:sz w:val="18"/>
              </w:rPr>
              <w:t>Decrease</w:t>
            </w:r>
          </w:p>
        </w:tc>
        <w:tc>
          <w:tcPr>
            <w:tcW w:w="2602" w:type="dxa"/>
            <w:tcBorders>
              <w:top w:val="nil"/>
              <w:left w:val="nil"/>
              <w:bottom w:val="nil"/>
              <w:right w:val="nil"/>
            </w:tcBorders>
            <w:shd w:val="clear" w:color="auto" w:fill="auto"/>
            <w:noWrap/>
            <w:vAlign w:val="bottom"/>
          </w:tcPr>
          <w:p w14:paraId="44C1059B" w14:textId="5AE48ED1" w:rsidR="0078429E" w:rsidRPr="0006706E" w:rsidRDefault="0078429E" w:rsidP="00806834">
            <w:pPr>
              <w:jc w:val="center"/>
              <w:rPr>
                <w:sz w:val="18"/>
                <w:szCs w:val="18"/>
              </w:rPr>
            </w:pPr>
            <w:r>
              <w:rPr>
                <w:sz w:val="18"/>
                <w:szCs w:val="18"/>
                <w:lang w:val="bg-BG" w:eastAsia="bg-BG"/>
              </w:rPr>
              <w:t>234</w:t>
            </w:r>
          </w:p>
        </w:tc>
        <w:tc>
          <w:tcPr>
            <w:tcW w:w="2578" w:type="dxa"/>
            <w:tcBorders>
              <w:top w:val="nil"/>
              <w:left w:val="nil"/>
              <w:bottom w:val="nil"/>
              <w:right w:val="nil"/>
            </w:tcBorders>
            <w:shd w:val="clear" w:color="auto" w:fill="auto"/>
            <w:noWrap/>
            <w:vAlign w:val="bottom"/>
          </w:tcPr>
          <w:p w14:paraId="3C00D3C4" w14:textId="15292AA5" w:rsidR="0078429E" w:rsidRPr="0006706E" w:rsidRDefault="0078429E" w:rsidP="00806834">
            <w:pPr>
              <w:jc w:val="center"/>
              <w:rPr>
                <w:sz w:val="18"/>
                <w:szCs w:val="18"/>
              </w:rPr>
            </w:pPr>
            <w:r>
              <w:rPr>
                <w:sz w:val="18"/>
                <w:szCs w:val="18"/>
                <w:lang w:val="bg-BG" w:eastAsia="bg-BG"/>
              </w:rPr>
              <w:t>234</w:t>
            </w:r>
          </w:p>
        </w:tc>
      </w:tr>
      <w:tr w:rsidR="0078429E" w:rsidRPr="0006706E" w14:paraId="0C082520" w14:textId="77777777" w:rsidTr="00806834">
        <w:trPr>
          <w:trHeight w:val="262"/>
        </w:trPr>
        <w:tc>
          <w:tcPr>
            <w:tcW w:w="1356" w:type="dxa"/>
            <w:tcBorders>
              <w:top w:val="nil"/>
              <w:left w:val="nil"/>
              <w:bottom w:val="nil"/>
              <w:right w:val="nil"/>
            </w:tcBorders>
            <w:shd w:val="clear" w:color="auto" w:fill="auto"/>
            <w:noWrap/>
            <w:vAlign w:val="bottom"/>
          </w:tcPr>
          <w:p w14:paraId="613F8F13" w14:textId="77777777" w:rsidR="0078429E" w:rsidRPr="0006706E" w:rsidRDefault="0078429E" w:rsidP="00806834">
            <w:pPr>
              <w:jc w:val="center"/>
              <w:rPr>
                <w:b/>
                <w:bCs/>
                <w:sz w:val="18"/>
                <w:szCs w:val="18"/>
              </w:rPr>
            </w:pPr>
            <w:r>
              <w:rPr>
                <w:b/>
                <w:sz w:val="18"/>
              </w:rPr>
              <w:t>BGN</w:t>
            </w:r>
          </w:p>
        </w:tc>
        <w:tc>
          <w:tcPr>
            <w:tcW w:w="3305" w:type="dxa"/>
            <w:tcBorders>
              <w:top w:val="nil"/>
              <w:left w:val="nil"/>
              <w:bottom w:val="nil"/>
              <w:right w:val="nil"/>
            </w:tcBorders>
            <w:shd w:val="clear" w:color="auto" w:fill="auto"/>
            <w:noWrap/>
            <w:vAlign w:val="bottom"/>
          </w:tcPr>
          <w:p w14:paraId="5E60B64D" w14:textId="77777777" w:rsidR="0078429E" w:rsidRPr="0006706E" w:rsidRDefault="0078429E" w:rsidP="00806834">
            <w:pPr>
              <w:jc w:val="center"/>
              <w:rPr>
                <w:sz w:val="18"/>
                <w:szCs w:val="18"/>
              </w:rPr>
            </w:pPr>
            <w:r>
              <w:rPr>
                <w:sz w:val="18"/>
              </w:rPr>
              <w:t>Decrease</w:t>
            </w:r>
          </w:p>
        </w:tc>
        <w:tc>
          <w:tcPr>
            <w:tcW w:w="2602" w:type="dxa"/>
            <w:tcBorders>
              <w:top w:val="nil"/>
              <w:left w:val="nil"/>
              <w:bottom w:val="nil"/>
              <w:right w:val="nil"/>
            </w:tcBorders>
            <w:shd w:val="clear" w:color="auto" w:fill="auto"/>
            <w:noWrap/>
            <w:vAlign w:val="bottom"/>
          </w:tcPr>
          <w:p w14:paraId="3F3E7F1D" w14:textId="5EF4F97F" w:rsidR="0078429E" w:rsidRPr="0006706E" w:rsidRDefault="0078429E" w:rsidP="00806834">
            <w:pPr>
              <w:jc w:val="center"/>
              <w:rPr>
                <w:sz w:val="18"/>
                <w:szCs w:val="18"/>
              </w:rPr>
            </w:pPr>
            <w:r>
              <w:rPr>
                <w:sz w:val="18"/>
                <w:szCs w:val="18"/>
                <w:lang w:val="bg-BG" w:eastAsia="bg-BG"/>
              </w:rPr>
              <w:t>123</w:t>
            </w:r>
          </w:p>
        </w:tc>
        <w:tc>
          <w:tcPr>
            <w:tcW w:w="2578" w:type="dxa"/>
            <w:tcBorders>
              <w:top w:val="nil"/>
              <w:left w:val="nil"/>
              <w:bottom w:val="nil"/>
              <w:right w:val="nil"/>
            </w:tcBorders>
            <w:shd w:val="clear" w:color="auto" w:fill="auto"/>
            <w:noWrap/>
            <w:vAlign w:val="bottom"/>
          </w:tcPr>
          <w:p w14:paraId="5B9F5EE4" w14:textId="644AD01E" w:rsidR="0078429E" w:rsidRPr="0006706E" w:rsidRDefault="0078429E" w:rsidP="00806834">
            <w:pPr>
              <w:jc w:val="center"/>
              <w:rPr>
                <w:sz w:val="18"/>
                <w:szCs w:val="18"/>
              </w:rPr>
            </w:pPr>
            <w:r>
              <w:rPr>
                <w:sz w:val="18"/>
                <w:szCs w:val="18"/>
                <w:lang w:val="bg-BG" w:eastAsia="bg-BG"/>
              </w:rPr>
              <w:t>123</w:t>
            </w:r>
          </w:p>
        </w:tc>
      </w:tr>
      <w:tr w:rsidR="0078429E" w:rsidRPr="0006706E" w14:paraId="7DEBB23C" w14:textId="77777777" w:rsidTr="00806834">
        <w:trPr>
          <w:trHeight w:val="262"/>
        </w:trPr>
        <w:tc>
          <w:tcPr>
            <w:tcW w:w="1356" w:type="dxa"/>
            <w:tcBorders>
              <w:top w:val="nil"/>
              <w:left w:val="nil"/>
              <w:bottom w:val="nil"/>
              <w:right w:val="nil"/>
            </w:tcBorders>
            <w:shd w:val="clear" w:color="auto" w:fill="auto"/>
            <w:noWrap/>
            <w:vAlign w:val="bottom"/>
          </w:tcPr>
          <w:p w14:paraId="2F84FD5D" w14:textId="77777777" w:rsidR="0078429E" w:rsidRPr="0006706E" w:rsidRDefault="0078429E" w:rsidP="00806834">
            <w:pPr>
              <w:rPr>
                <w:b/>
                <w:bCs/>
                <w:i/>
                <w:iCs/>
                <w:sz w:val="18"/>
                <w:szCs w:val="18"/>
                <w:highlight w:val="yellow"/>
              </w:rPr>
            </w:pPr>
          </w:p>
        </w:tc>
        <w:tc>
          <w:tcPr>
            <w:tcW w:w="3305" w:type="dxa"/>
            <w:tcBorders>
              <w:top w:val="nil"/>
              <w:left w:val="nil"/>
              <w:bottom w:val="nil"/>
              <w:right w:val="nil"/>
            </w:tcBorders>
            <w:shd w:val="clear" w:color="auto" w:fill="auto"/>
            <w:noWrap/>
            <w:vAlign w:val="bottom"/>
          </w:tcPr>
          <w:p w14:paraId="1BF8B03B" w14:textId="77777777" w:rsidR="0078429E" w:rsidRPr="0006706E" w:rsidRDefault="0078429E" w:rsidP="00806834">
            <w:pPr>
              <w:rPr>
                <w:sz w:val="18"/>
                <w:szCs w:val="18"/>
                <w:highlight w:val="yellow"/>
              </w:rPr>
            </w:pPr>
          </w:p>
        </w:tc>
        <w:tc>
          <w:tcPr>
            <w:tcW w:w="2602" w:type="dxa"/>
            <w:tcBorders>
              <w:top w:val="nil"/>
              <w:left w:val="nil"/>
              <w:bottom w:val="nil"/>
              <w:right w:val="nil"/>
            </w:tcBorders>
            <w:shd w:val="clear" w:color="auto" w:fill="auto"/>
            <w:noWrap/>
            <w:vAlign w:val="bottom"/>
          </w:tcPr>
          <w:p w14:paraId="2E8D79F0" w14:textId="77777777" w:rsidR="0078429E" w:rsidRPr="0006706E" w:rsidRDefault="0078429E" w:rsidP="00806834">
            <w:pPr>
              <w:rPr>
                <w:sz w:val="18"/>
                <w:szCs w:val="18"/>
              </w:rPr>
            </w:pPr>
          </w:p>
        </w:tc>
        <w:tc>
          <w:tcPr>
            <w:tcW w:w="2578" w:type="dxa"/>
            <w:tcBorders>
              <w:top w:val="nil"/>
              <w:left w:val="nil"/>
              <w:bottom w:val="nil"/>
              <w:right w:val="nil"/>
            </w:tcBorders>
            <w:shd w:val="clear" w:color="auto" w:fill="auto"/>
            <w:noWrap/>
            <w:vAlign w:val="bottom"/>
          </w:tcPr>
          <w:p w14:paraId="048BB000" w14:textId="77777777" w:rsidR="0078429E" w:rsidRPr="0006706E" w:rsidRDefault="0078429E" w:rsidP="00806834">
            <w:pPr>
              <w:rPr>
                <w:sz w:val="18"/>
                <w:szCs w:val="18"/>
              </w:rPr>
            </w:pPr>
          </w:p>
        </w:tc>
      </w:tr>
    </w:tbl>
    <w:p w14:paraId="56219784" w14:textId="77777777" w:rsidR="005B2131" w:rsidRDefault="005B2131" w:rsidP="005B2131">
      <w:pPr>
        <w:spacing w:line="288" w:lineRule="auto"/>
        <w:jc w:val="both"/>
        <w:rPr>
          <w:b/>
          <w:i/>
          <w:spacing w:val="-4"/>
          <w:sz w:val="22"/>
          <w:szCs w:val="22"/>
        </w:rPr>
      </w:pPr>
    </w:p>
    <w:p w14:paraId="61BE7632" w14:textId="77777777" w:rsidR="008D2E9D" w:rsidRDefault="008D2E9D" w:rsidP="008D2E9D">
      <w:pPr>
        <w:spacing w:after="120" w:line="288" w:lineRule="auto"/>
        <w:jc w:val="both"/>
        <w:rPr>
          <w:b/>
          <w:i/>
          <w:spacing w:val="-4"/>
          <w:sz w:val="22"/>
        </w:rPr>
      </w:pPr>
    </w:p>
    <w:p w14:paraId="62C954CC" w14:textId="77777777" w:rsidR="005B2131" w:rsidRPr="0006706E" w:rsidRDefault="005B2131" w:rsidP="008D2E9D">
      <w:pPr>
        <w:spacing w:after="120" w:line="288" w:lineRule="auto"/>
        <w:jc w:val="both"/>
        <w:rPr>
          <w:b/>
          <w:i/>
          <w:spacing w:val="-4"/>
          <w:sz w:val="22"/>
          <w:szCs w:val="22"/>
        </w:rPr>
      </w:pPr>
      <w:r>
        <w:rPr>
          <w:b/>
          <w:i/>
          <w:spacing w:val="-4"/>
          <w:sz w:val="22"/>
        </w:rPr>
        <w:lastRenderedPageBreak/>
        <w:t>Capital risk management</w:t>
      </w:r>
    </w:p>
    <w:p w14:paraId="60C700E1" w14:textId="77777777" w:rsidR="005B2131" w:rsidRPr="0006706E" w:rsidRDefault="005B2131" w:rsidP="008D2E9D">
      <w:pPr>
        <w:spacing w:after="120" w:line="288" w:lineRule="auto"/>
        <w:jc w:val="both"/>
        <w:rPr>
          <w:spacing w:val="-4"/>
          <w:sz w:val="22"/>
          <w:szCs w:val="22"/>
        </w:rPr>
      </w:pPr>
      <w:r>
        <w:rPr>
          <w:spacing w:val="-4"/>
          <w:sz w:val="22"/>
        </w:rPr>
        <w:t>The capital management objectives of the Company are to build and maintain capabilities to continue its operation as a going concern and to provide return on the investments of shareholders and economic benefits to other stakeholders and participants in its business as well as to maintain an optimal capital structure to reduce the cost of capital.</w:t>
      </w:r>
    </w:p>
    <w:p w14:paraId="4D79B1B9" w14:textId="77777777" w:rsidR="005B2131" w:rsidRPr="0006706E" w:rsidRDefault="005B2131" w:rsidP="008D2E9D">
      <w:pPr>
        <w:spacing w:after="120" w:line="288" w:lineRule="auto"/>
        <w:jc w:val="both"/>
        <w:rPr>
          <w:spacing w:val="-4"/>
          <w:sz w:val="22"/>
          <w:szCs w:val="22"/>
        </w:rPr>
      </w:pPr>
      <w:r>
        <w:rPr>
          <w:spacing w:val="-4"/>
          <w:sz w:val="22"/>
        </w:rPr>
        <w:t xml:space="preserve">The Company currently monitors capital availability and structure on the basis of the gearing ratio. </w:t>
      </w:r>
      <w:r>
        <w:rPr>
          <w:color w:val="000000"/>
          <w:sz w:val="22"/>
        </w:rPr>
        <w:t xml:space="preserve">This ratio is calculated as net debt divided by the total amount of employed capital. Net debt is calculated as the difference between total borrowings, as presented in the statement of financial position, and cash and cash equivalents. Total employed capital is calculated as the sum of equity and net debt. </w:t>
      </w:r>
    </w:p>
    <w:p w14:paraId="50A3D4F5" w14:textId="0D45785E" w:rsidR="005B2131" w:rsidRPr="0006706E" w:rsidRDefault="005B2131" w:rsidP="008D2E9D">
      <w:pPr>
        <w:spacing w:after="120" w:line="288" w:lineRule="auto"/>
        <w:jc w:val="both"/>
        <w:rPr>
          <w:spacing w:val="-4"/>
          <w:sz w:val="22"/>
          <w:szCs w:val="22"/>
        </w:rPr>
      </w:pPr>
      <w:r>
        <w:rPr>
          <w:spacing w:val="-4"/>
          <w:sz w:val="22"/>
        </w:rPr>
        <w:t xml:space="preserve">In </w:t>
      </w:r>
      <w:r w:rsidR="00446103">
        <w:rPr>
          <w:spacing w:val="-4"/>
          <w:sz w:val="22"/>
        </w:rPr>
        <w:t>2017</w:t>
      </w:r>
      <w:r>
        <w:rPr>
          <w:spacing w:val="-4"/>
          <w:sz w:val="22"/>
        </w:rPr>
        <w:t>, the strategy of the Company management was to maintain the ratio within 10% – 1</w:t>
      </w:r>
      <w:r w:rsidR="005D18E8">
        <w:rPr>
          <w:spacing w:val="-4"/>
          <w:sz w:val="22"/>
        </w:rPr>
        <w:t>8</w:t>
      </w:r>
      <w:r>
        <w:rPr>
          <w:spacing w:val="-4"/>
          <w:sz w:val="22"/>
        </w:rPr>
        <w:t>% (</w:t>
      </w:r>
      <w:r w:rsidR="00446103">
        <w:rPr>
          <w:spacing w:val="-4"/>
          <w:sz w:val="22"/>
        </w:rPr>
        <w:t>2016</w:t>
      </w:r>
      <w:r>
        <w:rPr>
          <w:spacing w:val="-4"/>
          <w:sz w:val="22"/>
        </w:rPr>
        <w:t xml:space="preserve">: </w:t>
      </w:r>
      <w:r w:rsidR="00A839F0">
        <w:rPr>
          <w:spacing w:val="-4"/>
          <w:sz w:val="22"/>
        </w:rPr>
        <w:t>10</w:t>
      </w:r>
      <w:r>
        <w:rPr>
          <w:spacing w:val="-4"/>
          <w:sz w:val="22"/>
        </w:rPr>
        <w:t xml:space="preserve"> % – </w:t>
      </w:r>
      <w:r w:rsidR="00A839F0">
        <w:rPr>
          <w:spacing w:val="-4"/>
          <w:sz w:val="22"/>
        </w:rPr>
        <w:t>18</w:t>
      </w:r>
      <w:r>
        <w:rPr>
          <w:spacing w:val="-4"/>
          <w:sz w:val="22"/>
        </w:rPr>
        <w:t xml:space="preserve"> %).</w:t>
      </w:r>
    </w:p>
    <w:p w14:paraId="382D912C" w14:textId="77777777" w:rsidR="005B2131" w:rsidRPr="0006706E" w:rsidRDefault="005B2131" w:rsidP="008D2E9D">
      <w:pPr>
        <w:spacing w:after="120" w:line="288" w:lineRule="auto"/>
        <w:jc w:val="both"/>
        <w:rPr>
          <w:spacing w:val="-4"/>
          <w:sz w:val="22"/>
          <w:szCs w:val="22"/>
        </w:rPr>
      </w:pPr>
      <w:r>
        <w:rPr>
          <w:spacing w:val="-4"/>
          <w:sz w:val="22"/>
        </w:rPr>
        <w:t>The table below shows the gearing ratios based on capital structure:</w:t>
      </w:r>
    </w:p>
    <w:tbl>
      <w:tblPr>
        <w:tblW w:w="9497" w:type="dxa"/>
        <w:tblInd w:w="70" w:type="dxa"/>
        <w:tblCellMar>
          <w:left w:w="6" w:type="dxa"/>
          <w:right w:w="6" w:type="dxa"/>
        </w:tblCellMar>
        <w:tblLook w:val="0000" w:firstRow="0" w:lastRow="0" w:firstColumn="0" w:lastColumn="0" w:noHBand="0" w:noVBand="0"/>
      </w:tblPr>
      <w:tblGrid>
        <w:gridCol w:w="6512"/>
        <w:gridCol w:w="180"/>
        <w:gridCol w:w="1115"/>
        <w:gridCol w:w="256"/>
        <w:gridCol w:w="1434"/>
      </w:tblGrid>
      <w:tr w:rsidR="005B2131" w:rsidRPr="0006706E" w14:paraId="167549C6" w14:textId="77777777" w:rsidTr="00806834">
        <w:trPr>
          <w:trHeight w:val="277"/>
        </w:trPr>
        <w:tc>
          <w:tcPr>
            <w:tcW w:w="6512" w:type="dxa"/>
            <w:tcBorders>
              <w:top w:val="nil"/>
              <w:left w:val="nil"/>
              <w:bottom w:val="nil"/>
              <w:right w:val="nil"/>
            </w:tcBorders>
            <w:shd w:val="clear" w:color="auto" w:fill="auto"/>
            <w:noWrap/>
            <w:vAlign w:val="bottom"/>
          </w:tcPr>
          <w:p w14:paraId="47271A7A" w14:textId="77777777" w:rsidR="005B2131" w:rsidRPr="0006706E" w:rsidRDefault="005B2131" w:rsidP="00806834"/>
        </w:tc>
        <w:tc>
          <w:tcPr>
            <w:tcW w:w="180" w:type="dxa"/>
            <w:tcBorders>
              <w:top w:val="nil"/>
              <w:left w:val="nil"/>
              <w:bottom w:val="nil"/>
              <w:right w:val="nil"/>
            </w:tcBorders>
            <w:shd w:val="clear" w:color="auto" w:fill="auto"/>
            <w:noWrap/>
            <w:vAlign w:val="bottom"/>
          </w:tcPr>
          <w:p w14:paraId="422F9DD3" w14:textId="77777777" w:rsidR="005B2131" w:rsidRPr="0006706E" w:rsidRDefault="005B2131" w:rsidP="00806834"/>
        </w:tc>
        <w:tc>
          <w:tcPr>
            <w:tcW w:w="1115" w:type="dxa"/>
            <w:tcBorders>
              <w:top w:val="nil"/>
              <w:left w:val="nil"/>
              <w:bottom w:val="nil"/>
              <w:right w:val="nil"/>
            </w:tcBorders>
            <w:shd w:val="clear" w:color="auto" w:fill="auto"/>
            <w:noWrap/>
            <w:vAlign w:val="bottom"/>
          </w:tcPr>
          <w:p w14:paraId="37C689E2" w14:textId="7637178B" w:rsidR="005B2131" w:rsidRPr="0006706E" w:rsidRDefault="00446103" w:rsidP="00806834">
            <w:pPr>
              <w:jc w:val="right"/>
              <w:rPr>
                <w:b/>
                <w:bCs/>
                <w:i/>
                <w:iCs/>
              </w:rPr>
            </w:pPr>
            <w:r>
              <w:rPr>
                <w:b/>
                <w:i/>
              </w:rPr>
              <w:t>2017</w:t>
            </w:r>
          </w:p>
        </w:tc>
        <w:tc>
          <w:tcPr>
            <w:tcW w:w="256" w:type="dxa"/>
            <w:tcBorders>
              <w:top w:val="nil"/>
              <w:left w:val="nil"/>
              <w:bottom w:val="nil"/>
              <w:right w:val="nil"/>
            </w:tcBorders>
            <w:shd w:val="clear" w:color="auto" w:fill="auto"/>
            <w:noWrap/>
            <w:vAlign w:val="bottom"/>
          </w:tcPr>
          <w:p w14:paraId="56A481F6" w14:textId="77777777" w:rsidR="005B2131" w:rsidRPr="0006706E" w:rsidRDefault="005B2131" w:rsidP="00806834">
            <w:pPr>
              <w:jc w:val="right"/>
              <w:rPr>
                <w:b/>
                <w:bCs/>
                <w:i/>
                <w:iCs/>
              </w:rPr>
            </w:pPr>
          </w:p>
        </w:tc>
        <w:tc>
          <w:tcPr>
            <w:tcW w:w="1434" w:type="dxa"/>
            <w:tcBorders>
              <w:top w:val="nil"/>
              <w:left w:val="nil"/>
              <w:bottom w:val="nil"/>
              <w:right w:val="nil"/>
            </w:tcBorders>
            <w:shd w:val="clear" w:color="auto" w:fill="auto"/>
            <w:noWrap/>
            <w:vAlign w:val="bottom"/>
          </w:tcPr>
          <w:p w14:paraId="001A9290" w14:textId="72113F3E" w:rsidR="005B2131" w:rsidRPr="0006706E" w:rsidRDefault="00446103" w:rsidP="00806834">
            <w:pPr>
              <w:jc w:val="right"/>
              <w:rPr>
                <w:b/>
                <w:bCs/>
                <w:i/>
                <w:iCs/>
              </w:rPr>
            </w:pPr>
            <w:r>
              <w:rPr>
                <w:b/>
                <w:i/>
              </w:rPr>
              <w:t>2016</w:t>
            </w:r>
          </w:p>
        </w:tc>
      </w:tr>
      <w:tr w:rsidR="005B2131" w:rsidRPr="0006706E" w14:paraId="685DED27" w14:textId="77777777" w:rsidTr="00806834">
        <w:trPr>
          <w:trHeight w:val="277"/>
        </w:trPr>
        <w:tc>
          <w:tcPr>
            <w:tcW w:w="6512" w:type="dxa"/>
            <w:tcBorders>
              <w:top w:val="nil"/>
              <w:left w:val="nil"/>
              <w:bottom w:val="nil"/>
              <w:right w:val="nil"/>
            </w:tcBorders>
            <w:shd w:val="clear" w:color="auto" w:fill="auto"/>
            <w:noWrap/>
            <w:vAlign w:val="bottom"/>
          </w:tcPr>
          <w:p w14:paraId="2C9BF1E5" w14:textId="77777777" w:rsidR="005B2131" w:rsidRPr="0006706E" w:rsidRDefault="005B2131" w:rsidP="00806834"/>
        </w:tc>
        <w:tc>
          <w:tcPr>
            <w:tcW w:w="180" w:type="dxa"/>
            <w:tcBorders>
              <w:top w:val="nil"/>
              <w:left w:val="nil"/>
              <w:bottom w:val="nil"/>
              <w:right w:val="nil"/>
            </w:tcBorders>
            <w:shd w:val="clear" w:color="auto" w:fill="auto"/>
            <w:noWrap/>
            <w:vAlign w:val="bottom"/>
          </w:tcPr>
          <w:p w14:paraId="759BB28A" w14:textId="77777777" w:rsidR="005B2131" w:rsidRPr="0006706E" w:rsidRDefault="005B2131" w:rsidP="00806834"/>
        </w:tc>
        <w:tc>
          <w:tcPr>
            <w:tcW w:w="1115" w:type="dxa"/>
            <w:tcBorders>
              <w:top w:val="nil"/>
              <w:left w:val="nil"/>
              <w:bottom w:val="nil"/>
              <w:right w:val="nil"/>
            </w:tcBorders>
            <w:shd w:val="clear" w:color="auto" w:fill="auto"/>
            <w:noWrap/>
            <w:vAlign w:val="bottom"/>
          </w:tcPr>
          <w:p w14:paraId="711D4E11" w14:textId="77777777" w:rsidR="005B2131" w:rsidRPr="0006706E" w:rsidRDefault="005B2131" w:rsidP="00806834">
            <w:pPr>
              <w:jc w:val="right"/>
              <w:rPr>
                <w:b/>
                <w:bCs/>
                <w:i/>
                <w:iCs/>
              </w:rPr>
            </w:pPr>
            <w:r>
              <w:rPr>
                <w:b/>
                <w:i/>
              </w:rPr>
              <w:t>BGN '000</w:t>
            </w:r>
          </w:p>
        </w:tc>
        <w:tc>
          <w:tcPr>
            <w:tcW w:w="256" w:type="dxa"/>
            <w:tcBorders>
              <w:top w:val="nil"/>
              <w:left w:val="nil"/>
              <w:bottom w:val="nil"/>
              <w:right w:val="nil"/>
            </w:tcBorders>
            <w:shd w:val="clear" w:color="auto" w:fill="auto"/>
            <w:noWrap/>
            <w:vAlign w:val="bottom"/>
          </w:tcPr>
          <w:p w14:paraId="0C48DEC9" w14:textId="77777777" w:rsidR="005B2131" w:rsidRPr="0006706E" w:rsidRDefault="005B2131" w:rsidP="00806834">
            <w:pPr>
              <w:rPr>
                <w:b/>
                <w:bCs/>
                <w:i/>
                <w:iCs/>
              </w:rPr>
            </w:pPr>
          </w:p>
        </w:tc>
        <w:tc>
          <w:tcPr>
            <w:tcW w:w="1434" w:type="dxa"/>
            <w:tcBorders>
              <w:top w:val="nil"/>
              <w:left w:val="nil"/>
              <w:bottom w:val="nil"/>
              <w:right w:val="nil"/>
            </w:tcBorders>
            <w:shd w:val="clear" w:color="auto" w:fill="auto"/>
            <w:noWrap/>
            <w:vAlign w:val="bottom"/>
          </w:tcPr>
          <w:p w14:paraId="62977B31" w14:textId="77777777" w:rsidR="005B2131" w:rsidRPr="0006706E" w:rsidRDefault="005B2131" w:rsidP="00806834">
            <w:pPr>
              <w:jc w:val="right"/>
              <w:rPr>
                <w:b/>
                <w:bCs/>
                <w:i/>
                <w:iCs/>
              </w:rPr>
            </w:pPr>
            <w:r>
              <w:rPr>
                <w:b/>
                <w:i/>
              </w:rPr>
              <w:t>BGN '000</w:t>
            </w:r>
          </w:p>
        </w:tc>
      </w:tr>
      <w:tr w:rsidR="005B2131" w:rsidRPr="0006706E" w14:paraId="5340920E" w14:textId="77777777" w:rsidTr="00806834">
        <w:trPr>
          <w:trHeight w:val="277"/>
        </w:trPr>
        <w:tc>
          <w:tcPr>
            <w:tcW w:w="6512" w:type="dxa"/>
            <w:tcBorders>
              <w:top w:val="nil"/>
              <w:left w:val="nil"/>
              <w:bottom w:val="nil"/>
              <w:right w:val="nil"/>
            </w:tcBorders>
            <w:shd w:val="clear" w:color="auto" w:fill="auto"/>
            <w:noWrap/>
            <w:vAlign w:val="bottom"/>
          </w:tcPr>
          <w:p w14:paraId="765FCFA6" w14:textId="77777777" w:rsidR="005B2131" w:rsidRPr="0006706E" w:rsidRDefault="005B2131" w:rsidP="00806834"/>
        </w:tc>
        <w:tc>
          <w:tcPr>
            <w:tcW w:w="180" w:type="dxa"/>
            <w:tcBorders>
              <w:top w:val="nil"/>
              <w:left w:val="nil"/>
              <w:bottom w:val="nil"/>
              <w:right w:val="nil"/>
            </w:tcBorders>
            <w:shd w:val="clear" w:color="auto" w:fill="auto"/>
            <w:noWrap/>
            <w:vAlign w:val="bottom"/>
          </w:tcPr>
          <w:p w14:paraId="54AE1561" w14:textId="77777777" w:rsidR="005B2131" w:rsidRPr="0006706E" w:rsidRDefault="005B2131" w:rsidP="00806834"/>
        </w:tc>
        <w:tc>
          <w:tcPr>
            <w:tcW w:w="1115" w:type="dxa"/>
            <w:tcBorders>
              <w:top w:val="nil"/>
              <w:left w:val="nil"/>
              <w:bottom w:val="nil"/>
              <w:right w:val="nil"/>
            </w:tcBorders>
            <w:shd w:val="clear" w:color="auto" w:fill="auto"/>
            <w:noWrap/>
            <w:vAlign w:val="bottom"/>
          </w:tcPr>
          <w:p w14:paraId="357710AB" w14:textId="77777777" w:rsidR="005B2131" w:rsidRPr="0006706E" w:rsidRDefault="005B2131" w:rsidP="00806834">
            <w:pPr>
              <w:jc w:val="right"/>
              <w:rPr>
                <w:b/>
                <w:bCs/>
                <w:i/>
                <w:iCs/>
              </w:rPr>
            </w:pPr>
          </w:p>
        </w:tc>
        <w:tc>
          <w:tcPr>
            <w:tcW w:w="256" w:type="dxa"/>
            <w:tcBorders>
              <w:top w:val="nil"/>
              <w:left w:val="nil"/>
              <w:bottom w:val="nil"/>
              <w:right w:val="nil"/>
            </w:tcBorders>
            <w:shd w:val="clear" w:color="auto" w:fill="auto"/>
            <w:noWrap/>
            <w:vAlign w:val="bottom"/>
          </w:tcPr>
          <w:p w14:paraId="33C72F36" w14:textId="77777777" w:rsidR="005B2131" w:rsidRPr="0006706E" w:rsidRDefault="005B2131" w:rsidP="00806834">
            <w:pPr>
              <w:rPr>
                <w:b/>
                <w:bCs/>
                <w:i/>
                <w:iCs/>
              </w:rPr>
            </w:pPr>
          </w:p>
        </w:tc>
        <w:tc>
          <w:tcPr>
            <w:tcW w:w="1434" w:type="dxa"/>
            <w:tcBorders>
              <w:top w:val="nil"/>
              <w:left w:val="nil"/>
              <w:bottom w:val="nil"/>
              <w:right w:val="nil"/>
            </w:tcBorders>
            <w:shd w:val="clear" w:color="auto" w:fill="auto"/>
            <w:noWrap/>
            <w:vAlign w:val="bottom"/>
          </w:tcPr>
          <w:p w14:paraId="7B6B0234" w14:textId="77777777" w:rsidR="005B2131" w:rsidRPr="0006706E" w:rsidRDefault="005B2131" w:rsidP="00806834">
            <w:pPr>
              <w:jc w:val="right"/>
              <w:rPr>
                <w:b/>
                <w:bCs/>
                <w:i/>
                <w:iCs/>
              </w:rPr>
            </w:pPr>
          </w:p>
        </w:tc>
      </w:tr>
      <w:tr w:rsidR="001E3028" w:rsidRPr="0006706E" w14:paraId="325FC289" w14:textId="77777777" w:rsidTr="00806834">
        <w:trPr>
          <w:trHeight w:val="261"/>
        </w:trPr>
        <w:tc>
          <w:tcPr>
            <w:tcW w:w="6512" w:type="dxa"/>
            <w:tcBorders>
              <w:top w:val="nil"/>
              <w:left w:val="nil"/>
              <w:bottom w:val="nil"/>
              <w:right w:val="nil"/>
            </w:tcBorders>
            <w:shd w:val="clear" w:color="auto" w:fill="auto"/>
            <w:noWrap/>
            <w:vAlign w:val="bottom"/>
          </w:tcPr>
          <w:p w14:paraId="6F300504" w14:textId="77777777" w:rsidR="001E3028" w:rsidRPr="0006706E" w:rsidRDefault="001E3028" w:rsidP="00806834">
            <w:pPr>
              <w:rPr>
                <w:b/>
                <w:bCs/>
              </w:rPr>
            </w:pPr>
            <w:r>
              <w:rPr>
                <w:b/>
              </w:rPr>
              <w:t>Total borrowings, including:</w:t>
            </w:r>
          </w:p>
        </w:tc>
        <w:tc>
          <w:tcPr>
            <w:tcW w:w="180" w:type="dxa"/>
            <w:tcBorders>
              <w:top w:val="nil"/>
              <w:left w:val="nil"/>
              <w:bottom w:val="nil"/>
              <w:right w:val="nil"/>
            </w:tcBorders>
            <w:shd w:val="clear" w:color="auto" w:fill="auto"/>
            <w:noWrap/>
            <w:vAlign w:val="bottom"/>
          </w:tcPr>
          <w:p w14:paraId="203D53CE" w14:textId="77777777" w:rsidR="001E3028" w:rsidRPr="0006706E" w:rsidRDefault="001E3028" w:rsidP="00806834"/>
        </w:tc>
        <w:tc>
          <w:tcPr>
            <w:tcW w:w="1115" w:type="dxa"/>
            <w:tcBorders>
              <w:top w:val="nil"/>
              <w:left w:val="nil"/>
              <w:bottom w:val="nil"/>
              <w:right w:val="nil"/>
            </w:tcBorders>
            <w:shd w:val="clear" w:color="auto" w:fill="auto"/>
            <w:noWrap/>
            <w:vAlign w:val="bottom"/>
          </w:tcPr>
          <w:p w14:paraId="6BC4C84C" w14:textId="0B9841E0" w:rsidR="001E3028" w:rsidRPr="0006706E" w:rsidRDefault="001E3028" w:rsidP="00806834">
            <w:pPr>
              <w:jc w:val="right"/>
              <w:rPr>
                <w:b/>
                <w:bCs/>
              </w:rPr>
            </w:pPr>
            <w:r w:rsidRPr="000D555C">
              <w:rPr>
                <w:b/>
                <w:bCs/>
                <w:lang w:val="bg-BG" w:eastAsia="bg-BG"/>
              </w:rPr>
              <w:t>70,616</w:t>
            </w:r>
          </w:p>
        </w:tc>
        <w:tc>
          <w:tcPr>
            <w:tcW w:w="256" w:type="dxa"/>
            <w:tcBorders>
              <w:top w:val="nil"/>
              <w:left w:val="nil"/>
              <w:bottom w:val="nil"/>
              <w:right w:val="nil"/>
            </w:tcBorders>
            <w:shd w:val="clear" w:color="auto" w:fill="auto"/>
            <w:noWrap/>
            <w:vAlign w:val="bottom"/>
          </w:tcPr>
          <w:p w14:paraId="7744E9DE" w14:textId="77777777" w:rsidR="001E3028" w:rsidRPr="0006706E" w:rsidRDefault="001E3028" w:rsidP="00806834">
            <w:pPr>
              <w:jc w:val="right"/>
              <w:rPr>
                <w:b/>
                <w:bCs/>
              </w:rPr>
            </w:pPr>
          </w:p>
        </w:tc>
        <w:tc>
          <w:tcPr>
            <w:tcW w:w="1434" w:type="dxa"/>
            <w:tcBorders>
              <w:top w:val="nil"/>
              <w:left w:val="nil"/>
              <w:bottom w:val="nil"/>
              <w:right w:val="nil"/>
            </w:tcBorders>
            <w:shd w:val="clear" w:color="auto" w:fill="auto"/>
            <w:noWrap/>
            <w:vAlign w:val="bottom"/>
          </w:tcPr>
          <w:p w14:paraId="29CCD6F8" w14:textId="5D063E10" w:rsidR="001E3028" w:rsidRPr="0006706E" w:rsidRDefault="001E3028" w:rsidP="00806834">
            <w:pPr>
              <w:jc w:val="right"/>
              <w:rPr>
                <w:b/>
                <w:bCs/>
              </w:rPr>
            </w:pPr>
            <w:r w:rsidRPr="000D555C">
              <w:rPr>
                <w:b/>
                <w:bCs/>
                <w:lang w:val="bg-BG" w:eastAsia="bg-BG"/>
              </w:rPr>
              <w:t>79,323</w:t>
            </w:r>
          </w:p>
        </w:tc>
      </w:tr>
      <w:tr w:rsidR="001E3028" w:rsidRPr="0006706E" w14:paraId="729029D1" w14:textId="77777777" w:rsidTr="00806834">
        <w:trPr>
          <w:trHeight w:val="261"/>
        </w:trPr>
        <w:tc>
          <w:tcPr>
            <w:tcW w:w="6512" w:type="dxa"/>
            <w:tcBorders>
              <w:top w:val="nil"/>
              <w:left w:val="nil"/>
              <w:bottom w:val="nil"/>
              <w:right w:val="nil"/>
            </w:tcBorders>
            <w:shd w:val="clear" w:color="auto" w:fill="auto"/>
            <w:noWrap/>
            <w:vAlign w:val="bottom"/>
          </w:tcPr>
          <w:p w14:paraId="1EB6BE77" w14:textId="77777777" w:rsidR="001E3028" w:rsidRPr="0006706E" w:rsidRDefault="001E3028" w:rsidP="00806834">
            <w:pPr>
              <w:rPr>
                <w:i/>
                <w:iCs/>
              </w:rPr>
            </w:pPr>
            <w:r>
              <w:rPr>
                <w:i/>
              </w:rPr>
              <w:t>bank loans</w:t>
            </w:r>
          </w:p>
        </w:tc>
        <w:tc>
          <w:tcPr>
            <w:tcW w:w="180" w:type="dxa"/>
            <w:tcBorders>
              <w:top w:val="nil"/>
              <w:left w:val="nil"/>
              <w:bottom w:val="nil"/>
              <w:right w:val="nil"/>
            </w:tcBorders>
            <w:shd w:val="clear" w:color="auto" w:fill="auto"/>
            <w:noWrap/>
            <w:vAlign w:val="bottom"/>
          </w:tcPr>
          <w:p w14:paraId="63B593A6" w14:textId="77777777" w:rsidR="001E3028" w:rsidRPr="0006706E" w:rsidRDefault="001E3028" w:rsidP="00806834">
            <w:pPr>
              <w:rPr>
                <w:i/>
                <w:iCs/>
              </w:rPr>
            </w:pPr>
          </w:p>
        </w:tc>
        <w:tc>
          <w:tcPr>
            <w:tcW w:w="1115" w:type="dxa"/>
            <w:tcBorders>
              <w:top w:val="nil"/>
              <w:left w:val="nil"/>
              <w:bottom w:val="nil"/>
              <w:right w:val="nil"/>
            </w:tcBorders>
            <w:shd w:val="clear" w:color="auto" w:fill="auto"/>
            <w:noWrap/>
            <w:vAlign w:val="bottom"/>
          </w:tcPr>
          <w:p w14:paraId="47EE3EE4" w14:textId="1A1B3053" w:rsidR="001E3028" w:rsidRPr="0006706E" w:rsidRDefault="001E3028" w:rsidP="00806834">
            <w:pPr>
              <w:jc w:val="right"/>
              <w:rPr>
                <w:i/>
                <w:iCs/>
              </w:rPr>
            </w:pPr>
            <w:r w:rsidRPr="000D555C">
              <w:rPr>
                <w:i/>
                <w:iCs/>
                <w:lang w:val="bg-BG" w:eastAsia="bg-BG"/>
              </w:rPr>
              <w:t>70,616</w:t>
            </w:r>
          </w:p>
        </w:tc>
        <w:tc>
          <w:tcPr>
            <w:tcW w:w="256" w:type="dxa"/>
            <w:tcBorders>
              <w:top w:val="nil"/>
              <w:left w:val="nil"/>
              <w:bottom w:val="nil"/>
              <w:right w:val="nil"/>
            </w:tcBorders>
            <w:shd w:val="clear" w:color="auto" w:fill="auto"/>
            <w:noWrap/>
            <w:vAlign w:val="bottom"/>
          </w:tcPr>
          <w:p w14:paraId="19EF86C6" w14:textId="77777777" w:rsidR="001E3028" w:rsidRPr="0006706E" w:rsidRDefault="001E3028" w:rsidP="00806834">
            <w:pPr>
              <w:jc w:val="right"/>
              <w:rPr>
                <w:i/>
                <w:iCs/>
              </w:rPr>
            </w:pPr>
          </w:p>
        </w:tc>
        <w:tc>
          <w:tcPr>
            <w:tcW w:w="1434" w:type="dxa"/>
            <w:tcBorders>
              <w:top w:val="nil"/>
              <w:left w:val="nil"/>
              <w:bottom w:val="nil"/>
              <w:right w:val="nil"/>
            </w:tcBorders>
            <w:shd w:val="clear" w:color="auto" w:fill="auto"/>
            <w:noWrap/>
            <w:vAlign w:val="bottom"/>
          </w:tcPr>
          <w:p w14:paraId="15121A85" w14:textId="14CAA4EA" w:rsidR="001E3028" w:rsidRPr="0006706E" w:rsidRDefault="001E3028" w:rsidP="00806834">
            <w:pPr>
              <w:jc w:val="right"/>
              <w:rPr>
                <w:i/>
                <w:iCs/>
              </w:rPr>
            </w:pPr>
            <w:r w:rsidRPr="000D555C">
              <w:rPr>
                <w:i/>
                <w:iCs/>
                <w:lang w:val="bg-BG" w:eastAsia="bg-BG"/>
              </w:rPr>
              <w:t>79,320</w:t>
            </w:r>
          </w:p>
        </w:tc>
      </w:tr>
      <w:tr w:rsidR="001E3028" w:rsidRPr="0006706E" w14:paraId="5245947B" w14:textId="77777777" w:rsidTr="00806834">
        <w:trPr>
          <w:trHeight w:val="261"/>
        </w:trPr>
        <w:tc>
          <w:tcPr>
            <w:tcW w:w="6512" w:type="dxa"/>
            <w:tcBorders>
              <w:top w:val="nil"/>
              <w:left w:val="nil"/>
              <w:bottom w:val="nil"/>
              <w:right w:val="nil"/>
            </w:tcBorders>
            <w:shd w:val="clear" w:color="auto" w:fill="auto"/>
            <w:noWrap/>
            <w:vAlign w:val="bottom"/>
          </w:tcPr>
          <w:p w14:paraId="1FA13E66" w14:textId="77777777" w:rsidR="001E3028" w:rsidRPr="0006706E" w:rsidRDefault="001E3028" w:rsidP="00806834">
            <w:pPr>
              <w:rPr>
                <w:i/>
                <w:iCs/>
              </w:rPr>
            </w:pPr>
            <w:r>
              <w:rPr>
                <w:i/>
              </w:rPr>
              <w:t>finance lease liabilities</w:t>
            </w:r>
          </w:p>
        </w:tc>
        <w:tc>
          <w:tcPr>
            <w:tcW w:w="180" w:type="dxa"/>
            <w:tcBorders>
              <w:top w:val="nil"/>
              <w:left w:val="nil"/>
              <w:bottom w:val="nil"/>
              <w:right w:val="nil"/>
            </w:tcBorders>
            <w:shd w:val="clear" w:color="auto" w:fill="auto"/>
            <w:noWrap/>
            <w:vAlign w:val="bottom"/>
          </w:tcPr>
          <w:p w14:paraId="07E3921F" w14:textId="77777777" w:rsidR="001E3028" w:rsidRPr="0006706E" w:rsidRDefault="001E3028" w:rsidP="00806834">
            <w:pPr>
              <w:rPr>
                <w:i/>
                <w:iCs/>
              </w:rPr>
            </w:pPr>
          </w:p>
        </w:tc>
        <w:tc>
          <w:tcPr>
            <w:tcW w:w="1115" w:type="dxa"/>
            <w:tcBorders>
              <w:top w:val="nil"/>
              <w:left w:val="nil"/>
              <w:bottom w:val="nil"/>
              <w:right w:val="nil"/>
            </w:tcBorders>
            <w:shd w:val="clear" w:color="auto" w:fill="auto"/>
            <w:noWrap/>
            <w:vAlign w:val="bottom"/>
          </w:tcPr>
          <w:p w14:paraId="4069522E" w14:textId="602477A9" w:rsidR="001E3028" w:rsidRPr="0006706E" w:rsidRDefault="001E3028" w:rsidP="00806834">
            <w:pPr>
              <w:jc w:val="right"/>
              <w:rPr>
                <w:i/>
                <w:iCs/>
              </w:rPr>
            </w:pPr>
            <w:r>
              <w:rPr>
                <w:i/>
                <w:iCs/>
                <w:lang w:val="bg-BG" w:eastAsia="bg-BG"/>
              </w:rPr>
              <w:t>-</w:t>
            </w:r>
          </w:p>
        </w:tc>
        <w:tc>
          <w:tcPr>
            <w:tcW w:w="256" w:type="dxa"/>
            <w:tcBorders>
              <w:top w:val="nil"/>
              <w:left w:val="nil"/>
              <w:bottom w:val="nil"/>
              <w:right w:val="nil"/>
            </w:tcBorders>
            <w:shd w:val="clear" w:color="auto" w:fill="auto"/>
            <w:noWrap/>
            <w:vAlign w:val="bottom"/>
          </w:tcPr>
          <w:p w14:paraId="23827AEA" w14:textId="77777777" w:rsidR="001E3028" w:rsidRPr="0006706E" w:rsidRDefault="001E3028" w:rsidP="00806834">
            <w:pPr>
              <w:jc w:val="right"/>
              <w:rPr>
                <w:i/>
                <w:iCs/>
              </w:rPr>
            </w:pPr>
          </w:p>
        </w:tc>
        <w:tc>
          <w:tcPr>
            <w:tcW w:w="1434" w:type="dxa"/>
            <w:tcBorders>
              <w:top w:val="nil"/>
              <w:left w:val="nil"/>
              <w:bottom w:val="nil"/>
              <w:right w:val="nil"/>
            </w:tcBorders>
            <w:shd w:val="clear" w:color="auto" w:fill="auto"/>
            <w:noWrap/>
            <w:vAlign w:val="bottom"/>
          </w:tcPr>
          <w:p w14:paraId="5FB2326E" w14:textId="57437342" w:rsidR="001E3028" w:rsidRPr="0006706E" w:rsidRDefault="001E3028" w:rsidP="00806834">
            <w:pPr>
              <w:jc w:val="right"/>
              <w:rPr>
                <w:i/>
                <w:iCs/>
              </w:rPr>
            </w:pPr>
            <w:r w:rsidRPr="000D555C">
              <w:rPr>
                <w:i/>
                <w:iCs/>
                <w:lang w:val="bg-BG" w:eastAsia="bg-BG"/>
              </w:rPr>
              <w:t>3</w:t>
            </w:r>
          </w:p>
        </w:tc>
      </w:tr>
      <w:tr w:rsidR="001E3028" w:rsidRPr="0006706E" w14:paraId="20533E0C" w14:textId="77777777" w:rsidTr="00806834">
        <w:trPr>
          <w:trHeight w:val="261"/>
        </w:trPr>
        <w:tc>
          <w:tcPr>
            <w:tcW w:w="6512" w:type="dxa"/>
            <w:tcBorders>
              <w:top w:val="nil"/>
              <w:left w:val="nil"/>
              <w:bottom w:val="nil"/>
              <w:right w:val="nil"/>
            </w:tcBorders>
            <w:shd w:val="clear" w:color="auto" w:fill="auto"/>
            <w:noWrap/>
            <w:vAlign w:val="bottom"/>
          </w:tcPr>
          <w:p w14:paraId="525E0973" w14:textId="77777777" w:rsidR="001E3028" w:rsidRPr="0006706E" w:rsidRDefault="001E3028" w:rsidP="00806834">
            <w:pPr>
              <w:rPr>
                <w:b/>
                <w:bCs/>
              </w:rPr>
            </w:pPr>
            <w:r>
              <w:rPr>
                <w:b/>
              </w:rPr>
              <w:t>Less: Cash and cash equivalents</w:t>
            </w:r>
          </w:p>
        </w:tc>
        <w:tc>
          <w:tcPr>
            <w:tcW w:w="180" w:type="dxa"/>
            <w:tcBorders>
              <w:top w:val="nil"/>
              <w:left w:val="nil"/>
              <w:bottom w:val="nil"/>
              <w:right w:val="nil"/>
            </w:tcBorders>
            <w:shd w:val="clear" w:color="auto" w:fill="auto"/>
            <w:noWrap/>
            <w:vAlign w:val="bottom"/>
          </w:tcPr>
          <w:p w14:paraId="7C9D67A7" w14:textId="77777777" w:rsidR="001E3028" w:rsidRPr="0006706E" w:rsidRDefault="001E3028" w:rsidP="00806834"/>
        </w:tc>
        <w:tc>
          <w:tcPr>
            <w:tcW w:w="1115" w:type="dxa"/>
            <w:tcBorders>
              <w:top w:val="nil"/>
              <w:left w:val="nil"/>
              <w:bottom w:val="nil"/>
              <w:right w:val="nil"/>
            </w:tcBorders>
            <w:shd w:val="clear" w:color="auto" w:fill="auto"/>
            <w:noWrap/>
            <w:vAlign w:val="bottom"/>
          </w:tcPr>
          <w:p w14:paraId="3D9E5A91" w14:textId="6EDA9D49" w:rsidR="001E3028" w:rsidRPr="0006706E" w:rsidRDefault="001E3028" w:rsidP="00806834">
            <w:pPr>
              <w:jc w:val="right"/>
              <w:rPr>
                <w:b/>
                <w:bCs/>
              </w:rPr>
            </w:pPr>
            <w:r>
              <w:rPr>
                <w:b/>
                <w:bCs/>
                <w:lang w:val="bg-BG" w:eastAsia="bg-BG"/>
              </w:rPr>
              <w:t xml:space="preserve">             </w:t>
            </w:r>
            <w:r w:rsidRPr="000D555C">
              <w:rPr>
                <w:b/>
                <w:bCs/>
                <w:lang w:val="bg-BG" w:eastAsia="bg-BG"/>
              </w:rPr>
              <w:t>(2,425)</w:t>
            </w:r>
          </w:p>
        </w:tc>
        <w:tc>
          <w:tcPr>
            <w:tcW w:w="256" w:type="dxa"/>
            <w:tcBorders>
              <w:top w:val="nil"/>
              <w:left w:val="nil"/>
              <w:bottom w:val="nil"/>
              <w:right w:val="nil"/>
            </w:tcBorders>
            <w:shd w:val="clear" w:color="auto" w:fill="auto"/>
            <w:noWrap/>
            <w:vAlign w:val="bottom"/>
          </w:tcPr>
          <w:p w14:paraId="7F0551E6" w14:textId="77777777" w:rsidR="001E3028" w:rsidRPr="0006706E" w:rsidRDefault="001E3028" w:rsidP="00806834">
            <w:pPr>
              <w:jc w:val="right"/>
              <w:rPr>
                <w:b/>
                <w:bCs/>
              </w:rPr>
            </w:pPr>
          </w:p>
        </w:tc>
        <w:tc>
          <w:tcPr>
            <w:tcW w:w="1434" w:type="dxa"/>
            <w:tcBorders>
              <w:top w:val="nil"/>
              <w:left w:val="nil"/>
              <w:bottom w:val="nil"/>
              <w:right w:val="nil"/>
            </w:tcBorders>
            <w:shd w:val="clear" w:color="auto" w:fill="auto"/>
            <w:noWrap/>
            <w:vAlign w:val="bottom"/>
          </w:tcPr>
          <w:p w14:paraId="0A23F3F9" w14:textId="116552D7" w:rsidR="001E3028" w:rsidRPr="0006706E" w:rsidRDefault="001E3028" w:rsidP="00806834">
            <w:pPr>
              <w:jc w:val="right"/>
              <w:rPr>
                <w:b/>
                <w:bCs/>
              </w:rPr>
            </w:pPr>
            <w:r>
              <w:rPr>
                <w:b/>
                <w:bCs/>
                <w:lang w:val="bg-BG" w:eastAsia="bg-BG"/>
              </w:rPr>
              <w:t xml:space="preserve">             </w:t>
            </w:r>
            <w:r w:rsidRPr="000D555C">
              <w:rPr>
                <w:b/>
                <w:bCs/>
                <w:lang w:val="bg-BG" w:eastAsia="bg-BG"/>
              </w:rPr>
              <w:t>(4,343)</w:t>
            </w:r>
          </w:p>
        </w:tc>
      </w:tr>
      <w:tr w:rsidR="001E3028" w:rsidRPr="0006706E" w14:paraId="31116F05" w14:textId="77777777" w:rsidTr="00806834">
        <w:trPr>
          <w:trHeight w:val="261"/>
        </w:trPr>
        <w:tc>
          <w:tcPr>
            <w:tcW w:w="6512" w:type="dxa"/>
            <w:tcBorders>
              <w:top w:val="nil"/>
              <w:left w:val="nil"/>
              <w:bottom w:val="nil"/>
              <w:right w:val="nil"/>
            </w:tcBorders>
            <w:shd w:val="clear" w:color="auto" w:fill="auto"/>
            <w:noWrap/>
            <w:vAlign w:val="bottom"/>
          </w:tcPr>
          <w:p w14:paraId="34801ABE" w14:textId="77777777" w:rsidR="001E3028" w:rsidRPr="0006706E" w:rsidRDefault="001E3028" w:rsidP="00806834">
            <w:pPr>
              <w:rPr>
                <w:b/>
                <w:bCs/>
              </w:rPr>
            </w:pPr>
            <w:r>
              <w:rPr>
                <w:b/>
              </w:rPr>
              <w:t>Net debt</w:t>
            </w:r>
          </w:p>
        </w:tc>
        <w:tc>
          <w:tcPr>
            <w:tcW w:w="180" w:type="dxa"/>
            <w:tcBorders>
              <w:top w:val="nil"/>
              <w:left w:val="nil"/>
              <w:bottom w:val="nil"/>
              <w:right w:val="nil"/>
            </w:tcBorders>
            <w:shd w:val="clear" w:color="auto" w:fill="auto"/>
            <w:noWrap/>
            <w:vAlign w:val="bottom"/>
          </w:tcPr>
          <w:p w14:paraId="318EB055" w14:textId="77777777" w:rsidR="001E3028" w:rsidRPr="0006706E" w:rsidRDefault="001E3028" w:rsidP="00806834"/>
        </w:tc>
        <w:tc>
          <w:tcPr>
            <w:tcW w:w="1115" w:type="dxa"/>
            <w:tcBorders>
              <w:top w:val="nil"/>
              <w:left w:val="nil"/>
              <w:bottom w:val="single" w:sz="4" w:space="0" w:color="auto"/>
              <w:right w:val="nil"/>
            </w:tcBorders>
            <w:shd w:val="clear" w:color="auto" w:fill="auto"/>
            <w:noWrap/>
            <w:vAlign w:val="bottom"/>
          </w:tcPr>
          <w:p w14:paraId="4A0F8764" w14:textId="48965080" w:rsidR="001E3028" w:rsidRPr="0006706E" w:rsidRDefault="001E3028" w:rsidP="00806834">
            <w:pPr>
              <w:jc w:val="right"/>
              <w:rPr>
                <w:b/>
                <w:bCs/>
              </w:rPr>
            </w:pPr>
            <w:r w:rsidRPr="000D555C">
              <w:rPr>
                <w:b/>
                <w:bCs/>
                <w:lang w:val="bg-BG" w:eastAsia="bg-BG"/>
              </w:rPr>
              <w:t>68,191</w:t>
            </w:r>
          </w:p>
        </w:tc>
        <w:tc>
          <w:tcPr>
            <w:tcW w:w="256" w:type="dxa"/>
            <w:tcBorders>
              <w:top w:val="nil"/>
              <w:left w:val="nil"/>
              <w:bottom w:val="nil"/>
              <w:right w:val="nil"/>
            </w:tcBorders>
            <w:shd w:val="clear" w:color="auto" w:fill="auto"/>
            <w:noWrap/>
            <w:vAlign w:val="bottom"/>
          </w:tcPr>
          <w:p w14:paraId="50C9F15A" w14:textId="77777777" w:rsidR="001E3028" w:rsidRPr="0006706E" w:rsidRDefault="001E3028" w:rsidP="00806834">
            <w:pPr>
              <w:jc w:val="right"/>
              <w:rPr>
                <w:b/>
                <w:bCs/>
              </w:rPr>
            </w:pPr>
          </w:p>
        </w:tc>
        <w:tc>
          <w:tcPr>
            <w:tcW w:w="1434" w:type="dxa"/>
            <w:tcBorders>
              <w:top w:val="nil"/>
              <w:left w:val="nil"/>
              <w:bottom w:val="single" w:sz="4" w:space="0" w:color="auto"/>
              <w:right w:val="nil"/>
            </w:tcBorders>
            <w:shd w:val="clear" w:color="auto" w:fill="auto"/>
            <w:noWrap/>
            <w:vAlign w:val="bottom"/>
          </w:tcPr>
          <w:p w14:paraId="6E3CE45B" w14:textId="5E46902C" w:rsidR="001E3028" w:rsidRPr="0006706E" w:rsidRDefault="001E3028" w:rsidP="00806834">
            <w:pPr>
              <w:jc w:val="right"/>
              <w:rPr>
                <w:b/>
                <w:bCs/>
              </w:rPr>
            </w:pPr>
            <w:r w:rsidRPr="000D555C">
              <w:rPr>
                <w:b/>
                <w:bCs/>
                <w:lang w:val="bg-BG" w:eastAsia="bg-BG"/>
              </w:rPr>
              <w:t>74,980</w:t>
            </w:r>
          </w:p>
        </w:tc>
      </w:tr>
      <w:tr w:rsidR="001E3028" w:rsidRPr="0006706E" w14:paraId="66B8CFB4" w14:textId="77777777" w:rsidTr="00806834">
        <w:trPr>
          <w:trHeight w:val="261"/>
        </w:trPr>
        <w:tc>
          <w:tcPr>
            <w:tcW w:w="6512" w:type="dxa"/>
            <w:tcBorders>
              <w:top w:val="nil"/>
              <w:left w:val="nil"/>
              <w:bottom w:val="nil"/>
              <w:right w:val="nil"/>
            </w:tcBorders>
            <w:shd w:val="clear" w:color="auto" w:fill="auto"/>
            <w:noWrap/>
            <w:vAlign w:val="bottom"/>
          </w:tcPr>
          <w:p w14:paraId="04DCE551" w14:textId="77777777" w:rsidR="001E3028" w:rsidRPr="0006706E" w:rsidRDefault="001E3028" w:rsidP="00806834">
            <w:pPr>
              <w:rPr>
                <w:b/>
                <w:bCs/>
              </w:rPr>
            </w:pPr>
            <w:r>
              <w:rPr>
                <w:b/>
              </w:rPr>
              <w:t>Total equity</w:t>
            </w:r>
          </w:p>
        </w:tc>
        <w:tc>
          <w:tcPr>
            <w:tcW w:w="180" w:type="dxa"/>
            <w:tcBorders>
              <w:top w:val="nil"/>
              <w:left w:val="nil"/>
              <w:bottom w:val="nil"/>
              <w:right w:val="nil"/>
            </w:tcBorders>
            <w:shd w:val="clear" w:color="auto" w:fill="auto"/>
            <w:noWrap/>
            <w:vAlign w:val="bottom"/>
          </w:tcPr>
          <w:p w14:paraId="29560761" w14:textId="77777777" w:rsidR="001E3028" w:rsidRPr="0006706E" w:rsidRDefault="001E3028" w:rsidP="00806834"/>
        </w:tc>
        <w:tc>
          <w:tcPr>
            <w:tcW w:w="1115" w:type="dxa"/>
            <w:tcBorders>
              <w:top w:val="nil"/>
              <w:left w:val="nil"/>
              <w:bottom w:val="single" w:sz="4" w:space="0" w:color="auto"/>
              <w:right w:val="nil"/>
            </w:tcBorders>
            <w:shd w:val="clear" w:color="auto" w:fill="auto"/>
            <w:noWrap/>
            <w:vAlign w:val="bottom"/>
          </w:tcPr>
          <w:p w14:paraId="6465DB7E" w14:textId="6415322A" w:rsidR="001E3028" w:rsidRPr="0006706E" w:rsidRDefault="001E3028" w:rsidP="00806834">
            <w:pPr>
              <w:jc w:val="right"/>
              <w:rPr>
                <w:b/>
                <w:bCs/>
              </w:rPr>
            </w:pPr>
            <w:r>
              <w:rPr>
                <w:b/>
                <w:bCs/>
                <w:lang w:val="bg-BG" w:eastAsia="bg-BG"/>
              </w:rPr>
              <w:t>474,8</w:t>
            </w:r>
            <w:r>
              <w:rPr>
                <w:b/>
                <w:bCs/>
                <w:lang w:eastAsia="bg-BG"/>
              </w:rPr>
              <w:t>71</w:t>
            </w:r>
          </w:p>
        </w:tc>
        <w:tc>
          <w:tcPr>
            <w:tcW w:w="256" w:type="dxa"/>
            <w:tcBorders>
              <w:top w:val="nil"/>
              <w:left w:val="nil"/>
              <w:bottom w:val="nil"/>
              <w:right w:val="nil"/>
            </w:tcBorders>
            <w:shd w:val="clear" w:color="auto" w:fill="auto"/>
            <w:noWrap/>
            <w:vAlign w:val="bottom"/>
          </w:tcPr>
          <w:p w14:paraId="32A26703" w14:textId="77777777" w:rsidR="001E3028" w:rsidRPr="0006706E" w:rsidRDefault="001E3028" w:rsidP="00806834">
            <w:pPr>
              <w:jc w:val="right"/>
              <w:rPr>
                <w:b/>
                <w:bCs/>
              </w:rPr>
            </w:pPr>
          </w:p>
        </w:tc>
        <w:tc>
          <w:tcPr>
            <w:tcW w:w="1434" w:type="dxa"/>
            <w:tcBorders>
              <w:top w:val="nil"/>
              <w:left w:val="nil"/>
              <w:bottom w:val="single" w:sz="4" w:space="0" w:color="auto"/>
              <w:right w:val="nil"/>
            </w:tcBorders>
            <w:shd w:val="clear" w:color="auto" w:fill="auto"/>
            <w:noWrap/>
            <w:vAlign w:val="bottom"/>
          </w:tcPr>
          <w:p w14:paraId="1B56A9B2" w14:textId="5389A74D" w:rsidR="001E3028" w:rsidRPr="0006706E" w:rsidRDefault="001E3028" w:rsidP="00806834">
            <w:pPr>
              <w:jc w:val="right"/>
              <w:rPr>
                <w:b/>
                <w:bCs/>
              </w:rPr>
            </w:pPr>
            <w:r w:rsidRPr="000D555C">
              <w:rPr>
                <w:b/>
                <w:bCs/>
                <w:lang w:val="bg-BG" w:eastAsia="bg-BG"/>
              </w:rPr>
              <w:t>462,875</w:t>
            </w:r>
          </w:p>
        </w:tc>
      </w:tr>
      <w:tr w:rsidR="001E3028" w:rsidRPr="0006706E" w14:paraId="2873C86F" w14:textId="77777777" w:rsidTr="00806834">
        <w:trPr>
          <w:trHeight w:val="261"/>
        </w:trPr>
        <w:tc>
          <w:tcPr>
            <w:tcW w:w="6512" w:type="dxa"/>
            <w:tcBorders>
              <w:top w:val="nil"/>
              <w:left w:val="nil"/>
              <w:bottom w:val="nil"/>
              <w:right w:val="nil"/>
            </w:tcBorders>
            <w:shd w:val="clear" w:color="auto" w:fill="auto"/>
            <w:noWrap/>
            <w:vAlign w:val="bottom"/>
          </w:tcPr>
          <w:p w14:paraId="5B051584" w14:textId="77777777" w:rsidR="001E3028" w:rsidRPr="0006706E" w:rsidRDefault="001E3028" w:rsidP="00806834">
            <w:pPr>
              <w:rPr>
                <w:b/>
                <w:bCs/>
              </w:rPr>
            </w:pPr>
            <w:r>
              <w:rPr>
                <w:b/>
              </w:rPr>
              <w:t>Total capital</w:t>
            </w:r>
          </w:p>
        </w:tc>
        <w:tc>
          <w:tcPr>
            <w:tcW w:w="180" w:type="dxa"/>
            <w:tcBorders>
              <w:top w:val="nil"/>
              <w:left w:val="nil"/>
              <w:bottom w:val="nil"/>
              <w:right w:val="nil"/>
            </w:tcBorders>
            <w:shd w:val="clear" w:color="auto" w:fill="auto"/>
            <w:noWrap/>
            <w:vAlign w:val="bottom"/>
          </w:tcPr>
          <w:p w14:paraId="6D173CB8" w14:textId="77777777" w:rsidR="001E3028" w:rsidRPr="0006706E" w:rsidRDefault="001E3028" w:rsidP="00806834"/>
        </w:tc>
        <w:tc>
          <w:tcPr>
            <w:tcW w:w="1115" w:type="dxa"/>
            <w:tcBorders>
              <w:top w:val="nil"/>
              <w:left w:val="nil"/>
              <w:bottom w:val="single" w:sz="4" w:space="0" w:color="auto"/>
              <w:right w:val="nil"/>
            </w:tcBorders>
            <w:shd w:val="clear" w:color="auto" w:fill="auto"/>
            <w:noWrap/>
            <w:vAlign w:val="bottom"/>
          </w:tcPr>
          <w:p w14:paraId="2F8161E5" w14:textId="64243BB2" w:rsidR="001E3028" w:rsidRPr="0006706E" w:rsidRDefault="001E3028" w:rsidP="00806834">
            <w:pPr>
              <w:jc w:val="right"/>
              <w:rPr>
                <w:b/>
                <w:bCs/>
              </w:rPr>
            </w:pPr>
            <w:r>
              <w:rPr>
                <w:b/>
                <w:bCs/>
                <w:lang w:val="bg-BG" w:eastAsia="bg-BG"/>
              </w:rPr>
              <w:t>543,0</w:t>
            </w:r>
            <w:r>
              <w:rPr>
                <w:b/>
                <w:bCs/>
                <w:lang w:eastAsia="bg-BG"/>
              </w:rPr>
              <w:t>62</w:t>
            </w:r>
          </w:p>
        </w:tc>
        <w:tc>
          <w:tcPr>
            <w:tcW w:w="256" w:type="dxa"/>
            <w:tcBorders>
              <w:top w:val="nil"/>
              <w:left w:val="nil"/>
              <w:bottom w:val="nil"/>
              <w:right w:val="nil"/>
            </w:tcBorders>
            <w:shd w:val="clear" w:color="auto" w:fill="auto"/>
            <w:noWrap/>
            <w:vAlign w:val="bottom"/>
          </w:tcPr>
          <w:p w14:paraId="11955C32" w14:textId="77777777" w:rsidR="001E3028" w:rsidRPr="0006706E" w:rsidRDefault="001E3028" w:rsidP="00806834">
            <w:pPr>
              <w:jc w:val="right"/>
              <w:rPr>
                <w:b/>
                <w:bCs/>
              </w:rPr>
            </w:pPr>
          </w:p>
        </w:tc>
        <w:tc>
          <w:tcPr>
            <w:tcW w:w="1434" w:type="dxa"/>
            <w:tcBorders>
              <w:top w:val="nil"/>
              <w:left w:val="nil"/>
              <w:bottom w:val="single" w:sz="4" w:space="0" w:color="auto"/>
              <w:right w:val="nil"/>
            </w:tcBorders>
            <w:shd w:val="clear" w:color="auto" w:fill="auto"/>
            <w:noWrap/>
            <w:vAlign w:val="bottom"/>
          </w:tcPr>
          <w:p w14:paraId="29FEA103" w14:textId="3DE50A91" w:rsidR="001E3028" w:rsidRPr="0006706E" w:rsidRDefault="001E3028" w:rsidP="00806834">
            <w:pPr>
              <w:jc w:val="right"/>
              <w:rPr>
                <w:b/>
                <w:bCs/>
              </w:rPr>
            </w:pPr>
            <w:r w:rsidRPr="000D555C">
              <w:rPr>
                <w:b/>
                <w:bCs/>
                <w:lang w:val="bg-BG" w:eastAsia="bg-BG"/>
              </w:rPr>
              <w:t>537,855</w:t>
            </w:r>
          </w:p>
        </w:tc>
      </w:tr>
      <w:tr w:rsidR="001E3028" w:rsidRPr="0006706E" w14:paraId="29866D9A" w14:textId="77777777" w:rsidTr="00806834">
        <w:trPr>
          <w:trHeight w:val="261"/>
        </w:trPr>
        <w:tc>
          <w:tcPr>
            <w:tcW w:w="6512" w:type="dxa"/>
            <w:tcBorders>
              <w:top w:val="nil"/>
              <w:left w:val="nil"/>
              <w:bottom w:val="nil"/>
              <w:right w:val="nil"/>
            </w:tcBorders>
            <w:shd w:val="clear" w:color="auto" w:fill="auto"/>
            <w:noWrap/>
            <w:vAlign w:val="bottom"/>
          </w:tcPr>
          <w:p w14:paraId="7CDD03B7" w14:textId="77777777" w:rsidR="001E3028" w:rsidRPr="0006706E" w:rsidRDefault="001E3028" w:rsidP="00806834">
            <w:pPr>
              <w:rPr>
                <w:b/>
                <w:bCs/>
              </w:rPr>
            </w:pPr>
          </w:p>
        </w:tc>
        <w:tc>
          <w:tcPr>
            <w:tcW w:w="180" w:type="dxa"/>
            <w:tcBorders>
              <w:top w:val="nil"/>
              <w:left w:val="nil"/>
              <w:bottom w:val="nil"/>
              <w:right w:val="nil"/>
            </w:tcBorders>
            <w:shd w:val="clear" w:color="auto" w:fill="auto"/>
            <w:noWrap/>
            <w:vAlign w:val="bottom"/>
          </w:tcPr>
          <w:p w14:paraId="45E488ED" w14:textId="77777777" w:rsidR="001E3028" w:rsidRPr="0006706E" w:rsidRDefault="001E3028" w:rsidP="00806834"/>
        </w:tc>
        <w:tc>
          <w:tcPr>
            <w:tcW w:w="1115" w:type="dxa"/>
            <w:tcBorders>
              <w:top w:val="nil"/>
              <w:left w:val="nil"/>
              <w:bottom w:val="nil"/>
              <w:right w:val="nil"/>
            </w:tcBorders>
            <w:shd w:val="clear" w:color="auto" w:fill="auto"/>
            <w:noWrap/>
            <w:vAlign w:val="bottom"/>
          </w:tcPr>
          <w:p w14:paraId="6B65D944" w14:textId="77777777" w:rsidR="001E3028" w:rsidRPr="0006706E" w:rsidRDefault="001E3028" w:rsidP="00806834">
            <w:pPr>
              <w:jc w:val="right"/>
            </w:pPr>
          </w:p>
        </w:tc>
        <w:tc>
          <w:tcPr>
            <w:tcW w:w="256" w:type="dxa"/>
            <w:tcBorders>
              <w:top w:val="nil"/>
              <w:left w:val="nil"/>
              <w:bottom w:val="nil"/>
              <w:right w:val="nil"/>
            </w:tcBorders>
            <w:shd w:val="clear" w:color="auto" w:fill="auto"/>
            <w:noWrap/>
            <w:vAlign w:val="bottom"/>
          </w:tcPr>
          <w:p w14:paraId="3D4CF87E" w14:textId="77777777" w:rsidR="001E3028" w:rsidRPr="0006706E" w:rsidRDefault="001E3028" w:rsidP="00806834">
            <w:pPr>
              <w:jc w:val="right"/>
            </w:pPr>
          </w:p>
        </w:tc>
        <w:tc>
          <w:tcPr>
            <w:tcW w:w="1434" w:type="dxa"/>
            <w:tcBorders>
              <w:top w:val="nil"/>
              <w:left w:val="nil"/>
              <w:bottom w:val="nil"/>
              <w:right w:val="nil"/>
            </w:tcBorders>
            <w:shd w:val="clear" w:color="auto" w:fill="auto"/>
            <w:noWrap/>
            <w:vAlign w:val="bottom"/>
          </w:tcPr>
          <w:p w14:paraId="4CE5DE1A" w14:textId="77777777" w:rsidR="001E3028" w:rsidRPr="0006706E" w:rsidRDefault="001E3028" w:rsidP="00806834">
            <w:pPr>
              <w:jc w:val="right"/>
            </w:pPr>
          </w:p>
        </w:tc>
      </w:tr>
      <w:tr w:rsidR="001E3028" w:rsidRPr="0006706E" w14:paraId="0373D749" w14:textId="77777777" w:rsidTr="00806834">
        <w:trPr>
          <w:trHeight w:val="261"/>
        </w:trPr>
        <w:tc>
          <w:tcPr>
            <w:tcW w:w="6512" w:type="dxa"/>
            <w:tcBorders>
              <w:top w:val="nil"/>
              <w:left w:val="nil"/>
              <w:bottom w:val="nil"/>
              <w:right w:val="nil"/>
            </w:tcBorders>
            <w:shd w:val="clear" w:color="auto" w:fill="auto"/>
            <w:noWrap/>
            <w:vAlign w:val="bottom"/>
          </w:tcPr>
          <w:p w14:paraId="252784D7" w14:textId="77777777" w:rsidR="001E3028" w:rsidRPr="0006706E" w:rsidRDefault="001E3028" w:rsidP="00806834">
            <w:pPr>
              <w:rPr>
                <w:b/>
                <w:bCs/>
              </w:rPr>
            </w:pPr>
            <w:r>
              <w:rPr>
                <w:b/>
              </w:rPr>
              <w:t>Gearing ratio</w:t>
            </w:r>
          </w:p>
        </w:tc>
        <w:tc>
          <w:tcPr>
            <w:tcW w:w="180" w:type="dxa"/>
            <w:tcBorders>
              <w:top w:val="nil"/>
              <w:left w:val="nil"/>
              <w:bottom w:val="nil"/>
              <w:right w:val="nil"/>
            </w:tcBorders>
            <w:shd w:val="clear" w:color="auto" w:fill="auto"/>
            <w:noWrap/>
            <w:vAlign w:val="bottom"/>
          </w:tcPr>
          <w:p w14:paraId="781FE20D" w14:textId="77777777" w:rsidR="001E3028" w:rsidRPr="0006706E" w:rsidRDefault="001E3028" w:rsidP="00806834"/>
        </w:tc>
        <w:tc>
          <w:tcPr>
            <w:tcW w:w="1115" w:type="dxa"/>
            <w:tcBorders>
              <w:top w:val="nil"/>
              <w:left w:val="nil"/>
              <w:bottom w:val="nil"/>
              <w:right w:val="nil"/>
            </w:tcBorders>
            <w:shd w:val="clear" w:color="auto" w:fill="auto"/>
            <w:noWrap/>
            <w:vAlign w:val="bottom"/>
          </w:tcPr>
          <w:p w14:paraId="7A300488" w14:textId="3F71FC8A" w:rsidR="001E3028" w:rsidRPr="0006706E" w:rsidRDefault="001E3028" w:rsidP="00806834">
            <w:pPr>
              <w:jc w:val="right"/>
              <w:rPr>
                <w:b/>
                <w:bCs/>
              </w:rPr>
            </w:pPr>
            <w:r w:rsidRPr="000D555C">
              <w:rPr>
                <w:b/>
                <w:bCs/>
                <w:lang w:val="bg-BG" w:eastAsia="bg-BG"/>
              </w:rPr>
              <w:t>0.13</w:t>
            </w:r>
          </w:p>
        </w:tc>
        <w:tc>
          <w:tcPr>
            <w:tcW w:w="256" w:type="dxa"/>
            <w:tcBorders>
              <w:top w:val="nil"/>
              <w:left w:val="nil"/>
              <w:bottom w:val="nil"/>
              <w:right w:val="nil"/>
            </w:tcBorders>
            <w:shd w:val="clear" w:color="auto" w:fill="auto"/>
            <w:noWrap/>
            <w:vAlign w:val="bottom"/>
          </w:tcPr>
          <w:p w14:paraId="1F2AC055" w14:textId="77777777" w:rsidR="001E3028" w:rsidRPr="0006706E" w:rsidRDefault="001E3028" w:rsidP="00806834">
            <w:pPr>
              <w:jc w:val="right"/>
              <w:rPr>
                <w:b/>
                <w:bCs/>
              </w:rPr>
            </w:pPr>
          </w:p>
        </w:tc>
        <w:tc>
          <w:tcPr>
            <w:tcW w:w="1434" w:type="dxa"/>
            <w:tcBorders>
              <w:top w:val="nil"/>
              <w:left w:val="nil"/>
              <w:bottom w:val="nil"/>
              <w:right w:val="nil"/>
            </w:tcBorders>
            <w:shd w:val="clear" w:color="auto" w:fill="auto"/>
            <w:noWrap/>
            <w:vAlign w:val="bottom"/>
          </w:tcPr>
          <w:p w14:paraId="46213826" w14:textId="6C5C8479" w:rsidR="001E3028" w:rsidRPr="0006706E" w:rsidRDefault="001E3028" w:rsidP="00806834">
            <w:pPr>
              <w:jc w:val="right"/>
              <w:rPr>
                <w:b/>
                <w:bCs/>
              </w:rPr>
            </w:pPr>
            <w:r w:rsidRPr="000D555C">
              <w:rPr>
                <w:b/>
                <w:bCs/>
                <w:lang w:val="bg-BG" w:eastAsia="bg-BG"/>
              </w:rPr>
              <w:t>0.14</w:t>
            </w:r>
          </w:p>
        </w:tc>
      </w:tr>
    </w:tbl>
    <w:p w14:paraId="0E16B7F5" w14:textId="77777777" w:rsidR="005B2131" w:rsidRPr="0006706E" w:rsidRDefault="005B2131" w:rsidP="005B2131">
      <w:pPr>
        <w:spacing w:line="288" w:lineRule="auto"/>
        <w:ind w:firstLine="689"/>
        <w:jc w:val="both"/>
        <w:rPr>
          <w:spacing w:val="-4"/>
          <w:sz w:val="22"/>
          <w:szCs w:val="22"/>
        </w:rPr>
      </w:pPr>
    </w:p>
    <w:p w14:paraId="189BDA78" w14:textId="535AF6B5" w:rsidR="005B2131" w:rsidRPr="00961BB9" w:rsidRDefault="005B2131" w:rsidP="008D2E9D">
      <w:pPr>
        <w:spacing w:line="288" w:lineRule="auto"/>
        <w:jc w:val="both"/>
        <w:rPr>
          <w:spacing w:val="-4"/>
          <w:sz w:val="22"/>
          <w:szCs w:val="22"/>
        </w:rPr>
      </w:pPr>
      <w:r>
        <w:rPr>
          <w:spacing w:val="-4"/>
          <w:sz w:val="22"/>
        </w:rPr>
        <w:t xml:space="preserve">The liabilities shown in the table are </w:t>
      </w:r>
      <w:r w:rsidRPr="00961BB9">
        <w:rPr>
          <w:spacing w:val="-4"/>
          <w:sz w:val="22"/>
        </w:rPr>
        <w:t xml:space="preserve">disclosed in </w:t>
      </w:r>
      <w:r w:rsidRPr="00961BB9">
        <w:rPr>
          <w:i/>
          <w:spacing w:val="-4"/>
          <w:sz w:val="22"/>
        </w:rPr>
        <w:t xml:space="preserve">Notes </w:t>
      </w:r>
      <w:r w:rsidR="001E3028">
        <w:rPr>
          <w:i/>
          <w:spacing w:val="-4"/>
          <w:sz w:val="22"/>
        </w:rPr>
        <w:t>25</w:t>
      </w:r>
      <w:r w:rsidRPr="00961BB9">
        <w:rPr>
          <w:i/>
          <w:spacing w:val="-4"/>
          <w:sz w:val="22"/>
        </w:rPr>
        <w:t xml:space="preserve">, </w:t>
      </w:r>
      <w:r w:rsidR="001E3028">
        <w:rPr>
          <w:i/>
          <w:spacing w:val="-4"/>
          <w:sz w:val="22"/>
        </w:rPr>
        <w:t>27</w:t>
      </w:r>
      <w:r w:rsidRPr="00961BB9">
        <w:rPr>
          <w:i/>
          <w:spacing w:val="-4"/>
          <w:sz w:val="22"/>
        </w:rPr>
        <w:t xml:space="preserve">, </w:t>
      </w:r>
      <w:r w:rsidR="001E3028">
        <w:rPr>
          <w:i/>
          <w:spacing w:val="-4"/>
          <w:sz w:val="22"/>
        </w:rPr>
        <w:t>31</w:t>
      </w:r>
      <w:r w:rsidRPr="00961BB9">
        <w:rPr>
          <w:i/>
          <w:spacing w:val="-4"/>
          <w:sz w:val="22"/>
        </w:rPr>
        <w:t xml:space="preserve"> and </w:t>
      </w:r>
      <w:r w:rsidR="001E3028">
        <w:rPr>
          <w:i/>
          <w:spacing w:val="-4"/>
          <w:sz w:val="22"/>
        </w:rPr>
        <w:t>36</w:t>
      </w:r>
      <w:r w:rsidRPr="00961BB9">
        <w:rPr>
          <w:spacing w:val="-4"/>
          <w:sz w:val="22"/>
        </w:rPr>
        <w:t>.</w:t>
      </w:r>
    </w:p>
    <w:p w14:paraId="2E18E45E" w14:textId="77777777" w:rsidR="005B2131" w:rsidRPr="0006706E" w:rsidRDefault="005B2131" w:rsidP="005B2131">
      <w:pPr>
        <w:tabs>
          <w:tab w:val="left" w:pos="6658"/>
        </w:tabs>
        <w:spacing w:line="288" w:lineRule="auto"/>
        <w:jc w:val="both"/>
        <w:rPr>
          <w:spacing w:val="-4"/>
        </w:rPr>
      </w:pPr>
    </w:p>
    <w:p w14:paraId="0BFDBB86" w14:textId="77777777" w:rsidR="005B2131" w:rsidRPr="0006706E" w:rsidRDefault="005B2131" w:rsidP="008D2E9D">
      <w:pPr>
        <w:spacing w:after="120" w:line="288" w:lineRule="auto"/>
        <w:rPr>
          <w:b/>
          <w:i/>
          <w:sz w:val="22"/>
          <w:szCs w:val="22"/>
        </w:rPr>
      </w:pPr>
      <w:r>
        <w:rPr>
          <w:b/>
          <w:i/>
          <w:sz w:val="22"/>
        </w:rPr>
        <w:t>Fair value measurement</w:t>
      </w:r>
    </w:p>
    <w:p w14:paraId="200FC133" w14:textId="77777777" w:rsidR="005B2131" w:rsidRPr="0006706E" w:rsidRDefault="005B2131" w:rsidP="008D2E9D">
      <w:pPr>
        <w:pStyle w:val="a4"/>
        <w:spacing w:after="120" w:line="288" w:lineRule="auto"/>
        <w:jc w:val="both"/>
      </w:pPr>
      <w:r>
        <w:t>The fair value concept presumes realisation of financial assets through a sale based on the position, assumptions and judgments of independent market participants in a principal or most advantageous market for a particular asset or liability. The Company acknowledges as a principal market for its financial assets and liabilities the financial market in Bulgaria – the Bulgarian Stock Exchange, the large commercial banks – dealers, and for some specific instruments – direct transactions between the parties. However, in most cases especially in regard of trade receivables and payables as well as loans and deposits, the Company expects to realise these financial assets also through their total refund or respectively, settlement over time. Therefore, they are presented at amortised cost.</w:t>
      </w:r>
    </w:p>
    <w:p w14:paraId="177379E0" w14:textId="77777777" w:rsidR="005B2131" w:rsidRPr="0006706E" w:rsidRDefault="005B2131" w:rsidP="008D2E9D">
      <w:pPr>
        <w:pStyle w:val="a4"/>
        <w:spacing w:after="120" w:line="288" w:lineRule="auto"/>
        <w:jc w:val="both"/>
      </w:pPr>
      <w:r>
        <w:t xml:space="preserve">In addition, a large part of the financial assets and liabilities are either short-term in their nature (trade receivables and payables, short-term loans) or are presented in the statement of financial position at market value determined by applying a particular valuation method (investments in securities, loans with floating interest rate) and therefore, their fair value is almost equal to their carrying amount. Part of the investments in other companies as minority interests represent an exception to this rule, since neither market nor </w:t>
      </w:r>
      <w:r>
        <w:lastRenderedPageBreak/>
        <w:t xml:space="preserve">objective conditions exist so that their fair value could be reliably determined. Therefore, they are presented at acquisition cost (cost). </w:t>
      </w:r>
      <w:r w:rsidR="009F6F87">
        <w:t xml:space="preserve">With regard to loans, extended with fixed interest rate, the method used for setting this rate uses as a </w:t>
      </w:r>
      <w:proofErr w:type="spellStart"/>
      <w:r w:rsidR="009F6F87">
        <w:t>staring</w:t>
      </w:r>
      <w:proofErr w:type="spellEnd"/>
      <w:r w:rsidR="009F6F87">
        <w:t xml:space="preserve"> point for the calculations the current observations of the Company with regard to the market interest levels.</w:t>
      </w:r>
    </w:p>
    <w:p w14:paraId="441750A1" w14:textId="77777777" w:rsidR="005B2131" w:rsidRPr="0006706E" w:rsidRDefault="005B2131" w:rsidP="008D2E9D">
      <w:pPr>
        <w:pStyle w:val="a4"/>
        <w:spacing w:after="120" w:line="288" w:lineRule="auto"/>
        <w:jc w:val="both"/>
        <w:rPr>
          <w:b/>
          <w:bCs/>
        </w:rPr>
      </w:pPr>
      <w:r>
        <w:t xml:space="preserve">As far as the Bulgarian market of various financial instruments is still not sufficiently active – with stability, satisfactory volumes and liquidity for purchases and sales of certain financial assets and liabilities – there are no sufficient and reliable market price quotations for them, and for this reason, the Company uses other alternative valuation methods and techniques. </w:t>
      </w:r>
    </w:p>
    <w:p w14:paraId="4D7D0A8D" w14:textId="77777777" w:rsidR="005B2131" w:rsidRPr="0006706E" w:rsidRDefault="005B2131" w:rsidP="008D2E9D">
      <w:pPr>
        <w:pStyle w:val="a4"/>
        <w:spacing w:after="120" w:line="288" w:lineRule="auto"/>
        <w:jc w:val="both"/>
      </w:pPr>
      <w:r>
        <w:t>Company's management is of the opinion that the estimates of the financial assets and liabilities presented in the statement of financial position are as reliable, adequate and trustworthy as possible for financial reporting purposes under the existing circumstances.</w:t>
      </w:r>
      <w:bookmarkStart w:id="90" w:name="_Toc193909809"/>
    </w:p>
    <w:p w14:paraId="12B2F0CB" w14:textId="08B42964" w:rsidR="005B2131" w:rsidRPr="0006706E" w:rsidRDefault="00D073A9" w:rsidP="00283FC3">
      <w:pPr>
        <w:pStyle w:val="20"/>
      </w:pPr>
      <w:bookmarkStart w:id="91" w:name="_Toc475710823"/>
      <w:bookmarkStart w:id="92" w:name="_Toc481084825"/>
      <w:r>
        <w:t>39</w:t>
      </w:r>
      <w:r w:rsidR="005B2131">
        <w:t>. RELATED PARTY TRANSACTIONS</w:t>
      </w:r>
      <w:bookmarkEnd w:id="90"/>
      <w:bookmarkEnd w:id="91"/>
      <w:bookmarkEnd w:id="92"/>
    </w:p>
    <w:p w14:paraId="75CC4840" w14:textId="77777777" w:rsidR="005B2131" w:rsidRPr="0006706E" w:rsidRDefault="005B2131" w:rsidP="00283FC3">
      <w:pPr>
        <w:pStyle w:val="20"/>
      </w:pPr>
      <w:r>
        <w:t xml:space="preserve">   </w:t>
      </w:r>
    </w:p>
    <w:p w14:paraId="38FCBB68" w14:textId="77777777" w:rsidR="005B2131" w:rsidRPr="0006706E" w:rsidRDefault="005B2131" w:rsidP="005B2131">
      <w:pPr>
        <w:rPr>
          <w:sz w:val="22"/>
          <w:szCs w:val="22"/>
        </w:rPr>
      </w:pPr>
      <w:r>
        <w:rPr>
          <w:sz w:val="22"/>
        </w:rPr>
        <w:t xml:space="preserve">The companies related to </w:t>
      </w:r>
      <w:proofErr w:type="spellStart"/>
      <w:r>
        <w:rPr>
          <w:sz w:val="22"/>
        </w:rPr>
        <w:t>Sopharma</w:t>
      </w:r>
      <w:proofErr w:type="spellEnd"/>
      <w:r>
        <w:rPr>
          <w:sz w:val="22"/>
        </w:rPr>
        <w:t xml:space="preserve"> AD and the type of their relationship are as follows:</w:t>
      </w:r>
    </w:p>
    <w:p w14:paraId="52AE5DDF" w14:textId="77777777" w:rsidR="005B2131" w:rsidRPr="0006706E" w:rsidRDefault="005B2131" w:rsidP="005B2131">
      <w:pPr>
        <w:rPr>
          <w:sz w:val="22"/>
          <w:szCs w:val="22"/>
        </w:rPr>
      </w:pPr>
    </w:p>
    <w:tbl>
      <w:tblPr>
        <w:tblW w:w="10141" w:type="dxa"/>
        <w:tblInd w:w="6" w:type="dxa"/>
        <w:tblCellMar>
          <w:left w:w="6" w:type="dxa"/>
          <w:right w:w="6" w:type="dxa"/>
        </w:tblCellMar>
        <w:tblLook w:val="0000" w:firstRow="0" w:lastRow="0" w:firstColumn="0" w:lastColumn="0" w:noHBand="0" w:noVBand="0"/>
      </w:tblPr>
      <w:tblGrid>
        <w:gridCol w:w="2563"/>
        <w:gridCol w:w="4696"/>
        <w:gridCol w:w="2882"/>
      </w:tblGrid>
      <w:tr w:rsidR="005B2131" w:rsidRPr="002B276F" w14:paraId="11D91DD2" w14:textId="77777777" w:rsidTr="008D2E9D">
        <w:trPr>
          <w:trHeight w:val="341"/>
        </w:trPr>
        <w:tc>
          <w:tcPr>
            <w:tcW w:w="2563" w:type="dxa"/>
            <w:tcBorders>
              <w:top w:val="nil"/>
              <w:left w:val="nil"/>
              <w:bottom w:val="nil"/>
              <w:right w:val="nil"/>
            </w:tcBorders>
            <w:shd w:val="clear" w:color="auto" w:fill="auto"/>
            <w:noWrap/>
          </w:tcPr>
          <w:p w14:paraId="06540CBB" w14:textId="77777777" w:rsidR="005B2131" w:rsidRPr="002B276F" w:rsidRDefault="005B2131" w:rsidP="00806834">
            <w:pPr>
              <w:rPr>
                <w:b/>
                <w:bCs/>
                <w:i/>
                <w:iCs/>
                <w:sz w:val="18"/>
                <w:szCs w:val="18"/>
              </w:rPr>
            </w:pPr>
            <w:r>
              <w:rPr>
                <w:b/>
                <w:i/>
                <w:sz w:val="18"/>
              </w:rPr>
              <w:t>Related parties</w:t>
            </w:r>
          </w:p>
        </w:tc>
        <w:tc>
          <w:tcPr>
            <w:tcW w:w="4696" w:type="dxa"/>
            <w:tcBorders>
              <w:top w:val="nil"/>
              <w:left w:val="nil"/>
              <w:bottom w:val="nil"/>
              <w:right w:val="nil"/>
            </w:tcBorders>
            <w:shd w:val="clear" w:color="auto" w:fill="auto"/>
            <w:noWrap/>
          </w:tcPr>
          <w:p w14:paraId="617917CE" w14:textId="77777777" w:rsidR="005B2131" w:rsidRPr="002B276F" w:rsidRDefault="005B2131" w:rsidP="00806834">
            <w:pPr>
              <w:rPr>
                <w:b/>
                <w:bCs/>
                <w:i/>
                <w:iCs/>
                <w:sz w:val="18"/>
                <w:szCs w:val="18"/>
              </w:rPr>
            </w:pPr>
            <w:r>
              <w:rPr>
                <w:b/>
                <w:i/>
                <w:sz w:val="18"/>
              </w:rPr>
              <w:t>Relation type</w:t>
            </w:r>
          </w:p>
        </w:tc>
        <w:tc>
          <w:tcPr>
            <w:tcW w:w="2882" w:type="dxa"/>
            <w:tcBorders>
              <w:top w:val="nil"/>
              <w:left w:val="nil"/>
              <w:bottom w:val="nil"/>
              <w:right w:val="nil"/>
            </w:tcBorders>
            <w:shd w:val="clear" w:color="auto" w:fill="auto"/>
            <w:noWrap/>
          </w:tcPr>
          <w:p w14:paraId="7D932AAD" w14:textId="77777777" w:rsidR="005B2131" w:rsidRPr="002B276F" w:rsidRDefault="005B2131" w:rsidP="00806834">
            <w:pPr>
              <w:rPr>
                <w:b/>
                <w:bCs/>
                <w:i/>
                <w:iCs/>
                <w:sz w:val="18"/>
                <w:szCs w:val="18"/>
              </w:rPr>
            </w:pPr>
            <w:r>
              <w:rPr>
                <w:b/>
                <w:i/>
                <w:sz w:val="18"/>
              </w:rPr>
              <w:t>Relation period</w:t>
            </w:r>
          </w:p>
        </w:tc>
      </w:tr>
      <w:tr w:rsidR="005B2131" w:rsidRPr="002B276F" w14:paraId="437CC4B8" w14:textId="77777777" w:rsidTr="008D2E9D">
        <w:trPr>
          <w:trHeight w:val="305"/>
        </w:trPr>
        <w:tc>
          <w:tcPr>
            <w:tcW w:w="2563" w:type="dxa"/>
            <w:tcBorders>
              <w:top w:val="nil"/>
              <w:left w:val="nil"/>
              <w:bottom w:val="nil"/>
              <w:right w:val="nil"/>
            </w:tcBorders>
            <w:shd w:val="clear" w:color="auto" w:fill="auto"/>
            <w:noWrap/>
          </w:tcPr>
          <w:p w14:paraId="5159B537" w14:textId="77777777" w:rsidR="005B2131" w:rsidRPr="002B276F" w:rsidRDefault="005B2131" w:rsidP="00806834">
            <w:pPr>
              <w:rPr>
                <w:color w:val="000000"/>
                <w:sz w:val="18"/>
                <w:szCs w:val="18"/>
              </w:rPr>
            </w:pPr>
            <w:proofErr w:type="spellStart"/>
            <w:r>
              <w:rPr>
                <w:color w:val="000000"/>
                <w:sz w:val="18"/>
              </w:rPr>
              <w:t>Telecomplect</w:t>
            </w:r>
            <w:proofErr w:type="spellEnd"/>
            <w:r>
              <w:rPr>
                <w:color w:val="000000"/>
                <w:sz w:val="18"/>
              </w:rPr>
              <w:t xml:space="preserve"> Invest AD</w:t>
            </w:r>
          </w:p>
        </w:tc>
        <w:tc>
          <w:tcPr>
            <w:tcW w:w="4696" w:type="dxa"/>
            <w:tcBorders>
              <w:top w:val="nil"/>
              <w:left w:val="nil"/>
              <w:bottom w:val="nil"/>
              <w:right w:val="nil"/>
            </w:tcBorders>
            <w:shd w:val="clear" w:color="auto" w:fill="auto"/>
          </w:tcPr>
          <w:p w14:paraId="7989D419" w14:textId="77777777" w:rsidR="005B2131" w:rsidRPr="002B276F" w:rsidRDefault="005B2131" w:rsidP="00806834">
            <w:pPr>
              <w:rPr>
                <w:sz w:val="18"/>
                <w:szCs w:val="18"/>
              </w:rPr>
            </w:pPr>
            <w:r>
              <w:rPr>
                <w:sz w:val="18"/>
              </w:rPr>
              <w:t>Main shareholding company</w:t>
            </w:r>
          </w:p>
        </w:tc>
        <w:tc>
          <w:tcPr>
            <w:tcW w:w="2882" w:type="dxa"/>
            <w:tcBorders>
              <w:top w:val="nil"/>
              <w:left w:val="nil"/>
              <w:bottom w:val="nil"/>
              <w:right w:val="nil"/>
            </w:tcBorders>
            <w:shd w:val="clear" w:color="auto" w:fill="auto"/>
            <w:noWrap/>
          </w:tcPr>
          <w:p w14:paraId="379AAA1C" w14:textId="315CF0D3"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44136264" w14:textId="77777777" w:rsidTr="008D2E9D">
        <w:trPr>
          <w:trHeight w:val="305"/>
        </w:trPr>
        <w:tc>
          <w:tcPr>
            <w:tcW w:w="2563" w:type="dxa"/>
            <w:tcBorders>
              <w:top w:val="nil"/>
              <w:left w:val="nil"/>
              <w:bottom w:val="nil"/>
              <w:right w:val="nil"/>
            </w:tcBorders>
            <w:shd w:val="clear" w:color="auto" w:fill="auto"/>
            <w:noWrap/>
          </w:tcPr>
          <w:p w14:paraId="2493AACD" w14:textId="77777777" w:rsidR="005B2131" w:rsidRPr="002B276F" w:rsidRDefault="005B2131" w:rsidP="00806834">
            <w:pPr>
              <w:rPr>
                <w:color w:val="000000"/>
                <w:sz w:val="18"/>
                <w:szCs w:val="18"/>
              </w:rPr>
            </w:pPr>
            <w:proofErr w:type="spellStart"/>
            <w:r>
              <w:rPr>
                <w:color w:val="000000"/>
                <w:sz w:val="18"/>
              </w:rPr>
              <w:t>Donev</w:t>
            </w:r>
            <w:proofErr w:type="spellEnd"/>
            <w:r>
              <w:rPr>
                <w:color w:val="000000"/>
                <w:sz w:val="18"/>
              </w:rPr>
              <w:t xml:space="preserve"> Investments Holding AD</w:t>
            </w:r>
          </w:p>
        </w:tc>
        <w:tc>
          <w:tcPr>
            <w:tcW w:w="4696" w:type="dxa"/>
            <w:tcBorders>
              <w:top w:val="nil"/>
              <w:left w:val="nil"/>
              <w:bottom w:val="nil"/>
              <w:right w:val="nil"/>
            </w:tcBorders>
            <w:shd w:val="clear" w:color="auto" w:fill="auto"/>
          </w:tcPr>
          <w:p w14:paraId="500C39C9" w14:textId="77777777" w:rsidR="005B2131" w:rsidRPr="002B276F" w:rsidRDefault="005B2131" w:rsidP="00806834">
            <w:pPr>
              <w:rPr>
                <w:sz w:val="18"/>
                <w:szCs w:val="18"/>
              </w:rPr>
            </w:pPr>
            <w:r>
              <w:rPr>
                <w:sz w:val="18"/>
              </w:rPr>
              <w:t>Main shareholding company</w:t>
            </w:r>
          </w:p>
        </w:tc>
        <w:tc>
          <w:tcPr>
            <w:tcW w:w="2882" w:type="dxa"/>
            <w:tcBorders>
              <w:top w:val="nil"/>
              <w:left w:val="nil"/>
              <w:bottom w:val="nil"/>
              <w:right w:val="nil"/>
            </w:tcBorders>
            <w:shd w:val="clear" w:color="auto" w:fill="auto"/>
            <w:noWrap/>
          </w:tcPr>
          <w:p w14:paraId="0011C085" w14:textId="006B5C0A"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4275D5A2" w14:textId="77777777" w:rsidTr="008D2E9D">
        <w:trPr>
          <w:trHeight w:val="359"/>
        </w:trPr>
        <w:tc>
          <w:tcPr>
            <w:tcW w:w="2563" w:type="dxa"/>
            <w:tcBorders>
              <w:top w:val="nil"/>
              <w:left w:val="nil"/>
              <w:bottom w:val="nil"/>
              <w:right w:val="nil"/>
            </w:tcBorders>
            <w:shd w:val="clear" w:color="auto" w:fill="auto"/>
            <w:noWrap/>
          </w:tcPr>
          <w:p w14:paraId="36B27963" w14:textId="77777777" w:rsidR="005B2131" w:rsidRPr="002B276F" w:rsidRDefault="005B2131" w:rsidP="00806834">
            <w:pPr>
              <w:rPr>
                <w:sz w:val="18"/>
                <w:szCs w:val="18"/>
              </w:rPr>
            </w:pPr>
            <w:proofErr w:type="spellStart"/>
            <w:r>
              <w:rPr>
                <w:sz w:val="18"/>
              </w:rPr>
              <w:t>Sopharma</w:t>
            </w:r>
            <w:proofErr w:type="spellEnd"/>
            <w:r>
              <w:rPr>
                <w:sz w:val="18"/>
              </w:rPr>
              <w:t xml:space="preserve"> Trading AD</w:t>
            </w:r>
          </w:p>
        </w:tc>
        <w:tc>
          <w:tcPr>
            <w:tcW w:w="4696" w:type="dxa"/>
            <w:tcBorders>
              <w:top w:val="nil"/>
              <w:left w:val="nil"/>
              <w:bottom w:val="nil"/>
              <w:right w:val="nil"/>
            </w:tcBorders>
            <w:shd w:val="clear" w:color="auto" w:fill="auto"/>
            <w:noWrap/>
          </w:tcPr>
          <w:p w14:paraId="77E79105" w14:textId="77777777" w:rsidR="005B2131" w:rsidRPr="002B276F" w:rsidRDefault="005B2131" w:rsidP="00806834">
            <w:pPr>
              <w:rPr>
                <w:sz w:val="18"/>
                <w:szCs w:val="18"/>
              </w:rPr>
            </w:pPr>
            <w:r>
              <w:rPr>
                <w:sz w:val="18"/>
              </w:rPr>
              <w:t>Subsidiary company</w:t>
            </w:r>
          </w:p>
        </w:tc>
        <w:tc>
          <w:tcPr>
            <w:tcW w:w="2882" w:type="dxa"/>
            <w:tcBorders>
              <w:top w:val="nil"/>
              <w:left w:val="nil"/>
              <w:bottom w:val="nil"/>
              <w:right w:val="nil"/>
            </w:tcBorders>
            <w:shd w:val="clear" w:color="auto" w:fill="auto"/>
            <w:noWrap/>
          </w:tcPr>
          <w:p w14:paraId="09B366A7" w14:textId="465902F7"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7E3B0652" w14:textId="77777777" w:rsidTr="008D2E9D">
        <w:trPr>
          <w:trHeight w:val="305"/>
        </w:trPr>
        <w:tc>
          <w:tcPr>
            <w:tcW w:w="2563" w:type="dxa"/>
            <w:tcBorders>
              <w:top w:val="nil"/>
              <w:left w:val="nil"/>
              <w:bottom w:val="nil"/>
              <w:right w:val="nil"/>
            </w:tcBorders>
            <w:shd w:val="clear" w:color="auto" w:fill="auto"/>
            <w:noWrap/>
          </w:tcPr>
          <w:p w14:paraId="3D916DD6" w14:textId="77777777" w:rsidR="005B2131" w:rsidRPr="002B276F" w:rsidRDefault="005B2131" w:rsidP="00806834">
            <w:pPr>
              <w:rPr>
                <w:sz w:val="18"/>
                <w:szCs w:val="18"/>
              </w:rPr>
            </w:pPr>
            <w:proofErr w:type="spellStart"/>
            <w:r>
              <w:rPr>
                <w:sz w:val="18"/>
              </w:rPr>
              <w:t>Pharmalogistica</w:t>
            </w:r>
            <w:proofErr w:type="spellEnd"/>
            <w:r>
              <w:rPr>
                <w:sz w:val="18"/>
              </w:rPr>
              <w:t xml:space="preserve"> AD</w:t>
            </w:r>
          </w:p>
        </w:tc>
        <w:tc>
          <w:tcPr>
            <w:tcW w:w="4696" w:type="dxa"/>
            <w:tcBorders>
              <w:top w:val="nil"/>
              <w:left w:val="nil"/>
              <w:bottom w:val="nil"/>
              <w:right w:val="nil"/>
            </w:tcBorders>
            <w:shd w:val="clear" w:color="auto" w:fill="auto"/>
            <w:noWrap/>
          </w:tcPr>
          <w:p w14:paraId="0F2F773F" w14:textId="77777777" w:rsidR="005B2131" w:rsidRPr="002B276F" w:rsidRDefault="005B2131" w:rsidP="00806834">
            <w:pPr>
              <w:rPr>
                <w:sz w:val="18"/>
                <w:szCs w:val="18"/>
              </w:rPr>
            </w:pPr>
            <w:r>
              <w:rPr>
                <w:sz w:val="18"/>
              </w:rPr>
              <w:t>Subsidiary company</w:t>
            </w:r>
          </w:p>
        </w:tc>
        <w:tc>
          <w:tcPr>
            <w:tcW w:w="2882" w:type="dxa"/>
            <w:tcBorders>
              <w:top w:val="nil"/>
              <w:left w:val="nil"/>
              <w:bottom w:val="nil"/>
              <w:right w:val="nil"/>
            </w:tcBorders>
            <w:shd w:val="clear" w:color="auto" w:fill="auto"/>
            <w:noWrap/>
          </w:tcPr>
          <w:p w14:paraId="2AFE70D3" w14:textId="53CAD96A"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28B84316" w14:textId="77777777" w:rsidTr="008D2E9D">
        <w:trPr>
          <w:trHeight w:val="341"/>
        </w:trPr>
        <w:tc>
          <w:tcPr>
            <w:tcW w:w="2563" w:type="dxa"/>
            <w:tcBorders>
              <w:top w:val="nil"/>
              <w:left w:val="nil"/>
              <w:bottom w:val="nil"/>
              <w:right w:val="nil"/>
            </w:tcBorders>
            <w:shd w:val="clear" w:color="auto" w:fill="auto"/>
          </w:tcPr>
          <w:p w14:paraId="396E766B" w14:textId="77777777" w:rsidR="005B2131" w:rsidRPr="002B276F" w:rsidRDefault="005B2131" w:rsidP="00806834">
            <w:pPr>
              <w:rPr>
                <w:sz w:val="18"/>
                <w:szCs w:val="18"/>
              </w:rPr>
            </w:pPr>
            <w:proofErr w:type="spellStart"/>
            <w:r>
              <w:rPr>
                <w:sz w:val="18"/>
              </w:rPr>
              <w:t>Sopharma</w:t>
            </w:r>
            <w:proofErr w:type="spellEnd"/>
            <w:r>
              <w:rPr>
                <w:sz w:val="18"/>
              </w:rPr>
              <w:t xml:space="preserve"> Poland OOD – in liquidation</w:t>
            </w:r>
          </w:p>
        </w:tc>
        <w:tc>
          <w:tcPr>
            <w:tcW w:w="4696" w:type="dxa"/>
            <w:tcBorders>
              <w:top w:val="nil"/>
              <w:left w:val="nil"/>
              <w:bottom w:val="nil"/>
              <w:right w:val="nil"/>
            </w:tcBorders>
            <w:shd w:val="clear" w:color="auto" w:fill="auto"/>
            <w:noWrap/>
          </w:tcPr>
          <w:p w14:paraId="5DC1BFCF" w14:textId="77777777" w:rsidR="005B2131" w:rsidRPr="002B276F" w:rsidRDefault="005B2131" w:rsidP="00806834">
            <w:pPr>
              <w:rPr>
                <w:sz w:val="18"/>
                <w:szCs w:val="18"/>
              </w:rPr>
            </w:pPr>
            <w:r>
              <w:rPr>
                <w:sz w:val="18"/>
              </w:rPr>
              <w:t>Subsidiary company</w:t>
            </w:r>
          </w:p>
        </w:tc>
        <w:tc>
          <w:tcPr>
            <w:tcW w:w="2882" w:type="dxa"/>
            <w:tcBorders>
              <w:top w:val="nil"/>
              <w:left w:val="nil"/>
              <w:bottom w:val="nil"/>
              <w:right w:val="nil"/>
            </w:tcBorders>
            <w:shd w:val="clear" w:color="auto" w:fill="auto"/>
            <w:noWrap/>
          </w:tcPr>
          <w:p w14:paraId="6CE85957" w14:textId="2EAEF531"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2534085F" w14:textId="77777777" w:rsidTr="008D2E9D">
        <w:trPr>
          <w:trHeight w:val="341"/>
        </w:trPr>
        <w:tc>
          <w:tcPr>
            <w:tcW w:w="2563" w:type="dxa"/>
            <w:tcBorders>
              <w:top w:val="nil"/>
              <w:left w:val="nil"/>
              <w:bottom w:val="nil"/>
              <w:right w:val="nil"/>
            </w:tcBorders>
            <w:shd w:val="clear" w:color="auto" w:fill="auto"/>
            <w:noWrap/>
          </w:tcPr>
          <w:p w14:paraId="3FF26CCC" w14:textId="77777777" w:rsidR="005B2131" w:rsidRPr="002B276F" w:rsidRDefault="005B2131" w:rsidP="00806834">
            <w:pPr>
              <w:rPr>
                <w:sz w:val="18"/>
                <w:szCs w:val="18"/>
              </w:rPr>
            </w:pPr>
            <w:proofErr w:type="spellStart"/>
            <w:r>
              <w:rPr>
                <w:sz w:val="18"/>
              </w:rPr>
              <w:t>Sopharma</w:t>
            </w:r>
            <w:proofErr w:type="spellEnd"/>
            <w:r>
              <w:rPr>
                <w:sz w:val="18"/>
              </w:rPr>
              <w:t xml:space="preserve"> USA</w:t>
            </w:r>
          </w:p>
        </w:tc>
        <w:tc>
          <w:tcPr>
            <w:tcW w:w="4696" w:type="dxa"/>
            <w:tcBorders>
              <w:top w:val="nil"/>
              <w:left w:val="nil"/>
              <w:bottom w:val="nil"/>
              <w:right w:val="nil"/>
            </w:tcBorders>
            <w:shd w:val="clear" w:color="auto" w:fill="auto"/>
            <w:noWrap/>
          </w:tcPr>
          <w:p w14:paraId="5244A4BA" w14:textId="77777777" w:rsidR="005B2131" w:rsidRPr="002B276F" w:rsidRDefault="005B2131" w:rsidP="00806834">
            <w:pPr>
              <w:rPr>
                <w:sz w:val="18"/>
                <w:szCs w:val="18"/>
              </w:rPr>
            </w:pPr>
            <w:r>
              <w:rPr>
                <w:sz w:val="18"/>
              </w:rPr>
              <w:t>Subsidiary company</w:t>
            </w:r>
          </w:p>
        </w:tc>
        <w:tc>
          <w:tcPr>
            <w:tcW w:w="2882" w:type="dxa"/>
            <w:tcBorders>
              <w:top w:val="nil"/>
              <w:left w:val="nil"/>
              <w:bottom w:val="nil"/>
              <w:right w:val="nil"/>
            </w:tcBorders>
            <w:shd w:val="clear" w:color="auto" w:fill="auto"/>
            <w:noWrap/>
          </w:tcPr>
          <w:p w14:paraId="2E704C83" w14:textId="0B7CAC39" w:rsidR="005B2131" w:rsidRPr="002B276F" w:rsidRDefault="00446103" w:rsidP="00806834">
            <w:pPr>
              <w:rPr>
                <w:sz w:val="18"/>
                <w:szCs w:val="18"/>
              </w:rPr>
            </w:pPr>
            <w:r>
              <w:rPr>
                <w:sz w:val="18"/>
              </w:rPr>
              <w:t>2016</w:t>
            </w:r>
            <w:r w:rsidR="005B2131">
              <w:rPr>
                <w:sz w:val="18"/>
              </w:rPr>
              <w:t xml:space="preserve"> </w:t>
            </w:r>
          </w:p>
        </w:tc>
      </w:tr>
      <w:tr w:rsidR="005B2131" w:rsidRPr="002B276F" w14:paraId="35BF9856" w14:textId="77777777" w:rsidTr="008D2E9D">
        <w:trPr>
          <w:trHeight w:val="305"/>
        </w:trPr>
        <w:tc>
          <w:tcPr>
            <w:tcW w:w="2563" w:type="dxa"/>
            <w:tcBorders>
              <w:top w:val="nil"/>
              <w:left w:val="nil"/>
              <w:bottom w:val="nil"/>
              <w:right w:val="nil"/>
            </w:tcBorders>
            <w:shd w:val="clear" w:color="auto" w:fill="auto"/>
            <w:noWrap/>
          </w:tcPr>
          <w:p w14:paraId="5831E2A0" w14:textId="77777777" w:rsidR="005B2131" w:rsidRPr="002B276F" w:rsidRDefault="005B2131" w:rsidP="00806834">
            <w:pPr>
              <w:rPr>
                <w:sz w:val="18"/>
                <w:szCs w:val="18"/>
              </w:rPr>
            </w:pPr>
            <w:proofErr w:type="spellStart"/>
            <w:r>
              <w:rPr>
                <w:sz w:val="18"/>
              </w:rPr>
              <w:t>Electroncommerce</w:t>
            </w:r>
            <w:proofErr w:type="spellEnd"/>
            <w:r>
              <w:rPr>
                <w:sz w:val="18"/>
              </w:rPr>
              <w:t xml:space="preserve"> EOOD</w:t>
            </w:r>
          </w:p>
        </w:tc>
        <w:tc>
          <w:tcPr>
            <w:tcW w:w="4696" w:type="dxa"/>
            <w:tcBorders>
              <w:top w:val="nil"/>
              <w:left w:val="nil"/>
              <w:bottom w:val="nil"/>
              <w:right w:val="nil"/>
            </w:tcBorders>
            <w:shd w:val="clear" w:color="auto" w:fill="auto"/>
            <w:noWrap/>
          </w:tcPr>
          <w:p w14:paraId="0CD00439" w14:textId="77777777" w:rsidR="005B2131" w:rsidRPr="002B276F" w:rsidRDefault="005B2131" w:rsidP="00806834">
            <w:pPr>
              <w:rPr>
                <w:sz w:val="18"/>
                <w:szCs w:val="18"/>
              </w:rPr>
            </w:pPr>
            <w:r>
              <w:rPr>
                <w:sz w:val="18"/>
              </w:rPr>
              <w:t>Subsidiary company</w:t>
            </w:r>
          </w:p>
        </w:tc>
        <w:tc>
          <w:tcPr>
            <w:tcW w:w="2882" w:type="dxa"/>
            <w:tcBorders>
              <w:top w:val="nil"/>
              <w:left w:val="nil"/>
              <w:bottom w:val="nil"/>
              <w:right w:val="nil"/>
            </w:tcBorders>
            <w:shd w:val="clear" w:color="auto" w:fill="auto"/>
            <w:noWrap/>
          </w:tcPr>
          <w:p w14:paraId="233EA7FF" w14:textId="7D292B61"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1DDFE33E" w14:textId="77777777" w:rsidTr="008D2E9D">
        <w:trPr>
          <w:trHeight w:val="305"/>
        </w:trPr>
        <w:tc>
          <w:tcPr>
            <w:tcW w:w="2563" w:type="dxa"/>
            <w:tcBorders>
              <w:top w:val="nil"/>
              <w:left w:val="nil"/>
              <w:bottom w:val="nil"/>
              <w:right w:val="nil"/>
            </w:tcBorders>
            <w:shd w:val="clear" w:color="auto" w:fill="auto"/>
            <w:noWrap/>
          </w:tcPr>
          <w:p w14:paraId="1243E5A6" w14:textId="77777777" w:rsidR="005B2131" w:rsidRPr="002B276F" w:rsidRDefault="005B2131" w:rsidP="00806834">
            <w:pPr>
              <w:rPr>
                <w:sz w:val="18"/>
                <w:szCs w:val="18"/>
              </w:rPr>
            </w:pPr>
            <w:proofErr w:type="spellStart"/>
            <w:r>
              <w:rPr>
                <w:sz w:val="18"/>
              </w:rPr>
              <w:t>Biopharm</w:t>
            </w:r>
            <w:proofErr w:type="spellEnd"/>
            <w:r>
              <w:rPr>
                <w:sz w:val="18"/>
              </w:rPr>
              <w:t xml:space="preserve"> Engineering AD</w:t>
            </w:r>
          </w:p>
        </w:tc>
        <w:tc>
          <w:tcPr>
            <w:tcW w:w="4696" w:type="dxa"/>
            <w:tcBorders>
              <w:top w:val="nil"/>
              <w:left w:val="nil"/>
              <w:bottom w:val="nil"/>
              <w:right w:val="nil"/>
            </w:tcBorders>
            <w:shd w:val="clear" w:color="auto" w:fill="auto"/>
            <w:noWrap/>
          </w:tcPr>
          <w:p w14:paraId="51CDD2F1" w14:textId="77777777" w:rsidR="005B2131" w:rsidRPr="002B276F" w:rsidRDefault="005B2131" w:rsidP="00806834">
            <w:pPr>
              <w:rPr>
                <w:sz w:val="18"/>
                <w:szCs w:val="18"/>
              </w:rPr>
            </w:pPr>
            <w:r>
              <w:rPr>
                <w:sz w:val="18"/>
              </w:rPr>
              <w:t>Subsidiary company</w:t>
            </w:r>
          </w:p>
        </w:tc>
        <w:tc>
          <w:tcPr>
            <w:tcW w:w="2882" w:type="dxa"/>
            <w:tcBorders>
              <w:top w:val="nil"/>
              <w:left w:val="nil"/>
              <w:bottom w:val="nil"/>
              <w:right w:val="nil"/>
            </w:tcBorders>
            <w:shd w:val="clear" w:color="auto" w:fill="auto"/>
            <w:noWrap/>
          </w:tcPr>
          <w:p w14:paraId="602245E2" w14:textId="4AA5BBDD"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53079CF8" w14:textId="77777777" w:rsidTr="008D2E9D">
        <w:trPr>
          <w:trHeight w:val="305"/>
        </w:trPr>
        <w:tc>
          <w:tcPr>
            <w:tcW w:w="2563" w:type="dxa"/>
            <w:tcBorders>
              <w:top w:val="nil"/>
              <w:left w:val="nil"/>
              <w:bottom w:val="nil"/>
              <w:right w:val="nil"/>
            </w:tcBorders>
            <w:shd w:val="clear" w:color="auto" w:fill="auto"/>
            <w:noWrap/>
          </w:tcPr>
          <w:p w14:paraId="311D89D5" w14:textId="77777777" w:rsidR="005B2131" w:rsidRPr="002B276F" w:rsidRDefault="005B2131" w:rsidP="00806834">
            <w:pPr>
              <w:rPr>
                <w:sz w:val="18"/>
                <w:szCs w:val="18"/>
              </w:rPr>
            </w:pPr>
            <w:proofErr w:type="spellStart"/>
            <w:r>
              <w:rPr>
                <w:sz w:val="18"/>
              </w:rPr>
              <w:t>Vitamina</w:t>
            </w:r>
            <w:proofErr w:type="spellEnd"/>
            <w:r>
              <w:rPr>
                <w:sz w:val="18"/>
              </w:rPr>
              <w:t xml:space="preserve"> AD</w:t>
            </w:r>
          </w:p>
        </w:tc>
        <w:tc>
          <w:tcPr>
            <w:tcW w:w="4696" w:type="dxa"/>
            <w:tcBorders>
              <w:top w:val="nil"/>
              <w:left w:val="nil"/>
              <w:bottom w:val="nil"/>
              <w:right w:val="nil"/>
            </w:tcBorders>
            <w:shd w:val="clear" w:color="auto" w:fill="auto"/>
            <w:noWrap/>
          </w:tcPr>
          <w:p w14:paraId="553D6EB8" w14:textId="77777777" w:rsidR="005B2131" w:rsidRPr="002B276F" w:rsidRDefault="005B2131" w:rsidP="00806834">
            <w:pPr>
              <w:rPr>
                <w:sz w:val="18"/>
                <w:szCs w:val="18"/>
              </w:rPr>
            </w:pPr>
            <w:r>
              <w:rPr>
                <w:sz w:val="18"/>
              </w:rPr>
              <w:t>Subsidiary company</w:t>
            </w:r>
          </w:p>
        </w:tc>
        <w:tc>
          <w:tcPr>
            <w:tcW w:w="2882" w:type="dxa"/>
            <w:tcBorders>
              <w:top w:val="nil"/>
              <w:left w:val="nil"/>
              <w:bottom w:val="nil"/>
              <w:right w:val="nil"/>
            </w:tcBorders>
            <w:shd w:val="clear" w:color="auto" w:fill="auto"/>
            <w:noWrap/>
          </w:tcPr>
          <w:p w14:paraId="30CD677B" w14:textId="4C390BF9"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7B7B8F06" w14:textId="77777777" w:rsidTr="008D2E9D">
        <w:trPr>
          <w:trHeight w:val="305"/>
        </w:trPr>
        <w:tc>
          <w:tcPr>
            <w:tcW w:w="2563" w:type="dxa"/>
            <w:tcBorders>
              <w:top w:val="nil"/>
              <w:left w:val="nil"/>
              <w:bottom w:val="nil"/>
              <w:right w:val="nil"/>
            </w:tcBorders>
            <w:shd w:val="clear" w:color="auto" w:fill="auto"/>
            <w:noWrap/>
          </w:tcPr>
          <w:p w14:paraId="661DB447" w14:textId="77777777" w:rsidR="005B2131" w:rsidRPr="002B276F" w:rsidRDefault="005B2131" w:rsidP="00806834">
            <w:pPr>
              <w:rPr>
                <w:sz w:val="18"/>
                <w:szCs w:val="18"/>
              </w:rPr>
            </w:pPr>
            <w:proofErr w:type="spellStart"/>
            <w:r>
              <w:rPr>
                <w:sz w:val="18"/>
              </w:rPr>
              <w:t>Ivančić</w:t>
            </w:r>
            <w:proofErr w:type="spellEnd"/>
            <w:r>
              <w:rPr>
                <w:sz w:val="18"/>
              </w:rPr>
              <w:t xml:space="preserve"> and </w:t>
            </w:r>
            <w:proofErr w:type="spellStart"/>
            <w:r>
              <w:rPr>
                <w:sz w:val="18"/>
              </w:rPr>
              <w:t>Sinovi</w:t>
            </w:r>
            <w:proofErr w:type="spellEnd"/>
            <w:r>
              <w:rPr>
                <w:sz w:val="18"/>
              </w:rPr>
              <w:t xml:space="preserve"> </w:t>
            </w:r>
            <w:proofErr w:type="spellStart"/>
            <w:r>
              <w:rPr>
                <w:sz w:val="18"/>
              </w:rPr>
              <w:t>d.o.o</w:t>
            </w:r>
            <w:proofErr w:type="spellEnd"/>
            <w:r>
              <w:rPr>
                <w:sz w:val="18"/>
              </w:rPr>
              <w:t>.</w:t>
            </w:r>
          </w:p>
        </w:tc>
        <w:tc>
          <w:tcPr>
            <w:tcW w:w="4696" w:type="dxa"/>
            <w:tcBorders>
              <w:top w:val="nil"/>
              <w:left w:val="nil"/>
              <w:bottom w:val="nil"/>
              <w:right w:val="nil"/>
            </w:tcBorders>
            <w:shd w:val="clear" w:color="auto" w:fill="auto"/>
            <w:noWrap/>
          </w:tcPr>
          <w:p w14:paraId="1C99EDFF" w14:textId="77777777" w:rsidR="005B2131" w:rsidRPr="002B276F" w:rsidRDefault="005B2131" w:rsidP="00806834">
            <w:pPr>
              <w:rPr>
                <w:sz w:val="18"/>
                <w:szCs w:val="18"/>
              </w:rPr>
            </w:pPr>
            <w:r>
              <w:rPr>
                <w:sz w:val="18"/>
              </w:rPr>
              <w:t>Subsidiary company</w:t>
            </w:r>
          </w:p>
        </w:tc>
        <w:tc>
          <w:tcPr>
            <w:tcW w:w="2882" w:type="dxa"/>
            <w:tcBorders>
              <w:top w:val="nil"/>
              <w:left w:val="nil"/>
              <w:bottom w:val="nil"/>
              <w:right w:val="nil"/>
            </w:tcBorders>
            <w:shd w:val="clear" w:color="auto" w:fill="auto"/>
            <w:noWrap/>
          </w:tcPr>
          <w:p w14:paraId="584C202F" w14:textId="1C1F5BA2" w:rsidR="005B2131" w:rsidRPr="002B276F" w:rsidRDefault="00446103" w:rsidP="00806834">
            <w:pPr>
              <w:rPr>
                <w:sz w:val="18"/>
                <w:szCs w:val="18"/>
              </w:rPr>
            </w:pPr>
            <w:r>
              <w:rPr>
                <w:sz w:val="18"/>
              </w:rPr>
              <w:t>2016</w:t>
            </w:r>
            <w:r w:rsidR="005B2131">
              <w:rPr>
                <w:sz w:val="18"/>
              </w:rPr>
              <w:t xml:space="preserve"> and until 09/05/</w:t>
            </w:r>
            <w:r>
              <w:rPr>
                <w:sz w:val="18"/>
              </w:rPr>
              <w:t>2017</w:t>
            </w:r>
          </w:p>
        </w:tc>
      </w:tr>
      <w:tr w:rsidR="005B2131" w:rsidRPr="002B276F" w14:paraId="11FDF472" w14:textId="77777777" w:rsidTr="008D2E9D">
        <w:trPr>
          <w:trHeight w:val="305"/>
        </w:trPr>
        <w:tc>
          <w:tcPr>
            <w:tcW w:w="2563" w:type="dxa"/>
            <w:tcBorders>
              <w:top w:val="nil"/>
              <w:left w:val="nil"/>
              <w:bottom w:val="nil"/>
              <w:right w:val="nil"/>
            </w:tcBorders>
            <w:shd w:val="clear" w:color="auto" w:fill="auto"/>
            <w:noWrap/>
          </w:tcPr>
          <w:p w14:paraId="4E2AE538" w14:textId="77777777" w:rsidR="005B2131" w:rsidRPr="002B276F" w:rsidRDefault="005B2131" w:rsidP="00806834">
            <w:pPr>
              <w:rPr>
                <w:sz w:val="18"/>
                <w:szCs w:val="18"/>
              </w:rPr>
            </w:pPr>
            <w:proofErr w:type="spellStart"/>
            <w:r>
              <w:rPr>
                <w:sz w:val="18"/>
              </w:rPr>
              <w:t>Sopharma</w:t>
            </w:r>
            <w:proofErr w:type="spellEnd"/>
            <w:r>
              <w:rPr>
                <w:sz w:val="18"/>
              </w:rPr>
              <w:t xml:space="preserve"> Buildings REIT</w:t>
            </w:r>
          </w:p>
        </w:tc>
        <w:tc>
          <w:tcPr>
            <w:tcW w:w="4696" w:type="dxa"/>
            <w:tcBorders>
              <w:top w:val="nil"/>
              <w:left w:val="nil"/>
              <w:bottom w:val="nil"/>
              <w:right w:val="nil"/>
            </w:tcBorders>
            <w:shd w:val="clear" w:color="auto" w:fill="auto"/>
            <w:noWrap/>
          </w:tcPr>
          <w:p w14:paraId="5EA881EA" w14:textId="77777777" w:rsidR="005B2131" w:rsidRPr="002B276F" w:rsidRDefault="005B2131" w:rsidP="00806834">
            <w:pPr>
              <w:rPr>
                <w:sz w:val="18"/>
                <w:szCs w:val="18"/>
              </w:rPr>
            </w:pPr>
            <w:r>
              <w:rPr>
                <w:sz w:val="18"/>
              </w:rPr>
              <w:t>Subsidiary company</w:t>
            </w:r>
          </w:p>
        </w:tc>
        <w:tc>
          <w:tcPr>
            <w:tcW w:w="2882" w:type="dxa"/>
            <w:tcBorders>
              <w:top w:val="nil"/>
              <w:left w:val="nil"/>
              <w:bottom w:val="nil"/>
              <w:right w:val="nil"/>
            </w:tcBorders>
            <w:shd w:val="clear" w:color="auto" w:fill="auto"/>
            <w:noWrap/>
          </w:tcPr>
          <w:p w14:paraId="018CCF6B" w14:textId="177CAA25"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4D84A89A" w14:textId="77777777" w:rsidTr="008D2E9D">
        <w:trPr>
          <w:trHeight w:val="305"/>
        </w:trPr>
        <w:tc>
          <w:tcPr>
            <w:tcW w:w="2563" w:type="dxa"/>
            <w:tcBorders>
              <w:top w:val="nil"/>
              <w:left w:val="nil"/>
              <w:bottom w:val="nil"/>
              <w:right w:val="nil"/>
            </w:tcBorders>
            <w:shd w:val="clear" w:color="auto" w:fill="auto"/>
            <w:noWrap/>
          </w:tcPr>
          <w:p w14:paraId="56977236" w14:textId="77777777" w:rsidR="005B2131" w:rsidRPr="002B276F" w:rsidRDefault="005B2131" w:rsidP="00806834">
            <w:pPr>
              <w:rPr>
                <w:sz w:val="18"/>
                <w:szCs w:val="18"/>
              </w:rPr>
            </w:pPr>
            <w:proofErr w:type="spellStart"/>
            <w:r>
              <w:rPr>
                <w:sz w:val="18"/>
              </w:rPr>
              <w:t>Momina</w:t>
            </w:r>
            <w:proofErr w:type="spellEnd"/>
            <w:r>
              <w:rPr>
                <w:sz w:val="18"/>
              </w:rPr>
              <w:t xml:space="preserve"> </w:t>
            </w:r>
            <w:proofErr w:type="spellStart"/>
            <w:r>
              <w:rPr>
                <w:sz w:val="18"/>
              </w:rPr>
              <w:t>Krepost</w:t>
            </w:r>
            <w:proofErr w:type="spellEnd"/>
            <w:r>
              <w:rPr>
                <w:sz w:val="18"/>
              </w:rPr>
              <w:t xml:space="preserve"> AD</w:t>
            </w:r>
          </w:p>
        </w:tc>
        <w:tc>
          <w:tcPr>
            <w:tcW w:w="4696" w:type="dxa"/>
            <w:tcBorders>
              <w:top w:val="nil"/>
              <w:left w:val="nil"/>
              <w:bottom w:val="nil"/>
              <w:right w:val="nil"/>
            </w:tcBorders>
            <w:shd w:val="clear" w:color="auto" w:fill="auto"/>
            <w:noWrap/>
          </w:tcPr>
          <w:p w14:paraId="0B055AD3" w14:textId="77777777" w:rsidR="005B2131" w:rsidRPr="002B276F" w:rsidRDefault="005B2131" w:rsidP="00806834">
            <w:pPr>
              <w:rPr>
                <w:sz w:val="18"/>
                <w:szCs w:val="18"/>
              </w:rPr>
            </w:pPr>
            <w:r>
              <w:rPr>
                <w:sz w:val="18"/>
              </w:rPr>
              <w:t>Subsidiary company</w:t>
            </w:r>
          </w:p>
        </w:tc>
        <w:tc>
          <w:tcPr>
            <w:tcW w:w="2882" w:type="dxa"/>
            <w:tcBorders>
              <w:top w:val="nil"/>
              <w:left w:val="nil"/>
              <w:bottom w:val="nil"/>
              <w:right w:val="nil"/>
            </w:tcBorders>
            <w:shd w:val="clear" w:color="auto" w:fill="auto"/>
            <w:noWrap/>
          </w:tcPr>
          <w:p w14:paraId="6779FA4F" w14:textId="75B5D10F"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6776A6C1" w14:textId="77777777" w:rsidTr="008D2E9D">
        <w:trPr>
          <w:trHeight w:val="305"/>
        </w:trPr>
        <w:tc>
          <w:tcPr>
            <w:tcW w:w="2563" w:type="dxa"/>
            <w:tcBorders>
              <w:top w:val="nil"/>
              <w:left w:val="nil"/>
              <w:bottom w:val="nil"/>
              <w:right w:val="nil"/>
            </w:tcBorders>
            <w:shd w:val="clear" w:color="auto" w:fill="auto"/>
            <w:noWrap/>
          </w:tcPr>
          <w:p w14:paraId="7544F81B" w14:textId="77777777" w:rsidR="005B2131" w:rsidRPr="002B276F" w:rsidRDefault="005B2131" w:rsidP="00806834">
            <w:pPr>
              <w:rPr>
                <w:sz w:val="18"/>
                <w:szCs w:val="18"/>
              </w:rPr>
            </w:pPr>
            <w:proofErr w:type="spellStart"/>
            <w:r>
              <w:rPr>
                <w:sz w:val="18"/>
              </w:rPr>
              <w:t>Extab</w:t>
            </w:r>
            <w:proofErr w:type="spellEnd"/>
            <w:r>
              <w:rPr>
                <w:sz w:val="18"/>
              </w:rPr>
              <w:t xml:space="preserve"> Corporation</w:t>
            </w:r>
          </w:p>
        </w:tc>
        <w:tc>
          <w:tcPr>
            <w:tcW w:w="4696" w:type="dxa"/>
            <w:tcBorders>
              <w:top w:val="nil"/>
              <w:left w:val="nil"/>
              <w:bottom w:val="nil"/>
              <w:right w:val="nil"/>
            </w:tcBorders>
            <w:shd w:val="clear" w:color="auto" w:fill="auto"/>
            <w:noWrap/>
          </w:tcPr>
          <w:p w14:paraId="71EF0DAE" w14:textId="77777777" w:rsidR="005B2131" w:rsidRPr="002B276F" w:rsidRDefault="005B2131" w:rsidP="00806834">
            <w:pPr>
              <w:rPr>
                <w:sz w:val="18"/>
                <w:szCs w:val="18"/>
              </w:rPr>
            </w:pPr>
            <w:r>
              <w:rPr>
                <w:sz w:val="18"/>
              </w:rPr>
              <w:t>Subsidiary company</w:t>
            </w:r>
          </w:p>
        </w:tc>
        <w:tc>
          <w:tcPr>
            <w:tcW w:w="2882" w:type="dxa"/>
            <w:tcBorders>
              <w:top w:val="nil"/>
              <w:left w:val="nil"/>
              <w:bottom w:val="nil"/>
              <w:right w:val="nil"/>
            </w:tcBorders>
            <w:shd w:val="clear" w:color="auto" w:fill="auto"/>
            <w:noWrap/>
          </w:tcPr>
          <w:p w14:paraId="7AECBF5F" w14:textId="47126BB1" w:rsidR="005B2131" w:rsidRPr="002B276F" w:rsidRDefault="005B2131" w:rsidP="00806834">
            <w:pPr>
              <w:rPr>
                <w:sz w:val="18"/>
                <w:szCs w:val="18"/>
              </w:rPr>
            </w:pPr>
            <w:r>
              <w:rPr>
                <w:sz w:val="18"/>
              </w:rPr>
              <w:t>until 14/05/</w:t>
            </w:r>
            <w:r w:rsidR="00446103">
              <w:rPr>
                <w:sz w:val="18"/>
              </w:rPr>
              <w:t>2016</w:t>
            </w:r>
          </w:p>
        </w:tc>
      </w:tr>
      <w:tr w:rsidR="005B2131" w:rsidRPr="002B276F" w14:paraId="3F2AB8FD" w14:textId="77777777" w:rsidTr="008D2E9D">
        <w:trPr>
          <w:trHeight w:val="359"/>
        </w:trPr>
        <w:tc>
          <w:tcPr>
            <w:tcW w:w="2563" w:type="dxa"/>
            <w:tcBorders>
              <w:top w:val="nil"/>
              <w:left w:val="nil"/>
              <w:bottom w:val="nil"/>
              <w:right w:val="nil"/>
            </w:tcBorders>
            <w:shd w:val="clear" w:color="auto" w:fill="auto"/>
            <w:noWrap/>
          </w:tcPr>
          <w:p w14:paraId="4DE83512" w14:textId="77777777" w:rsidR="005B2131" w:rsidRPr="002B276F" w:rsidRDefault="005B2131" w:rsidP="00806834">
            <w:pPr>
              <w:rPr>
                <w:sz w:val="18"/>
                <w:szCs w:val="18"/>
              </w:rPr>
            </w:pPr>
            <w:proofErr w:type="spellStart"/>
            <w:r>
              <w:rPr>
                <w:sz w:val="18"/>
              </w:rPr>
              <w:t>Extab</w:t>
            </w:r>
            <w:proofErr w:type="spellEnd"/>
            <w:r>
              <w:rPr>
                <w:sz w:val="18"/>
              </w:rPr>
              <w:t xml:space="preserve"> Pharma Limited</w:t>
            </w:r>
          </w:p>
        </w:tc>
        <w:tc>
          <w:tcPr>
            <w:tcW w:w="4696" w:type="dxa"/>
            <w:tcBorders>
              <w:top w:val="nil"/>
              <w:left w:val="nil"/>
              <w:bottom w:val="nil"/>
              <w:right w:val="nil"/>
            </w:tcBorders>
            <w:shd w:val="clear" w:color="auto" w:fill="auto"/>
          </w:tcPr>
          <w:p w14:paraId="6048D026" w14:textId="77777777" w:rsidR="005B2131" w:rsidRPr="002B276F" w:rsidRDefault="005B2131" w:rsidP="00806834">
            <w:pPr>
              <w:rPr>
                <w:sz w:val="18"/>
                <w:szCs w:val="18"/>
              </w:rPr>
            </w:pPr>
            <w:r>
              <w:rPr>
                <w:sz w:val="18"/>
              </w:rPr>
              <w:t xml:space="preserve">Subsidiary company through </w:t>
            </w:r>
            <w:proofErr w:type="spellStart"/>
            <w:r>
              <w:rPr>
                <w:sz w:val="18"/>
              </w:rPr>
              <w:t>Extab</w:t>
            </w:r>
            <w:proofErr w:type="spellEnd"/>
            <w:r>
              <w:rPr>
                <w:sz w:val="18"/>
              </w:rPr>
              <w:t xml:space="preserve"> Corporation</w:t>
            </w:r>
          </w:p>
        </w:tc>
        <w:tc>
          <w:tcPr>
            <w:tcW w:w="2882" w:type="dxa"/>
            <w:tcBorders>
              <w:top w:val="nil"/>
              <w:left w:val="nil"/>
              <w:bottom w:val="nil"/>
              <w:right w:val="nil"/>
            </w:tcBorders>
            <w:shd w:val="clear" w:color="auto" w:fill="auto"/>
            <w:noWrap/>
          </w:tcPr>
          <w:p w14:paraId="64662F20" w14:textId="0EFD9842" w:rsidR="005B2131" w:rsidRPr="002B276F" w:rsidRDefault="005B2131" w:rsidP="00806834">
            <w:pPr>
              <w:rPr>
                <w:sz w:val="18"/>
                <w:szCs w:val="18"/>
              </w:rPr>
            </w:pPr>
            <w:r>
              <w:rPr>
                <w:sz w:val="18"/>
              </w:rPr>
              <w:t>until 14/05/</w:t>
            </w:r>
            <w:r w:rsidR="00446103">
              <w:rPr>
                <w:sz w:val="18"/>
              </w:rPr>
              <w:t>2016</w:t>
            </w:r>
          </w:p>
        </w:tc>
      </w:tr>
      <w:tr w:rsidR="005B2131" w:rsidRPr="002B276F" w14:paraId="0332AC83" w14:textId="77777777" w:rsidTr="008D2E9D">
        <w:trPr>
          <w:trHeight w:val="305"/>
        </w:trPr>
        <w:tc>
          <w:tcPr>
            <w:tcW w:w="2563" w:type="dxa"/>
            <w:tcBorders>
              <w:top w:val="nil"/>
              <w:left w:val="nil"/>
              <w:bottom w:val="nil"/>
              <w:right w:val="nil"/>
            </w:tcBorders>
            <w:shd w:val="clear" w:color="auto" w:fill="auto"/>
            <w:noWrap/>
          </w:tcPr>
          <w:p w14:paraId="65079DFF" w14:textId="77777777" w:rsidR="005B2131" w:rsidRPr="002B276F" w:rsidRDefault="005B2131" w:rsidP="00806834">
            <w:pPr>
              <w:rPr>
                <w:sz w:val="18"/>
                <w:szCs w:val="18"/>
              </w:rPr>
            </w:pPr>
            <w:proofErr w:type="spellStart"/>
            <w:r>
              <w:rPr>
                <w:sz w:val="18"/>
              </w:rPr>
              <w:t>Briz</w:t>
            </w:r>
            <w:proofErr w:type="spellEnd"/>
            <w:r>
              <w:rPr>
                <w:sz w:val="18"/>
              </w:rPr>
              <w:t xml:space="preserve"> SIA</w:t>
            </w:r>
          </w:p>
        </w:tc>
        <w:tc>
          <w:tcPr>
            <w:tcW w:w="4696" w:type="dxa"/>
            <w:tcBorders>
              <w:top w:val="nil"/>
              <w:left w:val="nil"/>
              <w:bottom w:val="nil"/>
              <w:right w:val="nil"/>
            </w:tcBorders>
            <w:shd w:val="clear" w:color="auto" w:fill="auto"/>
            <w:noWrap/>
          </w:tcPr>
          <w:p w14:paraId="7045228A" w14:textId="77777777" w:rsidR="005B2131" w:rsidRPr="002B276F" w:rsidRDefault="005B2131" w:rsidP="00806834">
            <w:pPr>
              <w:rPr>
                <w:sz w:val="18"/>
                <w:szCs w:val="18"/>
              </w:rPr>
            </w:pPr>
            <w:r>
              <w:rPr>
                <w:sz w:val="18"/>
              </w:rPr>
              <w:t>Subsidiary company</w:t>
            </w:r>
          </w:p>
        </w:tc>
        <w:tc>
          <w:tcPr>
            <w:tcW w:w="2882" w:type="dxa"/>
            <w:tcBorders>
              <w:top w:val="nil"/>
              <w:left w:val="nil"/>
              <w:bottom w:val="nil"/>
              <w:right w:val="nil"/>
            </w:tcBorders>
            <w:shd w:val="clear" w:color="auto" w:fill="auto"/>
            <w:noWrap/>
          </w:tcPr>
          <w:p w14:paraId="274AFF58" w14:textId="3405BBD2"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7289C784" w14:textId="77777777" w:rsidTr="008D2E9D">
        <w:trPr>
          <w:trHeight w:val="305"/>
        </w:trPr>
        <w:tc>
          <w:tcPr>
            <w:tcW w:w="2563" w:type="dxa"/>
            <w:tcBorders>
              <w:top w:val="nil"/>
              <w:left w:val="nil"/>
              <w:bottom w:val="nil"/>
              <w:right w:val="nil"/>
            </w:tcBorders>
            <w:shd w:val="clear" w:color="auto" w:fill="auto"/>
            <w:noWrap/>
          </w:tcPr>
          <w:p w14:paraId="4A10D363" w14:textId="77777777" w:rsidR="005B2131" w:rsidRPr="002B276F" w:rsidRDefault="005B2131" w:rsidP="00806834">
            <w:pPr>
              <w:rPr>
                <w:sz w:val="18"/>
                <w:szCs w:val="18"/>
              </w:rPr>
            </w:pPr>
            <w:r>
              <w:rPr>
                <w:sz w:val="18"/>
              </w:rPr>
              <w:t>Unipharm AD</w:t>
            </w:r>
          </w:p>
        </w:tc>
        <w:tc>
          <w:tcPr>
            <w:tcW w:w="4696" w:type="dxa"/>
            <w:tcBorders>
              <w:top w:val="nil"/>
              <w:left w:val="nil"/>
              <w:bottom w:val="nil"/>
              <w:right w:val="nil"/>
            </w:tcBorders>
            <w:shd w:val="clear" w:color="auto" w:fill="auto"/>
            <w:noWrap/>
          </w:tcPr>
          <w:p w14:paraId="028A66D8" w14:textId="77777777" w:rsidR="005B2131" w:rsidRPr="002B276F" w:rsidRDefault="005B2131" w:rsidP="00806834">
            <w:pPr>
              <w:rPr>
                <w:sz w:val="18"/>
                <w:szCs w:val="18"/>
              </w:rPr>
            </w:pPr>
            <w:r>
              <w:rPr>
                <w:sz w:val="18"/>
              </w:rPr>
              <w:t>Subsidiary company</w:t>
            </w:r>
          </w:p>
        </w:tc>
        <w:tc>
          <w:tcPr>
            <w:tcW w:w="2882" w:type="dxa"/>
            <w:tcBorders>
              <w:top w:val="nil"/>
              <w:left w:val="nil"/>
              <w:bottom w:val="nil"/>
              <w:right w:val="nil"/>
            </w:tcBorders>
            <w:shd w:val="clear" w:color="auto" w:fill="auto"/>
            <w:noWrap/>
          </w:tcPr>
          <w:p w14:paraId="129829D7" w14:textId="26148A1A"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3D61EE18" w14:textId="77777777" w:rsidTr="008D2E9D">
        <w:trPr>
          <w:trHeight w:val="305"/>
        </w:trPr>
        <w:tc>
          <w:tcPr>
            <w:tcW w:w="2563" w:type="dxa"/>
            <w:tcBorders>
              <w:top w:val="nil"/>
              <w:left w:val="nil"/>
              <w:bottom w:val="nil"/>
              <w:right w:val="nil"/>
            </w:tcBorders>
            <w:shd w:val="clear" w:color="auto" w:fill="auto"/>
            <w:noWrap/>
          </w:tcPr>
          <w:p w14:paraId="2AB7FC74" w14:textId="77777777" w:rsidR="005B2131" w:rsidRPr="002B276F" w:rsidRDefault="005B2131" w:rsidP="00806834">
            <w:pPr>
              <w:rPr>
                <w:sz w:val="18"/>
                <w:szCs w:val="18"/>
              </w:rPr>
            </w:pPr>
            <w:proofErr w:type="spellStart"/>
            <w:r>
              <w:rPr>
                <w:sz w:val="18"/>
              </w:rPr>
              <w:t>Sopharma</w:t>
            </w:r>
            <w:proofErr w:type="spellEnd"/>
            <w:r>
              <w:rPr>
                <w:sz w:val="18"/>
              </w:rPr>
              <w:t xml:space="preserve"> Warsaw EOOD</w:t>
            </w:r>
          </w:p>
        </w:tc>
        <w:tc>
          <w:tcPr>
            <w:tcW w:w="4696" w:type="dxa"/>
            <w:tcBorders>
              <w:top w:val="nil"/>
              <w:left w:val="nil"/>
              <w:bottom w:val="nil"/>
              <w:right w:val="nil"/>
            </w:tcBorders>
            <w:shd w:val="clear" w:color="auto" w:fill="auto"/>
            <w:noWrap/>
          </w:tcPr>
          <w:p w14:paraId="6F5CBE63" w14:textId="77777777" w:rsidR="005B2131" w:rsidRPr="002B276F" w:rsidRDefault="005B2131" w:rsidP="00806834">
            <w:pPr>
              <w:rPr>
                <w:sz w:val="18"/>
                <w:szCs w:val="18"/>
              </w:rPr>
            </w:pPr>
            <w:r>
              <w:rPr>
                <w:sz w:val="18"/>
              </w:rPr>
              <w:t>Subsidiary company</w:t>
            </w:r>
          </w:p>
        </w:tc>
        <w:tc>
          <w:tcPr>
            <w:tcW w:w="2882" w:type="dxa"/>
            <w:tcBorders>
              <w:top w:val="nil"/>
              <w:left w:val="nil"/>
              <w:bottom w:val="nil"/>
              <w:right w:val="nil"/>
            </w:tcBorders>
            <w:shd w:val="clear" w:color="auto" w:fill="auto"/>
            <w:noWrap/>
          </w:tcPr>
          <w:p w14:paraId="5400CA69" w14:textId="718F6A71"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5AA9FAAB" w14:textId="77777777" w:rsidTr="008D2E9D">
        <w:trPr>
          <w:trHeight w:val="305"/>
        </w:trPr>
        <w:tc>
          <w:tcPr>
            <w:tcW w:w="2563" w:type="dxa"/>
            <w:tcBorders>
              <w:top w:val="nil"/>
              <w:left w:val="nil"/>
              <w:bottom w:val="nil"/>
              <w:right w:val="nil"/>
            </w:tcBorders>
            <w:shd w:val="clear" w:color="auto" w:fill="auto"/>
            <w:noWrap/>
          </w:tcPr>
          <w:p w14:paraId="70F7E149" w14:textId="77777777" w:rsidR="005B2131" w:rsidRPr="002B276F" w:rsidRDefault="005B2131" w:rsidP="00806834">
            <w:pPr>
              <w:rPr>
                <w:sz w:val="18"/>
                <w:szCs w:val="18"/>
              </w:rPr>
            </w:pPr>
            <w:proofErr w:type="spellStart"/>
            <w:r>
              <w:rPr>
                <w:sz w:val="18"/>
              </w:rPr>
              <w:t>Sopharma</w:t>
            </w:r>
            <w:proofErr w:type="spellEnd"/>
            <w:r>
              <w:rPr>
                <w:sz w:val="18"/>
              </w:rPr>
              <w:t xml:space="preserve"> Ukraine EOOD</w:t>
            </w:r>
          </w:p>
        </w:tc>
        <w:tc>
          <w:tcPr>
            <w:tcW w:w="4696" w:type="dxa"/>
            <w:tcBorders>
              <w:top w:val="nil"/>
              <w:left w:val="nil"/>
              <w:bottom w:val="nil"/>
              <w:right w:val="nil"/>
            </w:tcBorders>
            <w:shd w:val="clear" w:color="auto" w:fill="auto"/>
            <w:noWrap/>
          </w:tcPr>
          <w:p w14:paraId="708AB42A" w14:textId="77777777" w:rsidR="005B2131" w:rsidRPr="002B276F" w:rsidRDefault="005B2131" w:rsidP="00806834">
            <w:pPr>
              <w:rPr>
                <w:sz w:val="18"/>
                <w:szCs w:val="18"/>
              </w:rPr>
            </w:pPr>
            <w:r>
              <w:rPr>
                <w:sz w:val="18"/>
              </w:rPr>
              <w:t>Subsidiary company</w:t>
            </w:r>
          </w:p>
        </w:tc>
        <w:tc>
          <w:tcPr>
            <w:tcW w:w="2882" w:type="dxa"/>
            <w:tcBorders>
              <w:top w:val="nil"/>
              <w:left w:val="nil"/>
              <w:bottom w:val="nil"/>
              <w:right w:val="nil"/>
            </w:tcBorders>
            <w:shd w:val="clear" w:color="auto" w:fill="auto"/>
            <w:noWrap/>
          </w:tcPr>
          <w:p w14:paraId="142E98D6" w14:textId="037B4856"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2BA0F6DF" w14:textId="77777777" w:rsidTr="008D2E9D">
        <w:trPr>
          <w:trHeight w:val="305"/>
        </w:trPr>
        <w:tc>
          <w:tcPr>
            <w:tcW w:w="2563" w:type="dxa"/>
            <w:tcBorders>
              <w:top w:val="nil"/>
              <w:left w:val="nil"/>
              <w:bottom w:val="nil"/>
              <w:right w:val="nil"/>
            </w:tcBorders>
            <w:shd w:val="clear" w:color="auto" w:fill="auto"/>
            <w:noWrap/>
          </w:tcPr>
          <w:p w14:paraId="4602636A" w14:textId="77777777" w:rsidR="005B2131" w:rsidRPr="002B276F" w:rsidRDefault="005B2131" w:rsidP="00806834">
            <w:pPr>
              <w:rPr>
                <w:sz w:val="18"/>
                <w:szCs w:val="18"/>
              </w:rPr>
            </w:pPr>
            <w:r>
              <w:rPr>
                <w:sz w:val="18"/>
              </w:rPr>
              <w:t xml:space="preserve">TOO </w:t>
            </w:r>
            <w:proofErr w:type="spellStart"/>
            <w:r>
              <w:rPr>
                <w:sz w:val="18"/>
              </w:rPr>
              <w:t>Sopharma</w:t>
            </w:r>
            <w:proofErr w:type="spellEnd"/>
            <w:r>
              <w:rPr>
                <w:sz w:val="18"/>
              </w:rPr>
              <w:t xml:space="preserve"> Kazakhstan, Kazakhstan</w:t>
            </w:r>
          </w:p>
        </w:tc>
        <w:tc>
          <w:tcPr>
            <w:tcW w:w="4696" w:type="dxa"/>
            <w:tcBorders>
              <w:top w:val="nil"/>
              <w:left w:val="nil"/>
              <w:bottom w:val="nil"/>
              <w:right w:val="nil"/>
            </w:tcBorders>
            <w:shd w:val="clear" w:color="auto" w:fill="auto"/>
            <w:noWrap/>
          </w:tcPr>
          <w:p w14:paraId="64ACA58F" w14:textId="77777777" w:rsidR="005B2131" w:rsidRPr="002B276F" w:rsidRDefault="005B2131" w:rsidP="00806834">
            <w:pPr>
              <w:rPr>
                <w:sz w:val="18"/>
                <w:szCs w:val="18"/>
              </w:rPr>
            </w:pPr>
            <w:r>
              <w:rPr>
                <w:sz w:val="18"/>
              </w:rPr>
              <w:t>Subsidiary company</w:t>
            </w:r>
          </w:p>
        </w:tc>
        <w:tc>
          <w:tcPr>
            <w:tcW w:w="2882" w:type="dxa"/>
            <w:tcBorders>
              <w:top w:val="nil"/>
              <w:left w:val="nil"/>
              <w:bottom w:val="nil"/>
              <w:right w:val="nil"/>
            </w:tcBorders>
            <w:shd w:val="clear" w:color="auto" w:fill="auto"/>
            <w:noWrap/>
          </w:tcPr>
          <w:p w14:paraId="4E5846CD" w14:textId="35E81ED2"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74BBBFAA" w14:textId="77777777" w:rsidTr="008D2E9D">
        <w:trPr>
          <w:trHeight w:val="305"/>
        </w:trPr>
        <w:tc>
          <w:tcPr>
            <w:tcW w:w="2563" w:type="dxa"/>
            <w:tcBorders>
              <w:top w:val="nil"/>
              <w:left w:val="nil"/>
              <w:bottom w:val="nil"/>
              <w:right w:val="nil"/>
            </w:tcBorders>
            <w:shd w:val="clear" w:color="auto" w:fill="auto"/>
            <w:noWrap/>
          </w:tcPr>
          <w:p w14:paraId="592B9F07" w14:textId="77777777" w:rsidR="005B2131" w:rsidRPr="002B276F" w:rsidRDefault="005B2131" w:rsidP="00806834">
            <w:pPr>
              <w:rPr>
                <w:sz w:val="18"/>
                <w:szCs w:val="18"/>
              </w:rPr>
            </w:pPr>
            <w:proofErr w:type="spellStart"/>
            <w:r>
              <w:rPr>
                <w:sz w:val="18"/>
              </w:rPr>
              <w:t>Phyto</w:t>
            </w:r>
            <w:proofErr w:type="spellEnd"/>
            <w:r>
              <w:rPr>
                <w:sz w:val="18"/>
              </w:rPr>
              <w:t xml:space="preserve"> </w:t>
            </w:r>
            <w:proofErr w:type="spellStart"/>
            <w:r>
              <w:rPr>
                <w:sz w:val="18"/>
              </w:rPr>
              <w:t>Palauzovo</w:t>
            </w:r>
            <w:proofErr w:type="spellEnd"/>
            <w:r>
              <w:rPr>
                <w:sz w:val="18"/>
              </w:rPr>
              <w:t xml:space="preserve"> AD</w:t>
            </w:r>
          </w:p>
        </w:tc>
        <w:tc>
          <w:tcPr>
            <w:tcW w:w="4696" w:type="dxa"/>
            <w:tcBorders>
              <w:top w:val="nil"/>
              <w:left w:val="nil"/>
              <w:bottom w:val="nil"/>
              <w:right w:val="nil"/>
            </w:tcBorders>
            <w:shd w:val="clear" w:color="auto" w:fill="auto"/>
          </w:tcPr>
          <w:p w14:paraId="7980BD76" w14:textId="77777777" w:rsidR="005B2131" w:rsidRPr="002B276F" w:rsidRDefault="005B2131" w:rsidP="00806834">
            <w:pPr>
              <w:rPr>
                <w:sz w:val="18"/>
                <w:szCs w:val="18"/>
              </w:rPr>
            </w:pPr>
            <w:r>
              <w:rPr>
                <w:sz w:val="18"/>
              </w:rPr>
              <w:t>Subsidiary company</w:t>
            </w:r>
          </w:p>
        </w:tc>
        <w:tc>
          <w:tcPr>
            <w:tcW w:w="2882" w:type="dxa"/>
            <w:tcBorders>
              <w:top w:val="nil"/>
              <w:left w:val="nil"/>
              <w:bottom w:val="nil"/>
              <w:right w:val="nil"/>
            </w:tcBorders>
            <w:shd w:val="clear" w:color="auto" w:fill="auto"/>
            <w:noWrap/>
          </w:tcPr>
          <w:p w14:paraId="5AF1439D" w14:textId="20E5855D"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6E74DEE1" w14:textId="77777777" w:rsidTr="008D2E9D">
        <w:trPr>
          <w:trHeight w:val="305"/>
        </w:trPr>
        <w:tc>
          <w:tcPr>
            <w:tcW w:w="2563" w:type="dxa"/>
            <w:tcBorders>
              <w:top w:val="nil"/>
              <w:left w:val="nil"/>
              <w:bottom w:val="nil"/>
              <w:right w:val="nil"/>
            </w:tcBorders>
            <w:shd w:val="clear" w:color="auto" w:fill="auto"/>
            <w:noWrap/>
          </w:tcPr>
          <w:p w14:paraId="61B4D098" w14:textId="77777777" w:rsidR="005B2131" w:rsidRPr="002B276F" w:rsidRDefault="005B2131" w:rsidP="00806834">
            <w:pPr>
              <w:rPr>
                <w:sz w:val="18"/>
                <w:szCs w:val="18"/>
              </w:rPr>
            </w:pPr>
            <w:proofErr w:type="spellStart"/>
            <w:r>
              <w:rPr>
                <w:sz w:val="18"/>
              </w:rPr>
              <w:t>Veta</w:t>
            </w:r>
            <w:proofErr w:type="spellEnd"/>
            <w:r>
              <w:rPr>
                <w:sz w:val="18"/>
              </w:rPr>
              <w:t xml:space="preserve"> Pharma AD</w:t>
            </w:r>
          </w:p>
        </w:tc>
        <w:tc>
          <w:tcPr>
            <w:tcW w:w="4696" w:type="dxa"/>
            <w:tcBorders>
              <w:top w:val="nil"/>
              <w:left w:val="nil"/>
              <w:bottom w:val="nil"/>
              <w:right w:val="nil"/>
            </w:tcBorders>
            <w:shd w:val="clear" w:color="auto" w:fill="auto"/>
          </w:tcPr>
          <w:p w14:paraId="70B35086" w14:textId="77777777" w:rsidR="005B2131" w:rsidRPr="002B276F" w:rsidRDefault="005B2131" w:rsidP="00806834">
            <w:pPr>
              <w:rPr>
                <w:sz w:val="18"/>
                <w:szCs w:val="18"/>
              </w:rPr>
            </w:pPr>
            <w:r>
              <w:rPr>
                <w:sz w:val="18"/>
              </w:rPr>
              <w:t>Subsidiary company</w:t>
            </w:r>
          </w:p>
        </w:tc>
        <w:tc>
          <w:tcPr>
            <w:tcW w:w="2882" w:type="dxa"/>
            <w:tcBorders>
              <w:top w:val="nil"/>
              <w:left w:val="nil"/>
              <w:bottom w:val="nil"/>
              <w:right w:val="nil"/>
            </w:tcBorders>
            <w:shd w:val="clear" w:color="auto" w:fill="auto"/>
            <w:noWrap/>
          </w:tcPr>
          <w:p w14:paraId="2A2527CE" w14:textId="43443D04" w:rsidR="005B2131" w:rsidRPr="002B276F" w:rsidRDefault="005B2131" w:rsidP="00806834">
            <w:pPr>
              <w:rPr>
                <w:sz w:val="18"/>
                <w:szCs w:val="18"/>
              </w:rPr>
            </w:pPr>
            <w:r>
              <w:rPr>
                <w:sz w:val="18"/>
              </w:rPr>
              <w:t>as from 11/11/</w:t>
            </w:r>
            <w:r w:rsidR="00446103">
              <w:rPr>
                <w:sz w:val="18"/>
              </w:rPr>
              <w:t>2017</w:t>
            </w:r>
          </w:p>
        </w:tc>
      </w:tr>
      <w:tr w:rsidR="005B2131" w:rsidRPr="002B276F" w14:paraId="0DD3C61B" w14:textId="77777777" w:rsidTr="008D2E9D">
        <w:trPr>
          <w:trHeight w:val="324"/>
        </w:trPr>
        <w:tc>
          <w:tcPr>
            <w:tcW w:w="2563" w:type="dxa"/>
            <w:tcBorders>
              <w:top w:val="nil"/>
              <w:left w:val="nil"/>
              <w:bottom w:val="nil"/>
              <w:right w:val="nil"/>
            </w:tcBorders>
            <w:shd w:val="clear" w:color="auto" w:fill="auto"/>
          </w:tcPr>
          <w:p w14:paraId="14973DCD" w14:textId="77777777" w:rsidR="005B2131" w:rsidRPr="002B276F" w:rsidRDefault="005B2131" w:rsidP="00806834">
            <w:pPr>
              <w:rPr>
                <w:sz w:val="18"/>
                <w:szCs w:val="18"/>
              </w:rPr>
            </w:pPr>
            <w:proofErr w:type="spellStart"/>
            <w:r>
              <w:rPr>
                <w:sz w:val="18"/>
              </w:rPr>
              <w:t>Sopharmacy</w:t>
            </w:r>
            <w:proofErr w:type="spellEnd"/>
            <w:r>
              <w:rPr>
                <w:sz w:val="18"/>
              </w:rPr>
              <w:t xml:space="preserve"> EOOD</w:t>
            </w:r>
          </w:p>
        </w:tc>
        <w:tc>
          <w:tcPr>
            <w:tcW w:w="4696" w:type="dxa"/>
            <w:tcBorders>
              <w:top w:val="nil"/>
              <w:left w:val="nil"/>
              <w:bottom w:val="nil"/>
              <w:right w:val="nil"/>
            </w:tcBorders>
            <w:shd w:val="clear" w:color="auto" w:fill="auto"/>
          </w:tcPr>
          <w:p w14:paraId="092A8FDB" w14:textId="77777777" w:rsidR="005B2131" w:rsidRPr="002B276F" w:rsidRDefault="005B2131" w:rsidP="00806834">
            <w:pPr>
              <w:rPr>
                <w:sz w:val="18"/>
                <w:szCs w:val="18"/>
              </w:rPr>
            </w:pPr>
            <w:r>
              <w:rPr>
                <w:sz w:val="18"/>
              </w:rPr>
              <w:t xml:space="preserve">Subsidiary company through </w:t>
            </w:r>
            <w:proofErr w:type="spellStart"/>
            <w:r>
              <w:rPr>
                <w:sz w:val="18"/>
              </w:rPr>
              <w:t>Sopharma</w:t>
            </w:r>
            <w:proofErr w:type="spellEnd"/>
            <w:r>
              <w:rPr>
                <w:sz w:val="18"/>
              </w:rPr>
              <w:t xml:space="preserve"> Trading AD</w:t>
            </w:r>
          </w:p>
        </w:tc>
        <w:tc>
          <w:tcPr>
            <w:tcW w:w="2882" w:type="dxa"/>
            <w:tcBorders>
              <w:top w:val="nil"/>
              <w:left w:val="nil"/>
              <w:bottom w:val="nil"/>
              <w:right w:val="nil"/>
            </w:tcBorders>
            <w:shd w:val="clear" w:color="auto" w:fill="auto"/>
            <w:noWrap/>
          </w:tcPr>
          <w:p w14:paraId="40DD88BE" w14:textId="02A49B07"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7EBCF978" w14:textId="77777777" w:rsidTr="008D2E9D">
        <w:trPr>
          <w:trHeight w:val="359"/>
        </w:trPr>
        <w:tc>
          <w:tcPr>
            <w:tcW w:w="2563" w:type="dxa"/>
            <w:tcBorders>
              <w:top w:val="nil"/>
              <w:left w:val="nil"/>
              <w:bottom w:val="nil"/>
              <w:right w:val="nil"/>
            </w:tcBorders>
            <w:shd w:val="clear" w:color="auto" w:fill="auto"/>
          </w:tcPr>
          <w:p w14:paraId="1063AE90" w14:textId="77777777" w:rsidR="005B2131" w:rsidRPr="002B276F" w:rsidRDefault="005B2131" w:rsidP="00806834">
            <w:pPr>
              <w:rPr>
                <w:sz w:val="18"/>
                <w:szCs w:val="18"/>
              </w:rPr>
            </w:pPr>
            <w:proofErr w:type="spellStart"/>
            <w:r>
              <w:rPr>
                <w:sz w:val="18"/>
              </w:rPr>
              <w:t>Sopharmacy</w:t>
            </w:r>
            <w:proofErr w:type="spellEnd"/>
            <w:r>
              <w:rPr>
                <w:sz w:val="18"/>
              </w:rPr>
              <w:t xml:space="preserve"> 2 EOOD</w:t>
            </w:r>
          </w:p>
        </w:tc>
        <w:tc>
          <w:tcPr>
            <w:tcW w:w="4696" w:type="dxa"/>
            <w:tcBorders>
              <w:top w:val="nil"/>
              <w:left w:val="nil"/>
              <w:bottom w:val="nil"/>
              <w:right w:val="nil"/>
            </w:tcBorders>
            <w:shd w:val="clear" w:color="auto" w:fill="auto"/>
          </w:tcPr>
          <w:p w14:paraId="5B2C78FE" w14:textId="77777777" w:rsidR="005B2131" w:rsidRPr="002B276F" w:rsidRDefault="005B2131" w:rsidP="00806834">
            <w:pPr>
              <w:rPr>
                <w:sz w:val="18"/>
                <w:szCs w:val="18"/>
              </w:rPr>
            </w:pPr>
            <w:r>
              <w:rPr>
                <w:sz w:val="18"/>
              </w:rPr>
              <w:t xml:space="preserve">Subsidiary company through </w:t>
            </w:r>
            <w:proofErr w:type="spellStart"/>
            <w:r>
              <w:rPr>
                <w:sz w:val="18"/>
              </w:rPr>
              <w:t>Sopharma</w:t>
            </w:r>
            <w:proofErr w:type="spellEnd"/>
            <w:r>
              <w:rPr>
                <w:sz w:val="18"/>
              </w:rPr>
              <w:t xml:space="preserve"> Trading AD</w:t>
            </w:r>
          </w:p>
        </w:tc>
        <w:tc>
          <w:tcPr>
            <w:tcW w:w="2882" w:type="dxa"/>
            <w:tcBorders>
              <w:top w:val="nil"/>
              <w:left w:val="nil"/>
              <w:bottom w:val="nil"/>
              <w:right w:val="nil"/>
            </w:tcBorders>
            <w:shd w:val="clear" w:color="auto" w:fill="auto"/>
            <w:noWrap/>
          </w:tcPr>
          <w:p w14:paraId="542A8855" w14:textId="572D2B88" w:rsidR="005B2131" w:rsidRPr="002B276F" w:rsidRDefault="00446103" w:rsidP="00D073A9">
            <w:pPr>
              <w:rPr>
                <w:sz w:val="18"/>
                <w:szCs w:val="18"/>
              </w:rPr>
            </w:pPr>
            <w:r>
              <w:rPr>
                <w:sz w:val="18"/>
              </w:rPr>
              <w:t>2016</w:t>
            </w:r>
            <w:r w:rsidR="005B2131">
              <w:rPr>
                <w:sz w:val="18"/>
              </w:rPr>
              <w:t xml:space="preserve"> and </w:t>
            </w:r>
            <w:r>
              <w:rPr>
                <w:sz w:val="18"/>
              </w:rPr>
              <w:t>2017</w:t>
            </w:r>
          </w:p>
        </w:tc>
      </w:tr>
      <w:tr w:rsidR="005B2131" w:rsidRPr="002B276F" w14:paraId="46216716" w14:textId="77777777" w:rsidTr="008D2E9D">
        <w:trPr>
          <w:trHeight w:val="286"/>
        </w:trPr>
        <w:tc>
          <w:tcPr>
            <w:tcW w:w="2563" w:type="dxa"/>
            <w:tcBorders>
              <w:top w:val="nil"/>
              <w:left w:val="nil"/>
              <w:bottom w:val="nil"/>
              <w:right w:val="nil"/>
            </w:tcBorders>
            <w:shd w:val="clear" w:color="auto" w:fill="auto"/>
          </w:tcPr>
          <w:p w14:paraId="32BB7392" w14:textId="77777777" w:rsidR="005B2131" w:rsidRPr="002B276F" w:rsidRDefault="005B2131" w:rsidP="00806834">
            <w:pPr>
              <w:rPr>
                <w:sz w:val="18"/>
                <w:szCs w:val="18"/>
              </w:rPr>
            </w:pPr>
            <w:proofErr w:type="spellStart"/>
            <w:r>
              <w:rPr>
                <w:sz w:val="18"/>
              </w:rPr>
              <w:t>Sopharmacy</w:t>
            </w:r>
            <w:proofErr w:type="spellEnd"/>
            <w:r>
              <w:rPr>
                <w:sz w:val="18"/>
              </w:rPr>
              <w:t xml:space="preserve"> 3 EOOD</w:t>
            </w:r>
          </w:p>
        </w:tc>
        <w:tc>
          <w:tcPr>
            <w:tcW w:w="4696" w:type="dxa"/>
            <w:tcBorders>
              <w:top w:val="nil"/>
              <w:left w:val="nil"/>
              <w:bottom w:val="nil"/>
              <w:right w:val="nil"/>
            </w:tcBorders>
            <w:shd w:val="clear" w:color="auto" w:fill="auto"/>
          </w:tcPr>
          <w:p w14:paraId="5C4D6EFF" w14:textId="77777777" w:rsidR="005B2131" w:rsidRPr="002B276F" w:rsidRDefault="005B2131" w:rsidP="00806834">
            <w:pPr>
              <w:rPr>
                <w:sz w:val="18"/>
                <w:szCs w:val="18"/>
              </w:rPr>
            </w:pPr>
            <w:r>
              <w:rPr>
                <w:sz w:val="18"/>
              </w:rPr>
              <w:t xml:space="preserve">Subsidiary company through </w:t>
            </w:r>
            <w:proofErr w:type="spellStart"/>
            <w:r>
              <w:rPr>
                <w:sz w:val="18"/>
              </w:rPr>
              <w:t>Sopharma</w:t>
            </w:r>
            <w:proofErr w:type="spellEnd"/>
            <w:r>
              <w:rPr>
                <w:sz w:val="18"/>
              </w:rPr>
              <w:t xml:space="preserve"> Trading AD</w:t>
            </w:r>
          </w:p>
        </w:tc>
        <w:tc>
          <w:tcPr>
            <w:tcW w:w="2882" w:type="dxa"/>
            <w:tcBorders>
              <w:top w:val="nil"/>
              <w:left w:val="nil"/>
              <w:bottom w:val="nil"/>
              <w:right w:val="nil"/>
            </w:tcBorders>
            <w:shd w:val="clear" w:color="auto" w:fill="auto"/>
            <w:noWrap/>
          </w:tcPr>
          <w:p w14:paraId="21A80701" w14:textId="376FCD8B"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4663604C" w14:textId="77777777" w:rsidTr="008D2E9D">
        <w:trPr>
          <w:trHeight w:val="341"/>
        </w:trPr>
        <w:tc>
          <w:tcPr>
            <w:tcW w:w="2563" w:type="dxa"/>
            <w:tcBorders>
              <w:top w:val="nil"/>
              <w:left w:val="nil"/>
              <w:bottom w:val="nil"/>
              <w:right w:val="nil"/>
            </w:tcBorders>
            <w:shd w:val="clear" w:color="auto" w:fill="auto"/>
          </w:tcPr>
          <w:p w14:paraId="0A7C99E7" w14:textId="77777777" w:rsidR="005B2131" w:rsidRPr="002B276F" w:rsidRDefault="005B2131" w:rsidP="00806834">
            <w:pPr>
              <w:rPr>
                <w:sz w:val="18"/>
                <w:szCs w:val="18"/>
              </w:rPr>
            </w:pPr>
            <w:proofErr w:type="spellStart"/>
            <w:r>
              <w:rPr>
                <w:sz w:val="18"/>
              </w:rPr>
              <w:lastRenderedPageBreak/>
              <w:t>Sopharmacy</w:t>
            </w:r>
            <w:proofErr w:type="spellEnd"/>
            <w:r>
              <w:rPr>
                <w:sz w:val="18"/>
              </w:rPr>
              <w:t xml:space="preserve"> 4 EOOD</w:t>
            </w:r>
          </w:p>
        </w:tc>
        <w:tc>
          <w:tcPr>
            <w:tcW w:w="4696" w:type="dxa"/>
            <w:tcBorders>
              <w:top w:val="nil"/>
              <w:left w:val="nil"/>
              <w:bottom w:val="nil"/>
              <w:right w:val="nil"/>
            </w:tcBorders>
            <w:shd w:val="clear" w:color="auto" w:fill="auto"/>
          </w:tcPr>
          <w:p w14:paraId="6928DD66" w14:textId="77777777" w:rsidR="005B2131" w:rsidRPr="002B276F" w:rsidRDefault="005B2131" w:rsidP="00806834">
            <w:pPr>
              <w:rPr>
                <w:sz w:val="18"/>
                <w:szCs w:val="18"/>
              </w:rPr>
            </w:pPr>
            <w:r>
              <w:rPr>
                <w:sz w:val="18"/>
              </w:rPr>
              <w:t xml:space="preserve">Subsidiary company through </w:t>
            </w:r>
            <w:proofErr w:type="spellStart"/>
            <w:r>
              <w:rPr>
                <w:sz w:val="18"/>
              </w:rPr>
              <w:t>Sopharma</w:t>
            </w:r>
            <w:proofErr w:type="spellEnd"/>
            <w:r>
              <w:rPr>
                <w:sz w:val="18"/>
              </w:rPr>
              <w:t xml:space="preserve"> Trading AD</w:t>
            </w:r>
          </w:p>
        </w:tc>
        <w:tc>
          <w:tcPr>
            <w:tcW w:w="2882" w:type="dxa"/>
            <w:tcBorders>
              <w:top w:val="nil"/>
              <w:left w:val="nil"/>
              <w:bottom w:val="nil"/>
              <w:right w:val="nil"/>
            </w:tcBorders>
            <w:shd w:val="clear" w:color="auto" w:fill="auto"/>
            <w:noWrap/>
          </w:tcPr>
          <w:p w14:paraId="5FC291E1" w14:textId="12259447" w:rsidR="005B2131" w:rsidRPr="002B276F" w:rsidRDefault="005B2131" w:rsidP="00D073A9">
            <w:pPr>
              <w:rPr>
                <w:sz w:val="18"/>
                <w:szCs w:val="18"/>
              </w:rPr>
            </w:pPr>
            <w:r>
              <w:rPr>
                <w:sz w:val="18"/>
              </w:rPr>
              <w:t>as from 29/02/</w:t>
            </w:r>
            <w:r w:rsidR="00446103">
              <w:rPr>
                <w:sz w:val="18"/>
              </w:rPr>
              <w:t>201</w:t>
            </w:r>
            <w:r w:rsidR="00D073A9">
              <w:rPr>
                <w:sz w:val="18"/>
              </w:rPr>
              <w:t>6 and 2017</w:t>
            </w:r>
          </w:p>
        </w:tc>
      </w:tr>
      <w:tr w:rsidR="005B2131" w:rsidRPr="002B276F" w14:paraId="28C56572" w14:textId="77777777" w:rsidTr="008D2E9D">
        <w:trPr>
          <w:trHeight w:val="286"/>
        </w:trPr>
        <w:tc>
          <w:tcPr>
            <w:tcW w:w="2563" w:type="dxa"/>
            <w:tcBorders>
              <w:top w:val="nil"/>
              <w:left w:val="nil"/>
              <w:bottom w:val="nil"/>
              <w:right w:val="nil"/>
            </w:tcBorders>
            <w:shd w:val="clear" w:color="auto" w:fill="auto"/>
          </w:tcPr>
          <w:p w14:paraId="6D720B3D" w14:textId="77777777" w:rsidR="005B2131" w:rsidRPr="002B276F" w:rsidRDefault="005B2131" w:rsidP="00806834">
            <w:pPr>
              <w:rPr>
                <w:sz w:val="18"/>
                <w:szCs w:val="18"/>
              </w:rPr>
            </w:pPr>
            <w:proofErr w:type="spellStart"/>
            <w:r>
              <w:rPr>
                <w:sz w:val="18"/>
              </w:rPr>
              <w:t>Sopharmacy</w:t>
            </w:r>
            <w:proofErr w:type="spellEnd"/>
            <w:r>
              <w:rPr>
                <w:sz w:val="18"/>
              </w:rPr>
              <w:t xml:space="preserve"> 5 EOOD</w:t>
            </w:r>
          </w:p>
        </w:tc>
        <w:tc>
          <w:tcPr>
            <w:tcW w:w="4696" w:type="dxa"/>
            <w:tcBorders>
              <w:top w:val="nil"/>
              <w:left w:val="nil"/>
              <w:bottom w:val="nil"/>
              <w:right w:val="nil"/>
            </w:tcBorders>
            <w:shd w:val="clear" w:color="auto" w:fill="auto"/>
          </w:tcPr>
          <w:p w14:paraId="4B2615E0" w14:textId="77777777" w:rsidR="005B2131" w:rsidRPr="002B276F" w:rsidRDefault="005B2131" w:rsidP="00806834">
            <w:pPr>
              <w:rPr>
                <w:sz w:val="18"/>
                <w:szCs w:val="18"/>
              </w:rPr>
            </w:pPr>
            <w:r>
              <w:rPr>
                <w:sz w:val="18"/>
              </w:rPr>
              <w:t xml:space="preserve">Subsidiary company through </w:t>
            </w:r>
            <w:proofErr w:type="spellStart"/>
            <w:r>
              <w:rPr>
                <w:sz w:val="18"/>
              </w:rPr>
              <w:t>Sopharma</w:t>
            </w:r>
            <w:proofErr w:type="spellEnd"/>
            <w:r>
              <w:rPr>
                <w:sz w:val="18"/>
              </w:rPr>
              <w:t xml:space="preserve"> Trading AD</w:t>
            </w:r>
          </w:p>
        </w:tc>
        <w:tc>
          <w:tcPr>
            <w:tcW w:w="2882" w:type="dxa"/>
            <w:tcBorders>
              <w:top w:val="nil"/>
              <w:left w:val="nil"/>
              <w:bottom w:val="nil"/>
              <w:right w:val="nil"/>
            </w:tcBorders>
            <w:shd w:val="clear" w:color="auto" w:fill="auto"/>
            <w:noWrap/>
          </w:tcPr>
          <w:p w14:paraId="0F220FD0" w14:textId="52D69C86" w:rsidR="005B2131" w:rsidRPr="002B276F" w:rsidRDefault="005B2131" w:rsidP="00D073A9">
            <w:pPr>
              <w:rPr>
                <w:sz w:val="18"/>
                <w:szCs w:val="18"/>
              </w:rPr>
            </w:pPr>
            <w:r>
              <w:rPr>
                <w:sz w:val="18"/>
              </w:rPr>
              <w:t>as from 01/03/</w:t>
            </w:r>
            <w:r w:rsidR="00446103">
              <w:rPr>
                <w:sz w:val="18"/>
              </w:rPr>
              <w:t>201</w:t>
            </w:r>
            <w:r w:rsidR="00D073A9">
              <w:rPr>
                <w:sz w:val="18"/>
              </w:rPr>
              <w:t>6 and 2017</w:t>
            </w:r>
          </w:p>
        </w:tc>
      </w:tr>
      <w:tr w:rsidR="005B2131" w:rsidRPr="002B276F" w14:paraId="38683382" w14:textId="77777777" w:rsidTr="008D2E9D">
        <w:trPr>
          <w:trHeight w:val="305"/>
        </w:trPr>
        <w:tc>
          <w:tcPr>
            <w:tcW w:w="2563" w:type="dxa"/>
            <w:tcBorders>
              <w:top w:val="nil"/>
              <w:left w:val="nil"/>
              <w:bottom w:val="nil"/>
              <w:right w:val="nil"/>
            </w:tcBorders>
            <w:shd w:val="clear" w:color="auto" w:fill="auto"/>
          </w:tcPr>
          <w:p w14:paraId="37D199CF" w14:textId="77777777" w:rsidR="005B2131" w:rsidRPr="002B276F" w:rsidRDefault="00457162" w:rsidP="00806834">
            <w:pPr>
              <w:rPr>
                <w:sz w:val="18"/>
                <w:szCs w:val="18"/>
              </w:rPr>
            </w:pPr>
            <w:proofErr w:type="spellStart"/>
            <w:r>
              <w:rPr>
                <w:sz w:val="18"/>
              </w:rPr>
              <w:t>Sopharmacy</w:t>
            </w:r>
            <w:proofErr w:type="spellEnd"/>
            <w:r>
              <w:rPr>
                <w:sz w:val="18"/>
              </w:rPr>
              <w:t xml:space="preserve"> 6</w:t>
            </w:r>
            <w:r w:rsidR="005B2131">
              <w:rPr>
                <w:sz w:val="18"/>
              </w:rPr>
              <w:t xml:space="preserve"> EOOD</w:t>
            </w:r>
          </w:p>
        </w:tc>
        <w:tc>
          <w:tcPr>
            <w:tcW w:w="4696" w:type="dxa"/>
            <w:tcBorders>
              <w:top w:val="nil"/>
              <w:left w:val="nil"/>
              <w:bottom w:val="nil"/>
              <w:right w:val="nil"/>
            </w:tcBorders>
            <w:shd w:val="clear" w:color="auto" w:fill="auto"/>
          </w:tcPr>
          <w:p w14:paraId="7F067A67" w14:textId="77777777" w:rsidR="005B2131" w:rsidRPr="002B276F" w:rsidRDefault="005B2131" w:rsidP="00806834">
            <w:pPr>
              <w:rPr>
                <w:sz w:val="18"/>
                <w:szCs w:val="18"/>
              </w:rPr>
            </w:pPr>
            <w:r>
              <w:rPr>
                <w:sz w:val="18"/>
              </w:rPr>
              <w:t xml:space="preserve">Subsidiary company through </w:t>
            </w:r>
            <w:proofErr w:type="spellStart"/>
            <w:r>
              <w:rPr>
                <w:sz w:val="18"/>
              </w:rPr>
              <w:t>Sopharma</w:t>
            </w:r>
            <w:proofErr w:type="spellEnd"/>
            <w:r>
              <w:rPr>
                <w:sz w:val="18"/>
              </w:rPr>
              <w:t xml:space="preserve"> Trading AD</w:t>
            </w:r>
          </w:p>
        </w:tc>
        <w:tc>
          <w:tcPr>
            <w:tcW w:w="2882" w:type="dxa"/>
            <w:tcBorders>
              <w:top w:val="nil"/>
              <w:left w:val="nil"/>
              <w:bottom w:val="nil"/>
              <w:right w:val="nil"/>
            </w:tcBorders>
            <w:shd w:val="clear" w:color="auto" w:fill="auto"/>
            <w:noWrap/>
          </w:tcPr>
          <w:p w14:paraId="3692CA50" w14:textId="38E11472" w:rsidR="005B2131" w:rsidRPr="002B276F" w:rsidRDefault="00446103" w:rsidP="00D073A9">
            <w:pPr>
              <w:rPr>
                <w:sz w:val="18"/>
                <w:szCs w:val="18"/>
              </w:rPr>
            </w:pPr>
            <w:r>
              <w:rPr>
                <w:sz w:val="18"/>
              </w:rPr>
              <w:t>2016</w:t>
            </w:r>
            <w:r w:rsidR="005B2131">
              <w:rPr>
                <w:sz w:val="18"/>
              </w:rPr>
              <w:t xml:space="preserve"> and </w:t>
            </w:r>
            <w:r>
              <w:rPr>
                <w:sz w:val="18"/>
              </w:rPr>
              <w:t>2017</w:t>
            </w:r>
          </w:p>
        </w:tc>
      </w:tr>
      <w:tr w:rsidR="005B2131" w:rsidRPr="002B276F" w14:paraId="777321B8" w14:textId="77777777" w:rsidTr="008D2E9D">
        <w:trPr>
          <w:trHeight w:val="324"/>
        </w:trPr>
        <w:tc>
          <w:tcPr>
            <w:tcW w:w="2563" w:type="dxa"/>
            <w:tcBorders>
              <w:top w:val="nil"/>
              <w:left w:val="nil"/>
              <w:bottom w:val="nil"/>
              <w:right w:val="nil"/>
            </w:tcBorders>
            <w:shd w:val="clear" w:color="auto" w:fill="auto"/>
          </w:tcPr>
          <w:p w14:paraId="108CD0E8" w14:textId="77777777" w:rsidR="005B2131" w:rsidRPr="002B276F" w:rsidRDefault="005B2131" w:rsidP="00806834">
            <w:pPr>
              <w:rPr>
                <w:sz w:val="18"/>
                <w:szCs w:val="18"/>
              </w:rPr>
            </w:pPr>
            <w:proofErr w:type="spellStart"/>
            <w:r>
              <w:rPr>
                <w:sz w:val="18"/>
              </w:rPr>
              <w:t>Sopharma</w:t>
            </w:r>
            <w:proofErr w:type="spellEnd"/>
            <w:r>
              <w:rPr>
                <w:sz w:val="18"/>
              </w:rPr>
              <w:t xml:space="preserve"> Trading OOD - Belgrade</w:t>
            </w:r>
          </w:p>
        </w:tc>
        <w:tc>
          <w:tcPr>
            <w:tcW w:w="4696" w:type="dxa"/>
            <w:tcBorders>
              <w:top w:val="nil"/>
              <w:left w:val="nil"/>
              <w:bottom w:val="nil"/>
              <w:right w:val="nil"/>
            </w:tcBorders>
            <w:shd w:val="clear" w:color="auto" w:fill="auto"/>
          </w:tcPr>
          <w:p w14:paraId="0536FD1F" w14:textId="77777777" w:rsidR="005B2131" w:rsidRPr="002B276F" w:rsidRDefault="005B2131" w:rsidP="00806834">
            <w:pPr>
              <w:rPr>
                <w:sz w:val="18"/>
                <w:szCs w:val="18"/>
              </w:rPr>
            </w:pPr>
            <w:r>
              <w:rPr>
                <w:sz w:val="18"/>
              </w:rPr>
              <w:t xml:space="preserve">Subsidiary company through </w:t>
            </w:r>
            <w:proofErr w:type="spellStart"/>
            <w:r>
              <w:rPr>
                <w:sz w:val="18"/>
              </w:rPr>
              <w:t>Sopharma</w:t>
            </w:r>
            <w:proofErr w:type="spellEnd"/>
            <w:r>
              <w:rPr>
                <w:sz w:val="18"/>
              </w:rPr>
              <w:t xml:space="preserve"> Trading AD</w:t>
            </w:r>
          </w:p>
        </w:tc>
        <w:tc>
          <w:tcPr>
            <w:tcW w:w="2882" w:type="dxa"/>
            <w:tcBorders>
              <w:top w:val="nil"/>
              <w:left w:val="nil"/>
              <w:bottom w:val="nil"/>
              <w:right w:val="nil"/>
            </w:tcBorders>
            <w:shd w:val="clear" w:color="auto" w:fill="auto"/>
            <w:noWrap/>
          </w:tcPr>
          <w:p w14:paraId="29994184" w14:textId="2DDA3461"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1B54A80B" w14:textId="77777777" w:rsidTr="008D2E9D">
        <w:trPr>
          <w:trHeight w:val="341"/>
        </w:trPr>
        <w:tc>
          <w:tcPr>
            <w:tcW w:w="2563" w:type="dxa"/>
            <w:tcBorders>
              <w:top w:val="nil"/>
              <w:left w:val="nil"/>
              <w:bottom w:val="nil"/>
              <w:right w:val="nil"/>
            </w:tcBorders>
            <w:shd w:val="clear" w:color="auto" w:fill="auto"/>
          </w:tcPr>
          <w:p w14:paraId="16E17599" w14:textId="77777777" w:rsidR="005B2131" w:rsidRPr="002B276F" w:rsidRDefault="005B2131" w:rsidP="00806834">
            <w:pPr>
              <w:rPr>
                <w:sz w:val="18"/>
                <w:szCs w:val="18"/>
              </w:rPr>
            </w:pPr>
            <w:proofErr w:type="spellStart"/>
            <w:r>
              <w:rPr>
                <w:sz w:val="18"/>
              </w:rPr>
              <w:t>Medica</w:t>
            </w:r>
            <w:proofErr w:type="spellEnd"/>
            <w:r>
              <w:rPr>
                <w:sz w:val="18"/>
              </w:rPr>
              <w:t xml:space="preserve"> AD</w:t>
            </w:r>
          </w:p>
        </w:tc>
        <w:tc>
          <w:tcPr>
            <w:tcW w:w="4696" w:type="dxa"/>
            <w:tcBorders>
              <w:top w:val="nil"/>
              <w:left w:val="nil"/>
              <w:bottom w:val="nil"/>
              <w:right w:val="nil"/>
            </w:tcBorders>
            <w:shd w:val="clear" w:color="auto" w:fill="auto"/>
            <w:noWrap/>
          </w:tcPr>
          <w:p w14:paraId="62693BD5" w14:textId="77777777" w:rsidR="005B2131" w:rsidRPr="002B276F" w:rsidRDefault="005B2131" w:rsidP="00806834">
            <w:pPr>
              <w:rPr>
                <w:sz w:val="18"/>
                <w:szCs w:val="18"/>
              </w:rPr>
            </w:pPr>
            <w:r>
              <w:rPr>
                <w:sz w:val="18"/>
              </w:rPr>
              <w:t>Associate</w:t>
            </w:r>
          </w:p>
        </w:tc>
        <w:tc>
          <w:tcPr>
            <w:tcW w:w="2882" w:type="dxa"/>
            <w:tcBorders>
              <w:top w:val="nil"/>
              <w:left w:val="nil"/>
              <w:bottom w:val="nil"/>
              <w:right w:val="nil"/>
            </w:tcBorders>
            <w:shd w:val="clear" w:color="auto" w:fill="auto"/>
            <w:noWrap/>
          </w:tcPr>
          <w:p w14:paraId="7A293EA1" w14:textId="125454F4" w:rsidR="005B2131" w:rsidRPr="002B276F" w:rsidRDefault="005B2131" w:rsidP="00806834">
            <w:pPr>
              <w:rPr>
                <w:sz w:val="18"/>
                <w:szCs w:val="18"/>
              </w:rPr>
            </w:pPr>
            <w:r>
              <w:rPr>
                <w:sz w:val="18"/>
              </w:rPr>
              <w:t>from 01/01/</w:t>
            </w:r>
            <w:r w:rsidR="00446103">
              <w:rPr>
                <w:sz w:val="18"/>
              </w:rPr>
              <w:t>2016</w:t>
            </w:r>
            <w:r>
              <w:rPr>
                <w:sz w:val="18"/>
              </w:rPr>
              <w:t xml:space="preserve"> to 25/10/</w:t>
            </w:r>
            <w:r w:rsidR="00446103">
              <w:rPr>
                <w:sz w:val="18"/>
              </w:rPr>
              <w:t>2016</w:t>
            </w:r>
          </w:p>
        </w:tc>
      </w:tr>
      <w:tr w:rsidR="005B2131" w:rsidRPr="002B276F" w14:paraId="40BD110C" w14:textId="77777777" w:rsidTr="008D2E9D">
        <w:trPr>
          <w:trHeight w:val="305"/>
        </w:trPr>
        <w:tc>
          <w:tcPr>
            <w:tcW w:w="2563" w:type="dxa"/>
            <w:tcBorders>
              <w:top w:val="nil"/>
              <w:left w:val="nil"/>
              <w:bottom w:val="nil"/>
              <w:right w:val="nil"/>
            </w:tcBorders>
            <w:shd w:val="clear" w:color="auto" w:fill="auto"/>
          </w:tcPr>
          <w:p w14:paraId="19BF63B9" w14:textId="77777777" w:rsidR="005B2131" w:rsidRPr="002B276F" w:rsidRDefault="005B2131" w:rsidP="00806834">
            <w:pPr>
              <w:rPr>
                <w:sz w:val="18"/>
                <w:szCs w:val="18"/>
              </w:rPr>
            </w:pPr>
            <w:proofErr w:type="spellStart"/>
            <w:r>
              <w:rPr>
                <w:sz w:val="18"/>
              </w:rPr>
              <w:t>Medica</w:t>
            </w:r>
            <w:proofErr w:type="spellEnd"/>
            <w:r>
              <w:rPr>
                <w:sz w:val="18"/>
              </w:rPr>
              <w:t xml:space="preserve"> AD</w:t>
            </w:r>
          </w:p>
        </w:tc>
        <w:tc>
          <w:tcPr>
            <w:tcW w:w="4696" w:type="dxa"/>
            <w:tcBorders>
              <w:top w:val="nil"/>
              <w:left w:val="nil"/>
              <w:bottom w:val="nil"/>
              <w:right w:val="nil"/>
            </w:tcBorders>
            <w:shd w:val="clear" w:color="auto" w:fill="auto"/>
            <w:noWrap/>
          </w:tcPr>
          <w:p w14:paraId="5E616CBF" w14:textId="77777777" w:rsidR="005B2131" w:rsidRPr="002B276F" w:rsidRDefault="005B2131" w:rsidP="00806834">
            <w:pPr>
              <w:rPr>
                <w:sz w:val="18"/>
                <w:szCs w:val="18"/>
              </w:rPr>
            </w:pPr>
            <w:r>
              <w:rPr>
                <w:sz w:val="18"/>
              </w:rPr>
              <w:t>Subsidiary company</w:t>
            </w:r>
          </w:p>
        </w:tc>
        <w:tc>
          <w:tcPr>
            <w:tcW w:w="2882" w:type="dxa"/>
            <w:tcBorders>
              <w:top w:val="nil"/>
              <w:left w:val="nil"/>
              <w:bottom w:val="nil"/>
              <w:right w:val="nil"/>
            </w:tcBorders>
            <w:shd w:val="clear" w:color="auto" w:fill="auto"/>
            <w:noWrap/>
          </w:tcPr>
          <w:p w14:paraId="5A95D299" w14:textId="1CB68AAE" w:rsidR="005B2131" w:rsidRPr="002B276F" w:rsidRDefault="005B2131" w:rsidP="00806834">
            <w:pPr>
              <w:rPr>
                <w:sz w:val="18"/>
                <w:szCs w:val="18"/>
              </w:rPr>
            </w:pPr>
            <w:r>
              <w:rPr>
                <w:sz w:val="18"/>
              </w:rPr>
              <w:t>as from 26/10/</w:t>
            </w:r>
            <w:r w:rsidR="00446103">
              <w:rPr>
                <w:sz w:val="18"/>
              </w:rPr>
              <w:t>2016</w:t>
            </w:r>
            <w:r>
              <w:rPr>
                <w:sz w:val="18"/>
              </w:rPr>
              <w:t xml:space="preserve"> and </w:t>
            </w:r>
            <w:r w:rsidR="00446103">
              <w:rPr>
                <w:sz w:val="18"/>
              </w:rPr>
              <w:t>2017</w:t>
            </w:r>
          </w:p>
        </w:tc>
      </w:tr>
      <w:tr w:rsidR="005B2131" w:rsidRPr="002B276F" w14:paraId="6F0DC706" w14:textId="77777777" w:rsidTr="008D2E9D">
        <w:trPr>
          <w:trHeight w:val="305"/>
        </w:trPr>
        <w:tc>
          <w:tcPr>
            <w:tcW w:w="2563" w:type="dxa"/>
            <w:tcBorders>
              <w:top w:val="nil"/>
              <w:left w:val="nil"/>
              <w:bottom w:val="nil"/>
              <w:right w:val="nil"/>
            </w:tcBorders>
            <w:shd w:val="clear" w:color="auto" w:fill="auto"/>
            <w:noWrap/>
          </w:tcPr>
          <w:p w14:paraId="3043CE8E" w14:textId="77777777" w:rsidR="005B2131" w:rsidRPr="002B276F" w:rsidRDefault="005B2131" w:rsidP="00806834">
            <w:pPr>
              <w:rPr>
                <w:sz w:val="18"/>
                <w:szCs w:val="18"/>
              </w:rPr>
            </w:pPr>
            <w:proofErr w:type="spellStart"/>
            <w:r>
              <w:rPr>
                <w:sz w:val="18"/>
              </w:rPr>
              <w:t>Medica</w:t>
            </w:r>
            <w:proofErr w:type="spellEnd"/>
            <w:r>
              <w:rPr>
                <w:sz w:val="18"/>
              </w:rPr>
              <w:t xml:space="preserve"> </w:t>
            </w:r>
            <w:proofErr w:type="spellStart"/>
            <w:r>
              <w:rPr>
                <w:sz w:val="18"/>
              </w:rPr>
              <w:t>Zdrave</w:t>
            </w:r>
            <w:proofErr w:type="spellEnd"/>
            <w:r>
              <w:rPr>
                <w:sz w:val="18"/>
              </w:rPr>
              <w:t xml:space="preserve"> EOOD</w:t>
            </w:r>
          </w:p>
        </w:tc>
        <w:tc>
          <w:tcPr>
            <w:tcW w:w="4696" w:type="dxa"/>
            <w:tcBorders>
              <w:top w:val="nil"/>
              <w:left w:val="nil"/>
              <w:bottom w:val="nil"/>
              <w:right w:val="nil"/>
            </w:tcBorders>
            <w:shd w:val="clear" w:color="auto" w:fill="auto"/>
            <w:noWrap/>
          </w:tcPr>
          <w:p w14:paraId="3457E538" w14:textId="77777777" w:rsidR="005B2131" w:rsidRPr="002B276F" w:rsidRDefault="005B2131" w:rsidP="00806834">
            <w:pPr>
              <w:rPr>
                <w:sz w:val="18"/>
                <w:szCs w:val="18"/>
              </w:rPr>
            </w:pPr>
            <w:r>
              <w:rPr>
                <w:sz w:val="18"/>
              </w:rPr>
              <w:t xml:space="preserve">Subsidiary company through </w:t>
            </w:r>
            <w:proofErr w:type="spellStart"/>
            <w:r>
              <w:rPr>
                <w:sz w:val="18"/>
              </w:rPr>
              <w:t>Medica</w:t>
            </w:r>
            <w:proofErr w:type="spellEnd"/>
            <w:r>
              <w:rPr>
                <w:sz w:val="18"/>
              </w:rPr>
              <w:t xml:space="preserve"> AD</w:t>
            </w:r>
          </w:p>
        </w:tc>
        <w:tc>
          <w:tcPr>
            <w:tcW w:w="2882" w:type="dxa"/>
            <w:tcBorders>
              <w:top w:val="nil"/>
              <w:left w:val="nil"/>
              <w:bottom w:val="nil"/>
              <w:right w:val="nil"/>
            </w:tcBorders>
            <w:shd w:val="clear" w:color="auto" w:fill="auto"/>
            <w:noWrap/>
          </w:tcPr>
          <w:p w14:paraId="2B0161B3" w14:textId="7EFDB7CC" w:rsidR="005B2131" w:rsidRPr="002B276F" w:rsidRDefault="005B2131" w:rsidP="00806834">
            <w:pPr>
              <w:rPr>
                <w:sz w:val="18"/>
                <w:szCs w:val="18"/>
              </w:rPr>
            </w:pPr>
            <w:r>
              <w:rPr>
                <w:sz w:val="18"/>
              </w:rPr>
              <w:t>as from 26/10/</w:t>
            </w:r>
            <w:r w:rsidR="00446103">
              <w:rPr>
                <w:sz w:val="18"/>
              </w:rPr>
              <w:t>2016</w:t>
            </w:r>
            <w:r>
              <w:rPr>
                <w:sz w:val="18"/>
              </w:rPr>
              <w:t xml:space="preserve"> and </w:t>
            </w:r>
            <w:r w:rsidR="00446103">
              <w:rPr>
                <w:sz w:val="18"/>
              </w:rPr>
              <w:t>2017</w:t>
            </w:r>
          </w:p>
        </w:tc>
      </w:tr>
      <w:tr w:rsidR="005B2131" w:rsidRPr="002B276F" w14:paraId="42AAA61E" w14:textId="77777777" w:rsidTr="008D2E9D">
        <w:trPr>
          <w:trHeight w:val="305"/>
        </w:trPr>
        <w:tc>
          <w:tcPr>
            <w:tcW w:w="2563" w:type="dxa"/>
            <w:tcBorders>
              <w:top w:val="nil"/>
              <w:left w:val="nil"/>
              <w:bottom w:val="nil"/>
              <w:right w:val="nil"/>
            </w:tcBorders>
            <w:shd w:val="clear" w:color="auto" w:fill="auto"/>
            <w:noWrap/>
          </w:tcPr>
          <w:p w14:paraId="7E991774" w14:textId="77777777" w:rsidR="005B2131" w:rsidRPr="002B276F" w:rsidRDefault="005B2131" w:rsidP="00806834">
            <w:pPr>
              <w:rPr>
                <w:sz w:val="18"/>
                <w:szCs w:val="18"/>
              </w:rPr>
            </w:pPr>
            <w:proofErr w:type="spellStart"/>
            <w:r>
              <w:rPr>
                <w:sz w:val="18"/>
              </w:rPr>
              <w:t>Medica</w:t>
            </w:r>
            <w:proofErr w:type="spellEnd"/>
            <w:r>
              <w:rPr>
                <w:sz w:val="18"/>
              </w:rPr>
              <w:t xml:space="preserve"> Balkans EOOD – in liquidation</w:t>
            </w:r>
          </w:p>
        </w:tc>
        <w:tc>
          <w:tcPr>
            <w:tcW w:w="4696" w:type="dxa"/>
            <w:tcBorders>
              <w:top w:val="nil"/>
              <w:left w:val="nil"/>
              <w:bottom w:val="nil"/>
              <w:right w:val="nil"/>
            </w:tcBorders>
            <w:shd w:val="clear" w:color="auto" w:fill="auto"/>
            <w:noWrap/>
          </w:tcPr>
          <w:p w14:paraId="5225BB18" w14:textId="77777777" w:rsidR="005B2131" w:rsidRPr="002B276F" w:rsidRDefault="005B2131" w:rsidP="00806834">
            <w:pPr>
              <w:rPr>
                <w:sz w:val="18"/>
                <w:szCs w:val="18"/>
              </w:rPr>
            </w:pPr>
            <w:r>
              <w:rPr>
                <w:sz w:val="18"/>
              </w:rPr>
              <w:t xml:space="preserve">Subsidiary company through </w:t>
            </w:r>
            <w:proofErr w:type="spellStart"/>
            <w:r>
              <w:rPr>
                <w:sz w:val="18"/>
              </w:rPr>
              <w:t>Medica</w:t>
            </w:r>
            <w:proofErr w:type="spellEnd"/>
            <w:r>
              <w:rPr>
                <w:sz w:val="18"/>
              </w:rPr>
              <w:t xml:space="preserve"> AD</w:t>
            </w:r>
          </w:p>
        </w:tc>
        <w:tc>
          <w:tcPr>
            <w:tcW w:w="2882" w:type="dxa"/>
            <w:tcBorders>
              <w:top w:val="nil"/>
              <w:left w:val="nil"/>
              <w:bottom w:val="nil"/>
              <w:right w:val="nil"/>
            </w:tcBorders>
            <w:shd w:val="clear" w:color="auto" w:fill="auto"/>
            <w:noWrap/>
          </w:tcPr>
          <w:p w14:paraId="0C876E99" w14:textId="7CF1A9F3" w:rsidR="005B2131" w:rsidRPr="002B276F" w:rsidRDefault="005B2131" w:rsidP="00806834">
            <w:pPr>
              <w:rPr>
                <w:sz w:val="18"/>
                <w:szCs w:val="18"/>
              </w:rPr>
            </w:pPr>
            <w:r>
              <w:rPr>
                <w:sz w:val="18"/>
              </w:rPr>
              <w:t>from 26/10/</w:t>
            </w:r>
            <w:r w:rsidR="00446103">
              <w:rPr>
                <w:sz w:val="18"/>
              </w:rPr>
              <w:t>2016</w:t>
            </w:r>
            <w:r>
              <w:rPr>
                <w:sz w:val="18"/>
              </w:rPr>
              <w:t xml:space="preserve"> to 24/03/</w:t>
            </w:r>
            <w:r w:rsidR="00446103">
              <w:rPr>
                <w:sz w:val="18"/>
              </w:rPr>
              <w:t>2017</w:t>
            </w:r>
          </w:p>
        </w:tc>
      </w:tr>
      <w:tr w:rsidR="005B2131" w:rsidRPr="002B276F" w14:paraId="3609C41D" w14:textId="77777777" w:rsidTr="008D2E9D">
        <w:trPr>
          <w:trHeight w:val="305"/>
        </w:trPr>
        <w:tc>
          <w:tcPr>
            <w:tcW w:w="2563" w:type="dxa"/>
            <w:tcBorders>
              <w:top w:val="nil"/>
              <w:left w:val="nil"/>
              <w:bottom w:val="nil"/>
              <w:right w:val="nil"/>
            </w:tcBorders>
            <w:shd w:val="clear" w:color="auto" w:fill="auto"/>
            <w:noWrap/>
          </w:tcPr>
          <w:p w14:paraId="27B3B221" w14:textId="77777777" w:rsidR="005B2131" w:rsidRPr="002B276F" w:rsidRDefault="005B2131" w:rsidP="00806834">
            <w:pPr>
              <w:rPr>
                <w:sz w:val="18"/>
                <w:szCs w:val="18"/>
              </w:rPr>
            </w:pPr>
            <w:r>
              <w:rPr>
                <w:sz w:val="18"/>
              </w:rPr>
              <w:t xml:space="preserve">SOOO </w:t>
            </w:r>
            <w:proofErr w:type="spellStart"/>
            <w:r>
              <w:rPr>
                <w:sz w:val="18"/>
              </w:rPr>
              <w:t>Brititrade</w:t>
            </w:r>
            <w:proofErr w:type="spellEnd"/>
          </w:p>
        </w:tc>
        <w:tc>
          <w:tcPr>
            <w:tcW w:w="4696" w:type="dxa"/>
            <w:tcBorders>
              <w:top w:val="nil"/>
              <w:left w:val="nil"/>
              <w:bottom w:val="nil"/>
              <w:right w:val="nil"/>
            </w:tcBorders>
            <w:shd w:val="clear" w:color="auto" w:fill="auto"/>
            <w:noWrap/>
          </w:tcPr>
          <w:p w14:paraId="33C55EAD" w14:textId="77777777" w:rsidR="005B2131" w:rsidRPr="002B276F" w:rsidRDefault="005B2131" w:rsidP="00806834">
            <w:pPr>
              <w:rPr>
                <w:sz w:val="18"/>
                <w:szCs w:val="18"/>
              </w:rPr>
            </w:pPr>
            <w:r>
              <w:rPr>
                <w:sz w:val="18"/>
              </w:rPr>
              <w:t xml:space="preserve">Subsidiary company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35CDDFA6" w14:textId="699CB2AC"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40EFDA39" w14:textId="77777777" w:rsidTr="008D2E9D">
        <w:trPr>
          <w:trHeight w:val="305"/>
        </w:trPr>
        <w:tc>
          <w:tcPr>
            <w:tcW w:w="2563" w:type="dxa"/>
            <w:tcBorders>
              <w:top w:val="nil"/>
              <w:left w:val="nil"/>
              <w:bottom w:val="nil"/>
              <w:right w:val="nil"/>
            </w:tcBorders>
            <w:shd w:val="clear" w:color="auto" w:fill="auto"/>
            <w:noWrap/>
          </w:tcPr>
          <w:p w14:paraId="2FB55A16" w14:textId="77777777" w:rsidR="005B2131" w:rsidRPr="002B276F" w:rsidRDefault="005B2131" w:rsidP="00806834">
            <w:pPr>
              <w:rPr>
                <w:sz w:val="18"/>
                <w:szCs w:val="18"/>
              </w:rPr>
            </w:pPr>
            <w:r>
              <w:rPr>
                <w:sz w:val="18"/>
              </w:rPr>
              <w:t xml:space="preserve">OOO </w:t>
            </w:r>
            <w:proofErr w:type="spellStart"/>
            <w:r>
              <w:rPr>
                <w:sz w:val="18"/>
              </w:rPr>
              <w:t>Tabina</w:t>
            </w:r>
            <w:proofErr w:type="spellEnd"/>
          </w:p>
        </w:tc>
        <w:tc>
          <w:tcPr>
            <w:tcW w:w="4696" w:type="dxa"/>
            <w:tcBorders>
              <w:top w:val="nil"/>
              <w:left w:val="nil"/>
              <w:bottom w:val="nil"/>
              <w:right w:val="nil"/>
            </w:tcBorders>
            <w:shd w:val="clear" w:color="auto" w:fill="auto"/>
            <w:noWrap/>
          </w:tcPr>
          <w:p w14:paraId="5B4DD7C1" w14:textId="77777777" w:rsidR="005B2131" w:rsidRPr="002B276F" w:rsidRDefault="005B2131" w:rsidP="00806834">
            <w:pPr>
              <w:rPr>
                <w:sz w:val="18"/>
                <w:szCs w:val="18"/>
              </w:rPr>
            </w:pPr>
            <w:r>
              <w:rPr>
                <w:sz w:val="18"/>
              </w:rPr>
              <w:t xml:space="preserve">Subsidiary company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545AF82E" w14:textId="1EB4B3EB"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385E6BE5" w14:textId="77777777" w:rsidTr="008D2E9D">
        <w:trPr>
          <w:trHeight w:val="305"/>
        </w:trPr>
        <w:tc>
          <w:tcPr>
            <w:tcW w:w="2563" w:type="dxa"/>
            <w:tcBorders>
              <w:top w:val="nil"/>
              <w:left w:val="nil"/>
              <w:bottom w:val="nil"/>
              <w:right w:val="nil"/>
            </w:tcBorders>
            <w:shd w:val="clear" w:color="auto" w:fill="auto"/>
            <w:noWrap/>
          </w:tcPr>
          <w:p w14:paraId="4C938A8F" w14:textId="77777777" w:rsidR="005B2131" w:rsidRPr="002B276F" w:rsidRDefault="005B2131" w:rsidP="00806834">
            <w:pPr>
              <w:rPr>
                <w:sz w:val="18"/>
                <w:szCs w:val="18"/>
              </w:rPr>
            </w:pPr>
            <w:r>
              <w:rPr>
                <w:sz w:val="18"/>
              </w:rPr>
              <w:t xml:space="preserve">ZAO </w:t>
            </w:r>
            <w:proofErr w:type="spellStart"/>
            <w:r>
              <w:rPr>
                <w:sz w:val="18"/>
              </w:rPr>
              <w:t>Interpharm</w:t>
            </w:r>
            <w:proofErr w:type="spellEnd"/>
          </w:p>
        </w:tc>
        <w:tc>
          <w:tcPr>
            <w:tcW w:w="4696" w:type="dxa"/>
            <w:tcBorders>
              <w:top w:val="nil"/>
              <w:left w:val="nil"/>
              <w:bottom w:val="nil"/>
              <w:right w:val="nil"/>
            </w:tcBorders>
            <w:shd w:val="clear" w:color="auto" w:fill="auto"/>
            <w:noWrap/>
          </w:tcPr>
          <w:p w14:paraId="53375F39" w14:textId="77777777" w:rsidR="005B2131" w:rsidRPr="002B276F" w:rsidRDefault="005B2131" w:rsidP="00806834">
            <w:pPr>
              <w:rPr>
                <w:sz w:val="18"/>
                <w:szCs w:val="18"/>
              </w:rPr>
            </w:pPr>
            <w:r>
              <w:rPr>
                <w:sz w:val="18"/>
              </w:rPr>
              <w:t xml:space="preserve">Joint venture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0E4CEE4B" w14:textId="2DCE102A"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75B4A731" w14:textId="77777777" w:rsidTr="008D2E9D">
        <w:trPr>
          <w:trHeight w:val="305"/>
        </w:trPr>
        <w:tc>
          <w:tcPr>
            <w:tcW w:w="2563" w:type="dxa"/>
            <w:tcBorders>
              <w:top w:val="nil"/>
              <w:left w:val="nil"/>
              <w:bottom w:val="nil"/>
              <w:right w:val="nil"/>
            </w:tcBorders>
            <w:shd w:val="clear" w:color="auto" w:fill="auto"/>
            <w:noWrap/>
          </w:tcPr>
          <w:p w14:paraId="195DEFF5" w14:textId="77777777" w:rsidR="005B2131" w:rsidRPr="002B276F" w:rsidRDefault="005B2131" w:rsidP="00806834">
            <w:pPr>
              <w:rPr>
                <w:sz w:val="18"/>
                <w:szCs w:val="18"/>
              </w:rPr>
            </w:pPr>
            <w:r>
              <w:rPr>
                <w:sz w:val="18"/>
              </w:rPr>
              <w:t xml:space="preserve">SOOO </w:t>
            </w:r>
            <w:proofErr w:type="spellStart"/>
            <w:r>
              <w:rPr>
                <w:sz w:val="18"/>
              </w:rPr>
              <w:t>Brizpharm</w:t>
            </w:r>
            <w:proofErr w:type="spellEnd"/>
          </w:p>
        </w:tc>
        <w:tc>
          <w:tcPr>
            <w:tcW w:w="4696" w:type="dxa"/>
            <w:tcBorders>
              <w:top w:val="nil"/>
              <w:left w:val="nil"/>
              <w:bottom w:val="nil"/>
              <w:right w:val="nil"/>
            </w:tcBorders>
            <w:shd w:val="clear" w:color="auto" w:fill="auto"/>
            <w:noWrap/>
          </w:tcPr>
          <w:p w14:paraId="43CB5395" w14:textId="77777777" w:rsidR="005B2131" w:rsidRPr="002B276F" w:rsidRDefault="005B2131" w:rsidP="00806834">
            <w:pPr>
              <w:rPr>
                <w:sz w:val="18"/>
                <w:szCs w:val="18"/>
              </w:rPr>
            </w:pPr>
            <w:r>
              <w:rPr>
                <w:sz w:val="18"/>
              </w:rPr>
              <w:t xml:space="preserve">Subsidiary company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6A526334" w14:textId="4D54DD56"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24B6D0B7" w14:textId="77777777" w:rsidTr="008D2E9D">
        <w:trPr>
          <w:trHeight w:val="305"/>
        </w:trPr>
        <w:tc>
          <w:tcPr>
            <w:tcW w:w="2563" w:type="dxa"/>
            <w:tcBorders>
              <w:top w:val="nil"/>
              <w:left w:val="nil"/>
              <w:bottom w:val="nil"/>
              <w:right w:val="nil"/>
            </w:tcBorders>
            <w:shd w:val="clear" w:color="auto" w:fill="auto"/>
            <w:noWrap/>
          </w:tcPr>
          <w:p w14:paraId="2E7EF2D2" w14:textId="77777777" w:rsidR="005B2131" w:rsidRPr="002B276F" w:rsidRDefault="005B2131" w:rsidP="00806834">
            <w:pPr>
              <w:rPr>
                <w:sz w:val="18"/>
                <w:szCs w:val="18"/>
              </w:rPr>
            </w:pPr>
            <w:r>
              <w:rPr>
                <w:sz w:val="18"/>
              </w:rPr>
              <w:t xml:space="preserve">OOO </w:t>
            </w:r>
            <w:proofErr w:type="spellStart"/>
            <w:r>
              <w:rPr>
                <w:sz w:val="18"/>
              </w:rPr>
              <w:t>Vivaton</w:t>
            </w:r>
            <w:proofErr w:type="spellEnd"/>
            <w:r>
              <w:rPr>
                <w:sz w:val="18"/>
              </w:rPr>
              <w:t xml:space="preserve"> Plus</w:t>
            </w:r>
          </w:p>
        </w:tc>
        <w:tc>
          <w:tcPr>
            <w:tcW w:w="4696" w:type="dxa"/>
            <w:tcBorders>
              <w:top w:val="nil"/>
              <w:left w:val="nil"/>
              <w:bottom w:val="nil"/>
              <w:right w:val="nil"/>
            </w:tcBorders>
            <w:shd w:val="clear" w:color="auto" w:fill="auto"/>
            <w:noWrap/>
          </w:tcPr>
          <w:p w14:paraId="57362B0B" w14:textId="77777777" w:rsidR="005B2131" w:rsidRPr="002B276F" w:rsidRDefault="005B2131" w:rsidP="00806834">
            <w:pPr>
              <w:rPr>
                <w:sz w:val="18"/>
                <w:szCs w:val="18"/>
              </w:rPr>
            </w:pPr>
            <w:r>
              <w:rPr>
                <w:sz w:val="18"/>
              </w:rPr>
              <w:t xml:space="preserve">Joint venture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541E2D25" w14:textId="0858F8C3"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2BA39467" w14:textId="77777777" w:rsidTr="008D2E9D">
        <w:trPr>
          <w:trHeight w:val="305"/>
        </w:trPr>
        <w:tc>
          <w:tcPr>
            <w:tcW w:w="2563" w:type="dxa"/>
            <w:tcBorders>
              <w:top w:val="nil"/>
              <w:left w:val="nil"/>
              <w:bottom w:val="nil"/>
              <w:right w:val="nil"/>
            </w:tcBorders>
            <w:shd w:val="clear" w:color="auto" w:fill="auto"/>
            <w:noWrap/>
          </w:tcPr>
          <w:p w14:paraId="1471C204" w14:textId="77777777" w:rsidR="005B2131" w:rsidRPr="002B276F" w:rsidRDefault="005B2131" w:rsidP="00806834">
            <w:pPr>
              <w:rPr>
                <w:sz w:val="18"/>
                <w:szCs w:val="18"/>
              </w:rPr>
            </w:pPr>
            <w:r>
              <w:rPr>
                <w:sz w:val="18"/>
              </w:rPr>
              <w:t xml:space="preserve">OOO </w:t>
            </w:r>
            <w:proofErr w:type="spellStart"/>
            <w:r>
              <w:rPr>
                <w:sz w:val="18"/>
              </w:rPr>
              <w:t>Farmacevt</w:t>
            </w:r>
            <w:proofErr w:type="spellEnd"/>
            <w:r>
              <w:rPr>
                <w:sz w:val="18"/>
              </w:rPr>
              <w:t xml:space="preserve"> Plus</w:t>
            </w:r>
          </w:p>
        </w:tc>
        <w:tc>
          <w:tcPr>
            <w:tcW w:w="4696" w:type="dxa"/>
            <w:tcBorders>
              <w:top w:val="nil"/>
              <w:left w:val="nil"/>
              <w:bottom w:val="nil"/>
              <w:right w:val="nil"/>
            </w:tcBorders>
            <w:shd w:val="clear" w:color="auto" w:fill="auto"/>
            <w:noWrap/>
          </w:tcPr>
          <w:p w14:paraId="6B2CDC82" w14:textId="77777777" w:rsidR="005B2131" w:rsidRPr="002B276F" w:rsidRDefault="005B2131" w:rsidP="00806834">
            <w:pPr>
              <w:rPr>
                <w:sz w:val="18"/>
                <w:szCs w:val="18"/>
              </w:rPr>
            </w:pPr>
            <w:r>
              <w:rPr>
                <w:sz w:val="18"/>
              </w:rPr>
              <w:t xml:space="preserve">Subsidiary company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331444E3" w14:textId="74D325AD"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0B13B0B7" w14:textId="77777777" w:rsidTr="008D2E9D">
        <w:trPr>
          <w:trHeight w:val="305"/>
        </w:trPr>
        <w:tc>
          <w:tcPr>
            <w:tcW w:w="2563" w:type="dxa"/>
            <w:tcBorders>
              <w:top w:val="nil"/>
              <w:left w:val="nil"/>
              <w:bottom w:val="nil"/>
              <w:right w:val="nil"/>
            </w:tcBorders>
            <w:shd w:val="clear" w:color="auto" w:fill="auto"/>
            <w:noWrap/>
          </w:tcPr>
          <w:p w14:paraId="3D810863" w14:textId="77777777" w:rsidR="005B2131" w:rsidRPr="002B276F" w:rsidRDefault="005B2131" w:rsidP="00806834">
            <w:pPr>
              <w:rPr>
                <w:sz w:val="18"/>
                <w:szCs w:val="18"/>
              </w:rPr>
            </w:pPr>
            <w:r>
              <w:rPr>
                <w:sz w:val="18"/>
              </w:rPr>
              <w:t>ZAO UAB TBS Pharma</w:t>
            </w:r>
          </w:p>
        </w:tc>
        <w:tc>
          <w:tcPr>
            <w:tcW w:w="4696" w:type="dxa"/>
            <w:tcBorders>
              <w:top w:val="nil"/>
              <w:left w:val="nil"/>
              <w:bottom w:val="nil"/>
              <w:right w:val="nil"/>
            </w:tcBorders>
            <w:shd w:val="clear" w:color="auto" w:fill="auto"/>
            <w:noWrap/>
          </w:tcPr>
          <w:p w14:paraId="1A2B970F" w14:textId="77777777" w:rsidR="005B2131" w:rsidRPr="002B276F" w:rsidRDefault="005B2131" w:rsidP="00806834">
            <w:pPr>
              <w:rPr>
                <w:sz w:val="18"/>
                <w:szCs w:val="18"/>
              </w:rPr>
            </w:pPr>
            <w:r>
              <w:rPr>
                <w:sz w:val="18"/>
              </w:rPr>
              <w:t xml:space="preserve">Subsidiary company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154ECCCE" w14:textId="74EA5C5E"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5CA2B9D1" w14:textId="77777777" w:rsidTr="008D2E9D">
        <w:trPr>
          <w:trHeight w:val="305"/>
        </w:trPr>
        <w:tc>
          <w:tcPr>
            <w:tcW w:w="2563" w:type="dxa"/>
            <w:tcBorders>
              <w:top w:val="nil"/>
              <w:left w:val="nil"/>
              <w:bottom w:val="nil"/>
              <w:right w:val="nil"/>
            </w:tcBorders>
            <w:shd w:val="clear" w:color="auto" w:fill="auto"/>
            <w:noWrap/>
          </w:tcPr>
          <w:p w14:paraId="0D6F0099" w14:textId="77777777" w:rsidR="005B2131" w:rsidRPr="002B276F" w:rsidRDefault="005B2131" w:rsidP="00806834">
            <w:pPr>
              <w:rPr>
                <w:sz w:val="18"/>
                <w:szCs w:val="18"/>
              </w:rPr>
            </w:pPr>
            <w:r>
              <w:rPr>
                <w:sz w:val="18"/>
              </w:rPr>
              <w:t xml:space="preserve">ODO </w:t>
            </w:r>
            <w:proofErr w:type="spellStart"/>
            <w:r>
              <w:rPr>
                <w:sz w:val="18"/>
              </w:rPr>
              <w:t>Vestpharm</w:t>
            </w:r>
            <w:proofErr w:type="spellEnd"/>
          </w:p>
        </w:tc>
        <w:tc>
          <w:tcPr>
            <w:tcW w:w="4696" w:type="dxa"/>
            <w:tcBorders>
              <w:top w:val="nil"/>
              <w:left w:val="nil"/>
              <w:bottom w:val="nil"/>
              <w:right w:val="nil"/>
            </w:tcBorders>
            <w:shd w:val="clear" w:color="auto" w:fill="auto"/>
            <w:noWrap/>
          </w:tcPr>
          <w:p w14:paraId="7676B62F" w14:textId="77777777" w:rsidR="005B2131" w:rsidRPr="002B276F" w:rsidRDefault="005B2131" w:rsidP="00806834">
            <w:pPr>
              <w:rPr>
                <w:sz w:val="18"/>
                <w:szCs w:val="18"/>
              </w:rPr>
            </w:pPr>
            <w:r>
              <w:rPr>
                <w:sz w:val="18"/>
              </w:rPr>
              <w:t xml:space="preserve">Subsidiary company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433829A7" w14:textId="6EADADD1"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55EB9E44" w14:textId="77777777" w:rsidTr="00BC091E">
        <w:trPr>
          <w:trHeight w:val="329"/>
        </w:trPr>
        <w:tc>
          <w:tcPr>
            <w:tcW w:w="2563" w:type="dxa"/>
            <w:tcBorders>
              <w:top w:val="nil"/>
              <w:left w:val="nil"/>
              <w:bottom w:val="nil"/>
              <w:right w:val="nil"/>
            </w:tcBorders>
            <w:shd w:val="clear" w:color="auto" w:fill="auto"/>
            <w:noWrap/>
          </w:tcPr>
          <w:p w14:paraId="69BF7212" w14:textId="77777777" w:rsidR="005B2131" w:rsidRPr="002B276F" w:rsidRDefault="005B2131" w:rsidP="00806834">
            <w:pPr>
              <w:rPr>
                <w:sz w:val="18"/>
                <w:szCs w:val="18"/>
              </w:rPr>
            </w:pPr>
            <w:r>
              <w:rPr>
                <w:sz w:val="18"/>
              </w:rPr>
              <w:t xml:space="preserve">ODO </w:t>
            </w:r>
            <w:proofErr w:type="spellStart"/>
            <w:r>
              <w:rPr>
                <w:sz w:val="18"/>
              </w:rPr>
              <w:t>Alean</w:t>
            </w:r>
            <w:proofErr w:type="spellEnd"/>
          </w:p>
        </w:tc>
        <w:tc>
          <w:tcPr>
            <w:tcW w:w="4696" w:type="dxa"/>
            <w:tcBorders>
              <w:top w:val="nil"/>
              <w:left w:val="nil"/>
              <w:bottom w:val="nil"/>
              <w:right w:val="nil"/>
            </w:tcBorders>
            <w:shd w:val="clear" w:color="auto" w:fill="auto"/>
            <w:noWrap/>
          </w:tcPr>
          <w:p w14:paraId="70881300" w14:textId="77777777" w:rsidR="005B2131" w:rsidRPr="002B276F" w:rsidRDefault="005B2131" w:rsidP="00806834">
            <w:pPr>
              <w:rPr>
                <w:sz w:val="18"/>
                <w:szCs w:val="18"/>
              </w:rPr>
            </w:pPr>
            <w:r>
              <w:rPr>
                <w:sz w:val="18"/>
              </w:rPr>
              <w:t xml:space="preserve">Subsidiary company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2F4DC782" w14:textId="3F0612FA"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16A4A2B9" w14:textId="77777777" w:rsidTr="008D2E9D">
        <w:trPr>
          <w:trHeight w:val="305"/>
        </w:trPr>
        <w:tc>
          <w:tcPr>
            <w:tcW w:w="2563" w:type="dxa"/>
            <w:tcBorders>
              <w:top w:val="nil"/>
              <w:left w:val="nil"/>
              <w:bottom w:val="nil"/>
              <w:right w:val="nil"/>
            </w:tcBorders>
            <w:shd w:val="clear" w:color="auto" w:fill="auto"/>
            <w:noWrap/>
          </w:tcPr>
          <w:p w14:paraId="4B2380F3" w14:textId="77777777" w:rsidR="005B2131" w:rsidRPr="002B276F" w:rsidRDefault="005B2131" w:rsidP="00806834">
            <w:pPr>
              <w:rPr>
                <w:sz w:val="18"/>
                <w:szCs w:val="18"/>
              </w:rPr>
            </w:pPr>
            <w:r>
              <w:rPr>
                <w:sz w:val="18"/>
              </w:rPr>
              <w:t xml:space="preserve">OOO NPK </w:t>
            </w:r>
            <w:proofErr w:type="spellStart"/>
            <w:r>
              <w:rPr>
                <w:sz w:val="18"/>
              </w:rPr>
              <w:t>Biotest</w:t>
            </w:r>
            <w:proofErr w:type="spellEnd"/>
          </w:p>
        </w:tc>
        <w:tc>
          <w:tcPr>
            <w:tcW w:w="4696" w:type="dxa"/>
            <w:tcBorders>
              <w:top w:val="nil"/>
              <w:left w:val="nil"/>
              <w:bottom w:val="nil"/>
              <w:right w:val="nil"/>
            </w:tcBorders>
            <w:shd w:val="clear" w:color="auto" w:fill="auto"/>
            <w:noWrap/>
          </w:tcPr>
          <w:p w14:paraId="2C16D9D9" w14:textId="77777777" w:rsidR="005B2131" w:rsidRPr="002B276F" w:rsidRDefault="005B2131" w:rsidP="00806834">
            <w:pPr>
              <w:rPr>
                <w:sz w:val="18"/>
                <w:szCs w:val="18"/>
              </w:rPr>
            </w:pPr>
            <w:r>
              <w:rPr>
                <w:sz w:val="18"/>
              </w:rPr>
              <w:t xml:space="preserve">Subsidiary company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03B01F12" w14:textId="2D8E42E6" w:rsidR="005B2131" w:rsidRPr="002B276F" w:rsidRDefault="005B2131" w:rsidP="00806834">
            <w:pPr>
              <w:rPr>
                <w:sz w:val="18"/>
                <w:szCs w:val="18"/>
              </w:rPr>
            </w:pPr>
            <w:r>
              <w:rPr>
                <w:sz w:val="18"/>
              </w:rPr>
              <w:t>until 26/08/</w:t>
            </w:r>
            <w:r w:rsidR="00446103">
              <w:rPr>
                <w:sz w:val="18"/>
              </w:rPr>
              <w:t>2017</w:t>
            </w:r>
          </w:p>
        </w:tc>
      </w:tr>
      <w:tr w:rsidR="005B2131" w:rsidRPr="002B276F" w14:paraId="327C3BF8" w14:textId="77777777" w:rsidTr="008D2E9D">
        <w:trPr>
          <w:trHeight w:val="305"/>
        </w:trPr>
        <w:tc>
          <w:tcPr>
            <w:tcW w:w="2563" w:type="dxa"/>
            <w:tcBorders>
              <w:top w:val="nil"/>
              <w:left w:val="nil"/>
              <w:bottom w:val="nil"/>
              <w:right w:val="nil"/>
            </w:tcBorders>
            <w:shd w:val="clear" w:color="auto" w:fill="auto"/>
            <w:noWrap/>
          </w:tcPr>
          <w:p w14:paraId="45035AFD" w14:textId="77777777" w:rsidR="005B2131" w:rsidRPr="002B276F" w:rsidRDefault="005B2131" w:rsidP="00806834">
            <w:pPr>
              <w:rPr>
                <w:sz w:val="18"/>
                <w:szCs w:val="18"/>
              </w:rPr>
            </w:pPr>
            <w:r>
              <w:rPr>
                <w:sz w:val="18"/>
              </w:rPr>
              <w:t xml:space="preserve">OOO NPK </w:t>
            </w:r>
            <w:proofErr w:type="spellStart"/>
            <w:r>
              <w:rPr>
                <w:sz w:val="18"/>
              </w:rPr>
              <w:t>Biotest</w:t>
            </w:r>
            <w:proofErr w:type="spellEnd"/>
          </w:p>
        </w:tc>
        <w:tc>
          <w:tcPr>
            <w:tcW w:w="4696" w:type="dxa"/>
            <w:tcBorders>
              <w:top w:val="nil"/>
              <w:left w:val="nil"/>
              <w:bottom w:val="nil"/>
              <w:right w:val="nil"/>
            </w:tcBorders>
            <w:shd w:val="clear" w:color="auto" w:fill="auto"/>
            <w:noWrap/>
          </w:tcPr>
          <w:p w14:paraId="2CC67633" w14:textId="77777777" w:rsidR="005B2131" w:rsidRPr="002B276F" w:rsidRDefault="005B2131" w:rsidP="00806834">
            <w:pPr>
              <w:rPr>
                <w:sz w:val="18"/>
                <w:szCs w:val="18"/>
              </w:rPr>
            </w:pPr>
            <w:r>
              <w:rPr>
                <w:sz w:val="18"/>
              </w:rPr>
              <w:t xml:space="preserve">Associate company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54B157A5" w14:textId="0D05AB6E" w:rsidR="005B2131" w:rsidRPr="002B276F" w:rsidRDefault="005B2131" w:rsidP="00806834">
            <w:pPr>
              <w:rPr>
                <w:sz w:val="18"/>
                <w:szCs w:val="18"/>
              </w:rPr>
            </w:pPr>
            <w:r>
              <w:rPr>
                <w:sz w:val="18"/>
              </w:rPr>
              <w:t>as from 27/08/</w:t>
            </w:r>
            <w:r w:rsidR="00446103">
              <w:rPr>
                <w:sz w:val="18"/>
              </w:rPr>
              <w:t>201</w:t>
            </w:r>
            <w:r w:rsidR="00BC091E">
              <w:rPr>
                <w:sz w:val="18"/>
              </w:rPr>
              <w:t>6 and 2017</w:t>
            </w:r>
          </w:p>
        </w:tc>
      </w:tr>
      <w:tr w:rsidR="005B2131" w:rsidRPr="002B276F" w14:paraId="5A1D08EC" w14:textId="77777777" w:rsidTr="008D2E9D">
        <w:trPr>
          <w:trHeight w:val="305"/>
        </w:trPr>
        <w:tc>
          <w:tcPr>
            <w:tcW w:w="2563" w:type="dxa"/>
            <w:tcBorders>
              <w:top w:val="nil"/>
              <w:left w:val="nil"/>
              <w:bottom w:val="nil"/>
              <w:right w:val="nil"/>
            </w:tcBorders>
            <w:shd w:val="clear" w:color="auto" w:fill="auto"/>
            <w:noWrap/>
          </w:tcPr>
          <w:p w14:paraId="63156991" w14:textId="77777777" w:rsidR="005B2131" w:rsidRPr="002B276F" w:rsidRDefault="005B2131" w:rsidP="00806834">
            <w:pPr>
              <w:rPr>
                <w:sz w:val="18"/>
                <w:szCs w:val="18"/>
              </w:rPr>
            </w:pPr>
            <w:r>
              <w:rPr>
                <w:sz w:val="18"/>
              </w:rPr>
              <w:t xml:space="preserve">ODO </w:t>
            </w:r>
            <w:proofErr w:type="spellStart"/>
            <w:r>
              <w:rPr>
                <w:sz w:val="18"/>
              </w:rPr>
              <w:t>BelAgroMed</w:t>
            </w:r>
            <w:proofErr w:type="spellEnd"/>
          </w:p>
        </w:tc>
        <w:tc>
          <w:tcPr>
            <w:tcW w:w="4696" w:type="dxa"/>
            <w:tcBorders>
              <w:top w:val="nil"/>
              <w:left w:val="nil"/>
              <w:bottom w:val="nil"/>
              <w:right w:val="nil"/>
            </w:tcBorders>
            <w:shd w:val="clear" w:color="auto" w:fill="auto"/>
            <w:noWrap/>
          </w:tcPr>
          <w:p w14:paraId="477FBCA9" w14:textId="77777777" w:rsidR="005B2131" w:rsidRPr="002B276F" w:rsidRDefault="005B2131" w:rsidP="00806834">
            <w:pPr>
              <w:rPr>
                <w:sz w:val="18"/>
                <w:szCs w:val="18"/>
              </w:rPr>
            </w:pPr>
            <w:r>
              <w:rPr>
                <w:sz w:val="18"/>
              </w:rPr>
              <w:t xml:space="preserve">Subsidiary company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0A758932" w14:textId="44FB21FD"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3102ECA0" w14:textId="77777777" w:rsidTr="008D2E9D">
        <w:trPr>
          <w:trHeight w:val="305"/>
        </w:trPr>
        <w:tc>
          <w:tcPr>
            <w:tcW w:w="2563" w:type="dxa"/>
            <w:tcBorders>
              <w:top w:val="nil"/>
              <w:left w:val="nil"/>
              <w:bottom w:val="nil"/>
              <w:right w:val="nil"/>
            </w:tcBorders>
            <w:shd w:val="clear" w:color="auto" w:fill="auto"/>
            <w:noWrap/>
          </w:tcPr>
          <w:p w14:paraId="26EC23B2" w14:textId="77777777" w:rsidR="005B2131" w:rsidRPr="002B276F" w:rsidRDefault="005B2131" w:rsidP="00806834">
            <w:pPr>
              <w:rPr>
                <w:sz w:val="18"/>
                <w:szCs w:val="18"/>
              </w:rPr>
            </w:pPr>
            <w:r>
              <w:rPr>
                <w:sz w:val="18"/>
              </w:rPr>
              <w:t xml:space="preserve">BOOO </w:t>
            </w:r>
            <w:proofErr w:type="spellStart"/>
            <w:r>
              <w:rPr>
                <w:sz w:val="18"/>
              </w:rPr>
              <w:t>SpetzApharmacia</w:t>
            </w:r>
            <w:proofErr w:type="spellEnd"/>
          </w:p>
        </w:tc>
        <w:tc>
          <w:tcPr>
            <w:tcW w:w="4696" w:type="dxa"/>
            <w:tcBorders>
              <w:top w:val="nil"/>
              <w:left w:val="nil"/>
              <w:bottom w:val="nil"/>
              <w:right w:val="nil"/>
            </w:tcBorders>
            <w:shd w:val="clear" w:color="auto" w:fill="auto"/>
            <w:noWrap/>
          </w:tcPr>
          <w:p w14:paraId="4C2234F6" w14:textId="77777777" w:rsidR="005B2131" w:rsidRPr="002B276F" w:rsidRDefault="005B2131" w:rsidP="00806834">
            <w:pPr>
              <w:rPr>
                <w:sz w:val="18"/>
                <w:szCs w:val="18"/>
              </w:rPr>
            </w:pPr>
            <w:r>
              <w:rPr>
                <w:sz w:val="18"/>
              </w:rPr>
              <w:t xml:space="preserve">Joint venture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57569E47" w14:textId="3521D6E8"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5DEB483C" w14:textId="77777777" w:rsidTr="008D2E9D">
        <w:trPr>
          <w:trHeight w:val="305"/>
        </w:trPr>
        <w:tc>
          <w:tcPr>
            <w:tcW w:w="2563" w:type="dxa"/>
            <w:tcBorders>
              <w:top w:val="nil"/>
              <w:left w:val="nil"/>
              <w:bottom w:val="nil"/>
              <w:right w:val="nil"/>
            </w:tcBorders>
            <w:shd w:val="clear" w:color="auto" w:fill="auto"/>
            <w:noWrap/>
          </w:tcPr>
          <w:p w14:paraId="583C8001" w14:textId="77777777" w:rsidR="005B2131" w:rsidRPr="002B276F" w:rsidRDefault="005B2131" w:rsidP="00806834">
            <w:pPr>
              <w:rPr>
                <w:sz w:val="18"/>
                <w:szCs w:val="18"/>
              </w:rPr>
            </w:pPr>
            <w:r>
              <w:rPr>
                <w:sz w:val="18"/>
              </w:rPr>
              <w:t>OOO Med-dent</w:t>
            </w:r>
          </w:p>
        </w:tc>
        <w:tc>
          <w:tcPr>
            <w:tcW w:w="4696" w:type="dxa"/>
            <w:tcBorders>
              <w:top w:val="nil"/>
              <w:left w:val="nil"/>
              <w:bottom w:val="nil"/>
              <w:right w:val="nil"/>
            </w:tcBorders>
            <w:shd w:val="clear" w:color="auto" w:fill="auto"/>
            <w:noWrap/>
          </w:tcPr>
          <w:p w14:paraId="240783F3" w14:textId="77777777" w:rsidR="005B2131" w:rsidRPr="002B276F" w:rsidRDefault="005B2131" w:rsidP="00806834">
            <w:pPr>
              <w:rPr>
                <w:sz w:val="18"/>
                <w:szCs w:val="18"/>
              </w:rPr>
            </w:pPr>
            <w:r>
              <w:rPr>
                <w:sz w:val="18"/>
              </w:rPr>
              <w:t xml:space="preserve">Joint venture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4F5DD618" w14:textId="66DCFFE7"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5DCA550C" w14:textId="77777777" w:rsidTr="008D2E9D">
        <w:trPr>
          <w:trHeight w:val="305"/>
        </w:trPr>
        <w:tc>
          <w:tcPr>
            <w:tcW w:w="2563" w:type="dxa"/>
            <w:tcBorders>
              <w:top w:val="nil"/>
              <w:left w:val="nil"/>
              <w:bottom w:val="nil"/>
              <w:right w:val="nil"/>
            </w:tcBorders>
            <w:shd w:val="clear" w:color="auto" w:fill="auto"/>
            <w:noWrap/>
          </w:tcPr>
          <w:p w14:paraId="263F06C2" w14:textId="77777777" w:rsidR="005B2131" w:rsidRPr="002B276F" w:rsidRDefault="005B2131" w:rsidP="00806834">
            <w:pPr>
              <w:rPr>
                <w:sz w:val="18"/>
                <w:szCs w:val="18"/>
              </w:rPr>
            </w:pPr>
            <w:r>
              <w:rPr>
                <w:sz w:val="18"/>
              </w:rPr>
              <w:t xml:space="preserve">OOO </w:t>
            </w:r>
            <w:proofErr w:type="spellStart"/>
            <w:r>
              <w:rPr>
                <w:sz w:val="18"/>
              </w:rPr>
              <w:t>Bellerophon</w:t>
            </w:r>
            <w:proofErr w:type="spellEnd"/>
          </w:p>
        </w:tc>
        <w:tc>
          <w:tcPr>
            <w:tcW w:w="4696" w:type="dxa"/>
            <w:tcBorders>
              <w:top w:val="nil"/>
              <w:left w:val="nil"/>
              <w:bottom w:val="nil"/>
              <w:right w:val="nil"/>
            </w:tcBorders>
            <w:shd w:val="clear" w:color="auto" w:fill="auto"/>
            <w:noWrap/>
          </w:tcPr>
          <w:p w14:paraId="5AF2F599" w14:textId="77777777" w:rsidR="005B2131" w:rsidRPr="002B276F" w:rsidRDefault="005B2131" w:rsidP="00806834">
            <w:pPr>
              <w:rPr>
                <w:sz w:val="18"/>
                <w:szCs w:val="18"/>
              </w:rPr>
            </w:pPr>
            <w:r>
              <w:rPr>
                <w:sz w:val="18"/>
              </w:rPr>
              <w:t xml:space="preserve">Joint venture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35C4E678" w14:textId="3429D287"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354F9E79" w14:textId="77777777" w:rsidTr="008D2E9D">
        <w:trPr>
          <w:trHeight w:val="305"/>
        </w:trPr>
        <w:tc>
          <w:tcPr>
            <w:tcW w:w="2563" w:type="dxa"/>
            <w:tcBorders>
              <w:top w:val="nil"/>
              <w:left w:val="nil"/>
              <w:bottom w:val="nil"/>
              <w:right w:val="nil"/>
            </w:tcBorders>
            <w:shd w:val="clear" w:color="auto" w:fill="auto"/>
            <w:noWrap/>
          </w:tcPr>
          <w:p w14:paraId="362D83D4" w14:textId="77777777" w:rsidR="005B2131" w:rsidRPr="002B276F" w:rsidRDefault="005B2131" w:rsidP="00806834">
            <w:pPr>
              <w:rPr>
                <w:sz w:val="18"/>
                <w:szCs w:val="18"/>
              </w:rPr>
            </w:pPr>
            <w:r>
              <w:rPr>
                <w:sz w:val="18"/>
              </w:rPr>
              <w:t xml:space="preserve">ODO </w:t>
            </w:r>
            <w:proofErr w:type="spellStart"/>
            <w:r>
              <w:rPr>
                <w:sz w:val="18"/>
              </w:rPr>
              <w:t>Alenpharm</w:t>
            </w:r>
            <w:proofErr w:type="spellEnd"/>
            <w:r>
              <w:rPr>
                <w:sz w:val="18"/>
              </w:rPr>
              <w:t xml:space="preserve"> Plus</w:t>
            </w:r>
          </w:p>
        </w:tc>
        <w:tc>
          <w:tcPr>
            <w:tcW w:w="4696" w:type="dxa"/>
            <w:tcBorders>
              <w:top w:val="nil"/>
              <w:left w:val="nil"/>
              <w:bottom w:val="nil"/>
              <w:right w:val="nil"/>
            </w:tcBorders>
            <w:shd w:val="clear" w:color="auto" w:fill="auto"/>
            <w:noWrap/>
          </w:tcPr>
          <w:p w14:paraId="0B272706" w14:textId="77777777" w:rsidR="005B2131" w:rsidRPr="002B276F" w:rsidRDefault="005B2131" w:rsidP="00806834">
            <w:pPr>
              <w:rPr>
                <w:sz w:val="18"/>
                <w:szCs w:val="18"/>
              </w:rPr>
            </w:pPr>
            <w:r>
              <w:rPr>
                <w:sz w:val="18"/>
              </w:rPr>
              <w:t xml:space="preserve">Subsidiary company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7810BDD5" w14:textId="09AD1FA7" w:rsidR="005B2131" w:rsidRPr="002B276F" w:rsidRDefault="00BC091E" w:rsidP="00806834">
            <w:pPr>
              <w:rPr>
                <w:sz w:val="18"/>
                <w:szCs w:val="18"/>
              </w:rPr>
            </w:pPr>
            <w:r>
              <w:rPr>
                <w:sz w:val="18"/>
              </w:rPr>
              <w:t>2016 and 2017</w:t>
            </w:r>
          </w:p>
        </w:tc>
      </w:tr>
      <w:tr w:rsidR="005B2131" w:rsidRPr="002B276F" w14:paraId="167E8243" w14:textId="77777777" w:rsidTr="008D2E9D">
        <w:trPr>
          <w:trHeight w:val="305"/>
        </w:trPr>
        <w:tc>
          <w:tcPr>
            <w:tcW w:w="2563" w:type="dxa"/>
            <w:tcBorders>
              <w:top w:val="nil"/>
              <w:left w:val="nil"/>
              <w:bottom w:val="nil"/>
              <w:right w:val="nil"/>
            </w:tcBorders>
            <w:shd w:val="clear" w:color="auto" w:fill="auto"/>
            <w:noWrap/>
          </w:tcPr>
          <w:p w14:paraId="56C745F7" w14:textId="77777777" w:rsidR="005B2131" w:rsidRPr="002B276F" w:rsidRDefault="005B2131" w:rsidP="00806834">
            <w:pPr>
              <w:rPr>
                <w:sz w:val="18"/>
                <w:szCs w:val="18"/>
              </w:rPr>
            </w:pPr>
            <w:r>
              <w:rPr>
                <w:sz w:val="18"/>
              </w:rPr>
              <w:t xml:space="preserve">ODO </w:t>
            </w:r>
            <w:proofErr w:type="spellStart"/>
            <w:r>
              <w:rPr>
                <w:sz w:val="18"/>
              </w:rPr>
              <w:t>Salyus</w:t>
            </w:r>
            <w:proofErr w:type="spellEnd"/>
            <w:r>
              <w:rPr>
                <w:sz w:val="18"/>
              </w:rPr>
              <w:t xml:space="preserve"> Line</w:t>
            </w:r>
          </w:p>
        </w:tc>
        <w:tc>
          <w:tcPr>
            <w:tcW w:w="4696" w:type="dxa"/>
            <w:tcBorders>
              <w:top w:val="nil"/>
              <w:left w:val="nil"/>
              <w:bottom w:val="nil"/>
              <w:right w:val="nil"/>
            </w:tcBorders>
            <w:shd w:val="clear" w:color="auto" w:fill="auto"/>
            <w:noWrap/>
          </w:tcPr>
          <w:p w14:paraId="35D3F22B" w14:textId="77777777" w:rsidR="005B2131" w:rsidRPr="002B276F" w:rsidRDefault="005B2131" w:rsidP="00806834">
            <w:pPr>
              <w:rPr>
                <w:sz w:val="18"/>
                <w:szCs w:val="18"/>
              </w:rPr>
            </w:pPr>
            <w:r>
              <w:rPr>
                <w:sz w:val="18"/>
              </w:rPr>
              <w:t xml:space="preserve">Associate company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1EFE2281" w14:textId="3FDBCB53" w:rsidR="005B2131" w:rsidRPr="002B276F" w:rsidRDefault="005B2131" w:rsidP="00806834">
            <w:pPr>
              <w:rPr>
                <w:sz w:val="18"/>
                <w:szCs w:val="18"/>
              </w:rPr>
            </w:pPr>
            <w:r>
              <w:rPr>
                <w:sz w:val="18"/>
              </w:rPr>
              <w:t>to 22/11/</w:t>
            </w:r>
            <w:r w:rsidR="00446103">
              <w:rPr>
                <w:sz w:val="18"/>
              </w:rPr>
              <w:t>201</w:t>
            </w:r>
            <w:r w:rsidR="00167F2C">
              <w:rPr>
                <w:sz w:val="18"/>
              </w:rPr>
              <w:t>6 and 2017</w:t>
            </w:r>
          </w:p>
        </w:tc>
      </w:tr>
      <w:tr w:rsidR="005B2131" w:rsidRPr="002B276F" w14:paraId="7D19FBEA" w14:textId="77777777" w:rsidTr="008D2E9D">
        <w:trPr>
          <w:trHeight w:val="305"/>
        </w:trPr>
        <w:tc>
          <w:tcPr>
            <w:tcW w:w="2563" w:type="dxa"/>
            <w:tcBorders>
              <w:top w:val="nil"/>
              <w:left w:val="nil"/>
              <w:bottom w:val="nil"/>
              <w:right w:val="nil"/>
            </w:tcBorders>
            <w:shd w:val="clear" w:color="auto" w:fill="auto"/>
            <w:noWrap/>
          </w:tcPr>
          <w:p w14:paraId="0E57FE30" w14:textId="77777777" w:rsidR="005B2131" w:rsidRPr="002B276F" w:rsidRDefault="005B2131" w:rsidP="00806834">
            <w:pPr>
              <w:rPr>
                <w:sz w:val="18"/>
                <w:szCs w:val="18"/>
              </w:rPr>
            </w:pPr>
            <w:r>
              <w:rPr>
                <w:sz w:val="18"/>
              </w:rPr>
              <w:t xml:space="preserve">ODO </w:t>
            </w:r>
            <w:proofErr w:type="spellStart"/>
            <w:r>
              <w:rPr>
                <w:sz w:val="18"/>
              </w:rPr>
              <w:t>Salyus</w:t>
            </w:r>
            <w:proofErr w:type="spellEnd"/>
            <w:r>
              <w:rPr>
                <w:sz w:val="18"/>
              </w:rPr>
              <w:t xml:space="preserve"> Line</w:t>
            </w:r>
          </w:p>
        </w:tc>
        <w:tc>
          <w:tcPr>
            <w:tcW w:w="4696" w:type="dxa"/>
            <w:tcBorders>
              <w:top w:val="nil"/>
              <w:left w:val="nil"/>
              <w:bottom w:val="nil"/>
              <w:right w:val="nil"/>
            </w:tcBorders>
            <w:shd w:val="clear" w:color="auto" w:fill="auto"/>
            <w:noWrap/>
          </w:tcPr>
          <w:p w14:paraId="60BF339A" w14:textId="77777777" w:rsidR="005B2131" w:rsidRPr="002B276F" w:rsidRDefault="005B2131" w:rsidP="00806834">
            <w:pPr>
              <w:rPr>
                <w:sz w:val="18"/>
                <w:szCs w:val="18"/>
              </w:rPr>
            </w:pPr>
            <w:r>
              <w:rPr>
                <w:sz w:val="18"/>
              </w:rPr>
              <w:t xml:space="preserve">Subsidiary company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222B95AE" w14:textId="6E13F462" w:rsidR="005B2131" w:rsidRPr="002B276F" w:rsidRDefault="005B2131" w:rsidP="00806834">
            <w:pPr>
              <w:rPr>
                <w:sz w:val="18"/>
                <w:szCs w:val="18"/>
              </w:rPr>
            </w:pPr>
            <w:r>
              <w:rPr>
                <w:sz w:val="18"/>
              </w:rPr>
              <w:t>from 23/11/</w:t>
            </w:r>
            <w:r w:rsidR="00446103">
              <w:rPr>
                <w:sz w:val="18"/>
              </w:rPr>
              <w:t>201</w:t>
            </w:r>
            <w:r w:rsidR="00167F2C">
              <w:rPr>
                <w:sz w:val="18"/>
              </w:rPr>
              <w:t>6and 2017</w:t>
            </w:r>
          </w:p>
        </w:tc>
      </w:tr>
      <w:tr w:rsidR="005B2131" w:rsidRPr="002B276F" w14:paraId="7A556B03" w14:textId="77777777" w:rsidTr="008D2E9D">
        <w:trPr>
          <w:trHeight w:val="305"/>
        </w:trPr>
        <w:tc>
          <w:tcPr>
            <w:tcW w:w="2563" w:type="dxa"/>
            <w:tcBorders>
              <w:top w:val="nil"/>
              <w:left w:val="nil"/>
              <w:bottom w:val="nil"/>
              <w:right w:val="nil"/>
            </w:tcBorders>
            <w:shd w:val="clear" w:color="auto" w:fill="auto"/>
            <w:noWrap/>
          </w:tcPr>
          <w:p w14:paraId="68E239B0" w14:textId="77777777" w:rsidR="005B2131" w:rsidRPr="002B276F" w:rsidRDefault="005B2131" w:rsidP="00806834">
            <w:pPr>
              <w:rPr>
                <w:sz w:val="18"/>
                <w:szCs w:val="18"/>
              </w:rPr>
            </w:pPr>
            <w:r>
              <w:rPr>
                <w:sz w:val="18"/>
              </w:rPr>
              <w:t>OOO Mobil Line</w:t>
            </w:r>
          </w:p>
        </w:tc>
        <w:tc>
          <w:tcPr>
            <w:tcW w:w="4696" w:type="dxa"/>
            <w:tcBorders>
              <w:top w:val="nil"/>
              <w:left w:val="nil"/>
              <w:bottom w:val="nil"/>
              <w:right w:val="nil"/>
            </w:tcBorders>
            <w:shd w:val="clear" w:color="auto" w:fill="auto"/>
            <w:noWrap/>
          </w:tcPr>
          <w:p w14:paraId="49CC148A" w14:textId="77777777" w:rsidR="005B2131" w:rsidRPr="002B276F" w:rsidRDefault="005B2131" w:rsidP="00806834">
            <w:pPr>
              <w:rPr>
                <w:sz w:val="18"/>
                <w:szCs w:val="18"/>
              </w:rPr>
            </w:pPr>
            <w:r>
              <w:rPr>
                <w:sz w:val="18"/>
              </w:rPr>
              <w:t xml:space="preserve">Subsidiary company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353CD8C9" w14:textId="2E12474B" w:rsidR="005B2131" w:rsidRPr="002B276F" w:rsidRDefault="00BC091E" w:rsidP="00806834">
            <w:pPr>
              <w:rPr>
                <w:sz w:val="18"/>
                <w:szCs w:val="18"/>
              </w:rPr>
            </w:pPr>
            <w:r>
              <w:rPr>
                <w:sz w:val="18"/>
              </w:rPr>
              <w:t>to 15</w:t>
            </w:r>
            <w:r w:rsidR="005B2131">
              <w:rPr>
                <w:sz w:val="18"/>
              </w:rPr>
              <w:t>/02/</w:t>
            </w:r>
            <w:r w:rsidR="00446103">
              <w:rPr>
                <w:sz w:val="18"/>
              </w:rPr>
              <w:t>201</w:t>
            </w:r>
            <w:r>
              <w:rPr>
                <w:sz w:val="18"/>
              </w:rPr>
              <w:t>6 and 2017</w:t>
            </w:r>
          </w:p>
        </w:tc>
      </w:tr>
      <w:tr w:rsidR="005B2131" w:rsidRPr="002B276F" w14:paraId="04FC5788" w14:textId="77777777" w:rsidTr="008D2E9D">
        <w:trPr>
          <w:trHeight w:val="305"/>
        </w:trPr>
        <w:tc>
          <w:tcPr>
            <w:tcW w:w="2563" w:type="dxa"/>
            <w:tcBorders>
              <w:top w:val="nil"/>
              <w:left w:val="nil"/>
              <w:bottom w:val="nil"/>
              <w:right w:val="nil"/>
            </w:tcBorders>
            <w:shd w:val="clear" w:color="auto" w:fill="auto"/>
            <w:noWrap/>
          </w:tcPr>
          <w:p w14:paraId="39F743AF" w14:textId="77777777" w:rsidR="005B2131" w:rsidRPr="002B276F" w:rsidRDefault="005B2131" w:rsidP="00806834">
            <w:pPr>
              <w:rPr>
                <w:sz w:val="18"/>
                <w:szCs w:val="18"/>
              </w:rPr>
            </w:pPr>
            <w:r>
              <w:rPr>
                <w:sz w:val="18"/>
              </w:rPr>
              <w:t>OOO Mobil Line</w:t>
            </w:r>
          </w:p>
        </w:tc>
        <w:tc>
          <w:tcPr>
            <w:tcW w:w="4696" w:type="dxa"/>
            <w:tcBorders>
              <w:top w:val="nil"/>
              <w:left w:val="nil"/>
              <w:bottom w:val="nil"/>
              <w:right w:val="nil"/>
            </w:tcBorders>
            <w:shd w:val="clear" w:color="auto" w:fill="auto"/>
            <w:noWrap/>
          </w:tcPr>
          <w:p w14:paraId="5DEC5223" w14:textId="77777777" w:rsidR="005B2131" w:rsidRPr="002B276F" w:rsidRDefault="005B2131" w:rsidP="00806834">
            <w:pPr>
              <w:rPr>
                <w:sz w:val="18"/>
                <w:szCs w:val="18"/>
              </w:rPr>
            </w:pPr>
            <w:r>
              <w:rPr>
                <w:sz w:val="18"/>
              </w:rPr>
              <w:t xml:space="preserve">Associate company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4E17E015" w14:textId="018FAA99" w:rsidR="005B2131" w:rsidRPr="002B276F" w:rsidRDefault="00BC091E" w:rsidP="00806834">
            <w:pPr>
              <w:rPr>
                <w:sz w:val="18"/>
                <w:szCs w:val="18"/>
              </w:rPr>
            </w:pPr>
            <w:r>
              <w:rPr>
                <w:sz w:val="18"/>
                <w:szCs w:val="18"/>
              </w:rPr>
              <w:t>to 15.02.2016</w:t>
            </w:r>
          </w:p>
        </w:tc>
      </w:tr>
      <w:tr w:rsidR="005B2131" w:rsidRPr="002B276F" w14:paraId="692E5AB3" w14:textId="77777777" w:rsidTr="008D2E9D">
        <w:trPr>
          <w:trHeight w:val="305"/>
        </w:trPr>
        <w:tc>
          <w:tcPr>
            <w:tcW w:w="2563" w:type="dxa"/>
            <w:tcBorders>
              <w:top w:val="nil"/>
              <w:left w:val="nil"/>
              <w:bottom w:val="nil"/>
              <w:right w:val="nil"/>
            </w:tcBorders>
            <w:shd w:val="clear" w:color="auto" w:fill="auto"/>
            <w:noWrap/>
          </w:tcPr>
          <w:p w14:paraId="5FB69DF9" w14:textId="77777777" w:rsidR="005B2131" w:rsidRPr="002B276F" w:rsidRDefault="005B2131" w:rsidP="00806834">
            <w:pPr>
              <w:rPr>
                <w:sz w:val="18"/>
                <w:szCs w:val="18"/>
              </w:rPr>
            </w:pPr>
            <w:r>
              <w:rPr>
                <w:sz w:val="18"/>
              </w:rPr>
              <w:t xml:space="preserve">ODO </w:t>
            </w:r>
            <w:proofErr w:type="spellStart"/>
            <w:r>
              <w:rPr>
                <w:sz w:val="18"/>
              </w:rPr>
              <w:t>Medjel</w:t>
            </w:r>
            <w:proofErr w:type="spellEnd"/>
          </w:p>
        </w:tc>
        <w:tc>
          <w:tcPr>
            <w:tcW w:w="4696" w:type="dxa"/>
            <w:tcBorders>
              <w:top w:val="nil"/>
              <w:left w:val="nil"/>
              <w:bottom w:val="nil"/>
              <w:right w:val="nil"/>
            </w:tcBorders>
            <w:shd w:val="clear" w:color="auto" w:fill="auto"/>
            <w:noWrap/>
          </w:tcPr>
          <w:p w14:paraId="7BD741AE" w14:textId="77777777" w:rsidR="005B2131" w:rsidRPr="002B276F" w:rsidRDefault="005B2131" w:rsidP="00806834">
            <w:pPr>
              <w:rPr>
                <w:sz w:val="18"/>
                <w:szCs w:val="18"/>
              </w:rPr>
            </w:pPr>
            <w:r>
              <w:rPr>
                <w:sz w:val="18"/>
              </w:rPr>
              <w:t xml:space="preserve">Subsidiary company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0BFFA374" w14:textId="613957ED" w:rsidR="005B2131" w:rsidRPr="002B276F" w:rsidRDefault="00BC091E" w:rsidP="00806834">
            <w:pPr>
              <w:rPr>
                <w:sz w:val="18"/>
                <w:szCs w:val="18"/>
              </w:rPr>
            </w:pPr>
            <w:r>
              <w:rPr>
                <w:sz w:val="18"/>
              </w:rPr>
              <w:t>2016 and 2017</w:t>
            </w:r>
          </w:p>
        </w:tc>
      </w:tr>
      <w:tr w:rsidR="005B2131" w:rsidRPr="002B276F" w14:paraId="30D29710" w14:textId="77777777" w:rsidTr="008D2E9D">
        <w:trPr>
          <w:trHeight w:val="305"/>
        </w:trPr>
        <w:tc>
          <w:tcPr>
            <w:tcW w:w="2563" w:type="dxa"/>
            <w:tcBorders>
              <w:top w:val="nil"/>
              <w:left w:val="nil"/>
              <w:bottom w:val="nil"/>
              <w:right w:val="nil"/>
            </w:tcBorders>
            <w:shd w:val="clear" w:color="auto" w:fill="auto"/>
            <w:noWrap/>
          </w:tcPr>
          <w:p w14:paraId="325A82C2" w14:textId="77777777" w:rsidR="005B2131" w:rsidRPr="002B276F" w:rsidRDefault="005B2131" w:rsidP="00806834">
            <w:pPr>
              <w:rPr>
                <w:sz w:val="18"/>
                <w:szCs w:val="18"/>
              </w:rPr>
            </w:pPr>
            <w:r>
              <w:rPr>
                <w:sz w:val="18"/>
              </w:rPr>
              <w:t xml:space="preserve">OOO </w:t>
            </w:r>
            <w:proofErr w:type="spellStart"/>
            <w:r>
              <w:rPr>
                <w:sz w:val="18"/>
              </w:rPr>
              <w:t>GalenaPharm</w:t>
            </w:r>
            <w:proofErr w:type="spellEnd"/>
          </w:p>
        </w:tc>
        <w:tc>
          <w:tcPr>
            <w:tcW w:w="4696" w:type="dxa"/>
            <w:tcBorders>
              <w:top w:val="nil"/>
              <w:left w:val="nil"/>
              <w:bottom w:val="nil"/>
              <w:right w:val="nil"/>
            </w:tcBorders>
            <w:shd w:val="clear" w:color="auto" w:fill="auto"/>
            <w:noWrap/>
          </w:tcPr>
          <w:p w14:paraId="55571E5F" w14:textId="77777777" w:rsidR="005B2131" w:rsidRPr="002B276F" w:rsidRDefault="005B2131" w:rsidP="00806834">
            <w:pPr>
              <w:rPr>
                <w:sz w:val="18"/>
                <w:szCs w:val="18"/>
              </w:rPr>
            </w:pPr>
            <w:r>
              <w:rPr>
                <w:sz w:val="18"/>
              </w:rPr>
              <w:t xml:space="preserve">Subsidiary company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0A3510CF" w14:textId="416E7737" w:rsidR="005B2131" w:rsidRPr="002B276F" w:rsidRDefault="00BC091E" w:rsidP="00806834">
            <w:pPr>
              <w:rPr>
                <w:sz w:val="18"/>
                <w:szCs w:val="18"/>
              </w:rPr>
            </w:pPr>
            <w:r>
              <w:rPr>
                <w:sz w:val="18"/>
              </w:rPr>
              <w:t>2016 and 2017</w:t>
            </w:r>
          </w:p>
        </w:tc>
      </w:tr>
      <w:tr w:rsidR="005B2131" w:rsidRPr="002B276F" w14:paraId="4DF505C8" w14:textId="77777777" w:rsidTr="008D2E9D">
        <w:trPr>
          <w:trHeight w:val="305"/>
        </w:trPr>
        <w:tc>
          <w:tcPr>
            <w:tcW w:w="2563" w:type="dxa"/>
            <w:tcBorders>
              <w:top w:val="nil"/>
              <w:left w:val="nil"/>
              <w:bottom w:val="nil"/>
              <w:right w:val="nil"/>
            </w:tcBorders>
            <w:shd w:val="clear" w:color="auto" w:fill="auto"/>
            <w:noWrap/>
          </w:tcPr>
          <w:p w14:paraId="19FA0DB1" w14:textId="77777777" w:rsidR="005B2131" w:rsidRPr="002B276F" w:rsidRDefault="005B2131" w:rsidP="00806834">
            <w:pPr>
              <w:rPr>
                <w:sz w:val="18"/>
                <w:szCs w:val="18"/>
              </w:rPr>
            </w:pPr>
            <w:r>
              <w:rPr>
                <w:sz w:val="18"/>
              </w:rPr>
              <w:t xml:space="preserve">OOO </w:t>
            </w:r>
            <w:proofErr w:type="spellStart"/>
            <w:r>
              <w:rPr>
                <w:sz w:val="18"/>
              </w:rPr>
              <w:t>Danapharm</w:t>
            </w:r>
            <w:proofErr w:type="spellEnd"/>
          </w:p>
        </w:tc>
        <w:tc>
          <w:tcPr>
            <w:tcW w:w="4696" w:type="dxa"/>
            <w:tcBorders>
              <w:top w:val="nil"/>
              <w:left w:val="nil"/>
              <w:bottom w:val="nil"/>
              <w:right w:val="nil"/>
            </w:tcBorders>
            <w:shd w:val="clear" w:color="auto" w:fill="auto"/>
            <w:noWrap/>
          </w:tcPr>
          <w:p w14:paraId="28EC00B7" w14:textId="77777777" w:rsidR="005B2131" w:rsidRPr="002B276F" w:rsidRDefault="005B2131" w:rsidP="00806834">
            <w:pPr>
              <w:rPr>
                <w:sz w:val="18"/>
                <w:szCs w:val="18"/>
              </w:rPr>
            </w:pPr>
            <w:r>
              <w:rPr>
                <w:sz w:val="18"/>
              </w:rPr>
              <w:t xml:space="preserve">Subsidiary company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00E435EA" w14:textId="050959EF" w:rsidR="005B2131" w:rsidRPr="002B276F" w:rsidRDefault="00BC091E" w:rsidP="00806834">
            <w:pPr>
              <w:rPr>
                <w:sz w:val="18"/>
                <w:szCs w:val="18"/>
              </w:rPr>
            </w:pPr>
            <w:r>
              <w:rPr>
                <w:sz w:val="18"/>
              </w:rPr>
              <w:t>2016 and 2017</w:t>
            </w:r>
          </w:p>
        </w:tc>
      </w:tr>
      <w:tr w:rsidR="005B2131" w:rsidRPr="002B276F" w14:paraId="6AAB53AD" w14:textId="77777777" w:rsidTr="008D2E9D">
        <w:trPr>
          <w:trHeight w:val="305"/>
        </w:trPr>
        <w:tc>
          <w:tcPr>
            <w:tcW w:w="2563" w:type="dxa"/>
            <w:tcBorders>
              <w:top w:val="nil"/>
              <w:left w:val="nil"/>
              <w:bottom w:val="nil"/>
              <w:right w:val="nil"/>
            </w:tcBorders>
            <w:shd w:val="clear" w:color="auto" w:fill="auto"/>
            <w:noWrap/>
          </w:tcPr>
          <w:p w14:paraId="4BEBB734" w14:textId="77777777" w:rsidR="005B2131" w:rsidRPr="002B276F" w:rsidRDefault="005B2131" w:rsidP="00806834">
            <w:pPr>
              <w:rPr>
                <w:sz w:val="18"/>
                <w:szCs w:val="18"/>
              </w:rPr>
            </w:pPr>
            <w:r>
              <w:rPr>
                <w:sz w:val="18"/>
              </w:rPr>
              <w:t xml:space="preserve">OOO NPFK </w:t>
            </w:r>
            <w:proofErr w:type="spellStart"/>
            <w:r>
              <w:rPr>
                <w:sz w:val="18"/>
              </w:rPr>
              <w:t>Ariens</w:t>
            </w:r>
            <w:proofErr w:type="spellEnd"/>
          </w:p>
        </w:tc>
        <w:tc>
          <w:tcPr>
            <w:tcW w:w="4696" w:type="dxa"/>
            <w:tcBorders>
              <w:top w:val="nil"/>
              <w:left w:val="nil"/>
              <w:bottom w:val="nil"/>
              <w:right w:val="nil"/>
            </w:tcBorders>
            <w:shd w:val="clear" w:color="auto" w:fill="auto"/>
            <w:noWrap/>
          </w:tcPr>
          <w:p w14:paraId="2CE01A43" w14:textId="77777777" w:rsidR="005B2131" w:rsidRPr="002B276F" w:rsidRDefault="005B2131" w:rsidP="00806834">
            <w:pPr>
              <w:rPr>
                <w:sz w:val="18"/>
                <w:szCs w:val="18"/>
              </w:rPr>
            </w:pPr>
            <w:r>
              <w:rPr>
                <w:sz w:val="18"/>
              </w:rPr>
              <w:t xml:space="preserve">Joint venture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2C5C440C" w14:textId="70AFB867" w:rsidR="005B2131" w:rsidRPr="002B276F" w:rsidRDefault="00BC091E" w:rsidP="00806834">
            <w:pPr>
              <w:rPr>
                <w:sz w:val="18"/>
                <w:szCs w:val="18"/>
              </w:rPr>
            </w:pPr>
            <w:r>
              <w:rPr>
                <w:sz w:val="18"/>
              </w:rPr>
              <w:t>2016 and 2017</w:t>
            </w:r>
          </w:p>
        </w:tc>
      </w:tr>
      <w:tr w:rsidR="005B2131" w:rsidRPr="002B276F" w14:paraId="0EBA463C" w14:textId="77777777" w:rsidTr="008D2E9D">
        <w:trPr>
          <w:trHeight w:val="305"/>
        </w:trPr>
        <w:tc>
          <w:tcPr>
            <w:tcW w:w="2563" w:type="dxa"/>
            <w:tcBorders>
              <w:top w:val="nil"/>
              <w:left w:val="nil"/>
              <w:bottom w:val="nil"/>
              <w:right w:val="nil"/>
            </w:tcBorders>
            <w:shd w:val="clear" w:color="auto" w:fill="auto"/>
            <w:noWrap/>
          </w:tcPr>
          <w:p w14:paraId="49B61373" w14:textId="77777777" w:rsidR="005B2131" w:rsidRPr="002B276F" w:rsidRDefault="005B2131" w:rsidP="00806834">
            <w:pPr>
              <w:rPr>
                <w:sz w:val="18"/>
                <w:szCs w:val="18"/>
              </w:rPr>
            </w:pPr>
            <w:r>
              <w:rPr>
                <w:sz w:val="18"/>
              </w:rPr>
              <w:t xml:space="preserve">OOO </w:t>
            </w:r>
            <w:proofErr w:type="spellStart"/>
            <w:r>
              <w:rPr>
                <w:sz w:val="18"/>
              </w:rPr>
              <w:t>Ivem</w:t>
            </w:r>
            <w:proofErr w:type="spellEnd"/>
            <w:r>
              <w:rPr>
                <w:sz w:val="18"/>
              </w:rPr>
              <w:t xml:space="preserve"> &amp; K</w:t>
            </w:r>
          </w:p>
        </w:tc>
        <w:tc>
          <w:tcPr>
            <w:tcW w:w="4696" w:type="dxa"/>
            <w:tcBorders>
              <w:top w:val="nil"/>
              <w:left w:val="nil"/>
              <w:bottom w:val="nil"/>
              <w:right w:val="nil"/>
            </w:tcBorders>
            <w:shd w:val="clear" w:color="auto" w:fill="auto"/>
            <w:noWrap/>
          </w:tcPr>
          <w:p w14:paraId="6915096D" w14:textId="77777777" w:rsidR="005B2131" w:rsidRPr="002B276F" w:rsidRDefault="005B2131" w:rsidP="00806834">
            <w:pPr>
              <w:rPr>
                <w:sz w:val="18"/>
                <w:szCs w:val="18"/>
              </w:rPr>
            </w:pPr>
            <w:r>
              <w:rPr>
                <w:sz w:val="18"/>
              </w:rPr>
              <w:t xml:space="preserve">Joint venture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671794F4" w14:textId="2680D604" w:rsidR="005B2131" w:rsidRPr="002B276F" w:rsidRDefault="00BC091E" w:rsidP="00806834">
            <w:pPr>
              <w:rPr>
                <w:sz w:val="18"/>
                <w:szCs w:val="18"/>
              </w:rPr>
            </w:pPr>
            <w:r>
              <w:rPr>
                <w:sz w:val="18"/>
              </w:rPr>
              <w:t>2016 and 2017</w:t>
            </w:r>
          </w:p>
        </w:tc>
      </w:tr>
      <w:tr w:rsidR="005B2131" w:rsidRPr="002B276F" w14:paraId="59126E29" w14:textId="77777777" w:rsidTr="008D2E9D">
        <w:trPr>
          <w:trHeight w:val="305"/>
        </w:trPr>
        <w:tc>
          <w:tcPr>
            <w:tcW w:w="2563" w:type="dxa"/>
            <w:tcBorders>
              <w:top w:val="nil"/>
              <w:left w:val="nil"/>
              <w:bottom w:val="nil"/>
              <w:right w:val="nil"/>
            </w:tcBorders>
            <w:shd w:val="clear" w:color="auto" w:fill="auto"/>
            <w:noWrap/>
          </w:tcPr>
          <w:p w14:paraId="1B252D5D" w14:textId="77777777" w:rsidR="005B2131" w:rsidRPr="002B276F" w:rsidRDefault="005B2131" w:rsidP="00806834">
            <w:pPr>
              <w:rPr>
                <w:sz w:val="18"/>
                <w:szCs w:val="18"/>
              </w:rPr>
            </w:pPr>
            <w:r>
              <w:rPr>
                <w:sz w:val="18"/>
              </w:rPr>
              <w:t xml:space="preserve">OOO </w:t>
            </w:r>
            <w:proofErr w:type="spellStart"/>
            <w:r>
              <w:rPr>
                <w:sz w:val="18"/>
              </w:rPr>
              <w:t>Zdorovei</w:t>
            </w:r>
            <w:proofErr w:type="spellEnd"/>
          </w:p>
        </w:tc>
        <w:tc>
          <w:tcPr>
            <w:tcW w:w="4696" w:type="dxa"/>
            <w:tcBorders>
              <w:top w:val="nil"/>
              <w:left w:val="nil"/>
              <w:bottom w:val="nil"/>
              <w:right w:val="nil"/>
            </w:tcBorders>
            <w:shd w:val="clear" w:color="auto" w:fill="auto"/>
            <w:noWrap/>
          </w:tcPr>
          <w:p w14:paraId="7C49F9C9" w14:textId="77777777" w:rsidR="005B2131" w:rsidRPr="002B276F" w:rsidRDefault="005B2131" w:rsidP="00806834">
            <w:pPr>
              <w:rPr>
                <w:sz w:val="18"/>
                <w:szCs w:val="18"/>
              </w:rPr>
            </w:pPr>
            <w:r>
              <w:rPr>
                <w:sz w:val="18"/>
              </w:rPr>
              <w:t xml:space="preserve">Associate company through </w:t>
            </w:r>
            <w:proofErr w:type="spellStart"/>
            <w:r>
              <w:rPr>
                <w:sz w:val="18"/>
              </w:rPr>
              <w:t>Briz</w:t>
            </w:r>
            <w:proofErr w:type="spellEnd"/>
            <w:r>
              <w:rPr>
                <w:sz w:val="18"/>
              </w:rPr>
              <w:t xml:space="preserve"> OOD</w:t>
            </w:r>
          </w:p>
        </w:tc>
        <w:tc>
          <w:tcPr>
            <w:tcW w:w="2882" w:type="dxa"/>
            <w:tcBorders>
              <w:top w:val="nil"/>
              <w:left w:val="nil"/>
              <w:bottom w:val="nil"/>
              <w:right w:val="nil"/>
            </w:tcBorders>
            <w:shd w:val="clear" w:color="auto" w:fill="auto"/>
            <w:noWrap/>
          </w:tcPr>
          <w:p w14:paraId="3D008C48" w14:textId="6D4D68CB" w:rsidR="005B2131" w:rsidRPr="002B276F" w:rsidRDefault="00BC091E" w:rsidP="00806834">
            <w:pPr>
              <w:rPr>
                <w:sz w:val="18"/>
                <w:szCs w:val="18"/>
              </w:rPr>
            </w:pPr>
            <w:r>
              <w:rPr>
                <w:sz w:val="18"/>
              </w:rPr>
              <w:t>2016 and 2017</w:t>
            </w:r>
          </w:p>
        </w:tc>
      </w:tr>
      <w:tr w:rsidR="005B2131" w:rsidRPr="002B276F" w14:paraId="07C62D10" w14:textId="77777777" w:rsidTr="008D2E9D">
        <w:trPr>
          <w:trHeight w:val="305"/>
        </w:trPr>
        <w:tc>
          <w:tcPr>
            <w:tcW w:w="2563" w:type="dxa"/>
            <w:tcBorders>
              <w:top w:val="nil"/>
              <w:left w:val="nil"/>
              <w:bottom w:val="nil"/>
              <w:right w:val="nil"/>
            </w:tcBorders>
            <w:shd w:val="clear" w:color="auto" w:fill="auto"/>
            <w:noWrap/>
          </w:tcPr>
          <w:p w14:paraId="33190A17" w14:textId="77777777" w:rsidR="005B2131" w:rsidRPr="002B276F" w:rsidRDefault="005B2131" w:rsidP="00806834">
            <w:pPr>
              <w:rPr>
                <w:sz w:val="18"/>
                <w:szCs w:val="18"/>
              </w:rPr>
            </w:pPr>
            <w:r>
              <w:rPr>
                <w:sz w:val="18"/>
              </w:rPr>
              <w:t xml:space="preserve">OOO </w:t>
            </w:r>
            <w:proofErr w:type="spellStart"/>
            <w:r>
              <w:rPr>
                <w:sz w:val="18"/>
              </w:rPr>
              <w:t>Farmatea</w:t>
            </w:r>
            <w:proofErr w:type="spellEnd"/>
          </w:p>
        </w:tc>
        <w:tc>
          <w:tcPr>
            <w:tcW w:w="4696" w:type="dxa"/>
            <w:tcBorders>
              <w:top w:val="nil"/>
              <w:left w:val="nil"/>
              <w:bottom w:val="nil"/>
              <w:right w:val="nil"/>
            </w:tcBorders>
            <w:shd w:val="clear" w:color="auto" w:fill="auto"/>
            <w:noWrap/>
          </w:tcPr>
          <w:p w14:paraId="62A4DD1C" w14:textId="77777777" w:rsidR="005B2131" w:rsidRPr="002B276F" w:rsidRDefault="005B2131" w:rsidP="00806834">
            <w:pPr>
              <w:rPr>
                <w:sz w:val="18"/>
                <w:szCs w:val="18"/>
              </w:rPr>
            </w:pPr>
            <w:r>
              <w:rPr>
                <w:sz w:val="18"/>
              </w:rPr>
              <w:t xml:space="preserve">Subsidiary company through </w:t>
            </w:r>
            <w:proofErr w:type="spellStart"/>
            <w:r>
              <w:rPr>
                <w:sz w:val="18"/>
              </w:rPr>
              <w:t>Sopharma</w:t>
            </w:r>
            <w:proofErr w:type="spellEnd"/>
            <w:r>
              <w:rPr>
                <w:sz w:val="18"/>
              </w:rPr>
              <w:t xml:space="preserve"> Trading AD</w:t>
            </w:r>
          </w:p>
        </w:tc>
        <w:tc>
          <w:tcPr>
            <w:tcW w:w="2882" w:type="dxa"/>
            <w:tcBorders>
              <w:top w:val="nil"/>
              <w:left w:val="nil"/>
              <w:bottom w:val="nil"/>
              <w:right w:val="nil"/>
            </w:tcBorders>
            <w:shd w:val="clear" w:color="auto" w:fill="auto"/>
            <w:noWrap/>
          </w:tcPr>
          <w:p w14:paraId="69C36352" w14:textId="772C13DA" w:rsidR="005B2131" w:rsidRPr="002B276F" w:rsidRDefault="00BC091E" w:rsidP="00806834">
            <w:pPr>
              <w:rPr>
                <w:sz w:val="18"/>
                <w:szCs w:val="18"/>
              </w:rPr>
            </w:pPr>
            <w:r>
              <w:rPr>
                <w:sz w:val="18"/>
              </w:rPr>
              <w:t>2016 and 2017</w:t>
            </w:r>
          </w:p>
        </w:tc>
      </w:tr>
      <w:tr w:rsidR="005B2131" w:rsidRPr="002B276F" w14:paraId="48F5C7E9" w14:textId="77777777" w:rsidTr="008D2E9D">
        <w:trPr>
          <w:trHeight w:val="305"/>
        </w:trPr>
        <w:tc>
          <w:tcPr>
            <w:tcW w:w="2563" w:type="dxa"/>
            <w:tcBorders>
              <w:top w:val="nil"/>
              <w:left w:val="nil"/>
              <w:bottom w:val="nil"/>
              <w:right w:val="nil"/>
            </w:tcBorders>
            <w:shd w:val="clear" w:color="auto" w:fill="auto"/>
            <w:noWrap/>
          </w:tcPr>
          <w:p w14:paraId="58BB8458" w14:textId="77777777" w:rsidR="005B2131" w:rsidRPr="002B276F" w:rsidRDefault="005B2131" w:rsidP="00806834">
            <w:pPr>
              <w:rPr>
                <w:sz w:val="18"/>
                <w:szCs w:val="18"/>
              </w:rPr>
            </w:pPr>
            <w:proofErr w:type="spellStart"/>
            <w:r>
              <w:rPr>
                <w:sz w:val="18"/>
              </w:rPr>
              <w:t>Sopharma</w:t>
            </w:r>
            <w:proofErr w:type="spellEnd"/>
            <w:r>
              <w:rPr>
                <w:sz w:val="18"/>
              </w:rPr>
              <w:t xml:space="preserve"> Properties REIT</w:t>
            </w:r>
          </w:p>
        </w:tc>
        <w:tc>
          <w:tcPr>
            <w:tcW w:w="4696" w:type="dxa"/>
            <w:tcBorders>
              <w:top w:val="nil"/>
              <w:left w:val="nil"/>
              <w:bottom w:val="nil"/>
              <w:right w:val="nil"/>
            </w:tcBorders>
            <w:shd w:val="clear" w:color="auto" w:fill="auto"/>
          </w:tcPr>
          <w:p w14:paraId="2CD11363" w14:textId="77777777" w:rsidR="005B2131" w:rsidRPr="002B276F" w:rsidRDefault="005B2131" w:rsidP="00806834">
            <w:pPr>
              <w:rPr>
                <w:sz w:val="18"/>
                <w:szCs w:val="18"/>
              </w:rPr>
            </w:pPr>
            <w:r>
              <w:rPr>
                <w:sz w:val="18"/>
              </w:rPr>
              <w:t>Company related through a main shareholder</w:t>
            </w:r>
          </w:p>
        </w:tc>
        <w:tc>
          <w:tcPr>
            <w:tcW w:w="2882" w:type="dxa"/>
            <w:tcBorders>
              <w:top w:val="nil"/>
              <w:left w:val="nil"/>
              <w:bottom w:val="nil"/>
              <w:right w:val="nil"/>
            </w:tcBorders>
            <w:shd w:val="clear" w:color="auto" w:fill="auto"/>
            <w:noWrap/>
          </w:tcPr>
          <w:p w14:paraId="6BE19A9F" w14:textId="101C41E2"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25A37E26" w14:textId="77777777" w:rsidTr="008D2E9D">
        <w:trPr>
          <w:trHeight w:val="341"/>
        </w:trPr>
        <w:tc>
          <w:tcPr>
            <w:tcW w:w="2563" w:type="dxa"/>
            <w:tcBorders>
              <w:top w:val="nil"/>
              <w:left w:val="nil"/>
              <w:bottom w:val="nil"/>
              <w:right w:val="nil"/>
            </w:tcBorders>
            <w:shd w:val="clear" w:color="auto" w:fill="auto"/>
            <w:noWrap/>
          </w:tcPr>
          <w:p w14:paraId="1803231E" w14:textId="77777777" w:rsidR="005B2131" w:rsidRPr="002B276F" w:rsidRDefault="005B2131" w:rsidP="00806834">
            <w:pPr>
              <w:rPr>
                <w:sz w:val="18"/>
                <w:szCs w:val="18"/>
              </w:rPr>
            </w:pPr>
            <w:proofErr w:type="spellStart"/>
            <w:r>
              <w:rPr>
                <w:sz w:val="18"/>
              </w:rPr>
              <w:t>Sofprint</w:t>
            </w:r>
            <w:proofErr w:type="spellEnd"/>
            <w:r>
              <w:rPr>
                <w:sz w:val="18"/>
              </w:rPr>
              <w:t xml:space="preserve"> Group AD</w:t>
            </w:r>
          </w:p>
        </w:tc>
        <w:tc>
          <w:tcPr>
            <w:tcW w:w="4696" w:type="dxa"/>
            <w:tcBorders>
              <w:top w:val="nil"/>
              <w:left w:val="nil"/>
              <w:bottom w:val="nil"/>
              <w:right w:val="nil"/>
            </w:tcBorders>
            <w:shd w:val="clear" w:color="auto" w:fill="auto"/>
          </w:tcPr>
          <w:p w14:paraId="4B66F7D6" w14:textId="77777777" w:rsidR="005B2131" w:rsidRPr="002B276F" w:rsidRDefault="005B2131" w:rsidP="00806834">
            <w:pPr>
              <w:rPr>
                <w:sz w:val="18"/>
                <w:szCs w:val="18"/>
              </w:rPr>
            </w:pPr>
            <w:r>
              <w:rPr>
                <w:sz w:val="18"/>
              </w:rPr>
              <w:t>Company related through a main shareholder</w:t>
            </w:r>
          </w:p>
        </w:tc>
        <w:tc>
          <w:tcPr>
            <w:tcW w:w="2882" w:type="dxa"/>
            <w:tcBorders>
              <w:top w:val="nil"/>
              <w:left w:val="nil"/>
              <w:bottom w:val="nil"/>
              <w:right w:val="nil"/>
            </w:tcBorders>
            <w:shd w:val="clear" w:color="auto" w:fill="auto"/>
            <w:noWrap/>
          </w:tcPr>
          <w:p w14:paraId="483EA096" w14:textId="6794405B"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3002B082" w14:textId="77777777" w:rsidTr="008D2E9D">
        <w:trPr>
          <w:trHeight w:val="299"/>
        </w:trPr>
        <w:tc>
          <w:tcPr>
            <w:tcW w:w="2563" w:type="dxa"/>
            <w:tcBorders>
              <w:top w:val="nil"/>
              <w:left w:val="nil"/>
              <w:bottom w:val="nil"/>
              <w:right w:val="nil"/>
            </w:tcBorders>
            <w:shd w:val="clear" w:color="auto" w:fill="auto"/>
            <w:noWrap/>
          </w:tcPr>
          <w:p w14:paraId="0C2B419D" w14:textId="77777777" w:rsidR="005B2131" w:rsidRPr="002B276F" w:rsidRDefault="005B2131" w:rsidP="00806834">
            <w:pPr>
              <w:rPr>
                <w:sz w:val="18"/>
                <w:szCs w:val="18"/>
              </w:rPr>
            </w:pPr>
            <w:proofErr w:type="spellStart"/>
            <w:r>
              <w:rPr>
                <w:sz w:val="18"/>
              </w:rPr>
              <w:t>Elpharma</w:t>
            </w:r>
            <w:proofErr w:type="spellEnd"/>
            <w:r>
              <w:rPr>
                <w:sz w:val="18"/>
              </w:rPr>
              <w:t xml:space="preserve"> AD</w:t>
            </w:r>
          </w:p>
        </w:tc>
        <w:tc>
          <w:tcPr>
            <w:tcW w:w="4696" w:type="dxa"/>
            <w:tcBorders>
              <w:top w:val="nil"/>
              <w:left w:val="nil"/>
              <w:bottom w:val="nil"/>
              <w:right w:val="nil"/>
            </w:tcBorders>
            <w:shd w:val="clear" w:color="auto" w:fill="auto"/>
          </w:tcPr>
          <w:p w14:paraId="7280D449" w14:textId="77777777" w:rsidR="005B2131" w:rsidRPr="002B276F" w:rsidRDefault="005B2131" w:rsidP="00806834">
            <w:pPr>
              <w:rPr>
                <w:sz w:val="18"/>
                <w:szCs w:val="18"/>
              </w:rPr>
            </w:pPr>
            <w:r>
              <w:rPr>
                <w:sz w:val="18"/>
              </w:rPr>
              <w:t>Company related through key managing personnel</w:t>
            </w:r>
          </w:p>
        </w:tc>
        <w:tc>
          <w:tcPr>
            <w:tcW w:w="2882" w:type="dxa"/>
            <w:tcBorders>
              <w:top w:val="nil"/>
              <w:left w:val="nil"/>
              <w:bottom w:val="nil"/>
              <w:right w:val="nil"/>
            </w:tcBorders>
            <w:shd w:val="clear" w:color="auto" w:fill="auto"/>
            <w:noWrap/>
          </w:tcPr>
          <w:p w14:paraId="535CF3D2" w14:textId="6B9CD58A"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3EB8F4A3" w14:textId="77777777" w:rsidTr="008D2E9D">
        <w:trPr>
          <w:trHeight w:val="337"/>
        </w:trPr>
        <w:tc>
          <w:tcPr>
            <w:tcW w:w="2563" w:type="dxa"/>
            <w:tcBorders>
              <w:top w:val="nil"/>
              <w:left w:val="nil"/>
              <w:bottom w:val="nil"/>
              <w:right w:val="nil"/>
            </w:tcBorders>
            <w:shd w:val="clear" w:color="auto" w:fill="auto"/>
            <w:noWrap/>
          </w:tcPr>
          <w:p w14:paraId="723A304F" w14:textId="77777777" w:rsidR="005B2131" w:rsidRPr="002B276F" w:rsidRDefault="005B2131" w:rsidP="00806834">
            <w:pPr>
              <w:rPr>
                <w:sz w:val="18"/>
                <w:szCs w:val="18"/>
              </w:rPr>
            </w:pPr>
            <w:proofErr w:type="spellStart"/>
            <w:r>
              <w:rPr>
                <w:sz w:val="18"/>
              </w:rPr>
              <w:t>Telso</w:t>
            </w:r>
            <w:proofErr w:type="spellEnd"/>
            <w:r>
              <w:rPr>
                <w:sz w:val="18"/>
              </w:rPr>
              <w:t xml:space="preserve"> AD</w:t>
            </w:r>
          </w:p>
        </w:tc>
        <w:tc>
          <w:tcPr>
            <w:tcW w:w="4696" w:type="dxa"/>
            <w:tcBorders>
              <w:top w:val="nil"/>
              <w:left w:val="nil"/>
              <w:bottom w:val="nil"/>
              <w:right w:val="nil"/>
            </w:tcBorders>
            <w:shd w:val="clear" w:color="auto" w:fill="auto"/>
          </w:tcPr>
          <w:p w14:paraId="3D5C32AC" w14:textId="77777777" w:rsidR="005B2131" w:rsidRPr="002B276F" w:rsidRDefault="005B2131" w:rsidP="00806834">
            <w:pPr>
              <w:rPr>
                <w:sz w:val="18"/>
                <w:szCs w:val="18"/>
              </w:rPr>
            </w:pPr>
            <w:r>
              <w:rPr>
                <w:sz w:val="18"/>
              </w:rPr>
              <w:t>Company related through key managing personnel</w:t>
            </w:r>
          </w:p>
        </w:tc>
        <w:tc>
          <w:tcPr>
            <w:tcW w:w="2882" w:type="dxa"/>
            <w:tcBorders>
              <w:top w:val="nil"/>
              <w:left w:val="nil"/>
              <w:bottom w:val="nil"/>
              <w:right w:val="nil"/>
            </w:tcBorders>
            <w:shd w:val="clear" w:color="auto" w:fill="auto"/>
            <w:noWrap/>
          </w:tcPr>
          <w:p w14:paraId="1510C096" w14:textId="26A85DEC"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05F83E03" w14:textId="77777777" w:rsidTr="008D2E9D">
        <w:trPr>
          <w:trHeight w:val="343"/>
        </w:trPr>
        <w:tc>
          <w:tcPr>
            <w:tcW w:w="2563" w:type="dxa"/>
            <w:tcBorders>
              <w:top w:val="nil"/>
              <w:left w:val="nil"/>
              <w:bottom w:val="nil"/>
              <w:right w:val="nil"/>
            </w:tcBorders>
            <w:shd w:val="clear" w:color="auto" w:fill="auto"/>
            <w:noWrap/>
          </w:tcPr>
          <w:p w14:paraId="588DE941" w14:textId="77777777" w:rsidR="005B2131" w:rsidRPr="002B276F" w:rsidRDefault="005B2131" w:rsidP="00806834">
            <w:pPr>
              <w:rPr>
                <w:sz w:val="18"/>
                <w:szCs w:val="18"/>
              </w:rPr>
            </w:pPr>
            <w:proofErr w:type="spellStart"/>
            <w:r>
              <w:rPr>
                <w:sz w:val="18"/>
              </w:rPr>
              <w:t>Telecomplect</w:t>
            </w:r>
            <w:proofErr w:type="spellEnd"/>
            <w:r>
              <w:rPr>
                <w:sz w:val="18"/>
              </w:rPr>
              <w:t xml:space="preserve"> AD</w:t>
            </w:r>
          </w:p>
        </w:tc>
        <w:tc>
          <w:tcPr>
            <w:tcW w:w="4696" w:type="dxa"/>
            <w:tcBorders>
              <w:top w:val="nil"/>
              <w:left w:val="nil"/>
              <w:bottom w:val="nil"/>
              <w:right w:val="nil"/>
            </w:tcBorders>
            <w:shd w:val="clear" w:color="auto" w:fill="auto"/>
          </w:tcPr>
          <w:p w14:paraId="573A4CDC" w14:textId="77777777" w:rsidR="005B2131" w:rsidRPr="002B276F" w:rsidRDefault="005B2131" w:rsidP="00806834">
            <w:pPr>
              <w:rPr>
                <w:sz w:val="18"/>
                <w:szCs w:val="18"/>
              </w:rPr>
            </w:pPr>
            <w:r>
              <w:rPr>
                <w:sz w:val="18"/>
              </w:rPr>
              <w:t>Company related through key managing personnel</w:t>
            </w:r>
          </w:p>
        </w:tc>
        <w:tc>
          <w:tcPr>
            <w:tcW w:w="2882" w:type="dxa"/>
            <w:tcBorders>
              <w:top w:val="nil"/>
              <w:left w:val="nil"/>
              <w:bottom w:val="nil"/>
              <w:right w:val="nil"/>
            </w:tcBorders>
            <w:shd w:val="clear" w:color="auto" w:fill="auto"/>
            <w:noWrap/>
          </w:tcPr>
          <w:p w14:paraId="72A3837D" w14:textId="2AD679AA" w:rsidR="005B2131" w:rsidRPr="002B276F" w:rsidRDefault="00446103" w:rsidP="00806834">
            <w:pPr>
              <w:rPr>
                <w:sz w:val="18"/>
                <w:szCs w:val="18"/>
              </w:rPr>
            </w:pPr>
            <w:r>
              <w:rPr>
                <w:sz w:val="18"/>
              </w:rPr>
              <w:t>2016</w:t>
            </w:r>
            <w:r w:rsidR="005B2131">
              <w:rPr>
                <w:sz w:val="18"/>
              </w:rPr>
              <w:t xml:space="preserve"> and </w:t>
            </w:r>
            <w:r>
              <w:rPr>
                <w:sz w:val="18"/>
              </w:rPr>
              <w:t>2017</w:t>
            </w:r>
          </w:p>
        </w:tc>
      </w:tr>
      <w:tr w:rsidR="005B2131" w:rsidRPr="002B276F" w14:paraId="7EC7DD14" w14:textId="77777777" w:rsidTr="008D2E9D">
        <w:trPr>
          <w:trHeight w:val="332"/>
        </w:trPr>
        <w:tc>
          <w:tcPr>
            <w:tcW w:w="2563" w:type="dxa"/>
            <w:tcBorders>
              <w:top w:val="nil"/>
              <w:left w:val="nil"/>
              <w:bottom w:val="nil"/>
              <w:right w:val="nil"/>
            </w:tcBorders>
            <w:shd w:val="clear" w:color="auto" w:fill="auto"/>
            <w:noWrap/>
          </w:tcPr>
          <w:p w14:paraId="1F6FA646" w14:textId="77777777" w:rsidR="005B2131" w:rsidRPr="009B4232" w:rsidRDefault="005B2131" w:rsidP="00806834">
            <w:pPr>
              <w:rPr>
                <w:sz w:val="18"/>
                <w:szCs w:val="18"/>
              </w:rPr>
            </w:pPr>
            <w:r w:rsidRPr="009B4232">
              <w:rPr>
                <w:sz w:val="18"/>
              </w:rPr>
              <w:t>DOH Group</w:t>
            </w:r>
          </w:p>
        </w:tc>
        <w:tc>
          <w:tcPr>
            <w:tcW w:w="4696" w:type="dxa"/>
            <w:tcBorders>
              <w:top w:val="nil"/>
              <w:left w:val="nil"/>
              <w:bottom w:val="nil"/>
              <w:right w:val="nil"/>
            </w:tcBorders>
            <w:shd w:val="clear" w:color="auto" w:fill="auto"/>
          </w:tcPr>
          <w:p w14:paraId="194A9337" w14:textId="77777777" w:rsidR="005B2131" w:rsidRPr="009B4232" w:rsidRDefault="005B2131" w:rsidP="00806834">
            <w:pPr>
              <w:rPr>
                <w:sz w:val="18"/>
                <w:szCs w:val="18"/>
              </w:rPr>
            </w:pPr>
            <w:r w:rsidRPr="009B4232">
              <w:rPr>
                <w:sz w:val="18"/>
              </w:rPr>
              <w:t>Company related through key managing personnel</w:t>
            </w:r>
          </w:p>
        </w:tc>
        <w:tc>
          <w:tcPr>
            <w:tcW w:w="2882" w:type="dxa"/>
            <w:tcBorders>
              <w:top w:val="nil"/>
              <w:left w:val="nil"/>
              <w:bottom w:val="nil"/>
              <w:right w:val="nil"/>
            </w:tcBorders>
            <w:shd w:val="clear" w:color="auto" w:fill="auto"/>
            <w:noWrap/>
          </w:tcPr>
          <w:p w14:paraId="5CFE58E8" w14:textId="29113E87" w:rsidR="005B2131" w:rsidRPr="009B4232" w:rsidRDefault="00BC091E" w:rsidP="00806834">
            <w:pPr>
              <w:rPr>
                <w:sz w:val="18"/>
                <w:szCs w:val="18"/>
              </w:rPr>
            </w:pPr>
            <w:r>
              <w:rPr>
                <w:sz w:val="18"/>
              </w:rPr>
              <w:t xml:space="preserve">until </w:t>
            </w:r>
            <w:r w:rsidR="005B2131" w:rsidRPr="009B4232">
              <w:rPr>
                <w:sz w:val="18"/>
              </w:rPr>
              <w:t>20/12/</w:t>
            </w:r>
            <w:r>
              <w:rPr>
                <w:sz w:val="18"/>
              </w:rPr>
              <w:t>2016</w:t>
            </w:r>
          </w:p>
          <w:p w14:paraId="24A59167" w14:textId="77777777" w:rsidR="005B2131" w:rsidRPr="009B4232" w:rsidRDefault="005B2131" w:rsidP="00806834">
            <w:pPr>
              <w:rPr>
                <w:sz w:val="18"/>
                <w:szCs w:val="18"/>
              </w:rPr>
            </w:pPr>
          </w:p>
        </w:tc>
      </w:tr>
      <w:tr w:rsidR="005B2131" w:rsidRPr="002B276F" w14:paraId="585B1061" w14:textId="77777777" w:rsidTr="008D2E9D">
        <w:trPr>
          <w:trHeight w:val="352"/>
        </w:trPr>
        <w:tc>
          <w:tcPr>
            <w:tcW w:w="2563" w:type="dxa"/>
            <w:tcBorders>
              <w:top w:val="nil"/>
              <w:left w:val="nil"/>
              <w:bottom w:val="nil"/>
              <w:right w:val="nil"/>
            </w:tcBorders>
            <w:shd w:val="clear" w:color="auto" w:fill="auto"/>
            <w:noWrap/>
          </w:tcPr>
          <w:p w14:paraId="54793F1A" w14:textId="77777777" w:rsidR="005B2131" w:rsidRPr="009B4232" w:rsidRDefault="005B2131" w:rsidP="00806834">
            <w:pPr>
              <w:rPr>
                <w:sz w:val="18"/>
                <w:szCs w:val="18"/>
              </w:rPr>
            </w:pPr>
            <w:proofErr w:type="spellStart"/>
            <w:r w:rsidRPr="009B4232">
              <w:rPr>
                <w:sz w:val="18"/>
              </w:rPr>
              <w:lastRenderedPageBreak/>
              <w:t>Doverie</w:t>
            </w:r>
            <w:proofErr w:type="spellEnd"/>
            <w:r w:rsidRPr="009B4232">
              <w:rPr>
                <w:sz w:val="18"/>
              </w:rPr>
              <w:t xml:space="preserve"> </w:t>
            </w:r>
            <w:proofErr w:type="spellStart"/>
            <w:r w:rsidRPr="009B4232">
              <w:rPr>
                <w:sz w:val="18"/>
              </w:rPr>
              <w:t>Obedinen</w:t>
            </w:r>
            <w:proofErr w:type="spellEnd"/>
            <w:r w:rsidRPr="009B4232">
              <w:rPr>
                <w:sz w:val="18"/>
              </w:rPr>
              <w:t xml:space="preserve"> Holding AD </w:t>
            </w:r>
          </w:p>
        </w:tc>
        <w:tc>
          <w:tcPr>
            <w:tcW w:w="4696" w:type="dxa"/>
            <w:tcBorders>
              <w:top w:val="nil"/>
              <w:left w:val="nil"/>
              <w:bottom w:val="nil"/>
              <w:right w:val="nil"/>
            </w:tcBorders>
            <w:shd w:val="clear" w:color="auto" w:fill="auto"/>
            <w:noWrap/>
          </w:tcPr>
          <w:p w14:paraId="4A76A595" w14:textId="77777777" w:rsidR="005B2131" w:rsidRPr="009B4232" w:rsidRDefault="005B2131" w:rsidP="00806834">
            <w:pPr>
              <w:rPr>
                <w:sz w:val="18"/>
                <w:szCs w:val="18"/>
              </w:rPr>
            </w:pPr>
            <w:r w:rsidRPr="009B4232">
              <w:rPr>
                <w:sz w:val="18"/>
              </w:rPr>
              <w:t>Associate</w:t>
            </w:r>
          </w:p>
        </w:tc>
        <w:tc>
          <w:tcPr>
            <w:tcW w:w="2882" w:type="dxa"/>
            <w:tcBorders>
              <w:top w:val="nil"/>
              <w:left w:val="nil"/>
              <w:bottom w:val="nil"/>
              <w:right w:val="nil"/>
            </w:tcBorders>
            <w:shd w:val="clear" w:color="auto" w:fill="auto"/>
            <w:noWrap/>
          </w:tcPr>
          <w:p w14:paraId="44BB1680" w14:textId="40402F85" w:rsidR="005B2131" w:rsidRPr="009B4232" w:rsidRDefault="005B2131" w:rsidP="00BC091E">
            <w:pPr>
              <w:rPr>
                <w:sz w:val="18"/>
                <w:szCs w:val="18"/>
              </w:rPr>
            </w:pPr>
            <w:r w:rsidRPr="009B4232">
              <w:rPr>
                <w:sz w:val="18"/>
              </w:rPr>
              <w:t>as from 21/12/</w:t>
            </w:r>
            <w:r w:rsidR="00446103">
              <w:rPr>
                <w:sz w:val="18"/>
              </w:rPr>
              <w:t>201</w:t>
            </w:r>
            <w:r w:rsidR="00BC091E">
              <w:rPr>
                <w:sz w:val="18"/>
              </w:rPr>
              <w:t>6</w:t>
            </w:r>
            <w:r w:rsidRPr="009B4232">
              <w:rPr>
                <w:sz w:val="18"/>
              </w:rPr>
              <w:t xml:space="preserve"> </w:t>
            </w:r>
            <w:r w:rsidR="00BC091E">
              <w:rPr>
                <w:sz w:val="18"/>
              </w:rPr>
              <w:t>and 2017</w:t>
            </w:r>
          </w:p>
        </w:tc>
      </w:tr>
      <w:tr w:rsidR="00BC091E" w:rsidRPr="002B276F" w14:paraId="3533C57F" w14:textId="77777777" w:rsidTr="008D2E9D">
        <w:trPr>
          <w:trHeight w:val="325"/>
        </w:trPr>
        <w:tc>
          <w:tcPr>
            <w:tcW w:w="2563" w:type="dxa"/>
            <w:tcBorders>
              <w:top w:val="nil"/>
              <w:left w:val="nil"/>
              <w:bottom w:val="nil"/>
              <w:right w:val="nil"/>
            </w:tcBorders>
            <w:shd w:val="clear" w:color="auto" w:fill="auto"/>
            <w:noWrap/>
          </w:tcPr>
          <w:p w14:paraId="5E475BA1" w14:textId="15ACDD62" w:rsidR="00BC091E" w:rsidRPr="009B4232" w:rsidRDefault="00BC091E" w:rsidP="00806834">
            <w:pPr>
              <w:rPr>
                <w:sz w:val="18"/>
              </w:rPr>
            </w:pPr>
            <w:proofErr w:type="spellStart"/>
            <w:r w:rsidRPr="009B4232">
              <w:rPr>
                <w:sz w:val="18"/>
              </w:rPr>
              <w:t>Bulgarsko</w:t>
            </w:r>
            <w:proofErr w:type="spellEnd"/>
            <w:r w:rsidRPr="009B4232">
              <w:rPr>
                <w:sz w:val="18"/>
              </w:rPr>
              <w:t xml:space="preserve"> Vino OOD</w:t>
            </w:r>
          </w:p>
        </w:tc>
        <w:tc>
          <w:tcPr>
            <w:tcW w:w="4696" w:type="dxa"/>
            <w:tcBorders>
              <w:top w:val="nil"/>
              <w:left w:val="nil"/>
              <w:bottom w:val="nil"/>
              <w:right w:val="nil"/>
            </w:tcBorders>
            <w:shd w:val="clear" w:color="auto" w:fill="auto"/>
            <w:noWrap/>
          </w:tcPr>
          <w:p w14:paraId="729320DA" w14:textId="23B5B406" w:rsidR="00BC091E" w:rsidRPr="009B4232" w:rsidRDefault="00BC091E" w:rsidP="00806834">
            <w:pPr>
              <w:rPr>
                <w:sz w:val="18"/>
              </w:rPr>
            </w:pPr>
            <w:r w:rsidRPr="009B4232">
              <w:rPr>
                <w:sz w:val="18"/>
              </w:rPr>
              <w:t>Other related party</w:t>
            </w:r>
          </w:p>
        </w:tc>
        <w:tc>
          <w:tcPr>
            <w:tcW w:w="2882" w:type="dxa"/>
            <w:tcBorders>
              <w:top w:val="nil"/>
              <w:left w:val="nil"/>
              <w:bottom w:val="nil"/>
              <w:right w:val="nil"/>
            </w:tcBorders>
            <w:shd w:val="clear" w:color="auto" w:fill="auto"/>
            <w:noWrap/>
          </w:tcPr>
          <w:p w14:paraId="11604495" w14:textId="2A2A9FC6" w:rsidR="00BC091E" w:rsidRPr="009B4232" w:rsidRDefault="00BC091E" w:rsidP="00806834">
            <w:pPr>
              <w:rPr>
                <w:sz w:val="18"/>
              </w:rPr>
            </w:pPr>
            <w:r w:rsidRPr="009B4232">
              <w:rPr>
                <w:sz w:val="18"/>
              </w:rPr>
              <w:t>as from 21/12/</w:t>
            </w:r>
            <w:r>
              <w:rPr>
                <w:sz w:val="18"/>
              </w:rPr>
              <w:t>2016 and 2017</w:t>
            </w:r>
          </w:p>
        </w:tc>
      </w:tr>
      <w:tr w:rsidR="00BC091E" w:rsidRPr="002B276F" w14:paraId="02A88FF9" w14:textId="77777777" w:rsidTr="008D2E9D">
        <w:trPr>
          <w:trHeight w:val="325"/>
        </w:trPr>
        <w:tc>
          <w:tcPr>
            <w:tcW w:w="2563" w:type="dxa"/>
            <w:tcBorders>
              <w:top w:val="nil"/>
              <w:left w:val="nil"/>
              <w:bottom w:val="nil"/>
              <w:right w:val="nil"/>
            </w:tcBorders>
            <w:shd w:val="clear" w:color="auto" w:fill="auto"/>
            <w:noWrap/>
          </w:tcPr>
          <w:p w14:paraId="13DAE1F4" w14:textId="6F9744FC" w:rsidR="00BC091E" w:rsidRPr="009B4232" w:rsidRDefault="00BC091E" w:rsidP="00806834">
            <w:pPr>
              <w:rPr>
                <w:sz w:val="18"/>
              </w:rPr>
            </w:pPr>
            <w:r>
              <w:rPr>
                <w:sz w:val="18"/>
              </w:rPr>
              <w:t xml:space="preserve">ZOF </w:t>
            </w:r>
            <w:proofErr w:type="spellStart"/>
            <w:r>
              <w:rPr>
                <w:sz w:val="18"/>
              </w:rPr>
              <w:t>Mediko</w:t>
            </w:r>
            <w:proofErr w:type="spellEnd"/>
            <w:r>
              <w:rPr>
                <w:sz w:val="18"/>
              </w:rPr>
              <w:t xml:space="preserve"> 21 EAD</w:t>
            </w:r>
          </w:p>
        </w:tc>
        <w:tc>
          <w:tcPr>
            <w:tcW w:w="4696" w:type="dxa"/>
            <w:tcBorders>
              <w:top w:val="nil"/>
              <w:left w:val="nil"/>
              <w:bottom w:val="nil"/>
              <w:right w:val="nil"/>
            </w:tcBorders>
            <w:shd w:val="clear" w:color="auto" w:fill="auto"/>
            <w:noWrap/>
          </w:tcPr>
          <w:p w14:paraId="4F1AF726" w14:textId="193E6D7D" w:rsidR="00BC091E" w:rsidRPr="009B4232" w:rsidRDefault="00BC091E" w:rsidP="00806834">
            <w:pPr>
              <w:rPr>
                <w:sz w:val="18"/>
              </w:rPr>
            </w:pPr>
            <w:r>
              <w:rPr>
                <w:sz w:val="18"/>
              </w:rPr>
              <w:t>Other related party</w:t>
            </w:r>
          </w:p>
        </w:tc>
        <w:tc>
          <w:tcPr>
            <w:tcW w:w="2882" w:type="dxa"/>
            <w:tcBorders>
              <w:top w:val="nil"/>
              <w:left w:val="nil"/>
              <w:bottom w:val="nil"/>
              <w:right w:val="nil"/>
            </w:tcBorders>
            <w:shd w:val="clear" w:color="auto" w:fill="auto"/>
            <w:noWrap/>
          </w:tcPr>
          <w:p w14:paraId="58885EC5" w14:textId="4E122BE4" w:rsidR="00BC091E" w:rsidRPr="009B4232" w:rsidRDefault="00BC091E" w:rsidP="00806834">
            <w:pPr>
              <w:rPr>
                <w:sz w:val="18"/>
              </w:rPr>
            </w:pPr>
            <w:r w:rsidRPr="009B4232">
              <w:rPr>
                <w:sz w:val="18"/>
              </w:rPr>
              <w:t>as from 21/12/</w:t>
            </w:r>
            <w:r>
              <w:rPr>
                <w:sz w:val="18"/>
              </w:rPr>
              <w:t>2016 and 2017</w:t>
            </w:r>
          </w:p>
        </w:tc>
      </w:tr>
      <w:tr w:rsidR="00BC091E" w:rsidRPr="002B276F" w14:paraId="78C2382B" w14:textId="77777777" w:rsidTr="008D2E9D">
        <w:trPr>
          <w:trHeight w:val="325"/>
        </w:trPr>
        <w:tc>
          <w:tcPr>
            <w:tcW w:w="2563" w:type="dxa"/>
            <w:tcBorders>
              <w:top w:val="nil"/>
              <w:left w:val="nil"/>
              <w:bottom w:val="nil"/>
              <w:right w:val="nil"/>
            </w:tcBorders>
            <w:shd w:val="clear" w:color="auto" w:fill="auto"/>
            <w:noWrap/>
          </w:tcPr>
          <w:p w14:paraId="389037F3" w14:textId="15988887" w:rsidR="00BC091E" w:rsidRPr="009B4232" w:rsidRDefault="00BC091E" w:rsidP="00806834">
            <w:pPr>
              <w:rPr>
                <w:sz w:val="18"/>
                <w:szCs w:val="18"/>
              </w:rPr>
            </w:pPr>
            <w:r>
              <w:rPr>
                <w:sz w:val="18"/>
                <w:szCs w:val="18"/>
              </w:rPr>
              <w:t xml:space="preserve">STM </w:t>
            </w:r>
            <w:proofErr w:type="spellStart"/>
            <w:r>
              <w:rPr>
                <w:sz w:val="18"/>
                <w:szCs w:val="18"/>
              </w:rPr>
              <w:t>Doverie</w:t>
            </w:r>
            <w:proofErr w:type="spellEnd"/>
            <w:r>
              <w:rPr>
                <w:sz w:val="18"/>
                <w:szCs w:val="18"/>
              </w:rPr>
              <w:t xml:space="preserve"> OOD</w:t>
            </w:r>
          </w:p>
        </w:tc>
        <w:tc>
          <w:tcPr>
            <w:tcW w:w="4696" w:type="dxa"/>
            <w:tcBorders>
              <w:top w:val="nil"/>
              <w:left w:val="nil"/>
              <w:bottom w:val="nil"/>
              <w:right w:val="nil"/>
            </w:tcBorders>
            <w:shd w:val="clear" w:color="auto" w:fill="auto"/>
            <w:noWrap/>
          </w:tcPr>
          <w:p w14:paraId="0FBF2F89" w14:textId="17BA6176" w:rsidR="00BC091E" w:rsidRPr="009B4232" w:rsidRDefault="00BC091E" w:rsidP="00806834">
            <w:pPr>
              <w:rPr>
                <w:sz w:val="18"/>
                <w:szCs w:val="18"/>
              </w:rPr>
            </w:pPr>
            <w:r>
              <w:rPr>
                <w:sz w:val="18"/>
                <w:szCs w:val="18"/>
              </w:rPr>
              <w:t>Other related party</w:t>
            </w:r>
          </w:p>
        </w:tc>
        <w:tc>
          <w:tcPr>
            <w:tcW w:w="2882" w:type="dxa"/>
            <w:tcBorders>
              <w:top w:val="nil"/>
              <w:left w:val="nil"/>
              <w:bottom w:val="nil"/>
              <w:right w:val="nil"/>
            </w:tcBorders>
            <w:shd w:val="clear" w:color="auto" w:fill="auto"/>
            <w:noWrap/>
          </w:tcPr>
          <w:p w14:paraId="348F4E79" w14:textId="4D8D91CD" w:rsidR="00BC091E" w:rsidRPr="009B4232" w:rsidRDefault="00BC091E" w:rsidP="00806834">
            <w:pPr>
              <w:rPr>
                <w:sz w:val="18"/>
                <w:szCs w:val="18"/>
              </w:rPr>
            </w:pPr>
            <w:r w:rsidRPr="009B4232">
              <w:rPr>
                <w:sz w:val="18"/>
              </w:rPr>
              <w:t>as from 21/12/</w:t>
            </w:r>
            <w:r>
              <w:rPr>
                <w:sz w:val="18"/>
              </w:rPr>
              <w:t>2016 and 2017</w:t>
            </w:r>
          </w:p>
        </w:tc>
      </w:tr>
    </w:tbl>
    <w:p w14:paraId="4DECEB70" w14:textId="0A1FE27A" w:rsidR="005B2131" w:rsidRPr="0006706E" w:rsidRDefault="005B2131" w:rsidP="005B2131">
      <w:pPr>
        <w:pStyle w:val="AFA0"/>
        <w:ind w:firstLine="0"/>
      </w:pPr>
      <w:bookmarkStart w:id="93" w:name="_GoBack"/>
      <w:bookmarkEnd w:id="93"/>
      <w:r>
        <w:br w:type="page"/>
      </w:r>
      <w:r>
        <w:lastRenderedPageBreak/>
        <w:t xml:space="preserve">The transactions, performed between </w:t>
      </w:r>
      <w:proofErr w:type="spellStart"/>
      <w:r>
        <w:t>Sopharma</w:t>
      </w:r>
      <w:proofErr w:type="spellEnd"/>
      <w:r>
        <w:t xml:space="preserve"> AD and the related thereto companies at 31 </w:t>
      </w:r>
      <w:r w:rsidR="00BC091E">
        <w:t>March</w:t>
      </w:r>
      <w:r>
        <w:t xml:space="preserve">, are as follows:     </w:t>
      </w:r>
    </w:p>
    <w:tbl>
      <w:tblPr>
        <w:tblW w:w="9431" w:type="dxa"/>
        <w:tblInd w:w="70" w:type="dxa"/>
        <w:tblCellMar>
          <w:left w:w="6" w:type="dxa"/>
          <w:right w:w="6" w:type="dxa"/>
        </w:tblCellMar>
        <w:tblLook w:val="0000" w:firstRow="0" w:lastRow="0" w:firstColumn="0" w:lastColumn="0" w:noHBand="0" w:noVBand="0"/>
      </w:tblPr>
      <w:tblGrid>
        <w:gridCol w:w="6618"/>
        <w:gridCol w:w="1352"/>
        <w:gridCol w:w="172"/>
        <w:gridCol w:w="1289"/>
      </w:tblGrid>
      <w:tr w:rsidR="005B2131" w:rsidRPr="0006706E" w14:paraId="042DD371" w14:textId="77777777" w:rsidTr="00806834">
        <w:trPr>
          <w:trHeight w:val="282"/>
        </w:trPr>
        <w:tc>
          <w:tcPr>
            <w:tcW w:w="6618" w:type="dxa"/>
            <w:tcBorders>
              <w:top w:val="nil"/>
              <w:left w:val="nil"/>
              <w:bottom w:val="nil"/>
              <w:right w:val="nil"/>
            </w:tcBorders>
            <w:shd w:val="clear" w:color="auto" w:fill="auto"/>
            <w:vAlign w:val="bottom"/>
          </w:tcPr>
          <w:p w14:paraId="15110F3E" w14:textId="77777777" w:rsidR="005B2131" w:rsidRPr="0006706E" w:rsidRDefault="005B2131" w:rsidP="00806834">
            <w:pPr>
              <w:rPr>
                <w:b/>
                <w:bCs/>
                <w:i/>
                <w:iCs/>
                <w:sz w:val="22"/>
                <w:szCs w:val="22"/>
              </w:rPr>
            </w:pPr>
            <w:r>
              <w:rPr>
                <w:b/>
                <w:i/>
                <w:sz w:val="22"/>
              </w:rPr>
              <w:t>Sales to related parties</w:t>
            </w:r>
          </w:p>
        </w:tc>
        <w:tc>
          <w:tcPr>
            <w:tcW w:w="1352" w:type="dxa"/>
            <w:tcBorders>
              <w:top w:val="nil"/>
              <w:left w:val="nil"/>
              <w:bottom w:val="nil"/>
              <w:right w:val="nil"/>
            </w:tcBorders>
            <w:shd w:val="clear" w:color="auto" w:fill="auto"/>
          </w:tcPr>
          <w:p w14:paraId="4A82720C" w14:textId="78687B1F" w:rsidR="005B2131" w:rsidRPr="0006706E" w:rsidRDefault="00446103" w:rsidP="00806834">
            <w:pPr>
              <w:jc w:val="right"/>
              <w:rPr>
                <w:b/>
                <w:bCs/>
                <w:i/>
                <w:iCs/>
                <w:sz w:val="22"/>
                <w:szCs w:val="22"/>
              </w:rPr>
            </w:pPr>
            <w:r>
              <w:rPr>
                <w:b/>
                <w:i/>
                <w:sz w:val="22"/>
              </w:rPr>
              <w:t>2017</w:t>
            </w:r>
          </w:p>
        </w:tc>
        <w:tc>
          <w:tcPr>
            <w:tcW w:w="172" w:type="dxa"/>
            <w:tcBorders>
              <w:top w:val="nil"/>
              <w:left w:val="nil"/>
              <w:bottom w:val="nil"/>
              <w:right w:val="nil"/>
            </w:tcBorders>
            <w:shd w:val="clear" w:color="auto" w:fill="auto"/>
            <w:vAlign w:val="bottom"/>
          </w:tcPr>
          <w:p w14:paraId="095E1CDD" w14:textId="77777777" w:rsidR="005B2131" w:rsidRPr="0006706E" w:rsidRDefault="005B2131" w:rsidP="00806834">
            <w:pPr>
              <w:rPr>
                <w:b/>
                <w:bCs/>
                <w:i/>
                <w:iCs/>
                <w:sz w:val="22"/>
                <w:szCs w:val="22"/>
              </w:rPr>
            </w:pPr>
          </w:p>
        </w:tc>
        <w:tc>
          <w:tcPr>
            <w:tcW w:w="1289" w:type="dxa"/>
            <w:tcBorders>
              <w:top w:val="nil"/>
              <w:left w:val="nil"/>
              <w:bottom w:val="nil"/>
              <w:right w:val="nil"/>
            </w:tcBorders>
            <w:shd w:val="clear" w:color="auto" w:fill="auto"/>
          </w:tcPr>
          <w:p w14:paraId="7A861057" w14:textId="2910A023" w:rsidR="005B2131" w:rsidRPr="0006706E" w:rsidRDefault="00446103" w:rsidP="00806834">
            <w:pPr>
              <w:jc w:val="right"/>
              <w:rPr>
                <w:b/>
                <w:bCs/>
                <w:i/>
                <w:iCs/>
                <w:sz w:val="22"/>
                <w:szCs w:val="22"/>
              </w:rPr>
            </w:pPr>
            <w:r>
              <w:rPr>
                <w:b/>
                <w:i/>
                <w:sz w:val="22"/>
              </w:rPr>
              <w:t>2016</w:t>
            </w:r>
          </w:p>
        </w:tc>
      </w:tr>
      <w:tr w:rsidR="005B2131" w:rsidRPr="0006706E" w14:paraId="614EE91D" w14:textId="77777777" w:rsidTr="00806834">
        <w:trPr>
          <w:trHeight w:val="191"/>
        </w:trPr>
        <w:tc>
          <w:tcPr>
            <w:tcW w:w="6618" w:type="dxa"/>
            <w:tcBorders>
              <w:top w:val="nil"/>
              <w:left w:val="nil"/>
              <w:bottom w:val="nil"/>
              <w:right w:val="nil"/>
            </w:tcBorders>
            <w:shd w:val="clear" w:color="auto" w:fill="auto"/>
            <w:vAlign w:val="bottom"/>
          </w:tcPr>
          <w:p w14:paraId="6D155703" w14:textId="77777777" w:rsidR="005B2131" w:rsidRPr="0006706E" w:rsidRDefault="005B2131" w:rsidP="00806834">
            <w:pPr>
              <w:rPr>
                <w:i/>
                <w:iCs/>
                <w:sz w:val="22"/>
                <w:szCs w:val="22"/>
              </w:rPr>
            </w:pPr>
          </w:p>
        </w:tc>
        <w:tc>
          <w:tcPr>
            <w:tcW w:w="1352" w:type="dxa"/>
            <w:tcBorders>
              <w:top w:val="nil"/>
              <w:left w:val="nil"/>
              <w:bottom w:val="nil"/>
              <w:right w:val="nil"/>
            </w:tcBorders>
            <w:shd w:val="clear" w:color="auto" w:fill="auto"/>
            <w:vAlign w:val="bottom"/>
          </w:tcPr>
          <w:p w14:paraId="66B7FA6F" w14:textId="77777777" w:rsidR="005B2131" w:rsidRPr="0006706E" w:rsidRDefault="005B2131" w:rsidP="00806834">
            <w:pPr>
              <w:jc w:val="right"/>
              <w:rPr>
                <w:b/>
                <w:bCs/>
                <w:i/>
                <w:iCs/>
                <w:sz w:val="22"/>
                <w:szCs w:val="22"/>
              </w:rPr>
            </w:pPr>
            <w:r>
              <w:rPr>
                <w:b/>
                <w:i/>
                <w:sz w:val="22"/>
              </w:rPr>
              <w:t>BGN '000</w:t>
            </w:r>
          </w:p>
        </w:tc>
        <w:tc>
          <w:tcPr>
            <w:tcW w:w="172" w:type="dxa"/>
            <w:tcBorders>
              <w:top w:val="nil"/>
              <w:left w:val="nil"/>
              <w:bottom w:val="nil"/>
              <w:right w:val="nil"/>
            </w:tcBorders>
            <w:shd w:val="clear" w:color="auto" w:fill="auto"/>
            <w:vAlign w:val="bottom"/>
          </w:tcPr>
          <w:p w14:paraId="3B0F6757" w14:textId="77777777" w:rsidR="005B2131" w:rsidRPr="0006706E" w:rsidRDefault="005B2131" w:rsidP="00806834">
            <w:pPr>
              <w:rPr>
                <w:sz w:val="22"/>
                <w:szCs w:val="22"/>
              </w:rPr>
            </w:pPr>
          </w:p>
        </w:tc>
        <w:tc>
          <w:tcPr>
            <w:tcW w:w="1289" w:type="dxa"/>
            <w:tcBorders>
              <w:top w:val="nil"/>
              <w:left w:val="nil"/>
              <w:bottom w:val="nil"/>
              <w:right w:val="nil"/>
            </w:tcBorders>
            <w:shd w:val="clear" w:color="auto" w:fill="auto"/>
            <w:vAlign w:val="bottom"/>
          </w:tcPr>
          <w:p w14:paraId="58FC477A" w14:textId="77777777" w:rsidR="005B2131" w:rsidRPr="0006706E" w:rsidRDefault="005B2131" w:rsidP="00806834">
            <w:pPr>
              <w:jc w:val="right"/>
              <w:rPr>
                <w:b/>
                <w:bCs/>
                <w:i/>
                <w:iCs/>
                <w:sz w:val="22"/>
                <w:szCs w:val="22"/>
              </w:rPr>
            </w:pPr>
            <w:r>
              <w:rPr>
                <w:b/>
                <w:i/>
                <w:sz w:val="22"/>
              </w:rPr>
              <w:t>BGN '000</w:t>
            </w:r>
          </w:p>
        </w:tc>
      </w:tr>
      <w:tr w:rsidR="005B2131" w:rsidRPr="0006706E" w14:paraId="3EE942C1" w14:textId="77777777" w:rsidTr="00806834">
        <w:trPr>
          <w:trHeight w:val="221"/>
        </w:trPr>
        <w:tc>
          <w:tcPr>
            <w:tcW w:w="6618" w:type="dxa"/>
            <w:tcBorders>
              <w:top w:val="nil"/>
              <w:left w:val="nil"/>
              <w:bottom w:val="nil"/>
              <w:right w:val="nil"/>
            </w:tcBorders>
            <w:shd w:val="clear" w:color="auto" w:fill="auto"/>
            <w:vAlign w:val="bottom"/>
          </w:tcPr>
          <w:p w14:paraId="2B51D68D" w14:textId="77777777" w:rsidR="005B2131" w:rsidRPr="0006706E" w:rsidRDefault="005B2131" w:rsidP="00806834">
            <w:pPr>
              <w:rPr>
                <w:b/>
                <w:bCs/>
                <w:i/>
                <w:iCs/>
                <w:sz w:val="22"/>
                <w:szCs w:val="22"/>
              </w:rPr>
            </w:pPr>
            <w:r>
              <w:rPr>
                <w:b/>
                <w:i/>
                <w:sz w:val="22"/>
              </w:rPr>
              <w:t>Sales of finished products to:</w:t>
            </w:r>
          </w:p>
        </w:tc>
        <w:tc>
          <w:tcPr>
            <w:tcW w:w="1352" w:type="dxa"/>
            <w:tcBorders>
              <w:top w:val="nil"/>
              <w:left w:val="nil"/>
              <w:bottom w:val="nil"/>
              <w:right w:val="nil"/>
            </w:tcBorders>
            <w:shd w:val="clear" w:color="auto" w:fill="auto"/>
            <w:vAlign w:val="bottom"/>
          </w:tcPr>
          <w:p w14:paraId="7DA0B0F7" w14:textId="77777777" w:rsidR="005B2131" w:rsidRPr="0006706E" w:rsidRDefault="005B2131" w:rsidP="00806834">
            <w:pPr>
              <w:rPr>
                <w:b/>
                <w:bCs/>
                <w:i/>
                <w:iCs/>
                <w:sz w:val="22"/>
                <w:szCs w:val="22"/>
              </w:rPr>
            </w:pPr>
          </w:p>
        </w:tc>
        <w:tc>
          <w:tcPr>
            <w:tcW w:w="172" w:type="dxa"/>
            <w:tcBorders>
              <w:top w:val="nil"/>
              <w:left w:val="nil"/>
              <w:bottom w:val="nil"/>
              <w:right w:val="nil"/>
            </w:tcBorders>
            <w:shd w:val="clear" w:color="auto" w:fill="auto"/>
            <w:vAlign w:val="bottom"/>
          </w:tcPr>
          <w:p w14:paraId="18B1FA74" w14:textId="77777777" w:rsidR="005B2131" w:rsidRPr="0006706E" w:rsidRDefault="005B2131" w:rsidP="00806834">
            <w:pPr>
              <w:rPr>
                <w:b/>
                <w:bCs/>
                <w:i/>
                <w:iCs/>
                <w:sz w:val="22"/>
                <w:szCs w:val="22"/>
              </w:rPr>
            </w:pPr>
          </w:p>
        </w:tc>
        <w:tc>
          <w:tcPr>
            <w:tcW w:w="1289" w:type="dxa"/>
            <w:tcBorders>
              <w:top w:val="nil"/>
              <w:left w:val="nil"/>
              <w:bottom w:val="nil"/>
              <w:right w:val="nil"/>
            </w:tcBorders>
            <w:shd w:val="clear" w:color="auto" w:fill="auto"/>
            <w:vAlign w:val="bottom"/>
          </w:tcPr>
          <w:p w14:paraId="7EE1FE64" w14:textId="77777777" w:rsidR="005B2131" w:rsidRPr="0006706E" w:rsidRDefault="005B2131" w:rsidP="00806834">
            <w:pPr>
              <w:rPr>
                <w:b/>
                <w:bCs/>
                <w:i/>
                <w:iCs/>
                <w:sz w:val="22"/>
                <w:szCs w:val="22"/>
              </w:rPr>
            </w:pPr>
          </w:p>
        </w:tc>
      </w:tr>
      <w:tr w:rsidR="00BC091E" w:rsidRPr="0006706E" w14:paraId="0F0EE45F" w14:textId="77777777" w:rsidTr="00806834">
        <w:trPr>
          <w:trHeight w:val="269"/>
        </w:trPr>
        <w:tc>
          <w:tcPr>
            <w:tcW w:w="6618" w:type="dxa"/>
            <w:tcBorders>
              <w:top w:val="nil"/>
              <w:left w:val="nil"/>
              <w:bottom w:val="nil"/>
              <w:right w:val="nil"/>
            </w:tcBorders>
            <w:shd w:val="clear" w:color="auto" w:fill="auto"/>
            <w:vAlign w:val="bottom"/>
          </w:tcPr>
          <w:p w14:paraId="15B2CCD8" w14:textId="77777777" w:rsidR="00BC091E" w:rsidRPr="0006706E" w:rsidRDefault="00BC091E" w:rsidP="00806834">
            <w:pPr>
              <w:rPr>
                <w:sz w:val="22"/>
                <w:szCs w:val="22"/>
              </w:rPr>
            </w:pPr>
            <w:r>
              <w:rPr>
                <w:sz w:val="22"/>
              </w:rPr>
              <w:t>Subsidiaries</w:t>
            </w:r>
          </w:p>
        </w:tc>
        <w:tc>
          <w:tcPr>
            <w:tcW w:w="1352" w:type="dxa"/>
            <w:tcBorders>
              <w:top w:val="nil"/>
              <w:left w:val="nil"/>
              <w:bottom w:val="single" w:sz="4" w:space="0" w:color="auto"/>
              <w:right w:val="nil"/>
            </w:tcBorders>
            <w:shd w:val="clear" w:color="auto" w:fill="auto"/>
            <w:vAlign w:val="bottom"/>
          </w:tcPr>
          <w:p w14:paraId="07692F12" w14:textId="431E38D7" w:rsidR="00BC091E" w:rsidRPr="0006706E" w:rsidRDefault="00BC091E" w:rsidP="00806834">
            <w:pPr>
              <w:jc w:val="right"/>
              <w:rPr>
                <w:sz w:val="22"/>
                <w:szCs w:val="22"/>
              </w:rPr>
            </w:pPr>
            <w:r w:rsidRPr="00165B9B">
              <w:rPr>
                <w:sz w:val="22"/>
                <w:szCs w:val="22"/>
                <w:lang w:val="bg-BG" w:eastAsia="bg-BG"/>
              </w:rPr>
              <w:t xml:space="preserve">         24,172 </w:t>
            </w:r>
          </w:p>
        </w:tc>
        <w:tc>
          <w:tcPr>
            <w:tcW w:w="172" w:type="dxa"/>
            <w:tcBorders>
              <w:top w:val="nil"/>
              <w:left w:val="nil"/>
              <w:bottom w:val="nil"/>
              <w:right w:val="nil"/>
            </w:tcBorders>
            <w:shd w:val="clear" w:color="auto" w:fill="auto"/>
            <w:vAlign w:val="bottom"/>
          </w:tcPr>
          <w:p w14:paraId="693F8CA5" w14:textId="77777777" w:rsidR="00BC091E" w:rsidRPr="0006706E" w:rsidRDefault="00BC091E" w:rsidP="00806834">
            <w:pPr>
              <w:jc w:val="right"/>
              <w:rPr>
                <w:sz w:val="22"/>
                <w:szCs w:val="22"/>
              </w:rPr>
            </w:pPr>
          </w:p>
        </w:tc>
        <w:tc>
          <w:tcPr>
            <w:tcW w:w="1289" w:type="dxa"/>
            <w:tcBorders>
              <w:top w:val="nil"/>
              <w:left w:val="nil"/>
              <w:bottom w:val="single" w:sz="4" w:space="0" w:color="auto"/>
              <w:right w:val="nil"/>
            </w:tcBorders>
            <w:shd w:val="clear" w:color="auto" w:fill="auto"/>
            <w:vAlign w:val="bottom"/>
          </w:tcPr>
          <w:p w14:paraId="46037E3E" w14:textId="778F5EE8" w:rsidR="00BC091E" w:rsidRPr="0006706E" w:rsidRDefault="00BC091E" w:rsidP="00806834">
            <w:pPr>
              <w:jc w:val="right"/>
              <w:rPr>
                <w:sz w:val="22"/>
                <w:szCs w:val="22"/>
              </w:rPr>
            </w:pPr>
            <w:r w:rsidRPr="00165B9B">
              <w:rPr>
                <w:sz w:val="22"/>
                <w:szCs w:val="22"/>
                <w:lang w:val="bg-BG" w:eastAsia="bg-BG"/>
              </w:rPr>
              <w:t>24,536</w:t>
            </w:r>
          </w:p>
        </w:tc>
      </w:tr>
      <w:tr w:rsidR="00BC091E" w:rsidRPr="0006706E" w14:paraId="0A885097" w14:textId="77777777" w:rsidTr="00806834">
        <w:trPr>
          <w:trHeight w:val="269"/>
        </w:trPr>
        <w:tc>
          <w:tcPr>
            <w:tcW w:w="6618" w:type="dxa"/>
            <w:tcBorders>
              <w:top w:val="nil"/>
              <w:left w:val="nil"/>
              <w:bottom w:val="nil"/>
              <w:right w:val="nil"/>
            </w:tcBorders>
            <w:shd w:val="clear" w:color="auto" w:fill="auto"/>
            <w:vAlign w:val="bottom"/>
          </w:tcPr>
          <w:p w14:paraId="495BCDCE" w14:textId="77777777" w:rsidR="00BC091E" w:rsidRPr="0006706E" w:rsidRDefault="00BC091E" w:rsidP="00806834">
            <w:pPr>
              <w:rPr>
                <w:b/>
                <w:bCs/>
                <w:i/>
                <w:iCs/>
                <w:sz w:val="22"/>
                <w:szCs w:val="22"/>
              </w:rPr>
            </w:pPr>
          </w:p>
        </w:tc>
        <w:tc>
          <w:tcPr>
            <w:tcW w:w="1352" w:type="dxa"/>
            <w:tcBorders>
              <w:top w:val="nil"/>
              <w:left w:val="nil"/>
              <w:bottom w:val="single" w:sz="4" w:space="0" w:color="auto"/>
              <w:right w:val="nil"/>
            </w:tcBorders>
            <w:shd w:val="clear" w:color="auto" w:fill="auto"/>
            <w:vAlign w:val="bottom"/>
          </w:tcPr>
          <w:p w14:paraId="61F321A3" w14:textId="6C8868CB" w:rsidR="00BC091E" w:rsidRPr="0006706E" w:rsidRDefault="00BC091E" w:rsidP="00806834">
            <w:pPr>
              <w:jc w:val="right"/>
              <w:rPr>
                <w:b/>
                <w:bCs/>
                <w:sz w:val="22"/>
                <w:szCs w:val="22"/>
              </w:rPr>
            </w:pPr>
            <w:r w:rsidRPr="00165B9B">
              <w:rPr>
                <w:b/>
                <w:bCs/>
                <w:sz w:val="22"/>
                <w:szCs w:val="22"/>
                <w:lang w:val="bg-BG" w:eastAsia="bg-BG"/>
              </w:rPr>
              <w:t>24,172</w:t>
            </w:r>
          </w:p>
        </w:tc>
        <w:tc>
          <w:tcPr>
            <w:tcW w:w="172" w:type="dxa"/>
            <w:tcBorders>
              <w:top w:val="nil"/>
              <w:left w:val="nil"/>
              <w:bottom w:val="nil"/>
              <w:right w:val="nil"/>
            </w:tcBorders>
            <w:shd w:val="clear" w:color="auto" w:fill="auto"/>
            <w:vAlign w:val="bottom"/>
          </w:tcPr>
          <w:p w14:paraId="475E6732" w14:textId="77777777" w:rsidR="00BC091E" w:rsidRPr="0006706E" w:rsidRDefault="00BC091E" w:rsidP="00806834">
            <w:pPr>
              <w:jc w:val="right"/>
              <w:rPr>
                <w:b/>
                <w:bCs/>
                <w:sz w:val="22"/>
                <w:szCs w:val="22"/>
              </w:rPr>
            </w:pPr>
          </w:p>
        </w:tc>
        <w:tc>
          <w:tcPr>
            <w:tcW w:w="1289" w:type="dxa"/>
            <w:tcBorders>
              <w:top w:val="nil"/>
              <w:left w:val="nil"/>
              <w:bottom w:val="single" w:sz="4" w:space="0" w:color="auto"/>
              <w:right w:val="nil"/>
            </w:tcBorders>
            <w:shd w:val="clear" w:color="auto" w:fill="auto"/>
            <w:vAlign w:val="bottom"/>
          </w:tcPr>
          <w:p w14:paraId="0BA9C21C" w14:textId="6AF51A0F" w:rsidR="00BC091E" w:rsidRPr="0006706E" w:rsidRDefault="00BC091E" w:rsidP="00806834">
            <w:pPr>
              <w:jc w:val="right"/>
              <w:rPr>
                <w:b/>
                <w:bCs/>
                <w:sz w:val="22"/>
                <w:szCs w:val="22"/>
              </w:rPr>
            </w:pPr>
            <w:r w:rsidRPr="00165B9B">
              <w:rPr>
                <w:b/>
                <w:bCs/>
                <w:sz w:val="22"/>
                <w:szCs w:val="22"/>
                <w:lang w:val="bg-BG" w:eastAsia="bg-BG"/>
              </w:rPr>
              <w:t>24,536</w:t>
            </w:r>
          </w:p>
        </w:tc>
      </w:tr>
      <w:tr w:rsidR="00BC091E" w:rsidRPr="0006706E" w14:paraId="1463E17E" w14:textId="77777777" w:rsidTr="00806834">
        <w:trPr>
          <w:trHeight w:val="269"/>
        </w:trPr>
        <w:tc>
          <w:tcPr>
            <w:tcW w:w="6618" w:type="dxa"/>
            <w:tcBorders>
              <w:top w:val="nil"/>
              <w:left w:val="nil"/>
              <w:bottom w:val="nil"/>
              <w:right w:val="nil"/>
            </w:tcBorders>
            <w:shd w:val="clear" w:color="auto" w:fill="auto"/>
            <w:vAlign w:val="bottom"/>
          </w:tcPr>
          <w:p w14:paraId="2A886EF9" w14:textId="77777777" w:rsidR="00BC091E" w:rsidRPr="0006706E" w:rsidRDefault="00BC091E" w:rsidP="00806834">
            <w:pPr>
              <w:rPr>
                <w:b/>
                <w:bCs/>
                <w:i/>
                <w:iCs/>
                <w:sz w:val="22"/>
                <w:szCs w:val="22"/>
              </w:rPr>
            </w:pPr>
            <w:r>
              <w:rPr>
                <w:b/>
                <w:i/>
                <w:sz w:val="22"/>
              </w:rPr>
              <w:t>Sales of goods and materials to:</w:t>
            </w:r>
          </w:p>
        </w:tc>
        <w:tc>
          <w:tcPr>
            <w:tcW w:w="1352" w:type="dxa"/>
            <w:tcBorders>
              <w:top w:val="nil"/>
              <w:left w:val="nil"/>
              <w:bottom w:val="nil"/>
              <w:right w:val="nil"/>
            </w:tcBorders>
            <w:shd w:val="clear" w:color="auto" w:fill="auto"/>
            <w:vAlign w:val="bottom"/>
          </w:tcPr>
          <w:p w14:paraId="4F161030" w14:textId="77777777" w:rsidR="00BC091E" w:rsidRPr="0006706E" w:rsidRDefault="00BC091E" w:rsidP="00806834">
            <w:pPr>
              <w:jc w:val="right"/>
              <w:rPr>
                <w:b/>
                <w:bCs/>
                <w:i/>
                <w:iCs/>
                <w:sz w:val="22"/>
                <w:szCs w:val="22"/>
              </w:rPr>
            </w:pPr>
          </w:p>
        </w:tc>
        <w:tc>
          <w:tcPr>
            <w:tcW w:w="172" w:type="dxa"/>
            <w:tcBorders>
              <w:top w:val="nil"/>
              <w:left w:val="nil"/>
              <w:bottom w:val="nil"/>
              <w:right w:val="nil"/>
            </w:tcBorders>
            <w:shd w:val="clear" w:color="auto" w:fill="auto"/>
            <w:vAlign w:val="bottom"/>
          </w:tcPr>
          <w:p w14:paraId="1C77D117" w14:textId="77777777" w:rsidR="00BC091E" w:rsidRPr="0006706E" w:rsidRDefault="00BC091E" w:rsidP="00806834">
            <w:pPr>
              <w:jc w:val="right"/>
              <w:rPr>
                <w:b/>
                <w:bCs/>
                <w:i/>
                <w:iCs/>
                <w:sz w:val="22"/>
                <w:szCs w:val="22"/>
              </w:rPr>
            </w:pPr>
          </w:p>
        </w:tc>
        <w:tc>
          <w:tcPr>
            <w:tcW w:w="1289" w:type="dxa"/>
            <w:tcBorders>
              <w:top w:val="nil"/>
              <w:left w:val="nil"/>
              <w:bottom w:val="nil"/>
              <w:right w:val="nil"/>
            </w:tcBorders>
            <w:shd w:val="clear" w:color="auto" w:fill="auto"/>
            <w:vAlign w:val="bottom"/>
          </w:tcPr>
          <w:p w14:paraId="3B9D160E" w14:textId="77777777" w:rsidR="00BC091E" w:rsidRPr="0006706E" w:rsidRDefault="00BC091E" w:rsidP="00806834">
            <w:pPr>
              <w:jc w:val="right"/>
              <w:rPr>
                <w:b/>
                <w:bCs/>
                <w:i/>
                <w:iCs/>
                <w:sz w:val="22"/>
                <w:szCs w:val="22"/>
              </w:rPr>
            </w:pPr>
          </w:p>
        </w:tc>
      </w:tr>
      <w:tr w:rsidR="00BC091E" w:rsidRPr="0006706E" w14:paraId="4E9C35B0" w14:textId="77777777" w:rsidTr="00806834">
        <w:trPr>
          <w:trHeight w:val="269"/>
        </w:trPr>
        <w:tc>
          <w:tcPr>
            <w:tcW w:w="6618" w:type="dxa"/>
            <w:tcBorders>
              <w:top w:val="nil"/>
              <w:left w:val="nil"/>
              <w:bottom w:val="nil"/>
              <w:right w:val="nil"/>
            </w:tcBorders>
            <w:shd w:val="clear" w:color="auto" w:fill="auto"/>
            <w:vAlign w:val="bottom"/>
          </w:tcPr>
          <w:p w14:paraId="56CE6069" w14:textId="77777777" w:rsidR="00BC091E" w:rsidRPr="0006706E" w:rsidRDefault="00BC091E" w:rsidP="00806834">
            <w:pPr>
              <w:rPr>
                <w:sz w:val="22"/>
                <w:szCs w:val="22"/>
              </w:rPr>
            </w:pPr>
            <w:r>
              <w:rPr>
                <w:sz w:val="22"/>
              </w:rPr>
              <w:t>Subsidiaries</w:t>
            </w:r>
          </w:p>
        </w:tc>
        <w:tc>
          <w:tcPr>
            <w:tcW w:w="1352" w:type="dxa"/>
            <w:tcBorders>
              <w:top w:val="nil"/>
              <w:left w:val="nil"/>
              <w:bottom w:val="nil"/>
              <w:right w:val="nil"/>
            </w:tcBorders>
            <w:shd w:val="clear" w:color="auto" w:fill="auto"/>
            <w:vAlign w:val="bottom"/>
          </w:tcPr>
          <w:p w14:paraId="46557A7B" w14:textId="4E4E35D2" w:rsidR="00BC091E" w:rsidRPr="0006706E" w:rsidRDefault="00BC091E" w:rsidP="00806834">
            <w:pPr>
              <w:jc w:val="right"/>
              <w:rPr>
                <w:sz w:val="22"/>
                <w:szCs w:val="22"/>
              </w:rPr>
            </w:pPr>
            <w:r w:rsidRPr="00165B9B">
              <w:rPr>
                <w:sz w:val="22"/>
                <w:szCs w:val="22"/>
                <w:lang w:val="bg-BG" w:eastAsia="bg-BG"/>
              </w:rPr>
              <w:t>1,490</w:t>
            </w:r>
          </w:p>
        </w:tc>
        <w:tc>
          <w:tcPr>
            <w:tcW w:w="172" w:type="dxa"/>
            <w:tcBorders>
              <w:top w:val="nil"/>
              <w:left w:val="nil"/>
              <w:bottom w:val="nil"/>
              <w:right w:val="nil"/>
            </w:tcBorders>
            <w:shd w:val="clear" w:color="auto" w:fill="auto"/>
            <w:vAlign w:val="bottom"/>
          </w:tcPr>
          <w:p w14:paraId="58488E75" w14:textId="77777777" w:rsidR="00BC091E" w:rsidRPr="0006706E" w:rsidRDefault="00BC091E" w:rsidP="00806834">
            <w:pPr>
              <w:jc w:val="right"/>
              <w:rPr>
                <w:sz w:val="22"/>
                <w:szCs w:val="22"/>
              </w:rPr>
            </w:pPr>
          </w:p>
        </w:tc>
        <w:tc>
          <w:tcPr>
            <w:tcW w:w="1289" w:type="dxa"/>
            <w:tcBorders>
              <w:top w:val="nil"/>
              <w:left w:val="nil"/>
              <w:bottom w:val="nil"/>
              <w:right w:val="nil"/>
            </w:tcBorders>
            <w:shd w:val="clear" w:color="auto" w:fill="auto"/>
            <w:vAlign w:val="bottom"/>
          </w:tcPr>
          <w:p w14:paraId="728E0D2C" w14:textId="53A3765B" w:rsidR="00BC091E" w:rsidRPr="0006706E" w:rsidRDefault="00BC091E" w:rsidP="00806834">
            <w:pPr>
              <w:jc w:val="right"/>
              <w:rPr>
                <w:sz w:val="22"/>
                <w:szCs w:val="22"/>
              </w:rPr>
            </w:pPr>
            <w:r w:rsidRPr="00165B9B">
              <w:rPr>
                <w:sz w:val="22"/>
                <w:szCs w:val="22"/>
                <w:lang w:val="bg-BG" w:eastAsia="bg-BG"/>
              </w:rPr>
              <w:t>985</w:t>
            </w:r>
          </w:p>
        </w:tc>
      </w:tr>
      <w:tr w:rsidR="00BC091E" w:rsidRPr="0006706E" w14:paraId="545565A3" w14:textId="77777777" w:rsidTr="00806834">
        <w:trPr>
          <w:trHeight w:val="256"/>
        </w:trPr>
        <w:tc>
          <w:tcPr>
            <w:tcW w:w="6618" w:type="dxa"/>
            <w:tcBorders>
              <w:top w:val="nil"/>
              <w:left w:val="nil"/>
              <w:bottom w:val="nil"/>
              <w:right w:val="nil"/>
            </w:tcBorders>
            <w:shd w:val="clear" w:color="auto" w:fill="auto"/>
            <w:vAlign w:val="bottom"/>
          </w:tcPr>
          <w:p w14:paraId="563E7D52" w14:textId="77777777" w:rsidR="00BC091E" w:rsidRPr="0006706E" w:rsidRDefault="00BC091E" w:rsidP="00806834">
            <w:pPr>
              <w:rPr>
                <w:sz w:val="22"/>
                <w:szCs w:val="22"/>
              </w:rPr>
            </w:pPr>
            <w:r>
              <w:rPr>
                <w:sz w:val="22"/>
              </w:rPr>
              <w:t>Companies related through key managing personnel</w:t>
            </w:r>
          </w:p>
        </w:tc>
        <w:tc>
          <w:tcPr>
            <w:tcW w:w="1352" w:type="dxa"/>
            <w:tcBorders>
              <w:top w:val="nil"/>
              <w:left w:val="nil"/>
              <w:bottom w:val="nil"/>
              <w:right w:val="nil"/>
            </w:tcBorders>
            <w:shd w:val="clear" w:color="auto" w:fill="auto"/>
            <w:vAlign w:val="bottom"/>
          </w:tcPr>
          <w:p w14:paraId="365A9F70" w14:textId="46611314" w:rsidR="00BC091E" w:rsidRPr="0006706E" w:rsidRDefault="00BC091E" w:rsidP="00806834">
            <w:pPr>
              <w:jc w:val="right"/>
              <w:rPr>
                <w:sz w:val="22"/>
                <w:szCs w:val="22"/>
              </w:rPr>
            </w:pPr>
            <w:r w:rsidRPr="00165B9B">
              <w:rPr>
                <w:sz w:val="22"/>
                <w:szCs w:val="22"/>
                <w:lang w:val="bg-BG" w:eastAsia="bg-BG"/>
              </w:rPr>
              <w:t>238</w:t>
            </w:r>
          </w:p>
        </w:tc>
        <w:tc>
          <w:tcPr>
            <w:tcW w:w="172" w:type="dxa"/>
            <w:tcBorders>
              <w:top w:val="nil"/>
              <w:left w:val="nil"/>
              <w:bottom w:val="nil"/>
              <w:right w:val="nil"/>
            </w:tcBorders>
            <w:shd w:val="clear" w:color="auto" w:fill="auto"/>
            <w:vAlign w:val="bottom"/>
          </w:tcPr>
          <w:p w14:paraId="4DA34DB3" w14:textId="77777777" w:rsidR="00BC091E" w:rsidRPr="0006706E" w:rsidRDefault="00BC091E" w:rsidP="00806834">
            <w:pPr>
              <w:jc w:val="right"/>
              <w:rPr>
                <w:sz w:val="22"/>
                <w:szCs w:val="22"/>
              </w:rPr>
            </w:pPr>
          </w:p>
        </w:tc>
        <w:tc>
          <w:tcPr>
            <w:tcW w:w="1289" w:type="dxa"/>
            <w:tcBorders>
              <w:top w:val="nil"/>
              <w:left w:val="nil"/>
              <w:bottom w:val="nil"/>
              <w:right w:val="nil"/>
            </w:tcBorders>
            <w:shd w:val="clear" w:color="auto" w:fill="auto"/>
            <w:vAlign w:val="bottom"/>
          </w:tcPr>
          <w:p w14:paraId="0CE8A6D8" w14:textId="658C6EDD" w:rsidR="00BC091E" w:rsidRPr="0006706E" w:rsidRDefault="00BC091E" w:rsidP="00806834">
            <w:pPr>
              <w:jc w:val="right"/>
              <w:rPr>
                <w:sz w:val="22"/>
                <w:szCs w:val="22"/>
              </w:rPr>
            </w:pPr>
            <w:r w:rsidRPr="00165B9B">
              <w:rPr>
                <w:sz w:val="22"/>
                <w:szCs w:val="22"/>
                <w:lang w:val="bg-BG" w:eastAsia="bg-BG"/>
              </w:rPr>
              <w:t>199</w:t>
            </w:r>
          </w:p>
        </w:tc>
      </w:tr>
      <w:tr w:rsidR="00BC091E" w:rsidRPr="0006706E" w14:paraId="68594BDA" w14:textId="77777777" w:rsidTr="00806834">
        <w:trPr>
          <w:trHeight w:val="256"/>
        </w:trPr>
        <w:tc>
          <w:tcPr>
            <w:tcW w:w="6618" w:type="dxa"/>
            <w:tcBorders>
              <w:top w:val="nil"/>
              <w:left w:val="nil"/>
              <w:bottom w:val="nil"/>
              <w:right w:val="nil"/>
            </w:tcBorders>
            <w:shd w:val="clear" w:color="auto" w:fill="auto"/>
            <w:vAlign w:val="bottom"/>
          </w:tcPr>
          <w:p w14:paraId="044D62E6" w14:textId="77777777" w:rsidR="00BC091E" w:rsidRPr="0006706E" w:rsidRDefault="00BC091E" w:rsidP="00806834">
            <w:pPr>
              <w:rPr>
                <w:sz w:val="22"/>
                <w:szCs w:val="22"/>
              </w:rPr>
            </w:pPr>
          </w:p>
        </w:tc>
        <w:tc>
          <w:tcPr>
            <w:tcW w:w="1352" w:type="dxa"/>
            <w:tcBorders>
              <w:top w:val="single" w:sz="4" w:space="0" w:color="auto"/>
              <w:left w:val="nil"/>
              <w:bottom w:val="single" w:sz="4" w:space="0" w:color="auto"/>
              <w:right w:val="nil"/>
            </w:tcBorders>
            <w:shd w:val="clear" w:color="auto" w:fill="auto"/>
            <w:vAlign w:val="bottom"/>
          </w:tcPr>
          <w:p w14:paraId="27D7C7A8" w14:textId="4CEF7B0A" w:rsidR="00BC091E" w:rsidRPr="0006706E" w:rsidRDefault="00BC091E" w:rsidP="00806834">
            <w:pPr>
              <w:jc w:val="right"/>
              <w:rPr>
                <w:b/>
                <w:bCs/>
                <w:sz w:val="22"/>
                <w:szCs w:val="22"/>
              </w:rPr>
            </w:pPr>
            <w:r w:rsidRPr="00165B9B">
              <w:rPr>
                <w:b/>
                <w:bCs/>
                <w:sz w:val="22"/>
                <w:szCs w:val="22"/>
                <w:lang w:val="bg-BG" w:eastAsia="bg-BG"/>
              </w:rPr>
              <w:t>1,728</w:t>
            </w:r>
          </w:p>
        </w:tc>
        <w:tc>
          <w:tcPr>
            <w:tcW w:w="172" w:type="dxa"/>
            <w:tcBorders>
              <w:top w:val="nil"/>
              <w:left w:val="nil"/>
              <w:bottom w:val="nil"/>
              <w:right w:val="nil"/>
            </w:tcBorders>
            <w:shd w:val="clear" w:color="auto" w:fill="auto"/>
            <w:vAlign w:val="bottom"/>
          </w:tcPr>
          <w:p w14:paraId="1C13310E" w14:textId="77777777" w:rsidR="00BC091E" w:rsidRPr="0006706E" w:rsidRDefault="00BC091E" w:rsidP="00806834">
            <w:pPr>
              <w:jc w:val="right"/>
              <w:rPr>
                <w:b/>
                <w:bCs/>
                <w:sz w:val="22"/>
                <w:szCs w:val="22"/>
              </w:rPr>
            </w:pPr>
          </w:p>
        </w:tc>
        <w:tc>
          <w:tcPr>
            <w:tcW w:w="1289" w:type="dxa"/>
            <w:tcBorders>
              <w:top w:val="single" w:sz="4" w:space="0" w:color="auto"/>
              <w:left w:val="nil"/>
              <w:bottom w:val="single" w:sz="4" w:space="0" w:color="auto"/>
              <w:right w:val="nil"/>
            </w:tcBorders>
            <w:shd w:val="clear" w:color="auto" w:fill="auto"/>
            <w:vAlign w:val="bottom"/>
          </w:tcPr>
          <w:p w14:paraId="274DA255" w14:textId="0CE02A6F" w:rsidR="00BC091E" w:rsidRPr="0006706E" w:rsidRDefault="00BC091E" w:rsidP="00806834">
            <w:pPr>
              <w:jc w:val="right"/>
              <w:rPr>
                <w:b/>
                <w:bCs/>
                <w:sz w:val="22"/>
                <w:szCs w:val="22"/>
              </w:rPr>
            </w:pPr>
            <w:r w:rsidRPr="00165B9B">
              <w:rPr>
                <w:b/>
                <w:bCs/>
                <w:sz w:val="22"/>
                <w:szCs w:val="22"/>
                <w:lang w:val="bg-BG" w:eastAsia="bg-BG"/>
              </w:rPr>
              <w:t>1,184</w:t>
            </w:r>
          </w:p>
        </w:tc>
      </w:tr>
      <w:tr w:rsidR="00BC091E" w:rsidRPr="0006706E" w14:paraId="5777D974" w14:textId="77777777" w:rsidTr="00806834">
        <w:trPr>
          <w:trHeight w:val="282"/>
        </w:trPr>
        <w:tc>
          <w:tcPr>
            <w:tcW w:w="6618" w:type="dxa"/>
            <w:tcBorders>
              <w:top w:val="nil"/>
              <w:left w:val="nil"/>
              <w:bottom w:val="nil"/>
              <w:right w:val="nil"/>
            </w:tcBorders>
            <w:shd w:val="clear" w:color="auto" w:fill="auto"/>
            <w:vAlign w:val="bottom"/>
          </w:tcPr>
          <w:p w14:paraId="44BFD425" w14:textId="77777777" w:rsidR="00BC091E" w:rsidRPr="0006706E" w:rsidRDefault="00BC091E" w:rsidP="00806834">
            <w:pPr>
              <w:rPr>
                <w:b/>
                <w:bCs/>
                <w:i/>
                <w:iCs/>
                <w:sz w:val="22"/>
                <w:szCs w:val="22"/>
              </w:rPr>
            </w:pPr>
            <w:r>
              <w:rPr>
                <w:b/>
                <w:i/>
                <w:sz w:val="22"/>
              </w:rPr>
              <w:t>Sales of services to:</w:t>
            </w:r>
          </w:p>
        </w:tc>
        <w:tc>
          <w:tcPr>
            <w:tcW w:w="1352" w:type="dxa"/>
            <w:tcBorders>
              <w:top w:val="nil"/>
              <w:left w:val="nil"/>
              <w:bottom w:val="nil"/>
              <w:right w:val="nil"/>
            </w:tcBorders>
            <w:shd w:val="clear" w:color="auto" w:fill="auto"/>
            <w:vAlign w:val="bottom"/>
          </w:tcPr>
          <w:p w14:paraId="0E3A6324" w14:textId="77777777" w:rsidR="00BC091E" w:rsidRPr="0006706E" w:rsidRDefault="00BC091E" w:rsidP="00806834">
            <w:pPr>
              <w:jc w:val="right"/>
              <w:rPr>
                <w:b/>
                <w:bCs/>
                <w:i/>
                <w:iCs/>
                <w:sz w:val="22"/>
                <w:szCs w:val="22"/>
              </w:rPr>
            </w:pPr>
          </w:p>
        </w:tc>
        <w:tc>
          <w:tcPr>
            <w:tcW w:w="172" w:type="dxa"/>
            <w:tcBorders>
              <w:top w:val="nil"/>
              <w:left w:val="nil"/>
              <w:bottom w:val="nil"/>
              <w:right w:val="nil"/>
            </w:tcBorders>
            <w:shd w:val="clear" w:color="auto" w:fill="auto"/>
            <w:vAlign w:val="bottom"/>
          </w:tcPr>
          <w:p w14:paraId="70FA0B6E" w14:textId="77777777" w:rsidR="00BC091E" w:rsidRPr="0006706E" w:rsidRDefault="00BC091E" w:rsidP="00806834">
            <w:pPr>
              <w:jc w:val="right"/>
              <w:rPr>
                <w:b/>
                <w:bCs/>
                <w:i/>
                <w:iCs/>
                <w:sz w:val="22"/>
                <w:szCs w:val="22"/>
              </w:rPr>
            </w:pPr>
          </w:p>
        </w:tc>
        <w:tc>
          <w:tcPr>
            <w:tcW w:w="1289" w:type="dxa"/>
            <w:tcBorders>
              <w:top w:val="nil"/>
              <w:left w:val="nil"/>
              <w:bottom w:val="nil"/>
              <w:right w:val="nil"/>
            </w:tcBorders>
            <w:shd w:val="clear" w:color="auto" w:fill="auto"/>
            <w:vAlign w:val="bottom"/>
          </w:tcPr>
          <w:p w14:paraId="4395735F" w14:textId="77777777" w:rsidR="00BC091E" w:rsidRPr="0006706E" w:rsidRDefault="00BC091E" w:rsidP="00806834">
            <w:pPr>
              <w:jc w:val="right"/>
              <w:rPr>
                <w:b/>
                <w:bCs/>
                <w:i/>
                <w:iCs/>
                <w:sz w:val="22"/>
                <w:szCs w:val="22"/>
              </w:rPr>
            </w:pPr>
          </w:p>
        </w:tc>
      </w:tr>
      <w:tr w:rsidR="00BC091E" w:rsidRPr="0006706E" w14:paraId="76487931" w14:textId="77777777" w:rsidTr="00806834">
        <w:trPr>
          <w:trHeight w:val="282"/>
        </w:trPr>
        <w:tc>
          <w:tcPr>
            <w:tcW w:w="6618" w:type="dxa"/>
            <w:tcBorders>
              <w:top w:val="nil"/>
              <w:left w:val="nil"/>
              <w:bottom w:val="nil"/>
              <w:right w:val="nil"/>
            </w:tcBorders>
            <w:shd w:val="clear" w:color="auto" w:fill="auto"/>
            <w:vAlign w:val="bottom"/>
          </w:tcPr>
          <w:p w14:paraId="2BDE1E18" w14:textId="77777777" w:rsidR="00BC091E" w:rsidRPr="0006706E" w:rsidRDefault="00BC091E" w:rsidP="00806834">
            <w:pPr>
              <w:rPr>
                <w:sz w:val="22"/>
                <w:szCs w:val="22"/>
              </w:rPr>
            </w:pPr>
            <w:r>
              <w:rPr>
                <w:sz w:val="22"/>
              </w:rPr>
              <w:t>Subsidiaries</w:t>
            </w:r>
          </w:p>
        </w:tc>
        <w:tc>
          <w:tcPr>
            <w:tcW w:w="1352" w:type="dxa"/>
            <w:tcBorders>
              <w:top w:val="nil"/>
              <w:left w:val="nil"/>
              <w:bottom w:val="nil"/>
              <w:right w:val="nil"/>
            </w:tcBorders>
            <w:shd w:val="clear" w:color="auto" w:fill="auto"/>
            <w:vAlign w:val="bottom"/>
          </w:tcPr>
          <w:p w14:paraId="0335483A" w14:textId="61CEC159" w:rsidR="00BC091E" w:rsidRPr="0006706E" w:rsidRDefault="00BC091E" w:rsidP="00806834">
            <w:pPr>
              <w:jc w:val="right"/>
              <w:rPr>
                <w:sz w:val="22"/>
                <w:szCs w:val="22"/>
              </w:rPr>
            </w:pPr>
            <w:r w:rsidRPr="00165B9B">
              <w:rPr>
                <w:sz w:val="22"/>
                <w:szCs w:val="22"/>
                <w:lang w:val="bg-BG" w:eastAsia="bg-BG"/>
              </w:rPr>
              <w:t>424</w:t>
            </w:r>
          </w:p>
        </w:tc>
        <w:tc>
          <w:tcPr>
            <w:tcW w:w="172" w:type="dxa"/>
            <w:tcBorders>
              <w:top w:val="nil"/>
              <w:left w:val="nil"/>
              <w:bottom w:val="nil"/>
              <w:right w:val="nil"/>
            </w:tcBorders>
            <w:shd w:val="clear" w:color="auto" w:fill="auto"/>
            <w:vAlign w:val="bottom"/>
          </w:tcPr>
          <w:p w14:paraId="2E2093D1" w14:textId="77777777" w:rsidR="00BC091E" w:rsidRPr="0006706E" w:rsidRDefault="00BC091E" w:rsidP="00806834">
            <w:pPr>
              <w:jc w:val="right"/>
              <w:rPr>
                <w:sz w:val="22"/>
                <w:szCs w:val="22"/>
              </w:rPr>
            </w:pPr>
          </w:p>
        </w:tc>
        <w:tc>
          <w:tcPr>
            <w:tcW w:w="1289" w:type="dxa"/>
            <w:tcBorders>
              <w:top w:val="nil"/>
              <w:left w:val="nil"/>
              <w:bottom w:val="nil"/>
              <w:right w:val="nil"/>
            </w:tcBorders>
            <w:shd w:val="clear" w:color="auto" w:fill="FFFFFF"/>
            <w:vAlign w:val="bottom"/>
          </w:tcPr>
          <w:p w14:paraId="32D37BFD" w14:textId="49943419" w:rsidR="00BC091E" w:rsidRPr="0006706E" w:rsidRDefault="00BC091E" w:rsidP="00806834">
            <w:pPr>
              <w:jc w:val="right"/>
              <w:rPr>
                <w:sz w:val="22"/>
                <w:szCs w:val="22"/>
              </w:rPr>
            </w:pPr>
            <w:r w:rsidRPr="00165B9B">
              <w:rPr>
                <w:sz w:val="22"/>
                <w:szCs w:val="22"/>
                <w:lang w:val="bg-BG" w:eastAsia="bg-BG"/>
              </w:rPr>
              <w:t>410</w:t>
            </w:r>
          </w:p>
        </w:tc>
      </w:tr>
      <w:tr w:rsidR="00BC091E" w:rsidRPr="0006706E" w14:paraId="238DAAC9" w14:textId="77777777" w:rsidTr="00806834">
        <w:trPr>
          <w:trHeight w:val="269"/>
        </w:trPr>
        <w:tc>
          <w:tcPr>
            <w:tcW w:w="6618" w:type="dxa"/>
            <w:tcBorders>
              <w:top w:val="nil"/>
              <w:left w:val="nil"/>
              <w:bottom w:val="nil"/>
              <w:right w:val="nil"/>
            </w:tcBorders>
            <w:shd w:val="clear" w:color="auto" w:fill="auto"/>
            <w:vAlign w:val="bottom"/>
          </w:tcPr>
          <w:p w14:paraId="555E364D" w14:textId="2165B443" w:rsidR="00BC091E" w:rsidRPr="0006706E" w:rsidRDefault="00BC091E" w:rsidP="00BC091E">
            <w:pPr>
              <w:rPr>
                <w:sz w:val="22"/>
                <w:szCs w:val="22"/>
              </w:rPr>
            </w:pPr>
            <w:r>
              <w:rPr>
                <w:sz w:val="22"/>
              </w:rPr>
              <w:t xml:space="preserve">Companies related through a main shareholder </w:t>
            </w:r>
          </w:p>
        </w:tc>
        <w:tc>
          <w:tcPr>
            <w:tcW w:w="1352" w:type="dxa"/>
            <w:tcBorders>
              <w:top w:val="nil"/>
              <w:left w:val="nil"/>
              <w:bottom w:val="nil"/>
              <w:right w:val="nil"/>
            </w:tcBorders>
            <w:shd w:val="clear" w:color="auto" w:fill="auto"/>
            <w:vAlign w:val="bottom"/>
          </w:tcPr>
          <w:p w14:paraId="1A55F839" w14:textId="6459E674" w:rsidR="00BC091E" w:rsidRPr="0006706E" w:rsidRDefault="00BC091E" w:rsidP="00806834">
            <w:pPr>
              <w:jc w:val="right"/>
              <w:rPr>
                <w:sz w:val="22"/>
                <w:szCs w:val="22"/>
              </w:rPr>
            </w:pPr>
            <w:r w:rsidRPr="00165B9B">
              <w:rPr>
                <w:sz w:val="22"/>
                <w:szCs w:val="22"/>
                <w:lang w:val="bg-BG" w:eastAsia="bg-BG"/>
              </w:rPr>
              <w:t>12</w:t>
            </w:r>
          </w:p>
        </w:tc>
        <w:tc>
          <w:tcPr>
            <w:tcW w:w="172" w:type="dxa"/>
            <w:tcBorders>
              <w:top w:val="nil"/>
              <w:left w:val="nil"/>
              <w:bottom w:val="nil"/>
              <w:right w:val="nil"/>
            </w:tcBorders>
            <w:shd w:val="clear" w:color="auto" w:fill="auto"/>
            <w:vAlign w:val="bottom"/>
          </w:tcPr>
          <w:p w14:paraId="6F206AC9" w14:textId="77777777" w:rsidR="00BC091E" w:rsidRPr="0006706E" w:rsidRDefault="00BC091E" w:rsidP="00806834">
            <w:pPr>
              <w:jc w:val="right"/>
              <w:rPr>
                <w:sz w:val="22"/>
                <w:szCs w:val="22"/>
              </w:rPr>
            </w:pPr>
          </w:p>
        </w:tc>
        <w:tc>
          <w:tcPr>
            <w:tcW w:w="1289" w:type="dxa"/>
            <w:tcBorders>
              <w:top w:val="nil"/>
              <w:left w:val="nil"/>
              <w:bottom w:val="nil"/>
              <w:right w:val="nil"/>
            </w:tcBorders>
            <w:shd w:val="clear" w:color="auto" w:fill="auto"/>
            <w:vAlign w:val="bottom"/>
          </w:tcPr>
          <w:p w14:paraId="49AD972E" w14:textId="38B1CD0F" w:rsidR="00BC091E" w:rsidRPr="0006706E" w:rsidRDefault="00BC091E" w:rsidP="00806834">
            <w:pPr>
              <w:jc w:val="right"/>
              <w:rPr>
                <w:sz w:val="22"/>
                <w:szCs w:val="22"/>
              </w:rPr>
            </w:pPr>
            <w:r w:rsidRPr="00165B9B">
              <w:rPr>
                <w:sz w:val="22"/>
                <w:szCs w:val="22"/>
                <w:lang w:val="bg-BG" w:eastAsia="bg-BG"/>
              </w:rPr>
              <w:t xml:space="preserve">              -   </w:t>
            </w:r>
          </w:p>
        </w:tc>
      </w:tr>
      <w:tr w:rsidR="00BC091E" w:rsidRPr="0006706E" w14:paraId="7AECC505" w14:textId="77777777" w:rsidTr="00806834">
        <w:trPr>
          <w:trHeight w:val="269"/>
        </w:trPr>
        <w:tc>
          <w:tcPr>
            <w:tcW w:w="6618" w:type="dxa"/>
            <w:tcBorders>
              <w:top w:val="nil"/>
              <w:left w:val="nil"/>
              <w:bottom w:val="nil"/>
              <w:right w:val="nil"/>
            </w:tcBorders>
            <w:shd w:val="clear" w:color="auto" w:fill="auto"/>
            <w:vAlign w:val="bottom"/>
          </w:tcPr>
          <w:p w14:paraId="0CDDAA27" w14:textId="55C129FB" w:rsidR="00BC091E" w:rsidRPr="0006706E" w:rsidRDefault="00BC091E" w:rsidP="00806834">
            <w:pPr>
              <w:rPr>
                <w:sz w:val="22"/>
                <w:szCs w:val="22"/>
              </w:rPr>
            </w:pPr>
            <w:r>
              <w:rPr>
                <w:sz w:val="22"/>
              </w:rPr>
              <w:t>Companies related through key managing personnel</w:t>
            </w:r>
          </w:p>
        </w:tc>
        <w:tc>
          <w:tcPr>
            <w:tcW w:w="1352" w:type="dxa"/>
            <w:tcBorders>
              <w:top w:val="nil"/>
              <w:left w:val="nil"/>
              <w:bottom w:val="nil"/>
              <w:right w:val="nil"/>
            </w:tcBorders>
            <w:shd w:val="clear" w:color="auto" w:fill="auto"/>
            <w:vAlign w:val="bottom"/>
          </w:tcPr>
          <w:p w14:paraId="2ED5586F" w14:textId="66DE4255" w:rsidR="00BC091E" w:rsidRPr="0006706E" w:rsidRDefault="00BC091E" w:rsidP="00806834">
            <w:pPr>
              <w:jc w:val="right"/>
              <w:rPr>
                <w:sz w:val="22"/>
                <w:szCs w:val="22"/>
              </w:rPr>
            </w:pPr>
            <w:r w:rsidRPr="00165B9B">
              <w:rPr>
                <w:sz w:val="22"/>
                <w:szCs w:val="22"/>
                <w:lang w:val="bg-BG" w:eastAsia="bg-BG"/>
              </w:rPr>
              <w:t>3</w:t>
            </w:r>
          </w:p>
        </w:tc>
        <w:tc>
          <w:tcPr>
            <w:tcW w:w="172" w:type="dxa"/>
            <w:tcBorders>
              <w:top w:val="nil"/>
              <w:left w:val="nil"/>
              <w:bottom w:val="nil"/>
              <w:right w:val="nil"/>
            </w:tcBorders>
            <w:shd w:val="clear" w:color="auto" w:fill="auto"/>
            <w:vAlign w:val="bottom"/>
          </w:tcPr>
          <w:p w14:paraId="49AE71FD" w14:textId="77777777" w:rsidR="00BC091E" w:rsidRPr="0006706E" w:rsidRDefault="00BC091E" w:rsidP="00806834">
            <w:pPr>
              <w:jc w:val="right"/>
              <w:rPr>
                <w:sz w:val="22"/>
                <w:szCs w:val="22"/>
              </w:rPr>
            </w:pPr>
          </w:p>
        </w:tc>
        <w:tc>
          <w:tcPr>
            <w:tcW w:w="1289" w:type="dxa"/>
            <w:tcBorders>
              <w:top w:val="nil"/>
              <w:left w:val="nil"/>
              <w:bottom w:val="nil"/>
              <w:right w:val="nil"/>
            </w:tcBorders>
            <w:shd w:val="clear" w:color="auto" w:fill="auto"/>
            <w:vAlign w:val="bottom"/>
          </w:tcPr>
          <w:p w14:paraId="4457E4AE" w14:textId="597DAE4F" w:rsidR="00BC091E" w:rsidRPr="0006706E" w:rsidRDefault="00BC091E" w:rsidP="00806834">
            <w:pPr>
              <w:jc w:val="right"/>
              <w:rPr>
                <w:sz w:val="22"/>
                <w:szCs w:val="22"/>
              </w:rPr>
            </w:pPr>
            <w:r w:rsidRPr="00165B9B">
              <w:rPr>
                <w:sz w:val="22"/>
                <w:szCs w:val="22"/>
                <w:lang w:val="bg-BG" w:eastAsia="bg-BG"/>
              </w:rPr>
              <w:t>16</w:t>
            </w:r>
          </w:p>
        </w:tc>
      </w:tr>
      <w:tr w:rsidR="00BC091E" w:rsidRPr="0006706E" w14:paraId="23B7032A" w14:textId="77777777" w:rsidTr="00806834">
        <w:trPr>
          <w:trHeight w:val="230"/>
        </w:trPr>
        <w:tc>
          <w:tcPr>
            <w:tcW w:w="6618" w:type="dxa"/>
            <w:tcBorders>
              <w:top w:val="nil"/>
              <w:left w:val="nil"/>
              <w:bottom w:val="nil"/>
              <w:right w:val="nil"/>
            </w:tcBorders>
            <w:shd w:val="clear" w:color="auto" w:fill="auto"/>
            <w:vAlign w:val="bottom"/>
          </w:tcPr>
          <w:p w14:paraId="337A1212" w14:textId="77777777" w:rsidR="00BC091E" w:rsidRPr="0006706E" w:rsidRDefault="00BC091E" w:rsidP="00806834">
            <w:pPr>
              <w:rPr>
                <w:sz w:val="22"/>
                <w:szCs w:val="22"/>
              </w:rPr>
            </w:pPr>
          </w:p>
        </w:tc>
        <w:tc>
          <w:tcPr>
            <w:tcW w:w="1352" w:type="dxa"/>
            <w:tcBorders>
              <w:top w:val="single" w:sz="4" w:space="0" w:color="auto"/>
              <w:left w:val="nil"/>
              <w:bottom w:val="single" w:sz="4" w:space="0" w:color="auto"/>
              <w:right w:val="nil"/>
            </w:tcBorders>
            <w:shd w:val="clear" w:color="auto" w:fill="auto"/>
            <w:vAlign w:val="bottom"/>
          </w:tcPr>
          <w:p w14:paraId="6D14164D" w14:textId="7B6B98AA" w:rsidR="00BC091E" w:rsidRPr="0006706E" w:rsidRDefault="00BC091E" w:rsidP="00806834">
            <w:pPr>
              <w:jc w:val="right"/>
              <w:rPr>
                <w:b/>
                <w:bCs/>
                <w:sz w:val="22"/>
                <w:szCs w:val="22"/>
              </w:rPr>
            </w:pPr>
            <w:r w:rsidRPr="00165B9B">
              <w:rPr>
                <w:b/>
                <w:bCs/>
                <w:sz w:val="22"/>
                <w:szCs w:val="22"/>
                <w:lang w:val="bg-BG" w:eastAsia="bg-BG"/>
              </w:rPr>
              <w:t>439</w:t>
            </w:r>
          </w:p>
        </w:tc>
        <w:tc>
          <w:tcPr>
            <w:tcW w:w="172" w:type="dxa"/>
            <w:tcBorders>
              <w:top w:val="nil"/>
              <w:left w:val="nil"/>
              <w:bottom w:val="nil"/>
              <w:right w:val="nil"/>
            </w:tcBorders>
            <w:shd w:val="clear" w:color="auto" w:fill="auto"/>
            <w:vAlign w:val="bottom"/>
          </w:tcPr>
          <w:p w14:paraId="36A8790A" w14:textId="77777777" w:rsidR="00BC091E" w:rsidRPr="0006706E" w:rsidRDefault="00BC091E" w:rsidP="00806834">
            <w:pPr>
              <w:jc w:val="right"/>
              <w:rPr>
                <w:b/>
                <w:bCs/>
                <w:sz w:val="22"/>
                <w:szCs w:val="22"/>
              </w:rPr>
            </w:pPr>
          </w:p>
        </w:tc>
        <w:tc>
          <w:tcPr>
            <w:tcW w:w="1289" w:type="dxa"/>
            <w:tcBorders>
              <w:top w:val="single" w:sz="4" w:space="0" w:color="auto"/>
              <w:left w:val="nil"/>
              <w:bottom w:val="single" w:sz="4" w:space="0" w:color="auto"/>
              <w:right w:val="nil"/>
            </w:tcBorders>
            <w:shd w:val="clear" w:color="auto" w:fill="auto"/>
            <w:vAlign w:val="bottom"/>
          </w:tcPr>
          <w:p w14:paraId="78385237" w14:textId="6CE53B56" w:rsidR="00BC091E" w:rsidRPr="0006706E" w:rsidRDefault="00BC091E" w:rsidP="00806834">
            <w:pPr>
              <w:jc w:val="right"/>
              <w:rPr>
                <w:b/>
                <w:bCs/>
                <w:sz w:val="22"/>
                <w:szCs w:val="22"/>
              </w:rPr>
            </w:pPr>
            <w:r w:rsidRPr="00165B9B">
              <w:rPr>
                <w:b/>
                <w:bCs/>
                <w:sz w:val="22"/>
                <w:szCs w:val="22"/>
                <w:lang w:val="bg-BG" w:eastAsia="bg-BG"/>
              </w:rPr>
              <w:t>426</w:t>
            </w:r>
          </w:p>
        </w:tc>
      </w:tr>
      <w:tr w:rsidR="00BC091E" w:rsidRPr="0006706E" w14:paraId="63FF89C8" w14:textId="77777777" w:rsidTr="00806834">
        <w:trPr>
          <w:trHeight w:val="230"/>
        </w:trPr>
        <w:tc>
          <w:tcPr>
            <w:tcW w:w="6618" w:type="dxa"/>
            <w:tcBorders>
              <w:top w:val="nil"/>
              <w:left w:val="nil"/>
              <w:bottom w:val="nil"/>
              <w:right w:val="nil"/>
            </w:tcBorders>
            <w:shd w:val="clear" w:color="auto" w:fill="auto"/>
            <w:vAlign w:val="bottom"/>
          </w:tcPr>
          <w:p w14:paraId="3F012D69" w14:textId="77777777" w:rsidR="00BC091E" w:rsidRPr="0006706E" w:rsidRDefault="00BC091E" w:rsidP="00806834">
            <w:pPr>
              <w:rPr>
                <w:sz w:val="22"/>
                <w:szCs w:val="22"/>
              </w:rPr>
            </w:pPr>
          </w:p>
        </w:tc>
        <w:tc>
          <w:tcPr>
            <w:tcW w:w="1352" w:type="dxa"/>
            <w:tcBorders>
              <w:top w:val="nil"/>
              <w:left w:val="nil"/>
              <w:bottom w:val="nil"/>
              <w:right w:val="nil"/>
            </w:tcBorders>
            <w:shd w:val="clear" w:color="auto" w:fill="auto"/>
            <w:vAlign w:val="bottom"/>
          </w:tcPr>
          <w:p w14:paraId="2B37F61A" w14:textId="77777777" w:rsidR="00BC091E" w:rsidRPr="0006706E" w:rsidRDefault="00BC091E" w:rsidP="00806834">
            <w:pPr>
              <w:jc w:val="right"/>
              <w:rPr>
                <w:b/>
                <w:bCs/>
                <w:sz w:val="22"/>
                <w:szCs w:val="22"/>
              </w:rPr>
            </w:pPr>
          </w:p>
        </w:tc>
        <w:tc>
          <w:tcPr>
            <w:tcW w:w="172" w:type="dxa"/>
            <w:tcBorders>
              <w:top w:val="nil"/>
              <w:left w:val="nil"/>
              <w:bottom w:val="nil"/>
              <w:right w:val="nil"/>
            </w:tcBorders>
            <w:shd w:val="clear" w:color="auto" w:fill="auto"/>
            <w:vAlign w:val="bottom"/>
          </w:tcPr>
          <w:p w14:paraId="1CE91EEF" w14:textId="77777777" w:rsidR="00BC091E" w:rsidRPr="0006706E" w:rsidRDefault="00BC091E" w:rsidP="00806834">
            <w:pPr>
              <w:jc w:val="right"/>
              <w:rPr>
                <w:b/>
                <w:bCs/>
                <w:sz w:val="22"/>
                <w:szCs w:val="22"/>
              </w:rPr>
            </w:pPr>
          </w:p>
        </w:tc>
        <w:tc>
          <w:tcPr>
            <w:tcW w:w="1289" w:type="dxa"/>
            <w:tcBorders>
              <w:top w:val="nil"/>
              <w:left w:val="nil"/>
              <w:bottom w:val="nil"/>
              <w:right w:val="nil"/>
            </w:tcBorders>
            <w:shd w:val="clear" w:color="auto" w:fill="auto"/>
            <w:vAlign w:val="bottom"/>
          </w:tcPr>
          <w:p w14:paraId="36548859" w14:textId="77777777" w:rsidR="00BC091E" w:rsidRPr="0006706E" w:rsidRDefault="00BC091E" w:rsidP="00806834">
            <w:pPr>
              <w:jc w:val="right"/>
              <w:rPr>
                <w:b/>
                <w:bCs/>
                <w:sz w:val="22"/>
                <w:szCs w:val="22"/>
              </w:rPr>
            </w:pPr>
          </w:p>
        </w:tc>
      </w:tr>
      <w:tr w:rsidR="00BC091E" w:rsidRPr="0006706E" w14:paraId="28358926" w14:textId="77777777" w:rsidTr="00806834">
        <w:trPr>
          <w:trHeight w:val="230"/>
        </w:trPr>
        <w:tc>
          <w:tcPr>
            <w:tcW w:w="6618" w:type="dxa"/>
            <w:tcBorders>
              <w:top w:val="nil"/>
              <w:left w:val="nil"/>
              <w:bottom w:val="nil"/>
              <w:right w:val="nil"/>
            </w:tcBorders>
            <w:shd w:val="clear" w:color="auto" w:fill="auto"/>
            <w:vAlign w:val="bottom"/>
          </w:tcPr>
          <w:p w14:paraId="2EB56C48" w14:textId="77777777" w:rsidR="00BC091E" w:rsidRPr="0006706E" w:rsidRDefault="00BC091E" w:rsidP="00806834">
            <w:pPr>
              <w:rPr>
                <w:sz w:val="22"/>
                <w:szCs w:val="22"/>
              </w:rPr>
            </w:pPr>
          </w:p>
        </w:tc>
        <w:tc>
          <w:tcPr>
            <w:tcW w:w="1352" w:type="dxa"/>
            <w:tcBorders>
              <w:top w:val="nil"/>
              <w:left w:val="nil"/>
              <w:bottom w:val="nil"/>
              <w:right w:val="nil"/>
            </w:tcBorders>
            <w:shd w:val="clear" w:color="auto" w:fill="auto"/>
            <w:vAlign w:val="bottom"/>
          </w:tcPr>
          <w:p w14:paraId="0107CC12" w14:textId="77777777" w:rsidR="00BC091E" w:rsidRPr="0006706E" w:rsidRDefault="00BC091E" w:rsidP="00806834">
            <w:pPr>
              <w:jc w:val="right"/>
              <w:rPr>
                <w:b/>
                <w:bCs/>
                <w:sz w:val="22"/>
                <w:szCs w:val="22"/>
              </w:rPr>
            </w:pPr>
          </w:p>
        </w:tc>
        <w:tc>
          <w:tcPr>
            <w:tcW w:w="172" w:type="dxa"/>
            <w:tcBorders>
              <w:top w:val="nil"/>
              <w:left w:val="nil"/>
              <w:bottom w:val="nil"/>
              <w:right w:val="nil"/>
            </w:tcBorders>
            <w:shd w:val="clear" w:color="auto" w:fill="auto"/>
            <w:vAlign w:val="bottom"/>
          </w:tcPr>
          <w:p w14:paraId="232C6DB6" w14:textId="77777777" w:rsidR="00BC091E" w:rsidRPr="0006706E" w:rsidRDefault="00BC091E" w:rsidP="00806834">
            <w:pPr>
              <w:jc w:val="right"/>
              <w:rPr>
                <w:b/>
                <w:bCs/>
                <w:sz w:val="22"/>
                <w:szCs w:val="22"/>
              </w:rPr>
            </w:pPr>
          </w:p>
        </w:tc>
        <w:tc>
          <w:tcPr>
            <w:tcW w:w="1289" w:type="dxa"/>
            <w:tcBorders>
              <w:top w:val="nil"/>
              <w:left w:val="nil"/>
              <w:bottom w:val="nil"/>
              <w:right w:val="nil"/>
            </w:tcBorders>
            <w:shd w:val="clear" w:color="auto" w:fill="auto"/>
            <w:vAlign w:val="bottom"/>
          </w:tcPr>
          <w:p w14:paraId="7A79A82C" w14:textId="77777777" w:rsidR="00BC091E" w:rsidRPr="0006706E" w:rsidRDefault="00BC091E" w:rsidP="00806834">
            <w:pPr>
              <w:jc w:val="right"/>
              <w:rPr>
                <w:b/>
                <w:bCs/>
                <w:sz w:val="22"/>
                <w:szCs w:val="22"/>
              </w:rPr>
            </w:pPr>
          </w:p>
        </w:tc>
      </w:tr>
      <w:tr w:rsidR="00BC091E" w:rsidRPr="0006706E" w14:paraId="15C26F45" w14:textId="77777777" w:rsidTr="00806834">
        <w:trPr>
          <w:trHeight w:val="256"/>
        </w:trPr>
        <w:tc>
          <w:tcPr>
            <w:tcW w:w="6618" w:type="dxa"/>
            <w:tcBorders>
              <w:top w:val="nil"/>
              <w:left w:val="nil"/>
              <w:bottom w:val="nil"/>
              <w:right w:val="nil"/>
            </w:tcBorders>
            <w:shd w:val="clear" w:color="auto" w:fill="auto"/>
            <w:vAlign w:val="bottom"/>
          </w:tcPr>
          <w:p w14:paraId="28DB3AEB" w14:textId="77777777" w:rsidR="00BC091E" w:rsidRPr="0006706E" w:rsidRDefault="00BC091E" w:rsidP="00806834">
            <w:pPr>
              <w:rPr>
                <w:b/>
                <w:bCs/>
                <w:i/>
                <w:iCs/>
                <w:sz w:val="22"/>
                <w:szCs w:val="22"/>
              </w:rPr>
            </w:pPr>
            <w:r>
              <w:rPr>
                <w:b/>
                <w:i/>
                <w:sz w:val="22"/>
              </w:rPr>
              <w:t>Interest on loans granted to:</w:t>
            </w:r>
          </w:p>
        </w:tc>
        <w:tc>
          <w:tcPr>
            <w:tcW w:w="1352" w:type="dxa"/>
            <w:tcBorders>
              <w:top w:val="nil"/>
              <w:left w:val="nil"/>
              <w:bottom w:val="nil"/>
              <w:right w:val="nil"/>
            </w:tcBorders>
            <w:shd w:val="clear" w:color="auto" w:fill="auto"/>
            <w:vAlign w:val="bottom"/>
          </w:tcPr>
          <w:p w14:paraId="7D70011D" w14:textId="77777777" w:rsidR="00BC091E" w:rsidRPr="0006706E" w:rsidRDefault="00BC091E" w:rsidP="00806834">
            <w:pPr>
              <w:jc w:val="right"/>
              <w:rPr>
                <w:b/>
                <w:bCs/>
                <w:sz w:val="22"/>
                <w:szCs w:val="22"/>
              </w:rPr>
            </w:pPr>
          </w:p>
        </w:tc>
        <w:tc>
          <w:tcPr>
            <w:tcW w:w="172" w:type="dxa"/>
            <w:tcBorders>
              <w:top w:val="nil"/>
              <w:left w:val="nil"/>
              <w:bottom w:val="nil"/>
              <w:right w:val="nil"/>
            </w:tcBorders>
            <w:shd w:val="clear" w:color="auto" w:fill="auto"/>
            <w:vAlign w:val="bottom"/>
          </w:tcPr>
          <w:p w14:paraId="4CE7BB22" w14:textId="77777777" w:rsidR="00BC091E" w:rsidRPr="0006706E" w:rsidRDefault="00BC091E" w:rsidP="00806834">
            <w:pPr>
              <w:jc w:val="right"/>
              <w:rPr>
                <w:b/>
                <w:bCs/>
                <w:sz w:val="22"/>
                <w:szCs w:val="22"/>
              </w:rPr>
            </w:pPr>
          </w:p>
        </w:tc>
        <w:tc>
          <w:tcPr>
            <w:tcW w:w="1289" w:type="dxa"/>
            <w:tcBorders>
              <w:top w:val="nil"/>
              <w:left w:val="nil"/>
              <w:bottom w:val="nil"/>
              <w:right w:val="nil"/>
            </w:tcBorders>
            <w:shd w:val="clear" w:color="auto" w:fill="auto"/>
            <w:vAlign w:val="bottom"/>
          </w:tcPr>
          <w:p w14:paraId="7102DC18" w14:textId="77777777" w:rsidR="00BC091E" w:rsidRPr="0006706E" w:rsidRDefault="00BC091E" w:rsidP="00806834">
            <w:pPr>
              <w:jc w:val="right"/>
              <w:rPr>
                <w:b/>
                <w:bCs/>
                <w:sz w:val="22"/>
                <w:szCs w:val="22"/>
              </w:rPr>
            </w:pPr>
          </w:p>
        </w:tc>
      </w:tr>
      <w:tr w:rsidR="00BC091E" w:rsidRPr="0006706E" w14:paraId="72467A43" w14:textId="77777777" w:rsidTr="00806834">
        <w:trPr>
          <w:trHeight w:val="269"/>
        </w:trPr>
        <w:tc>
          <w:tcPr>
            <w:tcW w:w="6618" w:type="dxa"/>
            <w:tcBorders>
              <w:top w:val="nil"/>
              <w:left w:val="nil"/>
              <w:bottom w:val="nil"/>
              <w:right w:val="nil"/>
            </w:tcBorders>
            <w:shd w:val="clear" w:color="auto" w:fill="auto"/>
            <w:vAlign w:val="bottom"/>
          </w:tcPr>
          <w:p w14:paraId="5F3368EE" w14:textId="77777777" w:rsidR="00BC091E" w:rsidRPr="0006706E" w:rsidRDefault="00BC091E" w:rsidP="00806834">
            <w:pPr>
              <w:rPr>
                <w:sz w:val="22"/>
                <w:szCs w:val="22"/>
              </w:rPr>
            </w:pPr>
            <w:r>
              <w:rPr>
                <w:sz w:val="22"/>
              </w:rPr>
              <w:t>Companies related through key managing personnel</w:t>
            </w:r>
          </w:p>
        </w:tc>
        <w:tc>
          <w:tcPr>
            <w:tcW w:w="1352" w:type="dxa"/>
            <w:tcBorders>
              <w:top w:val="nil"/>
              <w:left w:val="nil"/>
              <w:bottom w:val="nil"/>
              <w:right w:val="nil"/>
            </w:tcBorders>
            <w:shd w:val="clear" w:color="auto" w:fill="auto"/>
            <w:vAlign w:val="bottom"/>
          </w:tcPr>
          <w:p w14:paraId="524D5B82" w14:textId="161062F9" w:rsidR="00BC091E" w:rsidRPr="0006706E" w:rsidRDefault="00BC091E" w:rsidP="00806834">
            <w:pPr>
              <w:jc w:val="right"/>
              <w:rPr>
                <w:sz w:val="22"/>
                <w:szCs w:val="22"/>
              </w:rPr>
            </w:pPr>
            <w:r w:rsidRPr="00165B9B">
              <w:rPr>
                <w:sz w:val="22"/>
                <w:szCs w:val="22"/>
                <w:lang w:val="bg-BG" w:eastAsia="bg-BG"/>
              </w:rPr>
              <w:t>108</w:t>
            </w:r>
          </w:p>
        </w:tc>
        <w:tc>
          <w:tcPr>
            <w:tcW w:w="172" w:type="dxa"/>
            <w:tcBorders>
              <w:top w:val="nil"/>
              <w:left w:val="nil"/>
              <w:bottom w:val="nil"/>
              <w:right w:val="nil"/>
            </w:tcBorders>
            <w:shd w:val="clear" w:color="auto" w:fill="auto"/>
            <w:vAlign w:val="bottom"/>
          </w:tcPr>
          <w:p w14:paraId="7CBC7D63" w14:textId="77777777" w:rsidR="00BC091E" w:rsidRPr="0006706E" w:rsidRDefault="00BC091E" w:rsidP="00806834">
            <w:pPr>
              <w:jc w:val="right"/>
              <w:rPr>
                <w:sz w:val="22"/>
                <w:szCs w:val="22"/>
              </w:rPr>
            </w:pPr>
          </w:p>
        </w:tc>
        <w:tc>
          <w:tcPr>
            <w:tcW w:w="1289" w:type="dxa"/>
            <w:tcBorders>
              <w:top w:val="nil"/>
              <w:left w:val="nil"/>
              <w:bottom w:val="nil"/>
              <w:right w:val="nil"/>
            </w:tcBorders>
            <w:shd w:val="clear" w:color="auto" w:fill="auto"/>
            <w:vAlign w:val="bottom"/>
          </w:tcPr>
          <w:p w14:paraId="66234622" w14:textId="71D3CDB1" w:rsidR="00BC091E" w:rsidRPr="0006706E" w:rsidRDefault="00BC091E" w:rsidP="00806834">
            <w:pPr>
              <w:jc w:val="right"/>
              <w:rPr>
                <w:sz w:val="22"/>
                <w:szCs w:val="22"/>
              </w:rPr>
            </w:pPr>
            <w:r w:rsidRPr="00165B9B">
              <w:rPr>
                <w:sz w:val="22"/>
                <w:szCs w:val="22"/>
                <w:lang w:val="bg-BG" w:eastAsia="bg-BG"/>
              </w:rPr>
              <w:t>440</w:t>
            </w:r>
          </w:p>
        </w:tc>
      </w:tr>
      <w:tr w:rsidR="00BC091E" w:rsidRPr="0006706E" w14:paraId="1B109238" w14:textId="77777777" w:rsidTr="00806834">
        <w:trPr>
          <w:trHeight w:val="256"/>
        </w:trPr>
        <w:tc>
          <w:tcPr>
            <w:tcW w:w="6618" w:type="dxa"/>
            <w:tcBorders>
              <w:top w:val="nil"/>
              <w:left w:val="nil"/>
              <w:bottom w:val="nil"/>
              <w:right w:val="nil"/>
            </w:tcBorders>
            <w:shd w:val="clear" w:color="auto" w:fill="auto"/>
            <w:vAlign w:val="bottom"/>
          </w:tcPr>
          <w:p w14:paraId="14CD5C78" w14:textId="77777777" w:rsidR="00BC091E" w:rsidRPr="0006706E" w:rsidRDefault="00BC091E" w:rsidP="00806834">
            <w:pPr>
              <w:rPr>
                <w:sz w:val="22"/>
                <w:szCs w:val="22"/>
              </w:rPr>
            </w:pPr>
            <w:r>
              <w:rPr>
                <w:sz w:val="22"/>
              </w:rPr>
              <w:t>Subsidiaries</w:t>
            </w:r>
          </w:p>
        </w:tc>
        <w:tc>
          <w:tcPr>
            <w:tcW w:w="1352" w:type="dxa"/>
            <w:tcBorders>
              <w:top w:val="nil"/>
              <w:left w:val="nil"/>
              <w:bottom w:val="nil"/>
              <w:right w:val="nil"/>
            </w:tcBorders>
            <w:shd w:val="clear" w:color="auto" w:fill="auto"/>
            <w:vAlign w:val="bottom"/>
          </w:tcPr>
          <w:p w14:paraId="25613273" w14:textId="05F3B5D3" w:rsidR="00BC091E" w:rsidRPr="0006706E" w:rsidRDefault="00BC091E" w:rsidP="00806834">
            <w:pPr>
              <w:jc w:val="right"/>
              <w:rPr>
                <w:sz w:val="22"/>
                <w:szCs w:val="22"/>
              </w:rPr>
            </w:pPr>
            <w:r w:rsidRPr="00165B9B">
              <w:rPr>
                <w:sz w:val="22"/>
                <w:szCs w:val="22"/>
                <w:lang w:val="bg-BG" w:eastAsia="bg-BG"/>
              </w:rPr>
              <w:t>105</w:t>
            </w:r>
          </w:p>
        </w:tc>
        <w:tc>
          <w:tcPr>
            <w:tcW w:w="172" w:type="dxa"/>
            <w:tcBorders>
              <w:top w:val="nil"/>
              <w:left w:val="nil"/>
              <w:bottom w:val="nil"/>
              <w:right w:val="nil"/>
            </w:tcBorders>
            <w:shd w:val="clear" w:color="auto" w:fill="auto"/>
            <w:vAlign w:val="bottom"/>
          </w:tcPr>
          <w:p w14:paraId="1CD92ADD" w14:textId="77777777" w:rsidR="00BC091E" w:rsidRPr="0006706E" w:rsidRDefault="00BC091E" w:rsidP="00806834">
            <w:pPr>
              <w:jc w:val="right"/>
              <w:rPr>
                <w:sz w:val="22"/>
                <w:szCs w:val="22"/>
              </w:rPr>
            </w:pPr>
          </w:p>
        </w:tc>
        <w:tc>
          <w:tcPr>
            <w:tcW w:w="1289" w:type="dxa"/>
            <w:tcBorders>
              <w:top w:val="nil"/>
              <w:left w:val="nil"/>
              <w:bottom w:val="nil"/>
              <w:right w:val="nil"/>
            </w:tcBorders>
            <w:shd w:val="clear" w:color="auto" w:fill="auto"/>
            <w:vAlign w:val="bottom"/>
          </w:tcPr>
          <w:p w14:paraId="524E25E5" w14:textId="336E3DDC" w:rsidR="00BC091E" w:rsidRPr="0006706E" w:rsidRDefault="00BC091E" w:rsidP="00806834">
            <w:pPr>
              <w:jc w:val="right"/>
              <w:rPr>
                <w:sz w:val="22"/>
                <w:szCs w:val="22"/>
              </w:rPr>
            </w:pPr>
            <w:r w:rsidRPr="00165B9B">
              <w:rPr>
                <w:sz w:val="22"/>
                <w:szCs w:val="22"/>
                <w:lang w:val="bg-BG" w:eastAsia="bg-BG"/>
              </w:rPr>
              <w:t>108</w:t>
            </w:r>
          </w:p>
        </w:tc>
      </w:tr>
      <w:tr w:rsidR="00BC091E" w:rsidRPr="0006706E" w14:paraId="2770EB8A" w14:textId="77777777" w:rsidTr="00806834">
        <w:trPr>
          <w:trHeight w:val="256"/>
        </w:trPr>
        <w:tc>
          <w:tcPr>
            <w:tcW w:w="6618" w:type="dxa"/>
            <w:tcBorders>
              <w:top w:val="nil"/>
              <w:left w:val="nil"/>
              <w:bottom w:val="nil"/>
              <w:right w:val="nil"/>
            </w:tcBorders>
            <w:shd w:val="clear" w:color="auto" w:fill="auto"/>
            <w:vAlign w:val="bottom"/>
          </w:tcPr>
          <w:p w14:paraId="65C62185" w14:textId="77777777" w:rsidR="00BC091E" w:rsidRPr="006332A2" w:rsidRDefault="00BC091E" w:rsidP="00806834">
            <w:pPr>
              <w:rPr>
                <w:sz w:val="22"/>
                <w:szCs w:val="22"/>
              </w:rPr>
            </w:pPr>
            <w:r>
              <w:rPr>
                <w:sz w:val="22"/>
              </w:rPr>
              <w:t>Associates</w:t>
            </w:r>
          </w:p>
        </w:tc>
        <w:tc>
          <w:tcPr>
            <w:tcW w:w="1352" w:type="dxa"/>
            <w:tcBorders>
              <w:top w:val="nil"/>
              <w:left w:val="nil"/>
              <w:bottom w:val="nil"/>
              <w:right w:val="nil"/>
            </w:tcBorders>
            <w:shd w:val="clear" w:color="auto" w:fill="auto"/>
            <w:vAlign w:val="bottom"/>
          </w:tcPr>
          <w:p w14:paraId="7D00C77A" w14:textId="0BB74731" w:rsidR="00BC091E" w:rsidRPr="006332A2" w:rsidRDefault="00BC091E" w:rsidP="00806834">
            <w:pPr>
              <w:jc w:val="right"/>
              <w:rPr>
                <w:sz w:val="22"/>
                <w:szCs w:val="22"/>
              </w:rPr>
            </w:pPr>
            <w:r w:rsidRPr="00165B9B">
              <w:rPr>
                <w:sz w:val="22"/>
                <w:szCs w:val="22"/>
                <w:lang w:val="bg-BG" w:eastAsia="bg-BG"/>
              </w:rPr>
              <w:t>100</w:t>
            </w:r>
          </w:p>
        </w:tc>
        <w:tc>
          <w:tcPr>
            <w:tcW w:w="172" w:type="dxa"/>
            <w:tcBorders>
              <w:top w:val="nil"/>
              <w:left w:val="nil"/>
              <w:bottom w:val="nil"/>
              <w:right w:val="nil"/>
            </w:tcBorders>
            <w:shd w:val="clear" w:color="auto" w:fill="auto"/>
            <w:vAlign w:val="bottom"/>
          </w:tcPr>
          <w:p w14:paraId="21F17D32" w14:textId="77777777" w:rsidR="00BC091E" w:rsidRPr="006332A2" w:rsidRDefault="00BC091E" w:rsidP="00806834">
            <w:pPr>
              <w:jc w:val="right"/>
              <w:rPr>
                <w:sz w:val="22"/>
                <w:szCs w:val="22"/>
              </w:rPr>
            </w:pPr>
          </w:p>
        </w:tc>
        <w:tc>
          <w:tcPr>
            <w:tcW w:w="1289" w:type="dxa"/>
            <w:tcBorders>
              <w:top w:val="nil"/>
              <w:left w:val="nil"/>
              <w:bottom w:val="nil"/>
              <w:right w:val="nil"/>
            </w:tcBorders>
            <w:shd w:val="clear" w:color="auto" w:fill="auto"/>
            <w:vAlign w:val="bottom"/>
          </w:tcPr>
          <w:p w14:paraId="485CB3F7" w14:textId="68D7167E" w:rsidR="00BC091E" w:rsidRPr="0006706E" w:rsidRDefault="00BC091E" w:rsidP="00806834">
            <w:pPr>
              <w:jc w:val="right"/>
              <w:rPr>
                <w:sz w:val="22"/>
                <w:szCs w:val="22"/>
              </w:rPr>
            </w:pPr>
            <w:r w:rsidRPr="00165B9B">
              <w:rPr>
                <w:sz w:val="22"/>
                <w:szCs w:val="22"/>
                <w:lang w:val="bg-BG" w:eastAsia="bg-BG"/>
              </w:rPr>
              <w:t xml:space="preserve">              -   </w:t>
            </w:r>
          </w:p>
        </w:tc>
      </w:tr>
      <w:tr w:rsidR="00BC091E" w:rsidRPr="0006706E" w14:paraId="7FC389F1" w14:textId="77777777" w:rsidTr="00806834">
        <w:trPr>
          <w:trHeight w:val="256"/>
        </w:trPr>
        <w:tc>
          <w:tcPr>
            <w:tcW w:w="6618" w:type="dxa"/>
            <w:tcBorders>
              <w:top w:val="nil"/>
              <w:left w:val="nil"/>
              <w:bottom w:val="nil"/>
              <w:right w:val="nil"/>
            </w:tcBorders>
            <w:shd w:val="clear" w:color="auto" w:fill="auto"/>
            <w:vAlign w:val="bottom"/>
          </w:tcPr>
          <w:p w14:paraId="349DAC05" w14:textId="77777777" w:rsidR="00BC091E" w:rsidRDefault="00BC091E" w:rsidP="00806834">
            <w:pPr>
              <w:rPr>
                <w:sz w:val="22"/>
              </w:rPr>
            </w:pPr>
          </w:p>
        </w:tc>
        <w:tc>
          <w:tcPr>
            <w:tcW w:w="1352" w:type="dxa"/>
            <w:tcBorders>
              <w:top w:val="nil"/>
              <w:left w:val="nil"/>
              <w:bottom w:val="nil"/>
              <w:right w:val="nil"/>
            </w:tcBorders>
            <w:shd w:val="clear" w:color="auto" w:fill="auto"/>
            <w:vAlign w:val="bottom"/>
          </w:tcPr>
          <w:p w14:paraId="1FDD0A91" w14:textId="1E86DD21" w:rsidR="00BC091E" w:rsidRDefault="00BC091E" w:rsidP="00806834">
            <w:pPr>
              <w:jc w:val="right"/>
              <w:rPr>
                <w:sz w:val="22"/>
              </w:rPr>
            </w:pPr>
            <w:r w:rsidRPr="00165B9B">
              <w:rPr>
                <w:sz w:val="22"/>
                <w:szCs w:val="22"/>
                <w:lang w:val="bg-BG" w:eastAsia="bg-BG"/>
              </w:rPr>
              <w:t>1</w:t>
            </w:r>
          </w:p>
        </w:tc>
        <w:tc>
          <w:tcPr>
            <w:tcW w:w="172" w:type="dxa"/>
            <w:tcBorders>
              <w:top w:val="nil"/>
              <w:left w:val="nil"/>
              <w:bottom w:val="nil"/>
              <w:right w:val="nil"/>
            </w:tcBorders>
            <w:shd w:val="clear" w:color="auto" w:fill="auto"/>
            <w:vAlign w:val="bottom"/>
          </w:tcPr>
          <w:p w14:paraId="7DEB32D7" w14:textId="77777777" w:rsidR="00BC091E" w:rsidRPr="006332A2" w:rsidRDefault="00BC091E" w:rsidP="00806834">
            <w:pPr>
              <w:jc w:val="right"/>
              <w:rPr>
                <w:sz w:val="22"/>
                <w:szCs w:val="22"/>
              </w:rPr>
            </w:pPr>
          </w:p>
        </w:tc>
        <w:tc>
          <w:tcPr>
            <w:tcW w:w="1289" w:type="dxa"/>
            <w:tcBorders>
              <w:top w:val="nil"/>
              <w:left w:val="nil"/>
              <w:bottom w:val="nil"/>
              <w:right w:val="nil"/>
            </w:tcBorders>
            <w:shd w:val="clear" w:color="auto" w:fill="auto"/>
            <w:vAlign w:val="bottom"/>
          </w:tcPr>
          <w:p w14:paraId="430A5DF6" w14:textId="36DE1068" w:rsidR="00BC091E" w:rsidRDefault="00BC091E" w:rsidP="00806834">
            <w:pPr>
              <w:jc w:val="right"/>
              <w:rPr>
                <w:sz w:val="22"/>
              </w:rPr>
            </w:pPr>
            <w:r w:rsidRPr="00165B9B">
              <w:rPr>
                <w:sz w:val="22"/>
                <w:szCs w:val="22"/>
                <w:lang w:val="bg-BG" w:eastAsia="bg-BG"/>
              </w:rPr>
              <w:t xml:space="preserve">              -   </w:t>
            </w:r>
          </w:p>
        </w:tc>
      </w:tr>
      <w:tr w:rsidR="00BC091E" w:rsidRPr="0006706E" w14:paraId="031D1679" w14:textId="77777777" w:rsidTr="00806834">
        <w:trPr>
          <w:trHeight w:val="294"/>
        </w:trPr>
        <w:tc>
          <w:tcPr>
            <w:tcW w:w="6618" w:type="dxa"/>
            <w:tcBorders>
              <w:top w:val="nil"/>
              <w:left w:val="nil"/>
              <w:bottom w:val="nil"/>
              <w:right w:val="nil"/>
            </w:tcBorders>
            <w:shd w:val="clear" w:color="auto" w:fill="auto"/>
            <w:vAlign w:val="bottom"/>
          </w:tcPr>
          <w:p w14:paraId="3208DAAF" w14:textId="77777777" w:rsidR="00BC091E" w:rsidRPr="0006706E" w:rsidRDefault="00BC091E" w:rsidP="00806834">
            <w:pPr>
              <w:rPr>
                <w:sz w:val="22"/>
                <w:szCs w:val="22"/>
              </w:rPr>
            </w:pPr>
          </w:p>
        </w:tc>
        <w:tc>
          <w:tcPr>
            <w:tcW w:w="1352" w:type="dxa"/>
            <w:tcBorders>
              <w:top w:val="single" w:sz="4" w:space="0" w:color="auto"/>
              <w:left w:val="nil"/>
              <w:bottom w:val="single" w:sz="4" w:space="0" w:color="auto"/>
              <w:right w:val="nil"/>
            </w:tcBorders>
            <w:shd w:val="clear" w:color="auto" w:fill="auto"/>
            <w:vAlign w:val="bottom"/>
          </w:tcPr>
          <w:p w14:paraId="18BA4557" w14:textId="238503C8" w:rsidR="00BC091E" w:rsidRPr="0006706E" w:rsidRDefault="00BC091E" w:rsidP="00806834">
            <w:pPr>
              <w:jc w:val="right"/>
              <w:rPr>
                <w:b/>
                <w:bCs/>
                <w:sz w:val="22"/>
                <w:szCs w:val="22"/>
              </w:rPr>
            </w:pPr>
            <w:r w:rsidRPr="00165B9B">
              <w:rPr>
                <w:b/>
                <w:bCs/>
                <w:sz w:val="22"/>
                <w:szCs w:val="22"/>
                <w:lang w:val="bg-BG" w:eastAsia="bg-BG"/>
              </w:rPr>
              <w:t>314</w:t>
            </w:r>
          </w:p>
        </w:tc>
        <w:tc>
          <w:tcPr>
            <w:tcW w:w="172" w:type="dxa"/>
            <w:tcBorders>
              <w:top w:val="nil"/>
              <w:left w:val="nil"/>
              <w:bottom w:val="nil"/>
              <w:right w:val="nil"/>
            </w:tcBorders>
            <w:shd w:val="clear" w:color="auto" w:fill="auto"/>
            <w:vAlign w:val="bottom"/>
          </w:tcPr>
          <w:p w14:paraId="3D02E54F" w14:textId="77777777" w:rsidR="00BC091E" w:rsidRPr="0006706E" w:rsidRDefault="00BC091E" w:rsidP="00806834">
            <w:pPr>
              <w:jc w:val="right"/>
              <w:rPr>
                <w:b/>
                <w:bCs/>
                <w:sz w:val="22"/>
                <w:szCs w:val="22"/>
              </w:rPr>
            </w:pPr>
          </w:p>
        </w:tc>
        <w:tc>
          <w:tcPr>
            <w:tcW w:w="1289" w:type="dxa"/>
            <w:tcBorders>
              <w:top w:val="single" w:sz="4" w:space="0" w:color="auto"/>
              <w:left w:val="nil"/>
              <w:bottom w:val="single" w:sz="4" w:space="0" w:color="auto"/>
              <w:right w:val="nil"/>
            </w:tcBorders>
            <w:shd w:val="clear" w:color="auto" w:fill="auto"/>
            <w:vAlign w:val="bottom"/>
          </w:tcPr>
          <w:p w14:paraId="3323E536" w14:textId="23730765" w:rsidR="00BC091E" w:rsidRPr="0006706E" w:rsidRDefault="00BC091E" w:rsidP="00806834">
            <w:pPr>
              <w:jc w:val="right"/>
              <w:rPr>
                <w:b/>
                <w:bCs/>
                <w:sz w:val="22"/>
                <w:szCs w:val="22"/>
              </w:rPr>
            </w:pPr>
            <w:r w:rsidRPr="00165B9B">
              <w:rPr>
                <w:b/>
                <w:bCs/>
                <w:sz w:val="22"/>
                <w:szCs w:val="22"/>
                <w:lang w:val="bg-BG" w:eastAsia="bg-BG"/>
              </w:rPr>
              <w:t>548</w:t>
            </w:r>
          </w:p>
        </w:tc>
      </w:tr>
      <w:tr w:rsidR="00BC091E" w:rsidRPr="0006706E" w14:paraId="43AFF2E0" w14:textId="77777777" w:rsidTr="00806834">
        <w:trPr>
          <w:trHeight w:val="58"/>
        </w:trPr>
        <w:tc>
          <w:tcPr>
            <w:tcW w:w="6618" w:type="dxa"/>
            <w:tcBorders>
              <w:top w:val="nil"/>
              <w:left w:val="nil"/>
              <w:bottom w:val="nil"/>
              <w:right w:val="nil"/>
            </w:tcBorders>
            <w:shd w:val="clear" w:color="auto" w:fill="auto"/>
            <w:vAlign w:val="bottom"/>
          </w:tcPr>
          <w:p w14:paraId="0DF3C8DF" w14:textId="77777777" w:rsidR="00BC091E" w:rsidRPr="0006706E" w:rsidRDefault="00BC091E" w:rsidP="00806834">
            <w:pPr>
              <w:rPr>
                <w:sz w:val="22"/>
                <w:szCs w:val="22"/>
              </w:rPr>
            </w:pPr>
          </w:p>
        </w:tc>
        <w:tc>
          <w:tcPr>
            <w:tcW w:w="1352" w:type="dxa"/>
            <w:tcBorders>
              <w:top w:val="nil"/>
              <w:left w:val="nil"/>
              <w:bottom w:val="nil"/>
              <w:right w:val="nil"/>
            </w:tcBorders>
            <w:shd w:val="clear" w:color="auto" w:fill="auto"/>
            <w:vAlign w:val="bottom"/>
          </w:tcPr>
          <w:p w14:paraId="5C6DCD3B" w14:textId="77777777" w:rsidR="00BC091E" w:rsidRPr="0006706E" w:rsidRDefault="00BC091E" w:rsidP="00806834">
            <w:pPr>
              <w:jc w:val="right"/>
              <w:rPr>
                <w:b/>
                <w:bCs/>
                <w:sz w:val="22"/>
                <w:szCs w:val="22"/>
              </w:rPr>
            </w:pPr>
          </w:p>
        </w:tc>
        <w:tc>
          <w:tcPr>
            <w:tcW w:w="172" w:type="dxa"/>
            <w:tcBorders>
              <w:top w:val="nil"/>
              <w:left w:val="nil"/>
              <w:bottom w:val="nil"/>
              <w:right w:val="nil"/>
            </w:tcBorders>
            <w:shd w:val="clear" w:color="auto" w:fill="auto"/>
            <w:vAlign w:val="bottom"/>
          </w:tcPr>
          <w:p w14:paraId="7B674671" w14:textId="77777777" w:rsidR="00BC091E" w:rsidRPr="0006706E" w:rsidRDefault="00BC091E" w:rsidP="00806834">
            <w:pPr>
              <w:jc w:val="right"/>
              <w:rPr>
                <w:b/>
                <w:bCs/>
                <w:sz w:val="22"/>
                <w:szCs w:val="22"/>
              </w:rPr>
            </w:pPr>
          </w:p>
        </w:tc>
        <w:tc>
          <w:tcPr>
            <w:tcW w:w="1289" w:type="dxa"/>
            <w:tcBorders>
              <w:top w:val="nil"/>
              <w:left w:val="nil"/>
              <w:bottom w:val="nil"/>
              <w:right w:val="nil"/>
            </w:tcBorders>
            <w:shd w:val="clear" w:color="auto" w:fill="auto"/>
            <w:vAlign w:val="bottom"/>
          </w:tcPr>
          <w:p w14:paraId="4406607A" w14:textId="77777777" w:rsidR="00BC091E" w:rsidRPr="0006706E" w:rsidRDefault="00BC091E" w:rsidP="00806834">
            <w:pPr>
              <w:jc w:val="right"/>
              <w:rPr>
                <w:b/>
                <w:bCs/>
                <w:sz w:val="22"/>
                <w:szCs w:val="22"/>
              </w:rPr>
            </w:pPr>
          </w:p>
        </w:tc>
      </w:tr>
      <w:tr w:rsidR="00BC091E" w:rsidRPr="0006706E" w14:paraId="7844C00B" w14:textId="77777777" w:rsidTr="00806834">
        <w:trPr>
          <w:trHeight w:val="140"/>
        </w:trPr>
        <w:tc>
          <w:tcPr>
            <w:tcW w:w="6618" w:type="dxa"/>
            <w:tcBorders>
              <w:top w:val="nil"/>
              <w:left w:val="nil"/>
              <w:bottom w:val="nil"/>
              <w:right w:val="nil"/>
            </w:tcBorders>
            <w:shd w:val="clear" w:color="auto" w:fill="auto"/>
            <w:vAlign w:val="bottom"/>
          </w:tcPr>
          <w:p w14:paraId="50054AF3" w14:textId="77777777" w:rsidR="00BC091E" w:rsidRPr="0006706E" w:rsidRDefault="00BC091E" w:rsidP="00806834">
            <w:pPr>
              <w:rPr>
                <w:b/>
                <w:bCs/>
                <w:sz w:val="22"/>
                <w:szCs w:val="22"/>
              </w:rPr>
            </w:pPr>
            <w:r>
              <w:rPr>
                <w:b/>
                <w:sz w:val="22"/>
              </w:rPr>
              <w:t xml:space="preserve">Total </w:t>
            </w:r>
          </w:p>
        </w:tc>
        <w:tc>
          <w:tcPr>
            <w:tcW w:w="1352" w:type="dxa"/>
            <w:tcBorders>
              <w:top w:val="nil"/>
              <w:left w:val="nil"/>
              <w:bottom w:val="double" w:sz="6" w:space="0" w:color="auto"/>
              <w:right w:val="nil"/>
            </w:tcBorders>
            <w:shd w:val="clear" w:color="auto" w:fill="auto"/>
            <w:vAlign w:val="bottom"/>
          </w:tcPr>
          <w:p w14:paraId="7619225E" w14:textId="11721F1D" w:rsidR="00BC091E" w:rsidRPr="0006706E" w:rsidRDefault="00BC091E" w:rsidP="00806834">
            <w:pPr>
              <w:jc w:val="right"/>
              <w:rPr>
                <w:b/>
                <w:bCs/>
                <w:sz w:val="22"/>
                <w:szCs w:val="22"/>
              </w:rPr>
            </w:pPr>
            <w:r w:rsidRPr="00165B9B">
              <w:rPr>
                <w:b/>
                <w:bCs/>
                <w:sz w:val="22"/>
                <w:szCs w:val="22"/>
                <w:lang w:val="bg-BG" w:eastAsia="bg-BG"/>
              </w:rPr>
              <w:t>26,653</w:t>
            </w:r>
          </w:p>
        </w:tc>
        <w:tc>
          <w:tcPr>
            <w:tcW w:w="172" w:type="dxa"/>
            <w:tcBorders>
              <w:top w:val="nil"/>
              <w:left w:val="nil"/>
              <w:bottom w:val="nil"/>
              <w:right w:val="nil"/>
            </w:tcBorders>
            <w:shd w:val="clear" w:color="auto" w:fill="auto"/>
            <w:vAlign w:val="bottom"/>
          </w:tcPr>
          <w:p w14:paraId="3D486509" w14:textId="77777777" w:rsidR="00BC091E" w:rsidRPr="0006706E" w:rsidRDefault="00BC091E" w:rsidP="00806834">
            <w:pPr>
              <w:jc w:val="right"/>
              <w:rPr>
                <w:b/>
                <w:bCs/>
                <w:sz w:val="22"/>
                <w:szCs w:val="22"/>
              </w:rPr>
            </w:pPr>
          </w:p>
        </w:tc>
        <w:tc>
          <w:tcPr>
            <w:tcW w:w="1289" w:type="dxa"/>
            <w:tcBorders>
              <w:top w:val="nil"/>
              <w:left w:val="nil"/>
              <w:bottom w:val="double" w:sz="6" w:space="0" w:color="auto"/>
              <w:right w:val="nil"/>
            </w:tcBorders>
            <w:shd w:val="clear" w:color="auto" w:fill="auto"/>
            <w:vAlign w:val="bottom"/>
          </w:tcPr>
          <w:p w14:paraId="1D58F1E6" w14:textId="10582BAA" w:rsidR="00BC091E" w:rsidRPr="0006706E" w:rsidRDefault="00BC091E" w:rsidP="00806834">
            <w:pPr>
              <w:jc w:val="right"/>
              <w:rPr>
                <w:b/>
                <w:bCs/>
                <w:sz w:val="22"/>
                <w:szCs w:val="22"/>
              </w:rPr>
            </w:pPr>
            <w:r w:rsidRPr="00165B9B">
              <w:rPr>
                <w:b/>
                <w:bCs/>
                <w:sz w:val="22"/>
                <w:szCs w:val="22"/>
                <w:lang w:val="bg-BG" w:eastAsia="bg-BG"/>
              </w:rPr>
              <w:t>26,694</w:t>
            </w:r>
          </w:p>
        </w:tc>
      </w:tr>
    </w:tbl>
    <w:p w14:paraId="00886EBF" w14:textId="77777777" w:rsidR="005B2131" w:rsidRPr="0006706E" w:rsidRDefault="005B2131" w:rsidP="005B2131">
      <w:pPr>
        <w:pStyle w:val="AFA0"/>
        <w:ind w:firstLine="0"/>
        <w:rPr>
          <w:sz w:val="4"/>
          <w:szCs w:val="4"/>
        </w:rPr>
      </w:pPr>
    </w:p>
    <w:p w14:paraId="0D0D3589" w14:textId="77777777" w:rsidR="005B2131" w:rsidRDefault="005B2131" w:rsidP="005B2131">
      <w:pPr>
        <w:pStyle w:val="AFA0"/>
        <w:ind w:firstLine="0"/>
        <w:rPr>
          <w:sz w:val="4"/>
          <w:szCs w:val="4"/>
        </w:rPr>
      </w:pPr>
      <w:r>
        <w:br w:type="page"/>
      </w:r>
    </w:p>
    <w:p w14:paraId="4ECB7953" w14:textId="77777777" w:rsidR="005B2131" w:rsidRPr="00510B14" w:rsidRDefault="005B2131" w:rsidP="005B2131">
      <w:pPr>
        <w:pStyle w:val="AFA0"/>
        <w:ind w:firstLine="0"/>
        <w:rPr>
          <w:sz w:val="4"/>
          <w:szCs w:val="4"/>
        </w:rPr>
      </w:pPr>
    </w:p>
    <w:tbl>
      <w:tblPr>
        <w:tblW w:w="9633" w:type="dxa"/>
        <w:tblInd w:w="70" w:type="dxa"/>
        <w:tblCellMar>
          <w:left w:w="6" w:type="dxa"/>
          <w:right w:w="6" w:type="dxa"/>
        </w:tblCellMar>
        <w:tblLook w:val="0000" w:firstRow="0" w:lastRow="0" w:firstColumn="0" w:lastColumn="0" w:noHBand="0" w:noVBand="0"/>
      </w:tblPr>
      <w:tblGrid>
        <w:gridCol w:w="6750"/>
        <w:gridCol w:w="1368"/>
        <w:gridCol w:w="213"/>
        <w:gridCol w:w="1302"/>
      </w:tblGrid>
      <w:tr w:rsidR="005B2131" w:rsidRPr="0006706E" w14:paraId="40DE2D00" w14:textId="77777777" w:rsidTr="00806834">
        <w:trPr>
          <w:trHeight w:val="296"/>
        </w:trPr>
        <w:tc>
          <w:tcPr>
            <w:tcW w:w="6750" w:type="dxa"/>
            <w:tcBorders>
              <w:top w:val="nil"/>
              <w:left w:val="nil"/>
              <w:bottom w:val="nil"/>
              <w:right w:val="nil"/>
            </w:tcBorders>
            <w:shd w:val="clear" w:color="auto" w:fill="auto"/>
          </w:tcPr>
          <w:p w14:paraId="6EFA3F1A" w14:textId="77777777" w:rsidR="005B2131" w:rsidRPr="0006706E" w:rsidRDefault="005B2131" w:rsidP="00806834">
            <w:pPr>
              <w:rPr>
                <w:b/>
                <w:bCs/>
                <w:i/>
                <w:iCs/>
                <w:sz w:val="22"/>
                <w:szCs w:val="22"/>
              </w:rPr>
            </w:pPr>
            <w:r>
              <w:rPr>
                <w:b/>
                <w:i/>
                <w:sz w:val="22"/>
              </w:rPr>
              <w:t>Supplies from related parties</w:t>
            </w:r>
          </w:p>
        </w:tc>
        <w:tc>
          <w:tcPr>
            <w:tcW w:w="1368" w:type="dxa"/>
            <w:tcBorders>
              <w:top w:val="nil"/>
              <w:left w:val="nil"/>
              <w:bottom w:val="nil"/>
              <w:right w:val="nil"/>
            </w:tcBorders>
            <w:shd w:val="clear" w:color="auto" w:fill="auto"/>
          </w:tcPr>
          <w:p w14:paraId="1153B7CB" w14:textId="00CBEBC2" w:rsidR="005B2131" w:rsidRPr="0006706E" w:rsidRDefault="00446103" w:rsidP="00806834">
            <w:pPr>
              <w:jc w:val="right"/>
              <w:rPr>
                <w:b/>
                <w:bCs/>
                <w:i/>
                <w:iCs/>
                <w:sz w:val="22"/>
                <w:szCs w:val="22"/>
              </w:rPr>
            </w:pPr>
            <w:r>
              <w:rPr>
                <w:b/>
                <w:i/>
                <w:sz w:val="22"/>
              </w:rPr>
              <w:t>2017</w:t>
            </w:r>
          </w:p>
        </w:tc>
        <w:tc>
          <w:tcPr>
            <w:tcW w:w="213" w:type="dxa"/>
            <w:tcBorders>
              <w:top w:val="nil"/>
              <w:left w:val="nil"/>
              <w:bottom w:val="nil"/>
              <w:right w:val="nil"/>
            </w:tcBorders>
            <w:shd w:val="clear" w:color="auto" w:fill="auto"/>
            <w:vAlign w:val="bottom"/>
          </w:tcPr>
          <w:p w14:paraId="53BE9739" w14:textId="77777777" w:rsidR="005B2131" w:rsidRPr="0006706E" w:rsidRDefault="005B2131" w:rsidP="00806834">
            <w:pPr>
              <w:rPr>
                <w:b/>
                <w:bCs/>
                <w:i/>
                <w:iCs/>
                <w:sz w:val="22"/>
                <w:szCs w:val="22"/>
              </w:rPr>
            </w:pPr>
          </w:p>
        </w:tc>
        <w:tc>
          <w:tcPr>
            <w:tcW w:w="1302" w:type="dxa"/>
            <w:tcBorders>
              <w:top w:val="nil"/>
              <w:left w:val="nil"/>
              <w:bottom w:val="nil"/>
              <w:right w:val="nil"/>
            </w:tcBorders>
            <w:shd w:val="clear" w:color="auto" w:fill="auto"/>
          </w:tcPr>
          <w:p w14:paraId="51BC538D" w14:textId="028CA71E" w:rsidR="005B2131" w:rsidRPr="0006706E" w:rsidRDefault="00446103" w:rsidP="00806834">
            <w:pPr>
              <w:jc w:val="right"/>
              <w:rPr>
                <w:b/>
                <w:bCs/>
                <w:i/>
                <w:iCs/>
                <w:sz w:val="22"/>
                <w:szCs w:val="22"/>
              </w:rPr>
            </w:pPr>
            <w:r>
              <w:rPr>
                <w:b/>
                <w:i/>
                <w:sz w:val="22"/>
              </w:rPr>
              <w:t>2016</w:t>
            </w:r>
          </w:p>
        </w:tc>
      </w:tr>
      <w:tr w:rsidR="005B2131" w:rsidRPr="0006706E" w14:paraId="0D376629" w14:textId="77777777" w:rsidTr="00806834">
        <w:trPr>
          <w:trHeight w:val="230"/>
        </w:trPr>
        <w:tc>
          <w:tcPr>
            <w:tcW w:w="6750" w:type="dxa"/>
            <w:tcBorders>
              <w:top w:val="nil"/>
              <w:left w:val="nil"/>
              <w:bottom w:val="nil"/>
              <w:right w:val="nil"/>
            </w:tcBorders>
            <w:shd w:val="clear" w:color="auto" w:fill="auto"/>
            <w:vAlign w:val="bottom"/>
          </w:tcPr>
          <w:p w14:paraId="26713E9B" w14:textId="77777777" w:rsidR="005B2131" w:rsidRPr="0006706E" w:rsidRDefault="005B2131" w:rsidP="00806834">
            <w:pPr>
              <w:rPr>
                <w:sz w:val="22"/>
                <w:szCs w:val="22"/>
              </w:rPr>
            </w:pPr>
          </w:p>
        </w:tc>
        <w:tc>
          <w:tcPr>
            <w:tcW w:w="1368" w:type="dxa"/>
            <w:tcBorders>
              <w:top w:val="nil"/>
              <w:left w:val="nil"/>
              <w:bottom w:val="nil"/>
              <w:right w:val="nil"/>
            </w:tcBorders>
            <w:shd w:val="clear" w:color="auto" w:fill="auto"/>
            <w:vAlign w:val="bottom"/>
          </w:tcPr>
          <w:p w14:paraId="617B7F79" w14:textId="77777777" w:rsidR="005B2131" w:rsidRPr="0006706E" w:rsidRDefault="005B2131" w:rsidP="00806834">
            <w:pPr>
              <w:jc w:val="right"/>
              <w:rPr>
                <w:b/>
                <w:bCs/>
                <w:i/>
                <w:iCs/>
                <w:sz w:val="22"/>
                <w:szCs w:val="22"/>
              </w:rPr>
            </w:pPr>
            <w:r>
              <w:rPr>
                <w:b/>
                <w:i/>
                <w:sz w:val="22"/>
              </w:rPr>
              <w:t>BGN '000</w:t>
            </w:r>
          </w:p>
        </w:tc>
        <w:tc>
          <w:tcPr>
            <w:tcW w:w="213" w:type="dxa"/>
            <w:tcBorders>
              <w:top w:val="nil"/>
              <w:left w:val="nil"/>
              <w:bottom w:val="nil"/>
              <w:right w:val="nil"/>
            </w:tcBorders>
            <w:shd w:val="clear" w:color="auto" w:fill="auto"/>
            <w:vAlign w:val="bottom"/>
          </w:tcPr>
          <w:p w14:paraId="59D62384" w14:textId="77777777" w:rsidR="005B2131" w:rsidRPr="0006706E" w:rsidRDefault="005B2131" w:rsidP="00806834">
            <w:pPr>
              <w:rPr>
                <w:sz w:val="22"/>
                <w:szCs w:val="22"/>
              </w:rPr>
            </w:pPr>
          </w:p>
        </w:tc>
        <w:tc>
          <w:tcPr>
            <w:tcW w:w="1302" w:type="dxa"/>
            <w:tcBorders>
              <w:top w:val="nil"/>
              <w:left w:val="nil"/>
              <w:bottom w:val="nil"/>
              <w:right w:val="nil"/>
            </w:tcBorders>
            <w:shd w:val="clear" w:color="auto" w:fill="auto"/>
            <w:vAlign w:val="bottom"/>
          </w:tcPr>
          <w:p w14:paraId="071D61A3" w14:textId="77777777" w:rsidR="005B2131" w:rsidRPr="0006706E" w:rsidRDefault="005B2131" w:rsidP="00806834">
            <w:pPr>
              <w:jc w:val="right"/>
              <w:rPr>
                <w:b/>
                <w:bCs/>
                <w:i/>
                <w:iCs/>
                <w:sz w:val="22"/>
                <w:szCs w:val="22"/>
              </w:rPr>
            </w:pPr>
            <w:r>
              <w:rPr>
                <w:b/>
                <w:i/>
                <w:sz w:val="22"/>
              </w:rPr>
              <w:t>BGN '000</w:t>
            </w:r>
          </w:p>
        </w:tc>
      </w:tr>
      <w:tr w:rsidR="005B2131" w:rsidRPr="0006706E" w14:paraId="56DD364B" w14:textId="77777777" w:rsidTr="00806834">
        <w:trPr>
          <w:trHeight w:val="206"/>
        </w:trPr>
        <w:tc>
          <w:tcPr>
            <w:tcW w:w="6750" w:type="dxa"/>
            <w:tcBorders>
              <w:top w:val="nil"/>
              <w:left w:val="nil"/>
              <w:bottom w:val="nil"/>
              <w:right w:val="nil"/>
            </w:tcBorders>
            <w:shd w:val="clear" w:color="auto" w:fill="auto"/>
            <w:vAlign w:val="bottom"/>
          </w:tcPr>
          <w:p w14:paraId="2156F25C" w14:textId="77777777" w:rsidR="005B2131" w:rsidRPr="0006706E" w:rsidRDefault="005B2131" w:rsidP="00806834">
            <w:pPr>
              <w:rPr>
                <w:b/>
                <w:bCs/>
                <w:i/>
                <w:iCs/>
                <w:sz w:val="22"/>
                <w:szCs w:val="22"/>
              </w:rPr>
            </w:pPr>
            <w:r>
              <w:rPr>
                <w:b/>
                <w:i/>
                <w:sz w:val="22"/>
              </w:rPr>
              <w:t>Supply of inventories from:</w:t>
            </w:r>
          </w:p>
        </w:tc>
        <w:tc>
          <w:tcPr>
            <w:tcW w:w="1368" w:type="dxa"/>
            <w:tcBorders>
              <w:top w:val="nil"/>
              <w:left w:val="nil"/>
              <w:bottom w:val="nil"/>
              <w:right w:val="nil"/>
            </w:tcBorders>
            <w:shd w:val="clear" w:color="auto" w:fill="auto"/>
            <w:vAlign w:val="bottom"/>
          </w:tcPr>
          <w:p w14:paraId="1F9C877E" w14:textId="77777777" w:rsidR="005B2131" w:rsidRPr="0006706E" w:rsidRDefault="005B2131" w:rsidP="00806834">
            <w:pPr>
              <w:rPr>
                <w:b/>
                <w:bCs/>
                <w:i/>
                <w:iCs/>
                <w:sz w:val="22"/>
                <w:szCs w:val="22"/>
              </w:rPr>
            </w:pPr>
          </w:p>
        </w:tc>
        <w:tc>
          <w:tcPr>
            <w:tcW w:w="213" w:type="dxa"/>
            <w:tcBorders>
              <w:top w:val="nil"/>
              <w:left w:val="nil"/>
              <w:bottom w:val="nil"/>
              <w:right w:val="nil"/>
            </w:tcBorders>
            <w:shd w:val="clear" w:color="auto" w:fill="auto"/>
            <w:vAlign w:val="bottom"/>
          </w:tcPr>
          <w:p w14:paraId="5306BEF8" w14:textId="77777777" w:rsidR="005B2131" w:rsidRPr="0006706E" w:rsidRDefault="005B2131" w:rsidP="00806834">
            <w:pPr>
              <w:rPr>
                <w:b/>
                <w:bCs/>
                <w:i/>
                <w:iCs/>
                <w:sz w:val="22"/>
                <w:szCs w:val="22"/>
              </w:rPr>
            </w:pPr>
          </w:p>
        </w:tc>
        <w:tc>
          <w:tcPr>
            <w:tcW w:w="1302" w:type="dxa"/>
            <w:tcBorders>
              <w:top w:val="nil"/>
              <w:left w:val="nil"/>
              <w:bottom w:val="nil"/>
              <w:right w:val="nil"/>
            </w:tcBorders>
            <w:shd w:val="clear" w:color="auto" w:fill="auto"/>
            <w:vAlign w:val="bottom"/>
          </w:tcPr>
          <w:p w14:paraId="44D913E6" w14:textId="77777777" w:rsidR="005B2131" w:rsidRPr="0006706E" w:rsidRDefault="005B2131" w:rsidP="00806834">
            <w:pPr>
              <w:rPr>
                <w:b/>
                <w:bCs/>
                <w:i/>
                <w:iCs/>
                <w:sz w:val="22"/>
                <w:szCs w:val="22"/>
              </w:rPr>
            </w:pPr>
          </w:p>
        </w:tc>
      </w:tr>
      <w:tr w:rsidR="00BC091E" w:rsidRPr="0006706E" w14:paraId="3A506F05" w14:textId="77777777" w:rsidTr="00806834">
        <w:trPr>
          <w:trHeight w:val="243"/>
        </w:trPr>
        <w:tc>
          <w:tcPr>
            <w:tcW w:w="6750" w:type="dxa"/>
            <w:tcBorders>
              <w:top w:val="nil"/>
              <w:left w:val="nil"/>
              <w:bottom w:val="nil"/>
              <w:right w:val="nil"/>
            </w:tcBorders>
            <w:shd w:val="clear" w:color="auto" w:fill="auto"/>
            <w:vAlign w:val="bottom"/>
          </w:tcPr>
          <w:p w14:paraId="7F78CFFB" w14:textId="77777777" w:rsidR="00BC091E" w:rsidRPr="0006706E" w:rsidRDefault="00BC091E" w:rsidP="00806834">
            <w:pPr>
              <w:rPr>
                <w:sz w:val="22"/>
                <w:szCs w:val="22"/>
              </w:rPr>
            </w:pPr>
            <w:r>
              <w:rPr>
                <w:sz w:val="22"/>
              </w:rPr>
              <w:t>Companies related through a main shareholder</w:t>
            </w:r>
          </w:p>
        </w:tc>
        <w:tc>
          <w:tcPr>
            <w:tcW w:w="1368" w:type="dxa"/>
            <w:tcBorders>
              <w:top w:val="nil"/>
              <w:left w:val="nil"/>
              <w:bottom w:val="nil"/>
              <w:right w:val="nil"/>
            </w:tcBorders>
            <w:shd w:val="clear" w:color="auto" w:fill="auto"/>
            <w:vAlign w:val="bottom"/>
          </w:tcPr>
          <w:p w14:paraId="58CFD03C" w14:textId="6E9F8329" w:rsidR="00BC091E" w:rsidRPr="0006706E" w:rsidRDefault="00BC091E" w:rsidP="00806834">
            <w:pPr>
              <w:jc w:val="right"/>
              <w:rPr>
                <w:sz w:val="22"/>
                <w:szCs w:val="22"/>
              </w:rPr>
            </w:pPr>
            <w:r w:rsidRPr="00165B9B">
              <w:rPr>
                <w:sz w:val="22"/>
                <w:szCs w:val="22"/>
                <w:lang w:val="bg-BG" w:eastAsia="bg-BG"/>
              </w:rPr>
              <w:t>2,111</w:t>
            </w:r>
          </w:p>
        </w:tc>
        <w:tc>
          <w:tcPr>
            <w:tcW w:w="213" w:type="dxa"/>
            <w:tcBorders>
              <w:top w:val="nil"/>
              <w:left w:val="nil"/>
              <w:bottom w:val="nil"/>
              <w:right w:val="nil"/>
            </w:tcBorders>
            <w:shd w:val="clear" w:color="auto" w:fill="auto"/>
            <w:vAlign w:val="bottom"/>
          </w:tcPr>
          <w:p w14:paraId="377477F9" w14:textId="77777777" w:rsidR="00BC091E" w:rsidRPr="0006706E" w:rsidRDefault="00BC091E" w:rsidP="00806834">
            <w:pPr>
              <w:jc w:val="right"/>
              <w:rPr>
                <w:sz w:val="22"/>
                <w:szCs w:val="22"/>
              </w:rPr>
            </w:pPr>
          </w:p>
        </w:tc>
        <w:tc>
          <w:tcPr>
            <w:tcW w:w="1302" w:type="dxa"/>
            <w:tcBorders>
              <w:top w:val="nil"/>
              <w:left w:val="nil"/>
              <w:bottom w:val="nil"/>
              <w:right w:val="nil"/>
            </w:tcBorders>
            <w:shd w:val="clear" w:color="auto" w:fill="auto"/>
            <w:vAlign w:val="bottom"/>
          </w:tcPr>
          <w:p w14:paraId="0A2B4DB2" w14:textId="22F0EE6B" w:rsidR="00BC091E" w:rsidRPr="0006706E" w:rsidRDefault="00BC091E" w:rsidP="00806834">
            <w:pPr>
              <w:jc w:val="right"/>
              <w:rPr>
                <w:sz w:val="22"/>
                <w:szCs w:val="22"/>
              </w:rPr>
            </w:pPr>
            <w:r w:rsidRPr="00165B9B">
              <w:rPr>
                <w:sz w:val="22"/>
                <w:szCs w:val="22"/>
                <w:lang w:val="bg-BG" w:eastAsia="bg-BG"/>
              </w:rPr>
              <w:t>2,251</w:t>
            </w:r>
          </w:p>
        </w:tc>
      </w:tr>
      <w:tr w:rsidR="00BC091E" w:rsidRPr="0006706E" w14:paraId="2A513C04" w14:textId="77777777" w:rsidTr="00806834">
        <w:trPr>
          <w:trHeight w:val="236"/>
        </w:trPr>
        <w:tc>
          <w:tcPr>
            <w:tcW w:w="6750" w:type="dxa"/>
            <w:tcBorders>
              <w:top w:val="nil"/>
              <w:left w:val="nil"/>
              <w:bottom w:val="nil"/>
              <w:right w:val="nil"/>
            </w:tcBorders>
            <w:shd w:val="clear" w:color="auto" w:fill="auto"/>
            <w:vAlign w:val="bottom"/>
          </w:tcPr>
          <w:p w14:paraId="3ABFE5FD" w14:textId="77777777" w:rsidR="00BC091E" w:rsidRPr="0006706E" w:rsidRDefault="00BC091E" w:rsidP="00806834">
            <w:pPr>
              <w:rPr>
                <w:sz w:val="22"/>
                <w:szCs w:val="22"/>
              </w:rPr>
            </w:pPr>
            <w:r>
              <w:rPr>
                <w:sz w:val="22"/>
              </w:rPr>
              <w:t>Subsidiaries</w:t>
            </w:r>
          </w:p>
        </w:tc>
        <w:tc>
          <w:tcPr>
            <w:tcW w:w="1368" w:type="dxa"/>
            <w:tcBorders>
              <w:top w:val="nil"/>
              <w:left w:val="nil"/>
              <w:bottom w:val="nil"/>
              <w:right w:val="nil"/>
            </w:tcBorders>
            <w:shd w:val="clear" w:color="auto" w:fill="auto"/>
            <w:vAlign w:val="bottom"/>
          </w:tcPr>
          <w:p w14:paraId="6EE6E636" w14:textId="1DD11E47" w:rsidR="00BC091E" w:rsidRPr="0006706E" w:rsidRDefault="00BC091E" w:rsidP="00806834">
            <w:pPr>
              <w:jc w:val="right"/>
              <w:rPr>
                <w:sz w:val="22"/>
                <w:szCs w:val="22"/>
              </w:rPr>
            </w:pPr>
            <w:r w:rsidRPr="00165B9B">
              <w:rPr>
                <w:sz w:val="22"/>
                <w:szCs w:val="22"/>
                <w:lang w:val="bg-BG" w:eastAsia="bg-BG"/>
              </w:rPr>
              <w:t>79</w:t>
            </w:r>
          </w:p>
        </w:tc>
        <w:tc>
          <w:tcPr>
            <w:tcW w:w="213" w:type="dxa"/>
            <w:tcBorders>
              <w:top w:val="nil"/>
              <w:left w:val="nil"/>
              <w:bottom w:val="nil"/>
              <w:right w:val="nil"/>
            </w:tcBorders>
            <w:shd w:val="clear" w:color="auto" w:fill="auto"/>
            <w:vAlign w:val="bottom"/>
          </w:tcPr>
          <w:p w14:paraId="2B1A9483" w14:textId="77777777" w:rsidR="00BC091E" w:rsidRPr="0006706E" w:rsidRDefault="00BC091E" w:rsidP="00806834">
            <w:pPr>
              <w:jc w:val="right"/>
              <w:rPr>
                <w:sz w:val="22"/>
                <w:szCs w:val="22"/>
              </w:rPr>
            </w:pPr>
          </w:p>
        </w:tc>
        <w:tc>
          <w:tcPr>
            <w:tcW w:w="1302" w:type="dxa"/>
            <w:tcBorders>
              <w:top w:val="nil"/>
              <w:left w:val="nil"/>
              <w:bottom w:val="nil"/>
              <w:right w:val="nil"/>
            </w:tcBorders>
            <w:shd w:val="clear" w:color="auto" w:fill="auto"/>
            <w:vAlign w:val="bottom"/>
          </w:tcPr>
          <w:p w14:paraId="35C038D6" w14:textId="17EF1073" w:rsidR="00BC091E" w:rsidRPr="0006706E" w:rsidRDefault="00BC091E" w:rsidP="00806834">
            <w:pPr>
              <w:jc w:val="right"/>
              <w:rPr>
                <w:sz w:val="22"/>
                <w:szCs w:val="22"/>
              </w:rPr>
            </w:pPr>
            <w:r w:rsidRPr="00165B9B">
              <w:rPr>
                <w:sz w:val="22"/>
                <w:szCs w:val="22"/>
                <w:lang w:val="bg-BG" w:eastAsia="bg-BG"/>
              </w:rPr>
              <w:t>46</w:t>
            </w:r>
          </w:p>
        </w:tc>
      </w:tr>
      <w:tr w:rsidR="00BC091E" w:rsidRPr="0006706E" w14:paraId="6C268C65" w14:textId="77777777" w:rsidTr="00806834">
        <w:trPr>
          <w:trHeight w:val="238"/>
        </w:trPr>
        <w:tc>
          <w:tcPr>
            <w:tcW w:w="6750" w:type="dxa"/>
            <w:tcBorders>
              <w:top w:val="nil"/>
              <w:left w:val="nil"/>
              <w:bottom w:val="nil"/>
              <w:right w:val="nil"/>
            </w:tcBorders>
            <w:shd w:val="clear" w:color="auto" w:fill="auto"/>
            <w:vAlign w:val="bottom"/>
          </w:tcPr>
          <w:p w14:paraId="097829DE" w14:textId="625213AC" w:rsidR="00BC091E" w:rsidRPr="0006706E" w:rsidRDefault="00BC091E" w:rsidP="00BC091E">
            <w:pPr>
              <w:rPr>
                <w:sz w:val="22"/>
                <w:szCs w:val="22"/>
              </w:rPr>
            </w:pPr>
            <w:r>
              <w:rPr>
                <w:sz w:val="22"/>
              </w:rPr>
              <w:t xml:space="preserve">Other related parties </w:t>
            </w:r>
          </w:p>
        </w:tc>
        <w:tc>
          <w:tcPr>
            <w:tcW w:w="1368" w:type="dxa"/>
            <w:tcBorders>
              <w:top w:val="nil"/>
              <w:left w:val="nil"/>
              <w:bottom w:val="nil"/>
              <w:right w:val="nil"/>
            </w:tcBorders>
            <w:shd w:val="clear" w:color="auto" w:fill="auto"/>
            <w:vAlign w:val="bottom"/>
          </w:tcPr>
          <w:p w14:paraId="61EAD6E7" w14:textId="1F7577FA" w:rsidR="00BC091E" w:rsidRPr="0006706E" w:rsidRDefault="00BC091E" w:rsidP="00806834">
            <w:pPr>
              <w:jc w:val="right"/>
              <w:rPr>
                <w:sz w:val="22"/>
                <w:szCs w:val="22"/>
              </w:rPr>
            </w:pPr>
            <w:r w:rsidRPr="00165B9B">
              <w:rPr>
                <w:sz w:val="22"/>
                <w:szCs w:val="22"/>
                <w:lang w:val="bg-BG" w:eastAsia="bg-BG"/>
              </w:rPr>
              <w:t>5</w:t>
            </w:r>
          </w:p>
        </w:tc>
        <w:tc>
          <w:tcPr>
            <w:tcW w:w="213" w:type="dxa"/>
            <w:tcBorders>
              <w:top w:val="nil"/>
              <w:left w:val="nil"/>
              <w:bottom w:val="nil"/>
              <w:right w:val="nil"/>
            </w:tcBorders>
            <w:shd w:val="clear" w:color="auto" w:fill="auto"/>
            <w:vAlign w:val="bottom"/>
          </w:tcPr>
          <w:p w14:paraId="09435109" w14:textId="77777777" w:rsidR="00BC091E" w:rsidRPr="0006706E" w:rsidRDefault="00BC091E" w:rsidP="00806834">
            <w:pPr>
              <w:jc w:val="right"/>
              <w:rPr>
                <w:sz w:val="22"/>
                <w:szCs w:val="22"/>
              </w:rPr>
            </w:pPr>
          </w:p>
        </w:tc>
        <w:tc>
          <w:tcPr>
            <w:tcW w:w="1302" w:type="dxa"/>
            <w:tcBorders>
              <w:top w:val="nil"/>
              <w:left w:val="nil"/>
              <w:bottom w:val="nil"/>
              <w:right w:val="nil"/>
            </w:tcBorders>
            <w:shd w:val="clear" w:color="auto" w:fill="auto"/>
            <w:vAlign w:val="bottom"/>
          </w:tcPr>
          <w:p w14:paraId="76887612" w14:textId="27BEF6F3" w:rsidR="00BC091E" w:rsidRPr="0006706E" w:rsidRDefault="00BC091E" w:rsidP="00806834">
            <w:pPr>
              <w:jc w:val="right"/>
              <w:rPr>
                <w:sz w:val="22"/>
                <w:szCs w:val="22"/>
              </w:rPr>
            </w:pPr>
            <w:r w:rsidRPr="00165B9B">
              <w:rPr>
                <w:sz w:val="22"/>
                <w:szCs w:val="22"/>
                <w:lang w:val="bg-BG" w:eastAsia="bg-BG"/>
              </w:rPr>
              <w:t xml:space="preserve">              -   </w:t>
            </w:r>
          </w:p>
        </w:tc>
      </w:tr>
      <w:tr w:rsidR="00BC091E" w:rsidRPr="0006706E" w14:paraId="11417BFB" w14:textId="77777777" w:rsidTr="00806834">
        <w:trPr>
          <w:trHeight w:val="257"/>
        </w:trPr>
        <w:tc>
          <w:tcPr>
            <w:tcW w:w="6750" w:type="dxa"/>
            <w:tcBorders>
              <w:top w:val="nil"/>
              <w:left w:val="nil"/>
              <w:bottom w:val="nil"/>
              <w:right w:val="nil"/>
            </w:tcBorders>
            <w:shd w:val="clear" w:color="auto" w:fill="auto"/>
            <w:vAlign w:val="bottom"/>
          </w:tcPr>
          <w:p w14:paraId="1DE4E246" w14:textId="01C99CFB" w:rsidR="00BC091E" w:rsidRPr="0006706E" w:rsidRDefault="00BC091E" w:rsidP="00806834">
            <w:pPr>
              <w:rPr>
                <w:sz w:val="22"/>
                <w:szCs w:val="22"/>
              </w:rPr>
            </w:pPr>
            <w:r>
              <w:rPr>
                <w:sz w:val="22"/>
              </w:rPr>
              <w:t>Companies related through key managing personnel</w:t>
            </w:r>
          </w:p>
        </w:tc>
        <w:tc>
          <w:tcPr>
            <w:tcW w:w="1368" w:type="dxa"/>
            <w:tcBorders>
              <w:top w:val="nil"/>
              <w:left w:val="nil"/>
              <w:bottom w:val="nil"/>
              <w:right w:val="nil"/>
            </w:tcBorders>
            <w:shd w:val="clear" w:color="auto" w:fill="auto"/>
            <w:vAlign w:val="bottom"/>
          </w:tcPr>
          <w:p w14:paraId="70C95A57" w14:textId="04B9404D" w:rsidR="00BC091E" w:rsidRPr="0006706E" w:rsidRDefault="00BC091E" w:rsidP="00806834">
            <w:pPr>
              <w:jc w:val="right"/>
              <w:rPr>
                <w:sz w:val="22"/>
                <w:szCs w:val="22"/>
              </w:rPr>
            </w:pPr>
            <w:r w:rsidRPr="00165B9B">
              <w:rPr>
                <w:sz w:val="22"/>
                <w:szCs w:val="22"/>
                <w:lang w:val="bg-BG" w:eastAsia="bg-BG"/>
              </w:rPr>
              <w:t>4</w:t>
            </w:r>
          </w:p>
        </w:tc>
        <w:tc>
          <w:tcPr>
            <w:tcW w:w="213" w:type="dxa"/>
            <w:tcBorders>
              <w:top w:val="nil"/>
              <w:left w:val="nil"/>
              <w:bottom w:val="nil"/>
              <w:right w:val="nil"/>
            </w:tcBorders>
            <w:shd w:val="clear" w:color="auto" w:fill="auto"/>
            <w:vAlign w:val="bottom"/>
          </w:tcPr>
          <w:p w14:paraId="779B9D4F" w14:textId="77777777" w:rsidR="00BC091E" w:rsidRPr="0006706E" w:rsidRDefault="00BC091E" w:rsidP="00806834">
            <w:pPr>
              <w:jc w:val="right"/>
              <w:rPr>
                <w:sz w:val="22"/>
                <w:szCs w:val="22"/>
              </w:rPr>
            </w:pPr>
          </w:p>
        </w:tc>
        <w:tc>
          <w:tcPr>
            <w:tcW w:w="1302" w:type="dxa"/>
            <w:tcBorders>
              <w:top w:val="nil"/>
              <w:left w:val="nil"/>
              <w:bottom w:val="nil"/>
              <w:right w:val="nil"/>
            </w:tcBorders>
            <w:shd w:val="clear" w:color="auto" w:fill="auto"/>
            <w:vAlign w:val="bottom"/>
          </w:tcPr>
          <w:p w14:paraId="27EEDA82" w14:textId="45E1341F" w:rsidR="00BC091E" w:rsidRPr="0006706E" w:rsidRDefault="00BC091E" w:rsidP="00806834">
            <w:pPr>
              <w:jc w:val="right"/>
              <w:rPr>
                <w:sz w:val="22"/>
                <w:szCs w:val="22"/>
              </w:rPr>
            </w:pPr>
            <w:r w:rsidRPr="00165B9B">
              <w:rPr>
                <w:sz w:val="22"/>
                <w:szCs w:val="22"/>
                <w:lang w:val="bg-BG" w:eastAsia="bg-BG"/>
              </w:rPr>
              <w:t>3</w:t>
            </w:r>
          </w:p>
        </w:tc>
      </w:tr>
      <w:tr w:rsidR="00BC091E" w:rsidRPr="0006706E" w14:paraId="53215EE7" w14:textId="77777777" w:rsidTr="00806834">
        <w:trPr>
          <w:trHeight w:val="227"/>
        </w:trPr>
        <w:tc>
          <w:tcPr>
            <w:tcW w:w="6750" w:type="dxa"/>
            <w:tcBorders>
              <w:top w:val="nil"/>
              <w:left w:val="nil"/>
              <w:bottom w:val="nil"/>
              <w:right w:val="nil"/>
            </w:tcBorders>
            <w:shd w:val="clear" w:color="auto" w:fill="auto"/>
            <w:vAlign w:val="bottom"/>
          </w:tcPr>
          <w:p w14:paraId="28CCF20C" w14:textId="77777777" w:rsidR="00BC091E" w:rsidRPr="0006706E" w:rsidRDefault="00BC091E" w:rsidP="00806834">
            <w:pPr>
              <w:rPr>
                <w:sz w:val="22"/>
                <w:szCs w:val="22"/>
              </w:rPr>
            </w:pPr>
          </w:p>
        </w:tc>
        <w:tc>
          <w:tcPr>
            <w:tcW w:w="1368" w:type="dxa"/>
            <w:tcBorders>
              <w:top w:val="single" w:sz="4" w:space="0" w:color="auto"/>
              <w:left w:val="nil"/>
              <w:bottom w:val="single" w:sz="4" w:space="0" w:color="auto"/>
              <w:right w:val="nil"/>
            </w:tcBorders>
            <w:shd w:val="clear" w:color="auto" w:fill="auto"/>
            <w:vAlign w:val="bottom"/>
          </w:tcPr>
          <w:p w14:paraId="596E882E" w14:textId="76CC2A7E" w:rsidR="00BC091E" w:rsidRPr="0006706E" w:rsidRDefault="00BC091E" w:rsidP="00806834">
            <w:pPr>
              <w:jc w:val="right"/>
              <w:rPr>
                <w:b/>
                <w:bCs/>
                <w:sz w:val="22"/>
                <w:szCs w:val="22"/>
              </w:rPr>
            </w:pPr>
            <w:r w:rsidRPr="00165B9B">
              <w:rPr>
                <w:b/>
                <w:bCs/>
                <w:sz w:val="22"/>
                <w:szCs w:val="22"/>
                <w:lang w:val="bg-BG" w:eastAsia="bg-BG"/>
              </w:rPr>
              <w:t>2,199</w:t>
            </w:r>
          </w:p>
        </w:tc>
        <w:tc>
          <w:tcPr>
            <w:tcW w:w="213" w:type="dxa"/>
            <w:tcBorders>
              <w:top w:val="nil"/>
              <w:left w:val="nil"/>
              <w:bottom w:val="nil"/>
              <w:right w:val="nil"/>
            </w:tcBorders>
            <w:shd w:val="clear" w:color="auto" w:fill="auto"/>
            <w:vAlign w:val="bottom"/>
          </w:tcPr>
          <w:p w14:paraId="006B340B" w14:textId="77777777" w:rsidR="00BC091E" w:rsidRPr="0006706E" w:rsidRDefault="00BC091E" w:rsidP="00806834">
            <w:pPr>
              <w:jc w:val="right"/>
              <w:rPr>
                <w:b/>
                <w:bCs/>
                <w:sz w:val="22"/>
                <w:szCs w:val="22"/>
              </w:rPr>
            </w:pPr>
          </w:p>
        </w:tc>
        <w:tc>
          <w:tcPr>
            <w:tcW w:w="1302" w:type="dxa"/>
            <w:tcBorders>
              <w:top w:val="single" w:sz="4" w:space="0" w:color="auto"/>
              <w:left w:val="nil"/>
              <w:bottom w:val="single" w:sz="4" w:space="0" w:color="auto"/>
              <w:right w:val="nil"/>
            </w:tcBorders>
            <w:shd w:val="clear" w:color="auto" w:fill="auto"/>
            <w:vAlign w:val="bottom"/>
          </w:tcPr>
          <w:p w14:paraId="2BB8299E" w14:textId="0865009B" w:rsidR="00BC091E" w:rsidRPr="0006706E" w:rsidRDefault="00BC091E" w:rsidP="00806834">
            <w:pPr>
              <w:jc w:val="right"/>
              <w:rPr>
                <w:b/>
                <w:bCs/>
                <w:sz w:val="22"/>
                <w:szCs w:val="22"/>
              </w:rPr>
            </w:pPr>
            <w:r w:rsidRPr="00165B9B">
              <w:rPr>
                <w:b/>
                <w:bCs/>
                <w:sz w:val="22"/>
                <w:szCs w:val="22"/>
                <w:lang w:val="bg-BG" w:eastAsia="bg-BG"/>
              </w:rPr>
              <w:t>2,300</w:t>
            </w:r>
          </w:p>
        </w:tc>
      </w:tr>
      <w:tr w:rsidR="00BC091E" w:rsidRPr="0006706E" w14:paraId="4DF06B2B" w14:textId="77777777" w:rsidTr="00806834">
        <w:trPr>
          <w:trHeight w:val="351"/>
        </w:trPr>
        <w:tc>
          <w:tcPr>
            <w:tcW w:w="6750" w:type="dxa"/>
            <w:tcBorders>
              <w:top w:val="nil"/>
              <w:left w:val="nil"/>
              <w:bottom w:val="nil"/>
              <w:right w:val="nil"/>
            </w:tcBorders>
            <w:shd w:val="clear" w:color="auto" w:fill="auto"/>
            <w:vAlign w:val="bottom"/>
          </w:tcPr>
          <w:p w14:paraId="4242945B" w14:textId="77777777" w:rsidR="00BC091E" w:rsidRPr="0006706E" w:rsidRDefault="00BC091E" w:rsidP="00806834">
            <w:pPr>
              <w:rPr>
                <w:b/>
                <w:bCs/>
                <w:i/>
                <w:iCs/>
                <w:sz w:val="22"/>
                <w:szCs w:val="22"/>
              </w:rPr>
            </w:pPr>
            <w:r>
              <w:rPr>
                <w:b/>
                <w:i/>
                <w:sz w:val="22"/>
              </w:rPr>
              <w:t>Supply of services from:</w:t>
            </w:r>
          </w:p>
        </w:tc>
        <w:tc>
          <w:tcPr>
            <w:tcW w:w="1368" w:type="dxa"/>
            <w:tcBorders>
              <w:top w:val="nil"/>
              <w:left w:val="nil"/>
              <w:bottom w:val="nil"/>
              <w:right w:val="nil"/>
            </w:tcBorders>
            <w:shd w:val="clear" w:color="auto" w:fill="auto"/>
            <w:vAlign w:val="bottom"/>
          </w:tcPr>
          <w:p w14:paraId="0F422D58" w14:textId="77777777" w:rsidR="00BC091E" w:rsidRPr="0006706E" w:rsidRDefault="00BC091E" w:rsidP="00806834">
            <w:pPr>
              <w:jc w:val="right"/>
              <w:rPr>
                <w:b/>
                <w:bCs/>
                <w:i/>
                <w:iCs/>
                <w:sz w:val="22"/>
                <w:szCs w:val="22"/>
              </w:rPr>
            </w:pPr>
          </w:p>
        </w:tc>
        <w:tc>
          <w:tcPr>
            <w:tcW w:w="213" w:type="dxa"/>
            <w:tcBorders>
              <w:top w:val="nil"/>
              <w:left w:val="nil"/>
              <w:bottom w:val="nil"/>
              <w:right w:val="nil"/>
            </w:tcBorders>
            <w:shd w:val="clear" w:color="auto" w:fill="auto"/>
            <w:vAlign w:val="bottom"/>
          </w:tcPr>
          <w:p w14:paraId="78D24AFA" w14:textId="77777777" w:rsidR="00BC091E" w:rsidRPr="0006706E" w:rsidRDefault="00BC091E" w:rsidP="00806834">
            <w:pPr>
              <w:jc w:val="right"/>
              <w:rPr>
                <w:b/>
                <w:bCs/>
                <w:i/>
                <w:iCs/>
                <w:sz w:val="22"/>
                <w:szCs w:val="22"/>
              </w:rPr>
            </w:pPr>
          </w:p>
        </w:tc>
        <w:tc>
          <w:tcPr>
            <w:tcW w:w="1302" w:type="dxa"/>
            <w:tcBorders>
              <w:top w:val="nil"/>
              <w:left w:val="nil"/>
              <w:bottom w:val="nil"/>
              <w:right w:val="nil"/>
            </w:tcBorders>
            <w:shd w:val="clear" w:color="auto" w:fill="auto"/>
            <w:vAlign w:val="bottom"/>
          </w:tcPr>
          <w:p w14:paraId="369359FF" w14:textId="77777777" w:rsidR="00BC091E" w:rsidRPr="0006706E" w:rsidRDefault="00BC091E" w:rsidP="00806834">
            <w:pPr>
              <w:jc w:val="right"/>
              <w:rPr>
                <w:b/>
                <w:bCs/>
                <w:i/>
                <w:iCs/>
                <w:sz w:val="22"/>
                <w:szCs w:val="22"/>
              </w:rPr>
            </w:pPr>
          </w:p>
        </w:tc>
      </w:tr>
      <w:tr w:rsidR="00BC091E" w:rsidRPr="0006706E" w14:paraId="00B75BD8" w14:textId="77777777" w:rsidTr="00806834">
        <w:trPr>
          <w:trHeight w:val="250"/>
        </w:trPr>
        <w:tc>
          <w:tcPr>
            <w:tcW w:w="6750" w:type="dxa"/>
            <w:tcBorders>
              <w:top w:val="nil"/>
              <w:left w:val="nil"/>
              <w:bottom w:val="nil"/>
              <w:right w:val="nil"/>
            </w:tcBorders>
            <w:shd w:val="clear" w:color="auto" w:fill="auto"/>
            <w:vAlign w:val="bottom"/>
          </w:tcPr>
          <w:p w14:paraId="1B4C412A" w14:textId="77777777" w:rsidR="00BC091E" w:rsidRPr="0006706E" w:rsidRDefault="00BC091E" w:rsidP="00806834">
            <w:pPr>
              <w:rPr>
                <w:sz w:val="22"/>
                <w:szCs w:val="22"/>
              </w:rPr>
            </w:pPr>
            <w:r>
              <w:rPr>
                <w:sz w:val="22"/>
              </w:rPr>
              <w:t>Subsidiaries</w:t>
            </w:r>
          </w:p>
        </w:tc>
        <w:tc>
          <w:tcPr>
            <w:tcW w:w="1368" w:type="dxa"/>
            <w:tcBorders>
              <w:top w:val="nil"/>
              <w:left w:val="nil"/>
              <w:bottom w:val="nil"/>
              <w:right w:val="nil"/>
            </w:tcBorders>
            <w:shd w:val="clear" w:color="auto" w:fill="auto"/>
            <w:vAlign w:val="bottom"/>
          </w:tcPr>
          <w:p w14:paraId="576CBB5A" w14:textId="3914ECCE" w:rsidR="00BC091E" w:rsidRPr="0006706E" w:rsidRDefault="00BC091E" w:rsidP="00806834">
            <w:pPr>
              <w:jc w:val="right"/>
              <w:rPr>
                <w:sz w:val="22"/>
                <w:szCs w:val="22"/>
              </w:rPr>
            </w:pPr>
            <w:r w:rsidRPr="00165B9B">
              <w:rPr>
                <w:sz w:val="22"/>
                <w:szCs w:val="22"/>
                <w:lang w:val="bg-BG" w:eastAsia="bg-BG"/>
              </w:rPr>
              <w:t>2,84</w:t>
            </w:r>
            <w:r>
              <w:rPr>
                <w:sz w:val="22"/>
                <w:szCs w:val="22"/>
                <w:lang w:val="bg-BG" w:eastAsia="bg-BG"/>
              </w:rPr>
              <w:t>6</w:t>
            </w:r>
          </w:p>
        </w:tc>
        <w:tc>
          <w:tcPr>
            <w:tcW w:w="213" w:type="dxa"/>
            <w:tcBorders>
              <w:top w:val="nil"/>
              <w:left w:val="nil"/>
              <w:bottom w:val="nil"/>
              <w:right w:val="nil"/>
            </w:tcBorders>
            <w:shd w:val="clear" w:color="auto" w:fill="auto"/>
            <w:vAlign w:val="bottom"/>
          </w:tcPr>
          <w:p w14:paraId="015C5666" w14:textId="77777777" w:rsidR="00BC091E" w:rsidRPr="0006706E" w:rsidRDefault="00BC091E" w:rsidP="00806834">
            <w:pPr>
              <w:jc w:val="right"/>
              <w:rPr>
                <w:sz w:val="22"/>
                <w:szCs w:val="22"/>
              </w:rPr>
            </w:pPr>
          </w:p>
        </w:tc>
        <w:tc>
          <w:tcPr>
            <w:tcW w:w="1302" w:type="dxa"/>
            <w:tcBorders>
              <w:top w:val="nil"/>
              <w:left w:val="nil"/>
              <w:bottom w:val="nil"/>
              <w:right w:val="nil"/>
            </w:tcBorders>
            <w:shd w:val="clear" w:color="auto" w:fill="auto"/>
            <w:vAlign w:val="bottom"/>
          </w:tcPr>
          <w:p w14:paraId="4E6B2D58" w14:textId="4B08504D" w:rsidR="00BC091E" w:rsidRPr="0006706E" w:rsidRDefault="00BC091E" w:rsidP="00806834">
            <w:pPr>
              <w:jc w:val="right"/>
              <w:rPr>
                <w:sz w:val="22"/>
                <w:szCs w:val="22"/>
              </w:rPr>
            </w:pPr>
            <w:r w:rsidRPr="00165B9B">
              <w:rPr>
                <w:sz w:val="22"/>
                <w:szCs w:val="22"/>
                <w:lang w:val="bg-BG" w:eastAsia="bg-BG"/>
              </w:rPr>
              <w:t>2,447</w:t>
            </w:r>
          </w:p>
        </w:tc>
      </w:tr>
      <w:tr w:rsidR="00BC091E" w:rsidRPr="0006706E" w14:paraId="3398CA07" w14:textId="77777777" w:rsidTr="00806834">
        <w:trPr>
          <w:trHeight w:val="241"/>
        </w:trPr>
        <w:tc>
          <w:tcPr>
            <w:tcW w:w="6750" w:type="dxa"/>
            <w:tcBorders>
              <w:top w:val="nil"/>
              <w:left w:val="nil"/>
              <w:bottom w:val="nil"/>
              <w:right w:val="nil"/>
            </w:tcBorders>
            <w:shd w:val="clear" w:color="auto" w:fill="auto"/>
            <w:vAlign w:val="bottom"/>
          </w:tcPr>
          <w:p w14:paraId="154B285E" w14:textId="77777777" w:rsidR="00BC091E" w:rsidRPr="0006706E" w:rsidRDefault="00BC091E" w:rsidP="00806834">
            <w:pPr>
              <w:rPr>
                <w:sz w:val="22"/>
                <w:szCs w:val="22"/>
              </w:rPr>
            </w:pPr>
            <w:r>
              <w:rPr>
                <w:sz w:val="22"/>
              </w:rPr>
              <w:t>Companies related through key managing personnel</w:t>
            </w:r>
          </w:p>
        </w:tc>
        <w:tc>
          <w:tcPr>
            <w:tcW w:w="1368" w:type="dxa"/>
            <w:tcBorders>
              <w:top w:val="nil"/>
              <w:left w:val="nil"/>
              <w:bottom w:val="nil"/>
              <w:right w:val="nil"/>
            </w:tcBorders>
            <w:shd w:val="clear" w:color="auto" w:fill="auto"/>
            <w:vAlign w:val="bottom"/>
          </w:tcPr>
          <w:p w14:paraId="7F5848C8" w14:textId="4E67C333" w:rsidR="00BC091E" w:rsidRPr="0006706E" w:rsidRDefault="00BC091E" w:rsidP="00806834">
            <w:pPr>
              <w:jc w:val="right"/>
              <w:rPr>
                <w:sz w:val="22"/>
                <w:szCs w:val="22"/>
              </w:rPr>
            </w:pPr>
            <w:r w:rsidRPr="00165B9B">
              <w:rPr>
                <w:sz w:val="22"/>
                <w:szCs w:val="22"/>
                <w:lang w:val="bg-BG" w:eastAsia="bg-BG"/>
              </w:rPr>
              <w:t>617</w:t>
            </w:r>
          </w:p>
        </w:tc>
        <w:tc>
          <w:tcPr>
            <w:tcW w:w="213" w:type="dxa"/>
            <w:tcBorders>
              <w:top w:val="nil"/>
              <w:left w:val="nil"/>
              <w:bottom w:val="nil"/>
              <w:right w:val="nil"/>
            </w:tcBorders>
            <w:shd w:val="clear" w:color="auto" w:fill="auto"/>
            <w:vAlign w:val="bottom"/>
          </w:tcPr>
          <w:p w14:paraId="78ED138E" w14:textId="77777777" w:rsidR="00BC091E" w:rsidRPr="0006706E" w:rsidRDefault="00BC091E" w:rsidP="00806834">
            <w:pPr>
              <w:jc w:val="right"/>
              <w:rPr>
                <w:sz w:val="22"/>
                <w:szCs w:val="22"/>
              </w:rPr>
            </w:pPr>
          </w:p>
        </w:tc>
        <w:tc>
          <w:tcPr>
            <w:tcW w:w="1302" w:type="dxa"/>
            <w:tcBorders>
              <w:top w:val="nil"/>
              <w:left w:val="nil"/>
              <w:bottom w:val="nil"/>
              <w:right w:val="nil"/>
            </w:tcBorders>
            <w:shd w:val="clear" w:color="auto" w:fill="auto"/>
            <w:vAlign w:val="bottom"/>
          </w:tcPr>
          <w:p w14:paraId="3A143096" w14:textId="246D8049" w:rsidR="00BC091E" w:rsidRPr="0006706E" w:rsidRDefault="00BC091E" w:rsidP="00806834">
            <w:pPr>
              <w:jc w:val="right"/>
              <w:rPr>
                <w:sz w:val="22"/>
                <w:szCs w:val="22"/>
              </w:rPr>
            </w:pPr>
            <w:r w:rsidRPr="00165B9B">
              <w:rPr>
                <w:sz w:val="22"/>
                <w:szCs w:val="22"/>
                <w:lang w:val="bg-BG" w:eastAsia="bg-BG"/>
              </w:rPr>
              <w:t>663</w:t>
            </w:r>
          </w:p>
        </w:tc>
      </w:tr>
      <w:tr w:rsidR="00BC091E" w:rsidRPr="0006706E" w14:paraId="571A1796" w14:textId="77777777" w:rsidTr="00806834">
        <w:trPr>
          <w:trHeight w:val="246"/>
        </w:trPr>
        <w:tc>
          <w:tcPr>
            <w:tcW w:w="6750" w:type="dxa"/>
            <w:tcBorders>
              <w:top w:val="nil"/>
              <w:left w:val="nil"/>
              <w:bottom w:val="nil"/>
              <w:right w:val="nil"/>
            </w:tcBorders>
            <w:shd w:val="clear" w:color="auto" w:fill="auto"/>
            <w:vAlign w:val="bottom"/>
          </w:tcPr>
          <w:p w14:paraId="078B38BA" w14:textId="77777777" w:rsidR="00BC091E" w:rsidRPr="0006706E" w:rsidRDefault="00BC091E" w:rsidP="00806834">
            <w:pPr>
              <w:rPr>
                <w:sz w:val="22"/>
                <w:szCs w:val="22"/>
              </w:rPr>
            </w:pPr>
            <w:r>
              <w:rPr>
                <w:sz w:val="22"/>
              </w:rPr>
              <w:t>Companies related through a main shareholder</w:t>
            </w:r>
          </w:p>
        </w:tc>
        <w:tc>
          <w:tcPr>
            <w:tcW w:w="1368" w:type="dxa"/>
            <w:tcBorders>
              <w:top w:val="nil"/>
              <w:left w:val="nil"/>
              <w:bottom w:val="nil"/>
              <w:right w:val="nil"/>
            </w:tcBorders>
            <w:shd w:val="clear" w:color="auto" w:fill="auto"/>
            <w:vAlign w:val="bottom"/>
          </w:tcPr>
          <w:p w14:paraId="030BE44E" w14:textId="6B9F03D1" w:rsidR="00BC091E" w:rsidRPr="0006706E" w:rsidRDefault="00BC091E" w:rsidP="00806834">
            <w:pPr>
              <w:jc w:val="right"/>
              <w:rPr>
                <w:sz w:val="22"/>
                <w:szCs w:val="22"/>
              </w:rPr>
            </w:pPr>
            <w:r w:rsidRPr="00165B9B">
              <w:rPr>
                <w:sz w:val="22"/>
                <w:szCs w:val="22"/>
                <w:lang w:val="bg-BG" w:eastAsia="bg-BG"/>
              </w:rPr>
              <w:t>394</w:t>
            </w:r>
          </w:p>
        </w:tc>
        <w:tc>
          <w:tcPr>
            <w:tcW w:w="213" w:type="dxa"/>
            <w:tcBorders>
              <w:top w:val="nil"/>
              <w:left w:val="nil"/>
              <w:right w:val="nil"/>
            </w:tcBorders>
            <w:shd w:val="clear" w:color="auto" w:fill="auto"/>
            <w:vAlign w:val="bottom"/>
          </w:tcPr>
          <w:p w14:paraId="7A4248AB" w14:textId="77777777" w:rsidR="00BC091E" w:rsidRPr="0006706E" w:rsidRDefault="00BC091E" w:rsidP="00806834">
            <w:pPr>
              <w:jc w:val="right"/>
              <w:rPr>
                <w:sz w:val="22"/>
                <w:szCs w:val="22"/>
              </w:rPr>
            </w:pPr>
          </w:p>
        </w:tc>
        <w:tc>
          <w:tcPr>
            <w:tcW w:w="1302" w:type="dxa"/>
            <w:tcBorders>
              <w:top w:val="nil"/>
              <w:left w:val="nil"/>
              <w:bottom w:val="nil"/>
              <w:right w:val="nil"/>
            </w:tcBorders>
            <w:shd w:val="clear" w:color="auto" w:fill="auto"/>
            <w:vAlign w:val="bottom"/>
          </w:tcPr>
          <w:p w14:paraId="5BEABB23" w14:textId="2DF544EE" w:rsidR="00BC091E" w:rsidRPr="0006706E" w:rsidRDefault="00BC091E" w:rsidP="00806834">
            <w:pPr>
              <w:jc w:val="right"/>
              <w:rPr>
                <w:sz w:val="22"/>
                <w:szCs w:val="22"/>
              </w:rPr>
            </w:pPr>
            <w:r w:rsidRPr="00165B9B">
              <w:rPr>
                <w:sz w:val="22"/>
                <w:szCs w:val="22"/>
                <w:lang w:val="bg-BG" w:eastAsia="bg-BG"/>
              </w:rPr>
              <w:t>413</w:t>
            </w:r>
          </w:p>
        </w:tc>
      </w:tr>
      <w:tr w:rsidR="00BC091E" w:rsidRPr="0006706E" w14:paraId="53013AEF" w14:textId="77777777" w:rsidTr="00806834">
        <w:trPr>
          <w:trHeight w:val="246"/>
        </w:trPr>
        <w:tc>
          <w:tcPr>
            <w:tcW w:w="6750" w:type="dxa"/>
            <w:tcBorders>
              <w:top w:val="nil"/>
              <w:left w:val="nil"/>
              <w:bottom w:val="nil"/>
              <w:right w:val="nil"/>
            </w:tcBorders>
            <w:shd w:val="clear" w:color="auto" w:fill="auto"/>
            <w:vAlign w:val="bottom"/>
          </w:tcPr>
          <w:p w14:paraId="3FEA67FB" w14:textId="097334C7" w:rsidR="00BC091E" w:rsidRDefault="00BC091E" w:rsidP="00806834">
            <w:pPr>
              <w:rPr>
                <w:sz w:val="22"/>
              </w:rPr>
            </w:pPr>
            <w:r>
              <w:rPr>
                <w:sz w:val="22"/>
              </w:rPr>
              <w:t>Other related parties</w:t>
            </w:r>
          </w:p>
        </w:tc>
        <w:tc>
          <w:tcPr>
            <w:tcW w:w="1368" w:type="dxa"/>
            <w:tcBorders>
              <w:top w:val="nil"/>
              <w:left w:val="nil"/>
              <w:bottom w:val="nil"/>
              <w:right w:val="nil"/>
            </w:tcBorders>
            <w:shd w:val="clear" w:color="auto" w:fill="auto"/>
            <w:vAlign w:val="bottom"/>
          </w:tcPr>
          <w:p w14:paraId="1EA3D237" w14:textId="3562287E" w:rsidR="00BC091E" w:rsidRDefault="00BC091E" w:rsidP="00806834">
            <w:pPr>
              <w:jc w:val="right"/>
              <w:rPr>
                <w:sz w:val="22"/>
              </w:rPr>
            </w:pPr>
            <w:r w:rsidRPr="00165B9B">
              <w:rPr>
                <w:sz w:val="22"/>
                <w:szCs w:val="22"/>
                <w:lang w:val="bg-BG" w:eastAsia="bg-BG"/>
              </w:rPr>
              <w:t>182</w:t>
            </w:r>
          </w:p>
        </w:tc>
        <w:tc>
          <w:tcPr>
            <w:tcW w:w="213" w:type="dxa"/>
            <w:tcBorders>
              <w:top w:val="nil"/>
              <w:left w:val="nil"/>
              <w:right w:val="nil"/>
            </w:tcBorders>
            <w:shd w:val="clear" w:color="auto" w:fill="auto"/>
            <w:vAlign w:val="bottom"/>
          </w:tcPr>
          <w:p w14:paraId="0DC44D25" w14:textId="77777777" w:rsidR="00BC091E" w:rsidRPr="0006706E" w:rsidRDefault="00BC091E" w:rsidP="00806834">
            <w:pPr>
              <w:jc w:val="right"/>
              <w:rPr>
                <w:sz w:val="22"/>
                <w:szCs w:val="22"/>
              </w:rPr>
            </w:pPr>
          </w:p>
        </w:tc>
        <w:tc>
          <w:tcPr>
            <w:tcW w:w="1302" w:type="dxa"/>
            <w:tcBorders>
              <w:top w:val="nil"/>
              <w:left w:val="nil"/>
              <w:bottom w:val="nil"/>
              <w:right w:val="nil"/>
            </w:tcBorders>
            <w:shd w:val="clear" w:color="auto" w:fill="auto"/>
            <w:vAlign w:val="bottom"/>
          </w:tcPr>
          <w:p w14:paraId="3ED02AA8" w14:textId="11B82EEF" w:rsidR="00BC091E" w:rsidRDefault="00BC091E" w:rsidP="00806834">
            <w:pPr>
              <w:jc w:val="right"/>
              <w:rPr>
                <w:sz w:val="22"/>
              </w:rPr>
            </w:pPr>
            <w:r w:rsidRPr="00165B9B">
              <w:rPr>
                <w:sz w:val="22"/>
                <w:szCs w:val="22"/>
                <w:lang w:val="bg-BG" w:eastAsia="bg-BG"/>
              </w:rPr>
              <w:t xml:space="preserve">              -   </w:t>
            </w:r>
          </w:p>
        </w:tc>
      </w:tr>
      <w:tr w:rsidR="00BC091E" w:rsidRPr="0006706E" w14:paraId="54012971" w14:textId="77777777" w:rsidTr="00BC091E">
        <w:trPr>
          <w:trHeight w:val="110"/>
        </w:trPr>
        <w:tc>
          <w:tcPr>
            <w:tcW w:w="6750" w:type="dxa"/>
            <w:tcBorders>
              <w:top w:val="nil"/>
              <w:left w:val="nil"/>
              <w:bottom w:val="nil"/>
              <w:right w:val="nil"/>
            </w:tcBorders>
            <w:shd w:val="clear" w:color="auto" w:fill="auto"/>
            <w:vAlign w:val="bottom"/>
          </w:tcPr>
          <w:p w14:paraId="1F07C896" w14:textId="77777777" w:rsidR="00BC091E" w:rsidRPr="0006706E" w:rsidRDefault="00BC091E" w:rsidP="00806834">
            <w:pPr>
              <w:rPr>
                <w:sz w:val="22"/>
                <w:szCs w:val="22"/>
              </w:rPr>
            </w:pPr>
            <w:r>
              <w:rPr>
                <w:sz w:val="22"/>
              </w:rPr>
              <w:t>Main shareholding companies</w:t>
            </w:r>
          </w:p>
        </w:tc>
        <w:tc>
          <w:tcPr>
            <w:tcW w:w="1368" w:type="dxa"/>
            <w:tcBorders>
              <w:top w:val="nil"/>
              <w:left w:val="nil"/>
              <w:bottom w:val="single" w:sz="4" w:space="0" w:color="auto"/>
              <w:right w:val="nil"/>
            </w:tcBorders>
            <w:shd w:val="clear" w:color="auto" w:fill="auto"/>
            <w:vAlign w:val="bottom"/>
          </w:tcPr>
          <w:p w14:paraId="08A6D5F9" w14:textId="68A56251" w:rsidR="00BC091E" w:rsidRPr="0006706E" w:rsidRDefault="00BC091E" w:rsidP="00806834">
            <w:pPr>
              <w:jc w:val="right"/>
              <w:rPr>
                <w:sz w:val="22"/>
                <w:szCs w:val="22"/>
              </w:rPr>
            </w:pPr>
            <w:r w:rsidRPr="00165B9B">
              <w:rPr>
                <w:sz w:val="22"/>
                <w:szCs w:val="22"/>
                <w:lang w:val="bg-BG" w:eastAsia="bg-BG"/>
              </w:rPr>
              <w:t>58</w:t>
            </w:r>
          </w:p>
        </w:tc>
        <w:tc>
          <w:tcPr>
            <w:tcW w:w="213" w:type="dxa"/>
            <w:tcBorders>
              <w:top w:val="nil"/>
              <w:left w:val="nil"/>
              <w:bottom w:val="nil"/>
              <w:right w:val="nil"/>
            </w:tcBorders>
            <w:shd w:val="clear" w:color="auto" w:fill="auto"/>
            <w:vAlign w:val="bottom"/>
          </w:tcPr>
          <w:p w14:paraId="036B5CC5" w14:textId="77777777" w:rsidR="00BC091E" w:rsidRPr="0006706E" w:rsidRDefault="00BC091E" w:rsidP="00806834">
            <w:pPr>
              <w:jc w:val="right"/>
              <w:rPr>
                <w:sz w:val="22"/>
                <w:szCs w:val="22"/>
              </w:rPr>
            </w:pPr>
          </w:p>
        </w:tc>
        <w:tc>
          <w:tcPr>
            <w:tcW w:w="1302" w:type="dxa"/>
            <w:tcBorders>
              <w:top w:val="nil"/>
              <w:left w:val="nil"/>
              <w:bottom w:val="single" w:sz="4" w:space="0" w:color="auto"/>
              <w:right w:val="nil"/>
            </w:tcBorders>
            <w:shd w:val="clear" w:color="auto" w:fill="auto"/>
            <w:vAlign w:val="bottom"/>
          </w:tcPr>
          <w:p w14:paraId="48D2A498" w14:textId="0FAF7B09" w:rsidR="00BC091E" w:rsidRPr="0006706E" w:rsidRDefault="00BC091E" w:rsidP="00806834">
            <w:pPr>
              <w:jc w:val="right"/>
              <w:rPr>
                <w:sz w:val="22"/>
                <w:szCs w:val="22"/>
              </w:rPr>
            </w:pPr>
            <w:r w:rsidRPr="00165B9B">
              <w:rPr>
                <w:sz w:val="22"/>
                <w:szCs w:val="22"/>
                <w:lang w:val="bg-BG" w:eastAsia="bg-BG"/>
              </w:rPr>
              <w:t>47</w:t>
            </w:r>
          </w:p>
        </w:tc>
      </w:tr>
      <w:tr w:rsidR="00BC091E" w:rsidRPr="0006706E" w14:paraId="0EB89565" w14:textId="77777777" w:rsidTr="00BC091E">
        <w:trPr>
          <w:trHeight w:val="246"/>
        </w:trPr>
        <w:tc>
          <w:tcPr>
            <w:tcW w:w="6750" w:type="dxa"/>
            <w:tcBorders>
              <w:top w:val="nil"/>
              <w:left w:val="nil"/>
              <w:bottom w:val="nil"/>
              <w:right w:val="nil"/>
            </w:tcBorders>
            <w:shd w:val="clear" w:color="auto" w:fill="auto"/>
            <w:vAlign w:val="bottom"/>
          </w:tcPr>
          <w:p w14:paraId="4B9FC62B" w14:textId="77777777" w:rsidR="00BC091E" w:rsidRPr="0006706E" w:rsidRDefault="00BC091E" w:rsidP="00806834">
            <w:pPr>
              <w:rPr>
                <w:sz w:val="22"/>
                <w:szCs w:val="22"/>
              </w:rPr>
            </w:pPr>
          </w:p>
        </w:tc>
        <w:tc>
          <w:tcPr>
            <w:tcW w:w="1368" w:type="dxa"/>
            <w:tcBorders>
              <w:top w:val="single" w:sz="4" w:space="0" w:color="auto"/>
              <w:left w:val="nil"/>
              <w:bottom w:val="single" w:sz="4" w:space="0" w:color="auto"/>
              <w:right w:val="nil"/>
            </w:tcBorders>
            <w:shd w:val="clear" w:color="auto" w:fill="auto"/>
            <w:vAlign w:val="bottom"/>
          </w:tcPr>
          <w:p w14:paraId="4B822B99" w14:textId="27F307F3" w:rsidR="00BC091E" w:rsidRPr="0006706E" w:rsidRDefault="00BC091E" w:rsidP="00806834">
            <w:pPr>
              <w:jc w:val="right"/>
              <w:rPr>
                <w:b/>
                <w:bCs/>
                <w:sz w:val="22"/>
                <w:szCs w:val="22"/>
              </w:rPr>
            </w:pPr>
            <w:r w:rsidRPr="00165B9B">
              <w:rPr>
                <w:b/>
                <w:bCs/>
                <w:sz w:val="22"/>
                <w:szCs w:val="22"/>
                <w:lang w:val="bg-BG" w:eastAsia="bg-BG"/>
              </w:rPr>
              <w:t>4,09</w:t>
            </w:r>
            <w:r>
              <w:rPr>
                <w:b/>
                <w:bCs/>
                <w:sz w:val="22"/>
                <w:szCs w:val="22"/>
                <w:lang w:val="bg-BG" w:eastAsia="bg-BG"/>
              </w:rPr>
              <w:t>7</w:t>
            </w:r>
          </w:p>
        </w:tc>
        <w:tc>
          <w:tcPr>
            <w:tcW w:w="213" w:type="dxa"/>
            <w:tcBorders>
              <w:left w:val="nil"/>
              <w:right w:val="nil"/>
            </w:tcBorders>
            <w:shd w:val="clear" w:color="auto" w:fill="auto"/>
            <w:vAlign w:val="bottom"/>
          </w:tcPr>
          <w:p w14:paraId="5BCF6D77" w14:textId="3184BD82" w:rsidR="00BC091E" w:rsidRPr="0006706E" w:rsidRDefault="00BC091E" w:rsidP="00806834">
            <w:pPr>
              <w:jc w:val="right"/>
              <w:rPr>
                <w:b/>
                <w:bCs/>
                <w:sz w:val="22"/>
                <w:szCs w:val="22"/>
              </w:rPr>
            </w:pPr>
            <w:r w:rsidRPr="00165B9B">
              <w:rPr>
                <w:b/>
                <w:bCs/>
                <w:sz w:val="22"/>
                <w:szCs w:val="22"/>
                <w:lang w:val="bg-BG" w:eastAsia="bg-BG"/>
              </w:rPr>
              <w:t> </w:t>
            </w:r>
          </w:p>
        </w:tc>
        <w:tc>
          <w:tcPr>
            <w:tcW w:w="1302" w:type="dxa"/>
            <w:tcBorders>
              <w:top w:val="single" w:sz="4" w:space="0" w:color="auto"/>
              <w:left w:val="nil"/>
              <w:bottom w:val="single" w:sz="4" w:space="0" w:color="auto"/>
              <w:right w:val="nil"/>
            </w:tcBorders>
            <w:shd w:val="clear" w:color="auto" w:fill="auto"/>
            <w:vAlign w:val="bottom"/>
          </w:tcPr>
          <w:p w14:paraId="3FA742C0" w14:textId="26C31D20" w:rsidR="00BC091E" w:rsidRPr="0006706E" w:rsidRDefault="00BC091E" w:rsidP="00806834">
            <w:pPr>
              <w:jc w:val="right"/>
              <w:rPr>
                <w:b/>
                <w:bCs/>
                <w:sz w:val="22"/>
                <w:szCs w:val="22"/>
              </w:rPr>
            </w:pPr>
            <w:r w:rsidRPr="00165B9B">
              <w:rPr>
                <w:b/>
                <w:bCs/>
                <w:sz w:val="22"/>
                <w:szCs w:val="22"/>
                <w:lang w:val="bg-BG" w:eastAsia="bg-BG"/>
              </w:rPr>
              <w:t>3,570</w:t>
            </w:r>
          </w:p>
        </w:tc>
      </w:tr>
      <w:tr w:rsidR="00BC091E" w:rsidRPr="0006706E" w14:paraId="74506709" w14:textId="77777777" w:rsidTr="00BC091E">
        <w:trPr>
          <w:trHeight w:val="334"/>
        </w:trPr>
        <w:tc>
          <w:tcPr>
            <w:tcW w:w="6750" w:type="dxa"/>
            <w:tcBorders>
              <w:top w:val="nil"/>
              <w:left w:val="nil"/>
              <w:bottom w:val="nil"/>
              <w:right w:val="nil"/>
            </w:tcBorders>
            <w:shd w:val="clear" w:color="auto" w:fill="auto"/>
            <w:vAlign w:val="bottom"/>
          </w:tcPr>
          <w:p w14:paraId="5A480EC5" w14:textId="77777777" w:rsidR="00BC091E" w:rsidRPr="0006706E" w:rsidRDefault="00BC091E" w:rsidP="00806834">
            <w:pPr>
              <w:rPr>
                <w:b/>
                <w:bCs/>
                <w:i/>
                <w:iCs/>
                <w:sz w:val="22"/>
                <w:szCs w:val="22"/>
              </w:rPr>
            </w:pPr>
            <w:r>
              <w:rPr>
                <w:b/>
                <w:i/>
                <w:sz w:val="22"/>
              </w:rPr>
              <w:t>Supply of non-current assets:</w:t>
            </w:r>
          </w:p>
        </w:tc>
        <w:tc>
          <w:tcPr>
            <w:tcW w:w="1368" w:type="dxa"/>
            <w:tcBorders>
              <w:top w:val="nil"/>
              <w:left w:val="nil"/>
              <w:bottom w:val="nil"/>
              <w:right w:val="nil"/>
            </w:tcBorders>
            <w:shd w:val="clear" w:color="auto" w:fill="auto"/>
            <w:vAlign w:val="bottom"/>
          </w:tcPr>
          <w:p w14:paraId="196B758F" w14:textId="77777777" w:rsidR="00BC091E" w:rsidRPr="0006706E" w:rsidRDefault="00BC091E" w:rsidP="00806834">
            <w:pPr>
              <w:jc w:val="right"/>
              <w:rPr>
                <w:b/>
                <w:bCs/>
                <w:i/>
                <w:iCs/>
                <w:sz w:val="22"/>
                <w:szCs w:val="22"/>
              </w:rPr>
            </w:pPr>
          </w:p>
        </w:tc>
        <w:tc>
          <w:tcPr>
            <w:tcW w:w="213" w:type="dxa"/>
            <w:tcBorders>
              <w:top w:val="nil"/>
              <w:left w:val="nil"/>
              <w:bottom w:val="nil"/>
              <w:right w:val="nil"/>
            </w:tcBorders>
            <w:shd w:val="clear" w:color="auto" w:fill="auto"/>
            <w:vAlign w:val="bottom"/>
          </w:tcPr>
          <w:p w14:paraId="4A89A832" w14:textId="77777777" w:rsidR="00BC091E" w:rsidRPr="0006706E" w:rsidRDefault="00BC091E" w:rsidP="00806834">
            <w:pPr>
              <w:jc w:val="right"/>
              <w:rPr>
                <w:b/>
                <w:bCs/>
                <w:i/>
                <w:iCs/>
                <w:sz w:val="22"/>
                <w:szCs w:val="22"/>
              </w:rPr>
            </w:pPr>
          </w:p>
        </w:tc>
        <w:tc>
          <w:tcPr>
            <w:tcW w:w="1302" w:type="dxa"/>
            <w:tcBorders>
              <w:top w:val="single" w:sz="4" w:space="0" w:color="auto"/>
              <w:left w:val="nil"/>
              <w:bottom w:val="nil"/>
              <w:right w:val="nil"/>
            </w:tcBorders>
            <w:shd w:val="clear" w:color="auto" w:fill="auto"/>
            <w:vAlign w:val="bottom"/>
          </w:tcPr>
          <w:p w14:paraId="1E065750" w14:textId="77777777" w:rsidR="00BC091E" w:rsidRPr="0006706E" w:rsidRDefault="00BC091E" w:rsidP="00806834">
            <w:pPr>
              <w:jc w:val="right"/>
              <w:rPr>
                <w:b/>
                <w:bCs/>
                <w:i/>
                <w:iCs/>
                <w:sz w:val="22"/>
                <w:szCs w:val="22"/>
              </w:rPr>
            </w:pPr>
          </w:p>
        </w:tc>
      </w:tr>
      <w:tr w:rsidR="00BC091E" w:rsidRPr="0006706E" w14:paraId="32DD76A1" w14:textId="77777777" w:rsidTr="00806834">
        <w:trPr>
          <w:trHeight w:val="224"/>
        </w:trPr>
        <w:tc>
          <w:tcPr>
            <w:tcW w:w="6750" w:type="dxa"/>
            <w:tcBorders>
              <w:top w:val="nil"/>
              <w:left w:val="nil"/>
              <w:bottom w:val="nil"/>
              <w:right w:val="nil"/>
            </w:tcBorders>
            <w:shd w:val="clear" w:color="auto" w:fill="auto"/>
            <w:vAlign w:val="bottom"/>
          </w:tcPr>
          <w:p w14:paraId="4B8DAF57" w14:textId="77777777" w:rsidR="00BC091E" w:rsidRPr="0006706E" w:rsidRDefault="00BC091E" w:rsidP="00806834">
            <w:pPr>
              <w:rPr>
                <w:sz w:val="22"/>
                <w:szCs w:val="22"/>
              </w:rPr>
            </w:pPr>
            <w:r>
              <w:rPr>
                <w:sz w:val="22"/>
              </w:rPr>
              <w:t>Companies related through key managing personnel</w:t>
            </w:r>
          </w:p>
        </w:tc>
        <w:tc>
          <w:tcPr>
            <w:tcW w:w="1368" w:type="dxa"/>
            <w:tcBorders>
              <w:top w:val="nil"/>
              <w:left w:val="nil"/>
              <w:bottom w:val="nil"/>
              <w:right w:val="nil"/>
            </w:tcBorders>
            <w:shd w:val="clear" w:color="auto" w:fill="auto"/>
            <w:vAlign w:val="bottom"/>
          </w:tcPr>
          <w:p w14:paraId="158C8C2D" w14:textId="77777777" w:rsidR="00BC091E" w:rsidRPr="0006706E" w:rsidRDefault="00BC091E" w:rsidP="00806834">
            <w:pPr>
              <w:jc w:val="right"/>
              <w:rPr>
                <w:sz w:val="22"/>
                <w:szCs w:val="22"/>
              </w:rPr>
            </w:pPr>
            <w:r>
              <w:rPr>
                <w:sz w:val="22"/>
              </w:rPr>
              <w:t>74</w:t>
            </w:r>
          </w:p>
        </w:tc>
        <w:tc>
          <w:tcPr>
            <w:tcW w:w="213" w:type="dxa"/>
            <w:tcBorders>
              <w:top w:val="nil"/>
              <w:left w:val="nil"/>
              <w:bottom w:val="nil"/>
              <w:right w:val="nil"/>
            </w:tcBorders>
            <w:shd w:val="clear" w:color="auto" w:fill="auto"/>
            <w:vAlign w:val="bottom"/>
          </w:tcPr>
          <w:p w14:paraId="4BEA5F95" w14:textId="77777777" w:rsidR="00BC091E" w:rsidRPr="0006706E" w:rsidRDefault="00BC091E" w:rsidP="00806834">
            <w:pPr>
              <w:jc w:val="right"/>
              <w:rPr>
                <w:sz w:val="22"/>
                <w:szCs w:val="22"/>
              </w:rPr>
            </w:pPr>
          </w:p>
        </w:tc>
        <w:tc>
          <w:tcPr>
            <w:tcW w:w="1302" w:type="dxa"/>
            <w:tcBorders>
              <w:top w:val="nil"/>
              <w:left w:val="nil"/>
              <w:bottom w:val="nil"/>
              <w:right w:val="nil"/>
            </w:tcBorders>
            <w:shd w:val="clear" w:color="auto" w:fill="auto"/>
            <w:vAlign w:val="bottom"/>
          </w:tcPr>
          <w:p w14:paraId="7961AAAC" w14:textId="77777777" w:rsidR="00BC091E" w:rsidRPr="0006706E" w:rsidRDefault="00BC091E" w:rsidP="00806834">
            <w:pPr>
              <w:jc w:val="right"/>
              <w:rPr>
                <w:sz w:val="22"/>
                <w:szCs w:val="22"/>
              </w:rPr>
            </w:pPr>
            <w:r>
              <w:rPr>
                <w:sz w:val="22"/>
              </w:rPr>
              <w:t>20</w:t>
            </w:r>
          </w:p>
        </w:tc>
      </w:tr>
      <w:tr w:rsidR="00BC091E" w:rsidRPr="0006706E" w14:paraId="7E0125E0" w14:textId="77777777" w:rsidTr="00806834">
        <w:trPr>
          <w:trHeight w:val="120"/>
        </w:trPr>
        <w:tc>
          <w:tcPr>
            <w:tcW w:w="6750" w:type="dxa"/>
            <w:tcBorders>
              <w:top w:val="nil"/>
              <w:left w:val="nil"/>
              <w:bottom w:val="nil"/>
              <w:right w:val="nil"/>
            </w:tcBorders>
            <w:shd w:val="clear" w:color="auto" w:fill="auto"/>
            <w:vAlign w:val="bottom"/>
          </w:tcPr>
          <w:p w14:paraId="751CD8EC" w14:textId="77777777" w:rsidR="00BC091E" w:rsidRPr="0006706E" w:rsidRDefault="00BC091E" w:rsidP="00806834">
            <w:pPr>
              <w:rPr>
                <w:sz w:val="22"/>
                <w:szCs w:val="22"/>
              </w:rPr>
            </w:pPr>
            <w:r>
              <w:rPr>
                <w:sz w:val="22"/>
              </w:rPr>
              <w:t>Subsidiaries</w:t>
            </w:r>
          </w:p>
        </w:tc>
        <w:tc>
          <w:tcPr>
            <w:tcW w:w="1368" w:type="dxa"/>
            <w:tcBorders>
              <w:top w:val="nil"/>
              <w:left w:val="nil"/>
              <w:bottom w:val="nil"/>
              <w:right w:val="nil"/>
            </w:tcBorders>
            <w:shd w:val="clear" w:color="auto" w:fill="auto"/>
            <w:vAlign w:val="bottom"/>
          </w:tcPr>
          <w:p w14:paraId="6EBADF26" w14:textId="77777777" w:rsidR="00BC091E" w:rsidRPr="0006706E" w:rsidRDefault="00BC091E" w:rsidP="00806834">
            <w:pPr>
              <w:jc w:val="right"/>
              <w:rPr>
                <w:sz w:val="22"/>
                <w:szCs w:val="22"/>
              </w:rPr>
            </w:pPr>
            <w:r>
              <w:rPr>
                <w:sz w:val="22"/>
              </w:rPr>
              <w:t>6</w:t>
            </w:r>
          </w:p>
        </w:tc>
        <w:tc>
          <w:tcPr>
            <w:tcW w:w="213" w:type="dxa"/>
            <w:tcBorders>
              <w:top w:val="nil"/>
              <w:left w:val="nil"/>
              <w:bottom w:val="nil"/>
              <w:right w:val="nil"/>
            </w:tcBorders>
            <w:shd w:val="clear" w:color="auto" w:fill="auto"/>
            <w:vAlign w:val="bottom"/>
          </w:tcPr>
          <w:p w14:paraId="120FBA1B" w14:textId="77777777" w:rsidR="00BC091E" w:rsidRPr="0006706E" w:rsidRDefault="00BC091E" w:rsidP="00806834">
            <w:pPr>
              <w:jc w:val="right"/>
              <w:rPr>
                <w:sz w:val="22"/>
                <w:szCs w:val="22"/>
              </w:rPr>
            </w:pPr>
          </w:p>
        </w:tc>
        <w:tc>
          <w:tcPr>
            <w:tcW w:w="1302" w:type="dxa"/>
            <w:tcBorders>
              <w:top w:val="nil"/>
              <w:left w:val="nil"/>
              <w:bottom w:val="nil"/>
              <w:right w:val="nil"/>
            </w:tcBorders>
            <w:shd w:val="clear" w:color="auto" w:fill="auto"/>
            <w:vAlign w:val="bottom"/>
          </w:tcPr>
          <w:p w14:paraId="006356AF" w14:textId="77777777" w:rsidR="00BC091E" w:rsidRPr="0006706E" w:rsidRDefault="00BC091E" w:rsidP="00806834">
            <w:pPr>
              <w:jc w:val="right"/>
              <w:rPr>
                <w:sz w:val="22"/>
                <w:szCs w:val="22"/>
              </w:rPr>
            </w:pPr>
            <w:r>
              <w:rPr>
                <w:sz w:val="22"/>
              </w:rPr>
              <w:t>344</w:t>
            </w:r>
          </w:p>
        </w:tc>
      </w:tr>
      <w:tr w:rsidR="00BC091E" w:rsidRPr="0006706E" w14:paraId="68DCCAB4" w14:textId="77777777" w:rsidTr="00806834">
        <w:trPr>
          <w:trHeight w:val="257"/>
        </w:trPr>
        <w:tc>
          <w:tcPr>
            <w:tcW w:w="6750" w:type="dxa"/>
            <w:tcBorders>
              <w:top w:val="nil"/>
              <w:left w:val="nil"/>
              <w:bottom w:val="nil"/>
              <w:right w:val="nil"/>
            </w:tcBorders>
            <w:shd w:val="clear" w:color="auto" w:fill="auto"/>
            <w:vAlign w:val="bottom"/>
          </w:tcPr>
          <w:p w14:paraId="0D170C53" w14:textId="77777777" w:rsidR="00BC091E" w:rsidRPr="0006706E" w:rsidRDefault="00BC091E" w:rsidP="00806834">
            <w:pPr>
              <w:rPr>
                <w:b/>
                <w:bCs/>
                <w:i/>
                <w:iCs/>
                <w:sz w:val="22"/>
                <w:szCs w:val="22"/>
              </w:rPr>
            </w:pPr>
          </w:p>
        </w:tc>
        <w:tc>
          <w:tcPr>
            <w:tcW w:w="1368" w:type="dxa"/>
            <w:tcBorders>
              <w:top w:val="single" w:sz="4" w:space="0" w:color="auto"/>
              <w:left w:val="nil"/>
              <w:bottom w:val="single" w:sz="4" w:space="0" w:color="auto"/>
              <w:right w:val="nil"/>
            </w:tcBorders>
            <w:shd w:val="clear" w:color="auto" w:fill="auto"/>
            <w:vAlign w:val="bottom"/>
          </w:tcPr>
          <w:p w14:paraId="48407716" w14:textId="77777777" w:rsidR="00BC091E" w:rsidRPr="0006706E" w:rsidRDefault="00BC091E" w:rsidP="00806834">
            <w:pPr>
              <w:jc w:val="right"/>
              <w:rPr>
                <w:b/>
                <w:bCs/>
                <w:sz w:val="22"/>
                <w:szCs w:val="22"/>
              </w:rPr>
            </w:pPr>
            <w:r>
              <w:rPr>
                <w:b/>
                <w:sz w:val="22"/>
              </w:rPr>
              <w:t>80</w:t>
            </w:r>
          </w:p>
        </w:tc>
        <w:tc>
          <w:tcPr>
            <w:tcW w:w="213" w:type="dxa"/>
            <w:tcBorders>
              <w:top w:val="nil"/>
              <w:left w:val="nil"/>
              <w:bottom w:val="nil"/>
              <w:right w:val="nil"/>
            </w:tcBorders>
            <w:shd w:val="clear" w:color="auto" w:fill="auto"/>
            <w:vAlign w:val="bottom"/>
          </w:tcPr>
          <w:p w14:paraId="6C2563E7" w14:textId="77777777" w:rsidR="00BC091E" w:rsidRPr="0006706E" w:rsidRDefault="00BC091E" w:rsidP="00806834">
            <w:pPr>
              <w:jc w:val="right"/>
              <w:rPr>
                <w:b/>
                <w:bCs/>
                <w:i/>
                <w:iCs/>
                <w:sz w:val="22"/>
                <w:szCs w:val="22"/>
              </w:rPr>
            </w:pPr>
          </w:p>
        </w:tc>
        <w:tc>
          <w:tcPr>
            <w:tcW w:w="1302" w:type="dxa"/>
            <w:tcBorders>
              <w:top w:val="single" w:sz="4" w:space="0" w:color="auto"/>
              <w:left w:val="nil"/>
              <w:bottom w:val="single" w:sz="4" w:space="0" w:color="auto"/>
              <w:right w:val="nil"/>
            </w:tcBorders>
            <w:shd w:val="clear" w:color="auto" w:fill="auto"/>
            <w:vAlign w:val="bottom"/>
          </w:tcPr>
          <w:p w14:paraId="717677BF" w14:textId="77777777" w:rsidR="00BC091E" w:rsidRPr="0006706E" w:rsidRDefault="00BC091E" w:rsidP="00806834">
            <w:pPr>
              <w:jc w:val="right"/>
              <w:rPr>
                <w:b/>
                <w:bCs/>
                <w:sz w:val="22"/>
                <w:szCs w:val="22"/>
              </w:rPr>
            </w:pPr>
            <w:r>
              <w:rPr>
                <w:b/>
                <w:sz w:val="22"/>
              </w:rPr>
              <w:t>364</w:t>
            </w:r>
          </w:p>
        </w:tc>
      </w:tr>
      <w:tr w:rsidR="00BC091E" w:rsidRPr="0006706E" w14:paraId="7A7C59A6" w14:textId="77777777" w:rsidTr="00806834">
        <w:trPr>
          <w:trHeight w:val="245"/>
        </w:trPr>
        <w:tc>
          <w:tcPr>
            <w:tcW w:w="6750" w:type="dxa"/>
            <w:tcBorders>
              <w:top w:val="nil"/>
              <w:left w:val="nil"/>
              <w:bottom w:val="nil"/>
              <w:right w:val="nil"/>
            </w:tcBorders>
            <w:shd w:val="clear" w:color="auto" w:fill="auto"/>
            <w:vAlign w:val="bottom"/>
          </w:tcPr>
          <w:p w14:paraId="79594004" w14:textId="77777777" w:rsidR="00BC091E" w:rsidRPr="0006706E" w:rsidRDefault="00BC091E" w:rsidP="00806834">
            <w:pPr>
              <w:rPr>
                <w:b/>
                <w:bCs/>
                <w:i/>
                <w:iCs/>
                <w:sz w:val="22"/>
                <w:szCs w:val="22"/>
              </w:rPr>
            </w:pPr>
          </w:p>
        </w:tc>
        <w:tc>
          <w:tcPr>
            <w:tcW w:w="1368" w:type="dxa"/>
            <w:tcBorders>
              <w:top w:val="nil"/>
              <w:left w:val="nil"/>
              <w:bottom w:val="nil"/>
              <w:right w:val="nil"/>
            </w:tcBorders>
            <w:shd w:val="clear" w:color="auto" w:fill="auto"/>
            <w:vAlign w:val="bottom"/>
          </w:tcPr>
          <w:p w14:paraId="6FF9D77B" w14:textId="77777777" w:rsidR="00BC091E" w:rsidRPr="0006706E" w:rsidRDefault="00BC091E" w:rsidP="00806834">
            <w:pPr>
              <w:jc w:val="right"/>
              <w:rPr>
                <w:b/>
                <w:bCs/>
                <w:i/>
                <w:iCs/>
                <w:sz w:val="22"/>
                <w:szCs w:val="22"/>
              </w:rPr>
            </w:pPr>
          </w:p>
        </w:tc>
        <w:tc>
          <w:tcPr>
            <w:tcW w:w="213" w:type="dxa"/>
            <w:tcBorders>
              <w:top w:val="nil"/>
              <w:left w:val="nil"/>
              <w:bottom w:val="nil"/>
              <w:right w:val="nil"/>
            </w:tcBorders>
            <w:shd w:val="clear" w:color="auto" w:fill="auto"/>
            <w:vAlign w:val="bottom"/>
          </w:tcPr>
          <w:p w14:paraId="5ECC779A" w14:textId="77777777" w:rsidR="00BC091E" w:rsidRPr="0006706E" w:rsidRDefault="00BC091E" w:rsidP="00806834">
            <w:pPr>
              <w:jc w:val="right"/>
              <w:rPr>
                <w:b/>
                <w:bCs/>
                <w:i/>
                <w:iCs/>
                <w:sz w:val="22"/>
                <w:szCs w:val="22"/>
              </w:rPr>
            </w:pPr>
          </w:p>
        </w:tc>
        <w:tc>
          <w:tcPr>
            <w:tcW w:w="1302" w:type="dxa"/>
            <w:tcBorders>
              <w:top w:val="nil"/>
              <w:left w:val="nil"/>
              <w:bottom w:val="nil"/>
              <w:right w:val="nil"/>
            </w:tcBorders>
            <w:shd w:val="clear" w:color="auto" w:fill="auto"/>
            <w:vAlign w:val="bottom"/>
          </w:tcPr>
          <w:p w14:paraId="65153AC4" w14:textId="77777777" w:rsidR="00BC091E" w:rsidRPr="0006706E" w:rsidRDefault="00BC091E" w:rsidP="00806834">
            <w:pPr>
              <w:jc w:val="right"/>
              <w:rPr>
                <w:b/>
                <w:bCs/>
                <w:i/>
                <w:iCs/>
                <w:sz w:val="22"/>
                <w:szCs w:val="22"/>
              </w:rPr>
            </w:pPr>
          </w:p>
        </w:tc>
      </w:tr>
      <w:tr w:rsidR="00BC091E" w:rsidRPr="0006706E" w14:paraId="7F34C925" w14:textId="77777777" w:rsidTr="00806834">
        <w:trPr>
          <w:trHeight w:val="234"/>
        </w:trPr>
        <w:tc>
          <w:tcPr>
            <w:tcW w:w="6750" w:type="dxa"/>
            <w:tcBorders>
              <w:top w:val="nil"/>
              <w:left w:val="nil"/>
              <w:bottom w:val="nil"/>
              <w:right w:val="nil"/>
            </w:tcBorders>
            <w:shd w:val="clear" w:color="auto" w:fill="auto"/>
            <w:vAlign w:val="bottom"/>
          </w:tcPr>
          <w:p w14:paraId="0F883D74" w14:textId="77777777" w:rsidR="00BC091E" w:rsidRPr="0006706E" w:rsidRDefault="00BC091E" w:rsidP="00806834">
            <w:pPr>
              <w:rPr>
                <w:b/>
                <w:bCs/>
                <w:i/>
                <w:iCs/>
                <w:sz w:val="22"/>
                <w:szCs w:val="22"/>
              </w:rPr>
            </w:pPr>
            <w:r>
              <w:rPr>
                <w:b/>
                <w:i/>
                <w:sz w:val="22"/>
              </w:rPr>
              <w:t>Supplies for acquisition of non-current assets:</w:t>
            </w:r>
          </w:p>
        </w:tc>
        <w:tc>
          <w:tcPr>
            <w:tcW w:w="1368" w:type="dxa"/>
            <w:tcBorders>
              <w:top w:val="nil"/>
              <w:left w:val="nil"/>
              <w:bottom w:val="nil"/>
              <w:right w:val="nil"/>
            </w:tcBorders>
            <w:shd w:val="clear" w:color="auto" w:fill="auto"/>
            <w:vAlign w:val="bottom"/>
          </w:tcPr>
          <w:p w14:paraId="78AA4043" w14:textId="77777777" w:rsidR="00BC091E" w:rsidRPr="0006706E" w:rsidRDefault="00BC091E" w:rsidP="00806834">
            <w:pPr>
              <w:jc w:val="right"/>
              <w:rPr>
                <w:b/>
                <w:bCs/>
                <w:i/>
                <w:iCs/>
                <w:sz w:val="22"/>
                <w:szCs w:val="22"/>
              </w:rPr>
            </w:pPr>
          </w:p>
        </w:tc>
        <w:tc>
          <w:tcPr>
            <w:tcW w:w="213" w:type="dxa"/>
            <w:tcBorders>
              <w:top w:val="nil"/>
              <w:left w:val="nil"/>
              <w:bottom w:val="nil"/>
              <w:right w:val="nil"/>
            </w:tcBorders>
            <w:shd w:val="clear" w:color="auto" w:fill="auto"/>
            <w:vAlign w:val="bottom"/>
          </w:tcPr>
          <w:p w14:paraId="3670423A" w14:textId="77777777" w:rsidR="00BC091E" w:rsidRPr="0006706E" w:rsidRDefault="00BC091E" w:rsidP="00806834">
            <w:pPr>
              <w:jc w:val="right"/>
              <w:rPr>
                <w:sz w:val="22"/>
                <w:szCs w:val="22"/>
              </w:rPr>
            </w:pPr>
          </w:p>
        </w:tc>
        <w:tc>
          <w:tcPr>
            <w:tcW w:w="1302" w:type="dxa"/>
            <w:tcBorders>
              <w:top w:val="nil"/>
              <w:left w:val="nil"/>
              <w:bottom w:val="nil"/>
              <w:right w:val="nil"/>
            </w:tcBorders>
            <w:shd w:val="clear" w:color="auto" w:fill="auto"/>
            <w:vAlign w:val="bottom"/>
          </w:tcPr>
          <w:p w14:paraId="0BA97687" w14:textId="77777777" w:rsidR="00BC091E" w:rsidRPr="0006706E" w:rsidRDefault="00BC091E" w:rsidP="00806834">
            <w:pPr>
              <w:jc w:val="right"/>
              <w:rPr>
                <w:b/>
                <w:bCs/>
                <w:i/>
                <w:iCs/>
                <w:sz w:val="22"/>
                <w:szCs w:val="22"/>
              </w:rPr>
            </w:pPr>
          </w:p>
        </w:tc>
      </w:tr>
      <w:tr w:rsidR="00BC091E" w:rsidRPr="0006706E" w14:paraId="7827858B" w14:textId="77777777" w:rsidTr="00806834">
        <w:trPr>
          <w:trHeight w:val="355"/>
        </w:trPr>
        <w:tc>
          <w:tcPr>
            <w:tcW w:w="6750" w:type="dxa"/>
            <w:tcBorders>
              <w:top w:val="nil"/>
              <w:left w:val="nil"/>
              <w:bottom w:val="nil"/>
              <w:right w:val="nil"/>
            </w:tcBorders>
            <w:shd w:val="clear" w:color="auto" w:fill="auto"/>
            <w:vAlign w:val="bottom"/>
          </w:tcPr>
          <w:p w14:paraId="271581CF" w14:textId="77777777" w:rsidR="00BC091E" w:rsidRPr="0006706E" w:rsidRDefault="00BC091E" w:rsidP="00806834">
            <w:pPr>
              <w:rPr>
                <w:sz w:val="22"/>
                <w:szCs w:val="22"/>
              </w:rPr>
            </w:pPr>
            <w:r>
              <w:rPr>
                <w:sz w:val="22"/>
              </w:rPr>
              <w:t>Companies related through key managing personnel</w:t>
            </w:r>
          </w:p>
        </w:tc>
        <w:tc>
          <w:tcPr>
            <w:tcW w:w="1368" w:type="dxa"/>
            <w:tcBorders>
              <w:top w:val="nil"/>
              <w:left w:val="nil"/>
              <w:bottom w:val="nil"/>
              <w:right w:val="nil"/>
            </w:tcBorders>
            <w:shd w:val="clear" w:color="auto" w:fill="auto"/>
            <w:vAlign w:val="bottom"/>
          </w:tcPr>
          <w:p w14:paraId="7F21B54B" w14:textId="2B29A4A8" w:rsidR="00BC091E" w:rsidRPr="0006706E" w:rsidRDefault="00BC091E" w:rsidP="00806834">
            <w:pPr>
              <w:jc w:val="right"/>
              <w:rPr>
                <w:sz w:val="22"/>
                <w:szCs w:val="22"/>
              </w:rPr>
            </w:pPr>
            <w:r w:rsidRPr="00165B9B">
              <w:rPr>
                <w:sz w:val="22"/>
                <w:szCs w:val="22"/>
                <w:lang w:val="bg-BG" w:eastAsia="bg-BG"/>
              </w:rPr>
              <w:t>397</w:t>
            </w:r>
          </w:p>
        </w:tc>
        <w:tc>
          <w:tcPr>
            <w:tcW w:w="213" w:type="dxa"/>
            <w:tcBorders>
              <w:top w:val="nil"/>
              <w:left w:val="nil"/>
              <w:bottom w:val="nil"/>
              <w:right w:val="nil"/>
            </w:tcBorders>
            <w:shd w:val="clear" w:color="auto" w:fill="auto"/>
            <w:vAlign w:val="bottom"/>
          </w:tcPr>
          <w:p w14:paraId="4B34E8F2" w14:textId="77777777" w:rsidR="00BC091E" w:rsidRPr="0006706E" w:rsidRDefault="00BC091E" w:rsidP="00806834">
            <w:pPr>
              <w:jc w:val="right"/>
              <w:rPr>
                <w:sz w:val="22"/>
                <w:szCs w:val="22"/>
              </w:rPr>
            </w:pPr>
          </w:p>
        </w:tc>
        <w:tc>
          <w:tcPr>
            <w:tcW w:w="1302" w:type="dxa"/>
            <w:tcBorders>
              <w:top w:val="nil"/>
              <w:left w:val="nil"/>
              <w:bottom w:val="nil"/>
              <w:right w:val="nil"/>
            </w:tcBorders>
            <w:shd w:val="clear" w:color="auto" w:fill="auto"/>
            <w:vAlign w:val="bottom"/>
          </w:tcPr>
          <w:p w14:paraId="47D95891" w14:textId="182CEB44" w:rsidR="00BC091E" w:rsidRPr="0006706E" w:rsidRDefault="00BC091E" w:rsidP="00806834">
            <w:pPr>
              <w:jc w:val="right"/>
              <w:rPr>
                <w:sz w:val="22"/>
                <w:szCs w:val="22"/>
              </w:rPr>
            </w:pPr>
            <w:r w:rsidRPr="00165B9B">
              <w:rPr>
                <w:sz w:val="22"/>
                <w:szCs w:val="22"/>
                <w:lang w:val="bg-BG" w:eastAsia="bg-BG"/>
              </w:rPr>
              <w:t>1,181</w:t>
            </w:r>
          </w:p>
        </w:tc>
      </w:tr>
      <w:tr w:rsidR="00BC091E" w:rsidRPr="0006706E" w14:paraId="6107FD1C" w14:textId="77777777" w:rsidTr="00806834">
        <w:trPr>
          <w:trHeight w:val="236"/>
        </w:trPr>
        <w:tc>
          <w:tcPr>
            <w:tcW w:w="6750" w:type="dxa"/>
            <w:tcBorders>
              <w:top w:val="nil"/>
              <w:left w:val="nil"/>
              <w:bottom w:val="nil"/>
              <w:right w:val="nil"/>
            </w:tcBorders>
            <w:shd w:val="clear" w:color="auto" w:fill="auto"/>
            <w:vAlign w:val="bottom"/>
          </w:tcPr>
          <w:p w14:paraId="1F3B21A8" w14:textId="77777777" w:rsidR="00BC091E" w:rsidRPr="0006706E" w:rsidRDefault="00BC091E" w:rsidP="00806834">
            <w:pPr>
              <w:rPr>
                <w:sz w:val="22"/>
                <w:szCs w:val="22"/>
              </w:rPr>
            </w:pPr>
          </w:p>
        </w:tc>
        <w:tc>
          <w:tcPr>
            <w:tcW w:w="1368" w:type="dxa"/>
            <w:tcBorders>
              <w:top w:val="single" w:sz="4" w:space="0" w:color="auto"/>
              <w:left w:val="nil"/>
              <w:bottom w:val="single" w:sz="4" w:space="0" w:color="auto"/>
              <w:right w:val="nil"/>
            </w:tcBorders>
            <w:shd w:val="clear" w:color="auto" w:fill="auto"/>
            <w:vAlign w:val="bottom"/>
          </w:tcPr>
          <w:p w14:paraId="3A86DCC2" w14:textId="56331D04" w:rsidR="00BC091E" w:rsidRPr="0006706E" w:rsidRDefault="00BC091E" w:rsidP="00806834">
            <w:pPr>
              <w:jc w:val="right"/>
              <w:rPr>
                <w:b/>
                <w:bCs/>
                <w:sz w:val="22"/>
                <w:szCs w:val="22"/>
              </w:rPr>
            </w:pPr>
            <w:r w:rsidRPr="00165B9B">
              <w:rPr>
                <w:b/>
                <w:bCs/>
                <w:sz w:val="22"/>
                <w:szCs w:val="22"/>
                <w:lang w:val="bg-BG" w:eastAsia="bg-BG"/>
              </w:rPr>
              <w:t>397</w:t>
            </w:r>
          </w:p>
        </w:tc>
        <w:tc>
          <w:tcPr>
            <w:tcW w:w="213" w:type="dxa"/>
            <w:tcBorders>
              <w:top w:val="nil"/>
              <w:left w:val="nil"/>
              <w:bottom w:val="nil"/>
              <w:right w:val="nil"/>
            </w:tcBorders>
            <w:shd w:val="clear" w:color="auto" w:fill="auto"/>
            <w:vAlign w:val="bottom"/>
          </w:tcPr>
          <w:p w14:paraId="62CFD731" w14:textId="77777777" w:rsidR="00BC091E" w:rsidRPr="0006706E" w:rsidRDefault="00BC091E" w:rsidP="00806834">
            <w:pPr>
              <w:jc w:val="right"/>
              <w:rPr>
                <w:sz w:val="22"/>
                <w:szCs w:val="22"/>
              </w:rPr>
            </w:pPr>
          </w:p>
        </w:tc>
        <w:tc>
          <w:tcPr>
            <w:tcW w:w="1302" w:type="dxa"/>
            <w:tcBorders>
              <w:top w:val="single" w:sz="4" w:space="0" w:color="auto"/>
              <w:left w:val="nil"/>
              <w:bottom w:val="single" w:sz="4" w:space="0" w:color="auto"/>
              <w:right w:val="nil"/>
            </w:tcBorders>
            <w:shd w:val="clear" w:color="auto" w:fill="auto"/>
            <w:vAlign w:val="bottom"/>
          </w:tcPr>
          <w:p w14:paraId="5A7F4F09" w14:textId="7A83A754" w:rsidR="00BC091E" w:rsidRPr="0006706E" w:rsidRDefault="00BC091E" w:rsidP="00806834">
            <w:pPr>
              <w:jc w:val="right"/>
              <w:rPr>
                <w:b/>
                <w:bCs/>
                <w:sz w:val="22"/>
                <w:szCs w:val="22"/>
              </w:rPr>
            </w:pPr>
            <w:r w:rsidRPr="00165B9B">
              <w:rPr>
                <w:b/>
                <w:bCs/>
                <w:sz w:val="22"/>
                <w:szCs w:val="22"/>
                <w:lang w:val="bg-BG" w:eastAsia="bg-BG"/>
              </w:rPr>
              <w:t>1,181</w:t>
            </w:r>
          </w:p>
        </w:tc>
      </w:tr>
      <w:tr w:rsidR="00BC091E" w:rsidRPr="0006706E" w14:paraId="5452C934" w14:textId="77777777" w:rsidTr="00806834">
        <w:trPr>
          <w:trHeight w:val="187"/>
        </w:trPr>
        <w:tc>
          <w:tcPr>
            <w:tcW w:w="6750" w:type="dxa"/>
            <w:tcBorders>
              <w:top w:val="nil"/>
              <w:left w:val="nil"/>
              <w:bottom w:val="nil"/>
              <w:right w:val="nil"/>
            </w:tcBorders>
            <w:shd w:val="clear" w:color="auto" w:fill="auto"/>
            <w:vAlign w:val="bottom"/>
          </w:tcPr>
          <w:p w14:paraId="0A860A25" w14:textId="77777777" w:rsidR="00BC091E" w:rsidRPr="0006706E" w:rsidRDefault="00BC091E" w:rsidP="00806834">
            <w:pPr>
              <w:rPr>
                <w:sz w:val="22"/>
                <w:szCs w:val="22"/>
              </w:rPr>
            </w:pPr>
          </w:p>
        </w:tc>
        <w:tc>
          <w:tcPr>
            <w:tcW w:w="1368" w:type="dxa"/>
            <w:tcBorders>
              <w:top w:val="nil"/>
              <w:left w:val="nil"/>
              <w:bottom w:val="nil"/>
              <w:right w:val="nil"/>
            </w:tcBorders>
            <w:shd w:val="clear" w:color="auto" w:fill="auto"/>
            <w:vAlign w:val="bottom"/>
          </w:tcPr>
          <w:p w14:paraId="533FE14A" w14:textId="77777777" w:rsidR="00BC091E" w:rsidRPr="0006706E" w:rsidRDefault="00BC091E" w:rsidP="00806834">
            <w:pPr>
              <w:jc w:val="right"/>
              <w:rPr>
                <w:b/>
                <w:bCs/>
                <w:sz w:val="22"/>
                <w:szCs w:val="22"/>
              </w:rPr>
            </w:pPr>
          </w:p>
        </w:tc>
        <w:tc>
          <w:tcPr>
            <w:tcW w:w="213" w:type="dxa"/>
            <w:tcBorders>
              <w:top w:val="nil"/>
              <w:left w:val="nil"/>
              <w:bottom w:val="nil"/>
              <w:right w:val="nil"/>
            </w:tcBorders>
            <w:shd w:val="clear" w:color="auto" w:fill="auto"/>
            <w:vAlign w:val="bottom"/>
          </w:tcPr>
          <w:p w14:paraId="54B2C865" w14:textId="77777777" w:rsidR="00BC091E" w:rsidRPr="0006706E" w:rsidRDefault="00BC091E" w:rsidP="00806834">
            <w:pPr>
              <w:jc w:val="right"/>
              <w:rPr>
                <w:b/>
                <w:bCs/>
                <w:sz w:val="22"/>
                <w:szCs w:val="22"/>
              </w:rPr>
            </w:pPr>
          </w:p>
        </w:tc>
        <w:tc>
          <w:tcPr>
            <w:tcW w:w="1302" w:type="dxa"/>
            <w:tcBorders>
              <w:top w:val="nil"/>
              <w:left w:val="nil"/>
              <w:bottom w:val="nil"/>
              <w:right w:val="nil"/>
            </w:tcBorders>
            <w:shd w:val="clear" w:color="auto" w:fill="auto"/>
            <w:vAlign w:val="bottom"/>
          </w:tcPr>
          <w:p w14:paraId="69BEB5D6" w14:textId="77777777" w:rsidR="00BC091E" w:rsidRPr="0006706E" w:rsidRDefault="00BC091E" w:rsidP="00806834">
            <w:pPr>
              <w:jc w:val="right"/>
              <w:rPr>
                <w:b/>
                <w:bCs/>
                <w:sz w:val="22"/>
                <w:szCs w:val="22"/>
              </w:rPr>
            </w:pPr>
          </w:p>
        </w:tc>
      </w:tr>
      <w:tr w:rsidR="00BC091E" w:rsidRPr="0006706E" w14:paraId="491B63A3" w14:textId="77777777" w:rsidTr="00806834">
        <w:trPr>
          <w:trHeight w:val="176"/>
        </w:trPr>
        <w:tc>
          <w:tcPr>
            <w:tcW w:w="6750" w:type="dxa"/>
            <w:tcBorders>
              <w:top w:val="nil"/>
              <w:left w:val="nil"/>
              <w:bottom w:val="nil"/>
              <w:right w:val="nil"/>
            </w:tcBorders>
            <w:shd w:val="clear" w:color="auto" w:fill="auto"/>
            <w:vAlign w:val="bottom"/>
          </w:tcPr>
          <w:p w14:paraId="3673C943" w14:textId="77777777" w:rsidR="00BC091E" w:rsidRPr="0006706E" w:rsidRDefault="00BC091E" w:rsidP="00806834">
            <w:pPr>
              <w:rPr>
                <w:sz w:val="22"/>
                <w:szCs w:val="22"/>
              </w:rPr>
            </w:pPr>
          </w:p>
        </w:tc>
        <w:tc>
          <w:tcPr>
            <w:tcW w:w="1368" w:type="dxa"/>
            <w:tcBorders>
              <w:top w:val="nil"/>
              <w:left w:val="nil"/>
              <w:bottom w:val="nil"/>
              <w:right w:val="nil"/>
            </w:tcBorders>
            <w:shd w:val="clear" w:color="auto" w:fill="auto"/>
            <w:vAlign w:val="bottom"/>
          </w:tcPr>
          <w:p w14:paraId="12FCECEE" w14:textId="77777777" w:rsidR="00BC091E" w:rsidRPr="00207887" w:rsidRDefault="00BC091E" w:rsidP="005F2872">
            <w:pPr>
              <w:jc w:val="right"/>
              <w:rPr>
                <w:b/>
                <w:bCs/>
                <w:sz w:val="22"/>
                <w:szCs w:val="22"/>
                <w:lang w:val="bg-BG" w:eastAsia="bg-BG"/>
              </w:rPr>
            </w:pPr>
          </w:p>
        </w:tc>
        <w:tc>
          <w:tcPr>
            <w:tcW w:w="213" w:type="dxa"/>
            <w:tcBorders>
              <w:top w:val="nil"/>
              <w:left w:val="nil"/>
              <w:bottom w:val="nil"/>
              <w:right w:val="nil"/>
            </w:tcBorders>
            <w:shd w:val="clear" w:color="auto" w:fill="auto"/>
            <w:vAlign w:val="bottom"/>
          </w:tcPr>
          <w:p w14:paraId="0C1A14EC" w14:textId="77777777" w:rsidR="00BC091E" w:rsidRPr="0006706E" w:rsidRDefault="00BC091E" w:rsidP="00806834">
            <w:pPr>
              <w:jc w:val="right"/>
              <w:rPr>
                <w:b/>
                <w:bCs/>
                <w:sz w:val="22"/>
                <w:szCs w:val="22"/>
              </w:rPr>
            </w:pPr>
          </w:p>
        </w:tc>
        <w:tc>
          <w:tcPr>
            <w:tcW w:w="1302" w:type="dxa"/>
            <w:tcBorders>
              <w:top w:val="nil"/>
              <w:left w:val="nil"/>
              <w:bottom w:val="nil"/>
              <w:right w:val="nil"/>
            </w:tcBorders>
            <w:shd w:val="clear" w:color="auto" w:fill="auto"/>
            <w:vAlign w:val="bottom"/>
          </w:tcPr>
          <w:p w14:paraId="5FA14686" w14:textId="77777777" w:rsidR="00BC091E" w:rsidRPr="0006706E" w:rsidRDefault="00BC091E" w:rsidP="00806834">
            <w:pPr>
              <w:jc w:val="right"/>
              <w:rPr>
                <w:b/>
                <w:bCs/>
                <w:sz w:val="22"/>
                <w:szCs w:val="22"/>
              </w:rPr>
            </w:pPr>
          </w:p>
        </w:tc>
      </w:tr>
      <w:tr w:rsidR="00BC091E" w:rsidRPr="0006706E" w14:paraId="28FDFC1E" w14:textId="77777777" w:rsidTr="00806834">
        <w:trPr>
          <w:trHeight w:val="74"/>
        </w:trPr>
        <w:tc>
          <w:tcPr>
            <w:tcW w:w="6750" w:type="dxa"/>
            <w:tcBorders>
              <w:top w:val="nil"/>
              <w:left w:val="nil"/>
              <w:bottom w:val="nil"/>
              <w:right w:val="nil"/>
            </w:tcBorders>
            <w:shd w:val="clear" w:color="auto" w:fill="auto"/>
            <w:vAlign w:val="bottom"/>
          </w:tcPr>
          <w:p w14:paraId="3ACA3FB4" w14:textId="77777777" w:rsidR="00BC091E" w:rsidRPr="0006706E" w:rsidRDefault="00BC091E" w:rsidP="00806834">
            <w:pPr>
              <w:rPr>
                <w:b/>
                <w:bCs/>
                <w:sz w:val="22"/>
                <w:szCs w:val="22"/>
              </w:rPr>
            </w:pPr>
            <w:r>
              <w:rPr>
                <w:b/>
                <w:sz w:val="22"/>
              </w:rPr>
              <w:t xml:space="preserve">Total </w:t>
            </w:r>
          </w:p>
        </w:tc>
        <w:tc>
          <w:tcPr>
            <w:tcW w:w="1368" w:type="dxa"/>
            <w:tcBorders>
              <w:top w:val="nil"/>
              <w:left w:val="nil"/>
              <w:bottom w:val="double" w:sz="6" w:space="0" w:color="auto"/>
              <w:right w:val="nil"/>
            </w:tcBorders>
            <w:shd w:val="clear" w:color="auto" w:fill="auto"/>
            <w:vAlign w:val="bottom"/>
          </w:tcPr>
          <w:p w14:paraId="7BFAADE9" w14:textId="3CE8A834" w:rsidR="00BC091E" w:rsidRPr="00522084" w:rsidRDefault="00BC091E" w:rsidP="005F2872">
            <w:pPr>
              <w:jc w:val="right"/>
              <w:rPr>
                <w:b/>
                <w:bCs/>
                <w:sz w:val="22"/>
                <w:szCs w:val="22"/>
                <w:lang w:val="bg-BG" w:eastAsia="bg-BG"/>
              </w:rPr>
            </w:pPr>
            <w:r w:rsidRPr="00165B9B">
              <w:rPr>
                <w:b/>
                <w:bCs/>
                <w:sz w:val="22"/>
                <w:szCs w:val="22"/>
                <w:lang w:val="bg-BG" w:eastAsia="bg-BG"/>
              </w:rPr>
              <w:t>6,69</w:t>
            </w:r>
            <w:r>
              <w:rPr>
                <w:b/>
                <w:bCs/>
                <w:sz w:val="22"/>
                <w:szCs w:val="22"/>
                <w:lang w:val="bg-BG" w:eastAsia="bg-BG"/>
              </w:rPr>
              <w:t>3</w:t>
            </w:r>
          </w:p>
        </w:tc>
        <w:tc>
          <w:tcPr>
            <w:tcW w:w="213" w:type="dxa"/>
            <w:tcBorders>
              <w:top w:val="nil"/>
              <w:left w:val="nil"/>
              <w:bottom w:val="nil"/>
              <w:right w:val="nil"/>
            </w:tcBorders>
            <w:shd w:val="clear" w:color="auto" w:fill="auto"/>
            <w:vAlign w:val="bottom"/>
          </w:tcPr>
          <w:p w14:paraId="5AEEB576" w14:textId="77777777" w:rsidR="00BC091E" w:rsidRPr="0006706E" w:rsidRDefault="00BC091E" w:rsidP="00806834">
            <w:pPr>
              <w:jc w:val="right"/>
              <w:rPr>
                <w:b/>
                <w:bCs/>
                <w:sz w:val="22"/>
                <w:szCs w:val="22"/>
              </w:rPr>
            </w:pPr>
          </w:p>
        </w:tc>
        <w:tc>
          <w:tcPr>
            <w:tcW w:w="1302" w:type="dxa"/>
            <w:tcBorders>
              <w:top w:val="nil"/>
              <w:left w:val="nil"/>
              <w:bottom w:val="double" w:sz="6" w:space="0" w:color="auto"/>
              <w:right w:val="nil"/>
            </w:tcBorders>
            <w:shd w:val="clear" w:color="auto" w:fill="auto"/>
            <w:vAlign w:val="bottom"/>
          </w:tcPr>
          <w:p w14:paraId="12B4466A" w14:textId="6F3324EF" w:rsidR="00BC091E" w:rsidRPr="0006706E" w:rsidRDefault="00BC091E" w:rsidP="00806834">
            <w:pPr>
              <w:jc w:val="right"/>
              <w:rPr>
                <w:b/>
                <w:bCs/>
                <w:sz w:val="22"/>
                <w:szCs w:val="22"/>
              </w:rPr>
            </w:pPr>
            <w:r w:rsidRPr="00165B9B">
              <w:rPr>
                <w:b/>
                <w:bCs/>
                <w:sz w:val="22"/>
                <w:szCs w:val="22"/>
                <w:lang w:val="bg-BG" w:eastAsia="bg-BG"/>
              </w:rPr>
              <w:t>7,051</w:t>
            </w:r>
          </w:p>
        </w:tc>
      </w:tr>
    </w:tbl>
    <w:p w14:paraId="32BDD9CD" w14:textId="77777777" w:rsidR="005B2131" w:rsidRDefault="005B2131" w:rsidP="005B2131">
      <w:pPr>
        <w:pStyle w:val="a4"/>
        <w:spacing w:line="288" w:lineRule="auto"/>
        <w:ind w:firstLine="720"/>
        <w:jc w:val="both"/>
      </w:pPr>
    </w:p>
    <w:p w14:paraId="38594B37" w14:textId="77777777" w:rsidR="005B2131" w:rsidRPr="0006706E" w:rsidRDefault="005B2131" w:rsidP="00363426">
      <w:pPr>
        <w:pStyle w:val="a4"/>
        <w:spacing w:line="288" w:lineRule="auto"/>
        <w:ind w:firstLine="720"/>
        <w:jc w:val="both"/>
      </w:pPr>
      <w:r>
        <w:t xml:space="preserve">The terms and conditions of these transactions do not deviate from the market ones for similar transactions. </w:t>
      </w:r>
    </w:p>
    <w:p w14:paraId="54A74A3B" w14:textId="0278414B" w:rsidR="005B2131" w:rsidRPr="009B4232" w:rsidRDefault="005B2131" w:rsidP="00363426">
      <w:pPr>
        <w:spacing w:line="288" w:lineRule="auto"/>
        <w:ind w:firstLine="720"/>
        <w:rPr>
          <w:sz w:val="22"/>
          <w:szCs w:val="22"/>
        </w:rPr>
      </w:pPr>
      <w:r>
        <w:rPr>
          <w:sz w:val="22"/>
        </w:rPr>
        <w:t xml:space="preserve">The accounts and balances with related parties are </w:t>
      </w:r>
      <w:r w:rsidRPr="009B4232">
        <w:rPr>
          <w:sz w:val="22"/>
        </w:rPr>
        <w:t xml:space="preserve">presented in </w:t>
      </w:r>
      <w:r w:rsidRPr="009B4232">
        <w:rPr>
          <w:i/>
          <w:sz w:val="22"/>
        </w:rPr>
        <w:t xml:space="preserve">Notes </w:t>
      </w:r>
      <w:r w:rsidR="00BC091E">
        <w:rPr>
          <w:i/>
          <w:sz w:val="22"/>
        </w:rPr>
        <w:t>19</w:t>
      </w:r>
      <w:r w:rsidRPr="009B4232">
        <w:rPr>
          <w:i/>
          <w:sz w:val="22"/>
        </w:rPr>
        <w:t xml:space="preserve">, </w:t>
      </w:r>
      <w:r w:rsidR="00BC091E">
        <w:rPr>
          <w:i/>
          <w:sz w:val="22"/>
        </w:rPr>
        <w:t>22</w:t>
      </w:r>
      <w:r w:rsidRPr="009B4232">
        <w:rPr>
          <w:i/>
          <w:sz w:val="22"/>
        </w:rPr>
        <w:t xml:space="preserve"> and </w:t>
      </w:r>
      <w:r w:rsidR="00BC091E">
        <w:rPr>
          <w:i/>
          <w:sz w:val="22"/>
        </w:rPr>
        <w:t>33</w:t>
      </w:r>
      <w:r w:rsidRPr="009B4232">
        <w:rPr>
          <w:i/>
          <w:sz w:val="22"/>
        </w:rPr>
        <w:t>.</w:t>
      </w:r>
      <w:r w:rsidRPr="009B4232">
        <w:rPr>
          <w:sz w:val="22"/>
        </w:rPr>
        <w:t xml:space="preserve">  </w:t>
      </w:r>
    </w:p>
    <w:p w14:paraId="30D79DB0" w14:textId="77777777" w:rsidR="008D2E9D" w:rsidRDefault="008D2E9D" w:rsidP="008D2E9D">
      <w:pPr>
        <w:spacing w:line="288" w:lineRule="auto"/>
        <w:rPr>
          <w:sz w:val="22"/>
        </w:rPr>
      </w:pPr>
    </w:p>
    <w:p w14:paraId="5AC94420" w14:textId="77777777" w:rsidR="005B2131" w:rsidRPr="0006706E" w:rsidRDefault="005B2131" w:rsidP="00363426">
      <w:pPr>
        <w:spacing w:line="288" w:lineRule="auto"/>
        <w:ind w:firstLine="720"/>
        <w:rPr>
          <w:sz w:val="22"/>
          <w:szCs w:val="22"/>
        </w:rPr>
      </w:pPr>
      <w:r>
        <w:rPr>
          <w:sz w:val="22"/>
        </w:rPr>
        <w:t xml:space="preserve">The members of the key personnel are disclosed in </w:t>
      </w:r>
      <w:r>
        <w:rPr>
          <w:i/>
          <w:sz w:val="22"/>
        </w:rPr>
        <w:t>Note 1.</w:t>
      </w:r>
    </w:p>
    <w:p w14:paraId="71A9A535" w14:textId="70357E3E" w:rsidR="005B2131" w:rsidRDefault="005B2131" w:rsidP="00BC091E">
      <w:pPr>
        <w:pStyle w:val="a4"/>
        <w:spacing w:line="288" w:lineRule="auto"/>
        <w:jc w:val="both"/>
      </w:pPr>
      <w:r>
        <w:t xml:space="preserve">Salaries and other short-term benefits of key managing personnel are regular and amount to BGN </w:t>
      </w:r>
      <w:r w:rsidR="00BC091E">
        <w:t>226</w:t>
      </w:r>
      <w:r>
        <w:t xml:space="preserve"> thousand (</w:t>
      </w:r>
      <w:r w:rsidR="00446103">
        <w:t>2016</w:t>
      </w:r>
      <w:r>
        <w:t xml:space="preserve">:  BGN </w:t>
      </w:r>
      <w:r w:rsidR="00BC091E">
        <w:t>211</w:t>
      </w:r>
      <w:r>
        <w:t xml:space="preserve"> thousand</w:t>
      </w:r>
      <w:r w:rsidR="00BC091E">
        <w:t>).</w:t>
      </w:r>
    </w:p>
    <w:p w14:paraId="4F38F48D" w14:textId="77777777" w:rsidR="00BC091E" w:rsidRPr="0006706E" w:rsidRDefault="00BC091E" w:rsidP="00BC091E">
      <w:pPr>
        <w:pStyle w:val="a4"/>
        <w:spacing w:line="288" w:lineRule="auto"/>
        <w:jc w:val="both"/>
      </w:pPr>
    </w:p>
    <w:p w14:paraId="1433E8AE" w14:textId="77777777" w:rsidR="005B2131" w:rsidRPr="0006706E" w:rsidRDefault="005B2131" w:rsidP="005B2131">
      <w:pPr>
        <w:pStyle w:val="a4"/>
        <w:spacing w:line="288" w:lineRule="auto"/>
        <w:ind w:left="1080"/>
        <w:jc w:val="both"/>
        <w:rPr>
          <w:sz w:val="4"/>
          <w:szCs w:val="4"/>
        </w:rPr>
      </w:pPr>
    </w:p>
    <w:bookmarkEnd w:id="84"/>
    <w:p w14:paraId="26720998" w14:textId="505959E5" w:rsidR="005B2131" w:rsidRPr="0006706E" w:rsidRDefault="005B2131" w:rsidP="00283FC3">
      <w:pPr>
        <w:pStyle w:val="20"/>
      </w:pPr>
      <w:r>
        <w:t xml:space="preserve"> </w:t>
      </w:r>
      <w:bookmarkStart w:id="94" w:name="_Toc475710824"/>
      <w:bookmarkStart w:id="95" w:name="_Toc481084826"/>
      <w:r w:rsidR="00BC091E">
        <w:t>40</w:t>
      </w:r>
      <w:r>
        <w:t>. EVENTS AFTER THE REPORTING PERIOD</w:t>
      </w:r>
      <w:bookmarkEnd w:id="94"/>
      <w:bookmarkEnd w:id="95"/>
      <w:r>
        <w:t xml:space="preserve">  </w:t>
      </w:r>
    </w:p>
    <w:p w14:paraId="2CABB753" w14:textId="6F4AA212" w:rsidR="0048569F" w:rsidRPr="001652B1" w:rsidRDefault="005B2131" w:rsidP="001652B1">
      <w:pPr>
        <w:rPr>
          <w:lang w:val="bg-BG"/>
        </w:rPr>
      </w:pPr>
      <w:r>
        <w:t xml:space="preserve">               </w:t>
      </w:r>
    </w:p>
    <w:p w14:paraId="31EF3E7D" w14:textId="77777777" w:rsidR="001652B1" w:rsidRPr="001652B1" w:rsidRDefault="001652B1" w:rsidP="001652B1">
      <w:pPr>
        <w:spacing w:line="307" w:lineRule="auto"/>
        <w:ind w:firstLine="720"/>
        <w:jc w:val="both"/>
        <w:rPr>
          <w:sz w:val="22"/>
          <w:szCs w:val="22"/>
          <w:lang w:val="en-US"/>
        </w:rPr>
      </w:pPr>
      <w:r w:rsidRPr="001652B1">
        <w:rPr>
          <w:sz w:val="22"/>
          <w:szCs w:val="22"/>
          <w:lang w:val="en"/>
        </w:rPr>
        <w:t xml:space="preserve">On 04 April 2017, the subsidiary </w:t>
      </w:r>
      <w:proofErr w:type="spellStart"/>
      <w:r w:rsidRPr="001652B1">
        <w:rPr>
          <w:sz w:val="22"/>
          <w:szCs w:val="22"/>
          <w:lang w:val="en"/>
        </w:rPr>
        <w:t>Briz</w:t>
      </w:r>
      <w:proofErr w:type="spellEnd"/>
      <w:r w:rsidRPr="001652B1">
        <w:rPr>
          <w:sz w:val="22"/>
          <w:szCs w:val="22"/>
          <w:lang w:val="en"/>
        </w:rPr>
        <w:t xml:space="preserve"> Ltd, Latvia, signed a contract for the sale of 50% of the joint venture ООО </w:t>
      </w:r>
      <w:proofErr w:type="spellStart"/>
      <w:r w:rsidRPr="001652B1">
        <w:rPr>
          <w:sz w:val="22"/>
          <w:szCs w:val="22"/>
          <w:lang w:val="en"/>
        </w:rPr>
        <w:t>Vivaton</w:t>
      </w:r>
      <w:proofErr w:type="spellEnd"/>
      <w:r w:rsidRPr="001652B1">
        <w:rPr>
          <w:sz w:val="22"/>
          <w:szCs w:val="22"/>
          <w:lang w:val="en"/>
        </w:rPr>
        <w:t xml:space="preserve"> plus, Belarus. Under the terms of the contract, the transaction should be finalized within 30 days of the date of its conclusion.</w:t>
      </w:r>
    </w:p>
    <w:p w14:paraId="0EDA7CE3" w14:textId="77777777" w:rsidR="00BC091E" w:rsidRPr="001652B1" w:rsidRDefault="00BC091E" w:rsidP="009B4232">
      <w:pPr>
        <w:spacing w:line="307" w:lineRule="auto"/>
        <w:jc w:val="both"/>
        <w:rPr>
          <w:sz w:val="22"/>
          <w:szCs w:val="22"/>
          <w:lang w:val="en-US"/>
        </w:rPr>
      </w:pPr>
    </w:p>
    <w:p w14:paraId="0ED691C1" w14:textId="432992B0" w:rsidR="001652B1" w:rsidRPr="001652B1" w:rsidRDefault="00BC091E" w:rsidP="001652B1">
      <w:pPr>
        <w:spacing w:line="307" w:lineRule="auto"/>
        <w:ind w:firstLine="720"/>
        <w:jc w:val="both"/>
        <w:rPr>
          <w:sz w:val="22"/>
          <w:szCs w:val="22"/>
          <w:lang w:val="en-US"/>
        </w:rPr>
      </w:pPr>
      <w:r>
        <w:rPr>
          <w:sz w:val="22"/>
          <w:szCs w:val="22"/>
        </w:rPr>
        <w:t xml:space="preserve">On 14 April 2017 </w:t>
      </w:r>
      <w:proofErr w:type="spellStart"/>
      <w:r>
        <w:rPr>
          <w:sz w:val="22"/>
          <w:szCs w:val="22"/>
        </w:rPr>
        <w:t>Sopharma</w:t>
      </w:r>
      <w:proofErr w:type="spellEnd"/>
      <w:r>
        <w:rPr>
          <w:sz w:val="22"/>
          <w:szCs w:val="22"/>
        </w:rPr>
        <w:t xml:space="preserve"> AD acquired 51% of the capital of RAP PHARMA INTERNATIONAL OOO, Moldova.</w:t>
      </w:r>
    </w:p>
    <w:p w14:paraId="6DAD19C6" w14:textId="77777777" w:rsidR="001652B1" w:rsidRDefault="001652B1" w:rsidP="001652B1">
      <w:pPr>
        <w:spacing w:before="120" w:after="120" w:line="302" w:lineRule="auto"/>
        <w:jc w:val="both"/>
        <w:rPr>
          <w:sz w:val="22"/>
          <w:szCs w:val="22"/>
        </w:rPr>
      </w:pPr>
      <w:r w:rsidRPr="001652B1">
        <w:rPr>
          <w:sz w:val="22"/>
          <w:szCs w:val="22"/>
        </w:rPr>
        <w:lastRenderedPageBreak/>
        <w:br/>
        <w:t xml:space="preserve">On 18 April 2017, the subsidiary </w:t>
      </w:r>
      <w:proofErr w:type="spellStart"/>
      <w:r w:rsidRPr="001652B1">
        <w:rPr>
          <w:sz w:val="22"/>
          <w:szCs w:val="22"/>
        </w:rPr>
        <w:t>Brititrade</w:t>
      </w:r>
      <w:proofErr w:type="spellEnd"/>
      <w:r w:rsidRPr="001652B1">
        <w:rPr>
          <w:sz w:val="22"/>
          <w:szCs w:val="22"/>
        </w:rPr>
        <w:t xml:space="preserve">, Belarus, acquires an </w:t>
      </w:r>
      <w:r>
        <w:rPr>
          <w:sz w:val="22"/>
          <w:szCs w:val="22"/>
        </w:rPr>
        <w:t xml:space="preserve">additional 50% of the shares in </w:t>
      </w:r>
      <w:r w:rsidRPr="001652B1">
        <w:rPr>
          <w:sz w:val="22"/>
          <w:szCs w:val="22"/>
        </w:rPr>
        <w:t xml:space="preserve">ZAO </w:t>
      </w:r>
    </w:p>
    <w:p w14:paraId="58A25A60" w14:textId="24C2ADE1" w:rsidR="001652B1" w:rsidRPr="001652B1" w:rsidRDefault="001652B1" w:rsidP="001652B1">
      <w:pPr>
        <w:spacing w:before="120" w:after="120" w:line="302" w:lineRule="auto"/>
        <w:jc w:val="both"/>
        <w:rPr>
          <w:sz w:val="22"/>
          <w:szCs w:val="22"/>
          <w:lang w:val="bg-BG"/>
        </w:rPr>
      </w:pPr>
      <w:proofErr w:type="spellStart"/>
      <w:r w:rsidRPr="001652B1">
        <w:rPr>
          <w:sz w:val="22"/>
          <w:szCs w:val="22"/>
        </w:rPr>
        <w:t>Interfarm</w:t>
      </w:r>
      <w:proofErr w:type="spellEnd"/>
      <w:r w:rsidRPr="001652B1">
        <w:rPr>
          <w:sz w:val="22"/>
          <w:szCs w:val="22"/>
        </w:rPr>
        <w:t>, Belarus, and acquires control of the company.</w:t>
      </w:r>
    </w:p>
    <w:p w14:paraId="5D10B11F" w14:textId="6467DAB6" w:rsidR="00363426" w:rsidRDefault="00363426" w:rsidP="00363426">
      <w:pPr>
        <w:spacing w:line="307" w:lineRule="auto"/>
        <w:ind w:firstLine="720"/>
        <w:jc w:val="both"/>
        <w:rPr>
          <w:sz w:val="22"/>
          <w:szCs w:val="22"/>
        </w:rPr>
      </w:pPr>
      <w:r>
        <w:rPr>
          <w:sz w:val="22"/>
          <w:szCs w:val="22"/>
        </w:rPr>
        <w:t xml:space="preserve">On 25 April 2017 the FSC approved the merger of </w:t>
      </w:r>
      <w:proofErr w:type="spellStart"/>
      <w:r>
        <w:rPr>
          <w:sz w:val="22"/>
          <w:szCs w:val="22"/>
        </w:rPr>
        <w:t>Medica</w:t>
      </w:r>
      <w:proofErr w:type="spellEnd"/>
      <w:r>
        <w:rPr>
          <w:sz w:val="22"/>
          <w:szCs w:val="22"/>
        </w:rPr>
        <w:t xml:space="preserve"> AD in </w:t>
      </w:r>
      <w:proofErr w:type="spellStart"/>
      <w:r>
        <w:rPr>
          <w:sz w:val="22"/>
          <w:szCs w:val="22"/>
        </w:rPr>
        <w:t>Sopharma</w:t>
      </w:r>
      <w:proofErr w:type="spellEnd"/>
      <w:r>
        <w:rPr>
          <w:sz w:val="22"/>
          <w:szCs w:val="22"/>
        </w:rPr>
        <w:t xml:space="preserve"> AD </w:t>
      </w:r>
      <w:r w:rsidRPr="00363426">
        <w:rPr>
          <w:i/>
          <w:sz w:val="22"/>
          <w:szCs w:val="22"/>
        </w:rPr>
        <w:t>(Note 16).</w:t>
      </w:r>
    </w:p>
    <w:p w14:paraId="16797233" w14:textId="77777777" w:rsidR="0048569F" w:rsidRDefault="0048569F" w:rsidP="009B4232">
      <w:pPr>
        <w:spacing w:line="307" w:lineRule="auto"/>
        <w:jc w:val="both"/>
        <w:rPr>
          <w:sz w:val="4"/>
          <w:szCs w:val="4"/>
          <w:lang w:val="bg-BG"/>
        </w:rPr>
      </w:pPr>
    </w:p>
    <w:p w14:paraId="4C1EBD22" w14:textId="77777777" w:rsidR="0048569F" w:rsidRPr="001652B1" w:rsidRDefault="0048569F" w:rsidP="009B4232">
      <w:pPr>
        <w:spacing w:line="307" w:lineRule="auto"/>
        <w:jc w:val="both"/>
        <w:rPr>
          <w:sz w:val="4"/>
          <w:szCs w:val="4"/>
          <w:lang w:val="en-US"/>
        </w:rPr>
      </w:pPr>
    </w:p>
    <w:p w14:paraId="4F486987" w14:textId="77777777" w:rsidR="00166A57" w:rsidRPr="001652B1" w:rsidRDefault="00166A57" w:rsidP="005B2131">
      <w:pPr>
        <w:spacing w:line="288" w:lineRule="auto"/>
        <w:rPr>
          <w:sz w:val="22"/>
          <w:szCs w:val="22"/>
          <w:lang w:val="en-US"/>
        </w:rPr>
      </w:pPr>
    </w:p>
    <w:sectPr w:rsidR="00166A57" w:rsidRPr="001652B1" w:rsidSect="00283FC3">
      <w:headerReference w:type="default" r:id="rId9"/>
      <w:footerReference w:type="default" r:id="rId10"/>
      <w:headerReference w:type="first" r:id="rId11"/>
      <w:pgSz w:w="12240" w:h="15840" w:code="1"/>
      <w:pgMar w:top="1418" w:right="1183" w:bottom="1418" w:left="1530" w:header="708" w:footer="708" w:gutter="0"/>
      <w:pgNumType w:start="4"/>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DB8A2" w14:textId="77777777" w:rsidR="0060735A" w:rsidRDefault="0060735A">
      <w:r>
        <w:separator/>
      </w:r>
    </w:p>
  </w:endnote>
  <w:endnote w:type="continuationSeparator" w:id="0">
    <w:p w14:paraId="062C9430" w14:textId="77777777" w:rsidR="0060735A" w:rsidRDefault="0060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D6C35" w14:textId="77777777" w:rsidR="001E6C57" w:rsidRDefault="001E6C57">
    <w:pPr>
      <w:pStyle w:val="aa"/>
      <w:framePr w:wrap="auto" w:vAnchor="text" w:hAnchor="margin" w:xAlign="right" w:y="1"/>
      <w:jc w:val="center"/>
      <w:rPr>
        <w:rStyle w:val="af6"/>
        <w:sz w:val="22"/>
        <w:szCs w:val="22"/>
      </w:rPr>
    </w:pPr>
    <w:r>
      <w:rPr>
        <w:rStyle w:val="af6"/>
        <w:sz w:val="22"/>
        <w:szCs w:val="22"/>
      </w:rPr>
      <w:fldChar w:fldCharType="begin"/>
    </w:r>
    <w:r>
      <w:rPr>
        <w:rStyle w:val="af6"/>
        <w:sz w:val="22"/>
        <w:szCs w:val="22"/>
      </w:rPr>
      <w:instrText xml:space="preserve">PAGE  </w:instrText>
    </w:r>
    <w:r>
      <w:rPr>
        <w:rStyle w:val="af6"/>
        <w:sz w:val="22"/>
        <w:szCs w:val="22"/>
      </w:rPr>
      <w:fldChar w:fldCharType="separate"/>
    </w:r>
    <w:r w:rsidR="00870AC7">
      <w:rPr>
        <w:rStyle w:val="af6"/>
        <w:noProof/>
        <w:sz w:val="22"/>
        <w:szCs w:val="22"/>
      </w:rPr>
      <w:t>5</w:t>
    </w:r>
    <w:r>
      <w:rPr>
        <w:rStyle w:val="af6"/>
        <w:sz w:val="22"/>
        <w:szCs w:val="22"/>
      </w:rPr>
      <w:fldChar w:fldCharType="end"/>
    </w:r>
  </w:p>
  <w:p w14:paraId="2B5CF51D" w14:textId="75DE7524" w:rsidR="001E6C57" w:rsidRPr="00283FC3" w:rsidRDefault="001E6C57">
    <w:pPr>
      <w:pStyle w:val="aa"/>
      <w:tabs>
        <w:tab w:val="clear" w:pos="4153"/>
      </w:tabs>
      <w:ind w:right="360"/>
      <w:rPr>
        <w:i/>
      </w:rPr>
    </w:pPr>
    <w:r w:rsidRPr="00283FC3">
      <w:rPr>
        <w:i/>
      </w:rPr>
      <w:t xml:space="preserve">This is a translation from Bulgarian of the separate financial statements of </w:t>
    </w:r>
    <w:proofErr w:type="spellStart"/>
    <w:r w:rsidRPr="00283FC3">
      <w:rPr>
        <w:i/>
      </w:rPr>
      <w:t>Sopharma</w:t>
    </w:r>
    <w:proofErr w:type="spellEnd"/>
    <w:r w:rsidRPr="00283FC3">
      <w:rPr>
        <w:i/>
      </w:rPr>
      <w:t xml:space="preserve"> AD for year </w:t>
    </w:r>
    <w:r>
      <w:rPr>
        <w:i/>
      </w:rPr>
      <w:t>2017</w:t>
    </w:r>
    <w:r w:rsidRPr="00283FC3">
      <w:rPr>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EC82F" w14:textId="77777777" w:rsidR="0060735A" w:rsidRDefault="0060735A">
      <w:r>
        <w:separator/>
      </w:r>
    </w:p>
  </w:footnote>
  <w:footnote w:type="continuationSeparator" w:id="0">
    <w:p w14:paraId="0AC473F7" w14:textId="77777777" w:rsidR="0060735A" w:rsidRDefault="00607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20D0C" w14:textId="77777777" w:rsidR="001E6C57" w:rsidRPr="00120712" w:rsidRDefault="001E6C57" w:rsidP="00120712">
    <w:pPr>
      <w:pStyle w:val="a8"/>
      <w:rPr>
        <w:b/>
        <w:bCs/>
        <w:sz w:val="18"/>
        <w:szCs w:val="18"/>
      </w:rPr>
    </w:pPr>
    <w:r>
      <w:rPr>
        <w:b/>
      </w:rPr>
      <w:t xml:space="preserve">SOPHARMA AD       </w:t>
    </w:r>
    <w:r>
      <w:rPr>
        <w:b/>
        <w:sz w:val="18"/>
      </w:rPr>
      <w:t xml:space="preserve">     </w:t>
    </w:r>
  </w:p>
  <w:p w14:paraId="4E2B5F33" w14:textId="77777777" w:rsidR="001E6C57" w:rsidRPr="00120712" w:rsidRDefault="001E6C57" w:rsidP="00120712">
    <w:pPr>
      <w:pStyle w:val="a8"/>
      <w:rPr>
        <w:b/>
        <w:bCs/>
        <w:sz w:val="4"/>
        <w:szCs w:val="4"/>
      </w:rPr>
    </w:pPr>
  </w:p>
  <w:p w14:paraId="70EFF932" w14:textId="4DBB1428" w:rsidR="001E6C57" w:rsidRDefault="001E6C57" w:rsidP="00120712">
    <w:pPr>
      <w:pStyle w:val="a8"/>
      <w:rPr>
        <w:b/>
        <w:bCs/>
        <w:sz w:val="18"/>
        <w:szCs w:val="18"/>
      </w:rPr>
    </w:pPr>
    <w:r>
      <w:rPr>
        <w:b/>
        <w:bCs/>
        <w:noProof/>
        <w:sz w:val="18"/>
        <w:szCs w:val="18"/>
        <w:lang w:val="bg-BG" w:eastAsia="bg-BG" w:bidi="ar-SA"/>
      </w:rPr>
      <mc:AlternateContent>
        <mc:Choice Requires="wps">
          <w:drawing>
            <wp:anchor distT="0" distB="0" distL="114300" distR="114300" simplePos="0" relativeHeight="251657728" behindDoc="0" locked="0" layoutInCell="1" allowOverlap="1" wp14:anchorId="2315CC93" wp14:editId="40E8AE15">
              <wp:simplePos x="0" y="0"/>
              <wp:positionH relativeFrom="column">
                <wp:posOffset>9525</wp:posOffset>
              </wp:positionH>
              <wp:positionV relativeFrom="paragraph">
                <wp:posOffset>-24765</wp:posOffset>
              </wp:positionV>
              <wp:extent cx="6010275" cy="0"/>
              <wp:effectExtent l="9525" t="13335" r="25400"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68F7E429" id="_x0000_t32" coordsize="21600,21600" o:spt="32" o:oned="t" path="m0,0l21600,21600e" filled="f">
              <v:path arrowok="t" fillok="f" o:connecttype="none"/>
              <o:lock v:ext="edit" shapetype="t"/>
            </v:shapetype>
            <v:shape id="AutoShape 2" o:spid="_x0000_s1026" type="#_x0000_t32" style="position:absolute;margin-left:.75pt;margin-top:-1.9pt;width:47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oEB4CAAA7BAAADgAAAGRycy9lMm9Eb2MueG1srFNNj9owEL1X6n+wfId8NLAQEVarBHrZdpF2&#10;+wOM7SRWE9uyDQFV/e8dG4LY9lJV5WDGmZk3b+aNV4+nvkNHbqxQssDJNMaIS6qYkE2Bv71tJwuM&#10;rCOSkU5JXuAzt/hx/fHDatA5T1WrOsYNAhBp80EXuHVO51Fkact7YqdKcwnOWpmeOLiaJmKGDIDe&#10;d1Eax/NoUIZpoyi3Fr5WFydeB/y65tS91LXlDnUFBm4unCace39G6xXJG0N0K+iVBvkHFj0REore&#10;oCriCDoY8QdUL6hRVtVuSlUfqboWlIceoJsk/q2b15ZoHnqB4Vh9G5P9f7D063FnkGCgHUaS9CDR&#10;08GpUBmlfjyDtjlElXJnfIP0JF/1s6LfLZKqbIlseAh+O2vITXxG9C7FX6yGIvvhi2IQQwA/zOpU&#10;m95DwhTQKUhyvknCTw5R+DiHqaQPM4zo6ItIPiZqY91nrnrkjQJbZ4hoWlcqKUF4ZZJQhhyfrfO0&#10;SD4m+KpSbUXXBf07iYYCL2fpLCRY1QnmnT7MmmZfdgYdid+g8As9guc+zKiDZAGs5YRtrrYjorvY&#10;ULyTHg8aAzpX67IiP5bxcrPYLLJJls43kyyuqsnTtswm823yMKs+VWVZJT89tSTLW8EYl57duK5J&#10;9nfrcH04l0W7LextDNF79DAvIDv+B9JBWS/mZS32ip13ZlQcNjQEX1+TfwL3d7Dv3/z6FwAAAP//&#10;AwBQSwMEFAAGAAgAAAAhAH9RA+DbAAAABwEAAA8AAABkcnMvZG93bnJldi54bWxMj0FPwkAQhe8m&#10;/ofNmHgxsAXFQOmWEBMPHgUSr0N3bIvd2aa7pZVf7xgPeHzzXt58L9uMrlFn6kLt2cBsmoAiLryt&#10;uTRw2L9OlqBCRLbYeCYD3xRgk9/eZJhaP/A7nXexVFLCIUUDVYxtqnUoKnIYpr4lFu/Tdw6jyK7U&#10;tsNByl2j50nyrB3WLB8qbOmlouJr1zsDFPrFLNmuXHl4uwwPH/PLaWj3xtzfjds1qEhjvIbhF1/Q&#10;IRemo+/ZBtWIXkjQwORRBoi9elrKtOPfQeeZ/s+f/wAAAP//AwBQSwECLQAUAAYACAAAACEA5JnD&#10;wPsAAADhAQAAEwAAAAAAAAAAAAAAAAAAAAAAW0NvbnRlbnRfVHlwZXNdLnhtbFBLAQItABQABgAI&#10;AAAAIQAjsmrh1wAAAJQBAAALAAAAAAAAAAAAAAAAACwBAABfcmVscy8ucmVsc1BLAQItABQABgAI&#10;AAAAIQD9uigQHgIAADsEAAAOAAAAAAAAAAAAAAAAACwCAABkcnMvZTJvRG9jLnhtbFBLAQItABQA&#10;BgAIAAAAIQB/UQPg2wAAAAcBAAAPAAAAAAAAAAAAAAAAAHYEAABkcnMvZG93bnJldi54bWxQSwUG&#10;AAAAAAQABADzAAAAfgUAAAAA&#10;"/>
          </w:pict>
        </mc:Fallback>
      </mc:AlternateContent>
    </w:r>
    <w:r>
      <w:rPr>
        <w:b/>
      </w:rPr>
      <w:t>NOTES TO THE SEPARATE FINANCIAL STATEMENTS FOR 1 JANUARY-31 MARCH, 2017</w:t>
    </w:r>
  </w:p>
  <w:p w14:paraId="4137F2EB" w14:textId="77777777" w:rsidR="001E6C57" w:rsidRPr="00243633" w:rsidRDefault="001E6C57" w:rsidP="00120712">
    <w:pPr>
      <w:pStyle w:val="a8"/>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090F5" w14:textId="77777777" w:rsidR="001E6C57" w:rsidRDefault="001E6C57">
    <w:pPr>
      <w:pStyle w:val="a8"/>
      <w:pBdr>
        <w:bottom w:val="single" w:sz="4" w:space="1" w:color="auto"/>
      </w:pBdr>
      <w:rPr>
        <w:b/>
        <w:bCs/>
      </w:rPr>
    </w:pPr>
    <w:r>
      <w:rPr>
        <w:b/>
      </w:rPr>
      <w:t>SOPHARMA AD</w:t>
    </w:r>
  </w:p>
  <w:p w14:paraId="3DC5EE68" w14:textId="2822385B" w:rsidR="001E6C57" w:rsidRPr="00A814A5" w:rsidRDefault="001E6C57">
    <w:pPr>
      <w:pStyle w:val="a8"/>
      <w:rPr>
        <w:b/>
        <w:bCs/>
      </w:rPr>
    </w:pPr>
    <w:r>
      <w:rPr>
        <w:b/>
      </w:rPr>
      <w:t xml:space="preserve">SEPARATE FINANCIAL STATEMENTS FOR THE </w:t>
    </w:r>
    <w:r w:rsidR="00870AC7">
      <w:rPr>
        <w:b/>
      </w:rPr>
      <w:t>PERIOD</w:t>
    </w:r>
    <w:r>
      <w:rPr>
        <w:b/>
      </w:rPr>
      <w:t xml:space="preserve"> ENDED 31 March 2017</w:t>
    </w:r>
  </w:p>
  <w:p w14:paraId="6D57D8BB" w14:textId="77777777" w:rsidR="001E6C57" w:rsidRDefault="001E6C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F820B2"/>
    <w:lvl w:ilvl="0">
      <w:start w:val="1"/>
      <w:numFmt w:val="bullet"/>
      <w:pStyle w:val="2"/>
      <w:lvlText w:val=""/>
      <w:lvlJc w:val="left"/>
      <w:pPr>
        <w:tabs>
          <w:tab w:val="num" w:pos="643"/>
        </w:tabs>
        <w:ind w:left="643" w:hanging="360"/>
      </w:pPr>
      <w:rPr>
        <w:rFonts w:ascii="Symbol" w:hAnsi="Symbol" w:cs="Times New Roman" w:hint="default"/>
      </w:rPr>
    </w:lvl>
  </w:abstractNum>
  <w:abstractNum w:abstractNumId="1">
    <w:nsid w:val="FFFFFF89"/>
    <w:multiLevelType w:val="singleLevel"/>
    <w:tmpl w:val="71065346"/>
    <w:lvl w:ilvl="0">
      <w:start w:val="1"/>
      <w:numFmt w:val="bullet"/>
      <w:pStyle w:val="a"/>
      <w:lvlText w:val=""/>
      <w:lvlJc w:val="left"/>
      <w:pPr>
        <w:tabs>
          <w:tab w:val="num" w:pos="360"/>
        </w:tabs>
        <w:ind w:left="360" w:hanging="360"/>
      </w:pPr>
      <w:rPr>
        <w:rFonts w:ascii="Symbol" w:hAnsi="Symbol" w:cs="Times New Roman" w:hint="default"/>
      </w:rPr>
    </w:lvl>
  </w:abstractNum>
  <w:abstractNum w:abstractNumId="2">
    <w:nsid w:val="00000001"/>
    <w:multiLevelType w:val="singleLevel"/>
    <w:tmpl w:val="00000001"/>
    <w:name w:val="WW8Num1"/>
    <w:lvl w:ilvl="0">
      <w:start w:val="1"/>
      <w:numFmt w:val="bullet"/>
      <w:lvlText w:val=""/>
      <w:lvlJc w:val="left"/>
      <w:pPr>
        <w:tabs>
          <w:tab w:val="num" w:pos="720"/>
        </w:tabs>
        <w:ind w:left="720" w:hanging="360"/>
      </w:pPr>
      <w:rPr>
        <w:rFonts w:ascii="Symbol" w:hAnsi="Symbol"/>
        <w:sz w:val="16"/>
      </w:rPr>
    </w:lvl>
  </w:abstractNum>
  <w:abstractNum w:abstractNumId="3">
    <w:nsid w:val="00000003"/>
    <w:multiLevelType w:val="singleLevel"/>
    <w:tmpl w:val="00000003"/>
    <w:name w:val="WW8Num16"/>
    <w:lvl w:ilvl="0">
      <w:start w:val="1"/>
      <w:numFmt w:val="bullet"/>
      <w:lvlText w:val=""/>
      <w:lvlJc w:val="left"/>
      <w:pPr>
        <w:tabs>
          <w:tab w:val="num" w:pos="1080"/>
        </w:tabs>
      </w:pPr>
      <w:rPr>
        <w:rFonts w:ascii="Symbol" w:hAnsi="Symbol"/>
      </w:rPr>
    </w:lvl>
  </w:abstractNum>
  <w:abstractNum w:abstractNumId="4">
    <w:nsid w:val="02603A3C"/>
    <w:multiLevelType w:val="hybridMultilevel"/>
    <w:tmpl w:val="968AB5EA"/>
    <w:lvl w:ilvl="0" w:tplc="03DC8608">
      <w:start w:val="1"/>
      <w:numFmt w:val="bullet"/>
      <w:lvlText w:val=""/>
      <w:lvlJc w:val="left"/>
      <w:pPr>
        <w:tabs>
          <w:tab w:val="num" w:pos="360"/>
        </w:tabs>
        <w:ind w:left="0" w:firstLine="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4816A1"/>
    <w:multiLevelType w:val="hybridMultilevel"/>
    <w:tmpl w:val="C080707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05D9174B"/>
    <w:multiLevelType w:val="hybridMultilevel"/>
    <w:tmpl w:val="AD7288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72B2836"/>
    <w:multiLevelType w:val="hybridMultilevel"/>
    <w:tmpl w:val="6D526DC0"/>
    <w:lvl w:ilvl="0" w:tplc="03DC8608">
      <w:start w:val="1"/>
      <w:numFmt w:val="bullet"/>
      <w:lvlText w:val=""/>
      <w:lvlJc w:val="left"/>
      <w:pPr>
        <w:tabs>
          <w:tab w:val="num" w:pos="0"/>
        </w:tabs>
        <w:ind w:left="-360" w:firstLine="0"/>
      </w:pPr>
      <w:rPr>
        <w:rFonts w:ascii="Symbol" w:hAnsi="Symbol" w:hint="default"/>
        <w:sz w:val="16"/>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85F49F0"/>
    <w:multiLevelType w:val="hybridMultilevel"/>
    <w:tmpl w:val="69380F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AB31410"/>
    <w:multiLevelType w:val="hybridMultilevel"/>
    <w:tmpl w:val="C7C0A316"/>
    <w:lvl w:ilvl="0" w:tplc="03DC8608">
      <w:start w:val="1"/>
      <w:numFmt w:val="bullet"/>
      <w:lvlText w:val=""/>
      <w:lvlJc w:val="left"/>
      <w:pPr>
        <w:tabs>
          <w:tab w:val="num" w:pos="1080"/>
        </w:tabs>
        <w:ind w:left="720" w:firstLine="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CDB6B11"/>
    <w:multiLevelType w:val="hybridMultilevel"/>
    <w:tmpl w:val="5B2897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E9B7C12"/>
    <w:multiLevelType w:val="hybridMultilevel"/>
    <w:tmpl w:val="1B165C8A"/>
    <w:lvl w:ilvl="0" w:tplc="03DC8608">
      <w:start w:val="1"/>
      <w:numFmt w:val="bullet"/>
      <w:lvlText w:val=""/>
      <w:lvlJc w:val="left"/>
      <w:pPr>
        <w:tabs>
          <w:tab w:val="num" w:pos="1080"/>
        </w:tabs>
        <w:ind w:left="720" w:firstLine="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ECF5825"/>
    <w:multiLevelType w:val="hybridMultilevel"/>
    <w:tmpl w:val="BE180E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1D83D70"/>
    <w:multiLevelType w:val="hybridMultilevel"/>
    <w:tmpl w:val="68700D86"/>
    <w:lvl w:ilvl="0" w:tplc="04020001">
      <w:start w:val="1"/>
      <w:numFmt w:val="bullet"/>
      <w:lvlText w:val=""/>
      <w:lvlJc w:val="left"/>
      <w:pPr>
        <w:ind w:left="369" w:hanging="360"/>
      </w:pPr>
      <w:rPr>
        <w:rFonts w:ascii="Symbol" w:hAnsi="Symbol" w:hint="default"/>
      </w:rPr>
    </w:lvl>
    <w:lvl w:ilvl="1" w:tplc="04020003" w:tentative="1">
      <w:start w:val="1"/>
      <w:numFmt w:val="bullet"/>
      <w:lvlText w:val="o"/>
      <w:lvlJc w:val="left"/>
      <w:pPr>
        <w:ind w:left="1089" w:hanging="360"/>
      </w:pPr>
      <w:rPr>
        <w:rFonts w:ascii="Courier New" w:hAnsi="Courier New" w:cs="Courier New" w:hint="default"/>
      </w:rPr>
    </w:lvl>
    <w:lvl w:ilvl="2" w:tplc="04020005" w:tentative="1">
      <w:start w:val="1"/>
      <w:numFmt w:val="bullet"/>
      <w:lvlText w:val=""/>
      <w:lvlJc w:val="left"/>
      <w:pPr>
        <w:ind w:left="1809" w:hanging="360"/>
      </w:pPr>
      <w:rPr>
        <w:rFonts w:ascii="Wingdings" w:hAnsi="Wingdings" w:hint="default"/>
      </w:rPr>
    </w:lvl>
    <w:lvl w:ilvl="3" w:tplc="04020001" w:tentative="1">
      <w:start w:val="1"/>
      <w:numFmt w:val="bullet"/>
      <w:lvlText w:val=""/>
      <w:lvlJc w:val="left"/>
      <w:pPr>
        <w:ind w:left="2529" w:hanging="360"/>
      </w:pPr>
      <w:rPr>
        <w:rFonts w:ascii="Symbol" w:hAnsi="Symbol" w:hint="default"/>
      </w:rPr>
    </w:lvl>
    <w:lvl w:ilvl="4" w:tplc="04020003" w:tentative="1">
      <w:start w:val="1"/>
      <w:numFmt w:val="bullet"/>
      <w:lvlText w:val="o"/>
      <w:lvlJc w:val="left"/>
      <w:pPr>
        <w:ind w:left="3249" w:hanging="360"/>
      </w:pPr>
      <w:rPr>
        <w:rFonts w:ascii="Courier New" w:hAnsi="Courier New" w:cs="Courier New" w:hint="default"/>
      </w:rPr>
    </w:lvl>
    <w:lvl w:ilvl="5" w:tplc="04020005" w:tentative="1">
      <w:start w:val="1"/>
      <w:numFmt w:val="bullet"/>
      <w:lvlText w:val=""/>
      <w:lvlJc w:val="left"/>
      <w:pPr>
        <w:ind w:left="3969" w:hanging="360"/>
      </w:pPr>
      <w:rPr>
        <w:rFonts w:ascii="Wingdings" w:hAnsi="Wingdings" w:hint="default"/>
      </w:rPr>
    </w:lvl>
    <w:lvl w:ilvl="6" w:tplc="04020001" w:tentative="1">
      <w:start w:val="1"/>
      <w:numFmt w:val="bullet"/>
      <w:lvlText w:val=""/>
      <w:lvlJc w:val="left"/>
      <w:pPr>
        <w:ind w:left="4689" w:hanging="360"/>
      </w:pPr>
      <w:rPr>
        <w:rFonts w:ascii="Symbol" w:hAnsi="Symbol" w:hint="default"/>
      </w:rPr>
    </w:lvl>
    <w:lvl w:ilvl="7" w:tplc="04020003" w:tentative="1">
      <w:start w:val="1"/>
      <w:numFmt w:val="bullet"/>
      <w:lvlText w:val="o"/>
      <w:lvlJc w:val="left"/>
      <w:pPr>
        <w:ind w:left="5409" w:hanging="360"/>
      </w:pPr>
      <w:rPr>
        <w:rFonts w:ascii="Courier New" w:hAnsi="Courier New" w:cs="Courier New" w:hint="default"/>
      </w:rPr>
    </w:lvl>
    <w:lvl w:ilvl="8" w:tplc="04020005" w:tentative="1">
      <w:start w:val="1"/>
      <w:numFmt w:val="bullet"/>
      <w:lvlText w:val=""/>
      <w:lvlJc w:val="left"/>
      <w:pPr>
        <w:ind w:left="6129" w:hanging="360"/>
      </w:pPr>
      <w:rPr>
        <w:rFonts w:ascii="Wingdings" w:hAnsi="Wingdings" w:hint="default"/>
      </w:rPr>
    </w:lvl>
  </w:abstractNum>
  <w:abstractNum w:abstractNumId="14">
    <w:nsid w:val="1762323F"/>
    <w:multiLevelType w:val="hybridMultilevel"/>
    <w:tmpl w:val="C81A0A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D0F7DAA"/>
    <w:multiLevelType w:val="hybridMultilevel"/>
    <w:tmpl w:val="5300BB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E322293"/>
    <w:multiLevelType w:val="hybridMultilevel"/>
    <w:tmpl w:val="4BA432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0F8744B"/>
    <w:multiLevelType w:val="hybridMultilevel"/>
    <w:tmpl w:val="3EAA791E"/>
    <w:lvl w:ilvl="0" w:tplc="D2386E8A">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114407C"/>
    <w:multiLevelType w:val="hybridMultilevel"/>
    <w:tmpl w:val="477CBE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8B060C"/>
    <w:multiLevelType w:val="hybridMultilevel"/>
    <w:tmpl w:val="641854D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26B7796E"/>
    <w:multiLevelType w:val="hybridMultilevel"/>
    <w:tmpl w:val="9F04D9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70A7493"/>
    <w:multiLevelType w:val="hybridMultilevel"/>
    <w:tmpl w:val="EB104950"/>
    <w:lvl w:ilvl="0" w:tplc="0442C472">
      <w:start w:val="1"/>
      <w:numFmt w:val="bullet"/>
      <w:lvlText w:val="-"/>
      <w:lvlJc w:val="left"/>
      <w:pPr>
        <w:ind w:left="714" w:hanging="360"/>
      </w:pPr>
      <w:rPr>
        <w:rFonts w:ascii="Courier New" w:hAnsi="Courier New" w:hint="default"/>
      </w:rPr>
    </w:lvl>
    <w:lvl w:ilvl="1" w:tplc="04020003">
      <w:start w:val="1"/>
      <w:numFmt w:val="bullet"/>
      <w:lvlText w:val="o"/>
      <w:lvlJc w:val="left"/>
      <w:pPr>
        <w:ind w:left="1434" w:hanging="360"/>
      </w:pPr>
      <w:rPr>
        <w:rFonts w:ascii="Courier New" w:hAnsi="Courier New" w:cs="Courier New" w:hint="default"/>
      </w:rPr>
    </w:lvl>
    <w:lvl w:ilvl="2" w:tplc="04020005" w:tentative="1">
      <w:start w:val="1"/>
      <w:numFmt w:val="bullet"/>
      <w:lvlText w:val=""/>
      <w:lvlJc w:val="left"/>
      <w:pPr>
        <w:ind w:left="2154" w:hanging="360"/>
      </w:pPr>
      <w:rPr>
        <w:rFonts w:ascii="Wingdings" w:hAnsi="Wingdings" w:hint="default"/>
      </w:rPr>
    </w:lvl>
    <w:lvl w:ilvl="3" w:tplc="04020001" w:tentative="1">
      <w:start w:val="1"/>
      <w:numFmt w:val="bullet"/>
      <w:lvlText w:val=""/>
      <w:lvlJc w:val="left"/>
      <w:pPr>
        <w:ind w:left="2874" w:hanging="360"/>
      </w:pPr>
      <w:rPr>
        <w:rFonts w:ascii="Symbol" w:hAnsi="Symbol" w:hint="default"/>
      </w:rPr>
    </w:lvl>
    <w:lvl w:ilvl="4" w:tplc="04020003" w:tentative="1">
      <w:start w:val="1"/>
      <w:numFmt w:val="bullet"/>
      <w:lvlText w:val="o"/>
      <w:lvlJc w:val="left"/>
      <w:pPr>
        <w:ind w:left="3594" w:hanging="360"/>
      </w:pPr>
      <w:rPr>
        <w:rFonts w:ascii="Courier New" w:hAnsi="Courier New" w:cs="Courier New" w:hint="default"/>
      </w:rPr>
    </w:lvl>
    <w:lvl w:ilvl="5" w:tplc="04020005" w:tentative="1">
      <w:start w:val="1"/>
      <w:numFmt w:val="bullet"/>
      <w:lvlText w:val=""/>
      <w:lvlJc w:val="left"/>
      <w:pPr>
        <w:ind w:left="4314" w:hanging="360"/>
      </w:pPr>
      <w:rPr>
        <w:rFonts w:ascii="Wingdings" w:hAnsi="Wingdings" w:hint="default"/>
      </w:rPr>
    </w:lvl>
    <w:lvl w:ilvl="6" w:tplc="04020001" w:tentative="1">
      <w:start w:val="1"/>
      <w:numFmt w:val="bullet"/>
      <w:lvlText w:val=""/>
      <w:lvlJc w:val="left"/>
      <w:pPr>
        <w:ind w:left="5034" w:hanging="360"/>
      </w:pPr>
      <w:rPr>
        <w:rFonts w:ascii="Symbol" w:hAnsi="Symbol" w:hint="default"/>
      </w:rPr>
    </w:lvl>
    <w:lvl w:ilvl="7" w:tplc="04020003" w:tentative="1">
      <w:start w:val="1"/>
      <w:numFmt w:val="bullet"/>
      <w:lvlText w:val="o"/>
      <w:lvlJc w:val="left"/>
      <w:pPr>
        <w:ind w:left="5754" w:hanging="360"/>
      </w:pPr>
      <w:rPr>
        <w:rFonts w:ascii="Courier New" w:hAnsi="Courier New" w:cs="Courier New" w:hint="default"/>
      </w:rPr>
    </w:lvl>
    <w:lvl w:ilvl="8" w:tplc="04020005" w:tentative="1">
      <w:start w:val="1"/>
      <w:numFmt w:val="bullet"/>
      <w:lvlText w:val=""/>
      <w:lvlJc w:val="left"/>
      <w:pPr>
        <w:ind w:left="6474" w:hanging="360"/>
      </w:pPr>
      <w:rPr>
        <w:rFonts w:ascii="Wingdings" w:hAnsi="Wingdings" w:hint="default"/>
      </w:rPr>
    </w:lvl>
  </w:abstractNum>
  <w:abstractNum w:abstractNumId="22">
    <w:nsid w:val="2AEE280E"/>
    <w:multiLevelType w:val="hybridMultilevel"/>
    <w:tmpl w:val="A2DEBF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79E72AD"/>
    <w:multiLevelType w:val="hybridMultilevel"/>
    <w:tmpl w:val="B75A7D2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nsid w:val="385F452A"/>
    <w:multiLevelType w:val="hybridMultilevel"/>
    <w:tmpl w:val="24925CA0"/>
    <w:lvl w:ilvl="0" w:tplc="0442C472">
      <w:start w:val="1"/>
      <w:numFmt w:val="bullet"/>
      <w:lvlText w:val="-"/>
      <w:lvlJc w:val="left"/>
      <w:pPr>
        <w:ind w:left="1074" w:hanging="360"/>
      </w:pPr>
      <w:rPr>
        <w:rFonts w:ascii="Courier New" w:hAnsi="Courier New" w:hint="default"/>
      </w:rPr>
    </w:lvl>
    <w:lvl w:ilvl="1" w:tplc="0442C472">
      <w:start w:val="1"/>
      <w:numFmt w:val="bullet"/>
      <w:lvlText w:val="-"/>
      <w:lvlJc w:val="left"/>
      <w:pPr>
        <w:ind w:left="1794" w:hanging="360"/>
      </w:pPr>
      <w:rPr>
        <w:rFonts w:ascii="Courier New" w:hAnsi="Courier New" w:hint="default"/>
      </w:rPr>
    </w:lvl>
    <w:lvl w:ilvl="2" w:tplc="04020005" w:tentative="1">
      <w:start w:val="1"/>
      <w:numFmt w:val="bullet"/>
      <w:lvlText w:val=""/>
      <w:lvlJc w:val="left"/>
      <w:pPr>
        <w:ind w:left="2514" w:hanging="360"/>
      </w:pPr>
      <w:rPr>
        <w:rFonts w:ascii="Wingdings" w:hAnsi="Wingdings" w:hint="default"/>
      </w:rPr>
    </w:lvl>
    <w:lvl w:ilvl="3" w:tplc="04020001" w:tentative="1">
      <w:start w:val="1"/>
      <w:numFmt w:val="bullet"/>
      <w:lvlText w:val=""/>
      <w:lvlJc w:val="left"/>
      <w:pPr>
        <w:ind w:left="3234" w:hanging="360"/>
      </w:pPr>
      <w:rPr>
        <w:rFonts w:ascii="Symbol" w:hAnsi="Symbol" w:hint="default"/>
      </w:rPr>
    </w:lvl>
    <w:lvl w:ilvl="4" w:tplc="04020003" w:tentative="1">
      <w:start w:val="1"/>
      <w:numFmt w:val="bullet"/>
      <w:lvlText w:val="o"/>
      <w:lvlJc w:val="left"/>
      <w:pPr>
        <w:ind w:left="3954" w:hanging="360"/>
      </w:pPr>
      <w:rPr>
        <w:rFonts w:ascii="Courier New" w:hAnsi="Courier New" w:cs="Courier New" w:hint="default"/>
      </w:rPr>
    </w:lvl>
    <w:lvl w:ilvl="5" w:tplc="04020005" w:tentative="1">
      <w:start w:val="1"/>
      <w:numFmt w:val="bullet"/>
      <w:lvlText w:val=""/>
      <w:lvlJc w:val="left"/>
      <w:pPr>
        <w:ind w:left="4674" w:hanging="360"/>
      </w:pPr>
      <w:rPr>
        <w:rFonts w:ascii="Wingdings" w:hAnsi="Wingdings" w:hint="default"/>
      </w:rPr>
    </w:lvl>
    <w:lvl w:ilvl="6" w:tplc="04020001" w:tentative="1">
      <w:start w:val="1"/>
      <w:numFmt w:val="bullet"/>
      <w:lvlText w:val=""/>
      <w:lvlJc w:val="left"/>
      <w:pPr>
        <w:ind w:left="5394" w:hanging="360"/>
      </w:pPr>
      <w:rPr>
        <w:rFonts w:ascii="Symbol" w:hAnsi="Symbol" w:hint="default"/>
      </w:rPr>
    </w:lvl>
    <w:lvl w:ilvl="7" w:tplc="04020003" w:tentative="1">
      <w:start w:val="1"/>
      <w:numFmt w:val="bullet"/>
      <w:lvlText w:val="o"/>
      <w:lvlJc w:val="left"/>
      <w:pPr>
        <w:ind w:left="6114" w:hanging="360"/>
      </w:pPr>
      <w:rPr>
        <w:rFonts w:ascii="Courier New" w:hAnsi="Courier New" w:cs="Courier New" w:hint="default"/>
      </w:rPr>
    </w:lvl>
    <w:lvl w:ilvl="8" w:tplc="04020005" w:tentative="1">
      <w:start w:val="1"/>
      <w:numFmt w:val="bullet"/>
      <w:lvlText w:val=""/>
      <w:lvlJc w:val="left"/>
      <w:pPr>
        <w:ind w:left="6834" w:hanging="360"/>
      </w:pPr>
      <w:rPr>
        <w:rFonts w:ascii="Wingdings" w:hAnsi="Wingdings" w:hint="default"/>
      </w:rPr>
    </w:lvl>
  </w:abstractNum>
  <w:abstractNum w:abstractNumId="25">
    <w:nsid w:val="3B4B7B28"/>
    <w:multiLevelType w:val="hybridMultilevel"/>
    <w:tmpl w:val="08FAD3B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3BC661CD"/>
    <w:multiLevelType w:val="hybridMultilevel"/>
    <w:tmpl w:val="9C329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5244B4"/>
    <w:multiLevelType w:val="hybridMultilevel"/>
    <w:tmpl w:val="C1C09ADC"/>
    <w:lvl w:ilvl="0" w:tplc="03DC8608">
      <w:start w:val="1"/>
      <w:numFmt w:val="bullet"/>
      <w:lvlText w:val=""/>
      <w:lvlJc w:val="left"/>
      <w:pPr>
        <w:tabs>
          <w:tab w:val="num" w:pos="720"/>
        </w:tabs>
        <w:ind w:left="360" w:firstLine="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5DB1B8C"/>
    <w:multiLevelType w:val="hybridMultilevel"/>
    <w:tmpl w:val="E33E75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7B11F86"/>
    <w:multiLevelType w:val="hybridMultilevel"/>
    <w:tmpl w:val="1EC4CAB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4BC34E4C"/>
    <w:multiLevelType w:val="hybridMultilevel"/>
    <w:tmpl w:val="0B5416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D7C447B"/>
    <w:multiLevelType w:val="hybridMultilevel"/>
    <w:tmpl w:val="C290A7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E7643E2"/>
    <w:multiLevelType w:val="hybridMultilevel"/>
    <w:tmpl w:val="EE968590"/>
    <w:lvl w:ilvl="0" w:tplc="03DC8608">
      <w:start w:val="1"/>
      <w:numFmt w:val="bullet"/>
      <w:lvlText w:val=""/>
      <w:lvlJc w:val="left"/>
      <w:pPr>
        <w:tabs>
          <w:tab w:val="num" w:pos="1080"/>
        </w:tabs>
        <w:ind w:left="720" w:firstLine="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5AA1C3C"/>
    <w:multiLevelType w:val="hybridMultilevel"/>
    <w:tmpl w:val="D23869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B9111B2"/>
    <w:multiLevelType w:val="hybridMultilevel"/>
    <w:tmpl w:val="1CAEBC68"/>
    <w:lvl w:ilvl="0" w:tplc="03DC8608">
      <w:start w:val="1"/>
      <w:numFmt w:val="bullet"/>
      <w:lvlText w:val=""/>
      <w:lvlJc w:val="left"/>
      <w:pPr>
        <w:tabs>
          <w:tab w:val="num" w:pos="1440"/>
        </w:tabs>
        <w:ind w:left="1080" w:firstLine="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5C091A1A"/>
    <w:multiLevelType w:val="hybridMultilevel"/>
    <w:tmpl w:val="347274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40B520F"/>
    <w:multiLevelType w:val="hybridMultilevel"/>
    <w:tmpl w:val="9A4E2B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5467245"/>
    <w:multiLevelType w:val="hybridMultilevel"/>
    <w:tmpl w:val="3C5C1B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558344C"/>
    <w:multiLevelType w:val="hybridMultilevel"/>
    <w:tmpl w:val="12104A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BAA3870"/>
    <w:multiLevelType w:val="hybridMultilevel"/>
    <w:tmpl w:val="B922F674"/>
    <w:lvl w:ilvl="0" w:tplc="D2386E8A">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AF55C15"/>
    <w:multiLevelType w:val="hybridMultilevel"/>
    <w:tmpl w:val="DD8E262E"/>
    <w:lvl w:ilvl="0" w:tplc="04020001">
      <w:start w:val="1"/>
      <w:numFmt w:val="bullet"/>
      <w:lvlText w:val=""/>
      <w:lvlJc w:val="left"/>
      <w:pPr>
        <w:ind w:left="720" w:hanging="360"/>
      </w:pPr>
      <w:rPr>
        <w:rFonts w:ascii="Symbol" w:hAnsi="Symbol" w:hint="default"/>
      </w:rPr>
    </w:lvl>
    <w:lvl w:ilvl="1" w:tplc="04FC8B76">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F6C339E"/>
    <w:multiLevelType w:val="hybridMultilevel"/>
    <w:tmpl w:val="F2E8651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7"/>
  </w:num>
  <w:num w:numId="4">
    <w:abstractNumId w:val="11"/>
  </w:num>
  <w:num w:numId="5">
    <w:abstractNumId w:val="4"/>
  </w:num>
  <w:num w:numId="6">
    <w:abstractNumId w:val="34"/>
  </w:num>
  <w:num w:numId="7">
    <w:abstractNumId w:val="32"/>
  </w:num>
  <w:num w:numId="8">
    <w:abstractNumId w:val="26"/>
  </w:num>
  <w:num w:numId="9">
    <w:abstractNumId w:val="22"/>
  </w:num>
  <w:num w:numId="10">
    <w:abstractNumId w:val="31"/>
  </w:num>
  <w:num w:numId="11">
    <w:abstractNumId w:val="15"/>
  </w:num>
  <w:num w:numId="12">
    <w:abstractNumId w:val="37"/>
  </w:num>
  <w:num w:numId="13">
    <w:abstractNumId w:val="36"/>
  </w:num>
  <w:num w:numId="14">
    <w:abstractNumId w:val="28"/>
  </w:num>
  <w:num w:numId="15">
    <w:abstractNumId w:val="14"/>
  </w:num>
  <w:num w:numId="16">
    <w:abstractNumId w:val="8"/>
  </w:num>
  <w:num w:numId="17">
    <w:abstractNumId w:val="18"/>
  </w:num>
  <w:num w:numId="18">
    <w:abstractNumId w:val="10"/>
  </w:num>
  <w:num w:numId="19">
    <w:abstractNumId w:val="38"/>
  </w:num>
  <w:num w:numId="20">
    <w:abstractNumId w:val="29"/>
  </w:num>
  <w:num w:numId="21">
    <w:abstractNumId w:val="5"/>
  </w:num>
  <w:num w:numId="22">
    <w:abstractNumId w:val="41"/>
  </w:num>
  <w:num w:numId="23">
    <w:abstractNumId w:val="19"/>
  </w:num>
  <w:num w:numId="24">
    <w:abstractNumId w:val="25"/>
  </w:num>
  <w:num w:numId="25">
    <w:abstractNumId w:val="30"/>
  </w:num>
  <w:num w:numId="26">
    <w:abstractNumId w:val="6"/>
  </w:num>
  <w:num w:numId="27">
    <w:abstractNumId w:val="40"/>
  </w:num>
  <w:num w:numId="28">
    <w:abstractNumId w:val="21"/>
  </w:num>
  <w:num w:numId="29">
    <w:abstractNumId w:val="24"/>
  </w:num>
  <w:num w:numId="30">
    <w:abstractNumId w:val="13"/>
  </w:num>
  <w:num w:numId="31">
    <w:abstractNumId w:val="23"/>
  </w:num>
  <w:num w:numId="32">
    <w:abstractNumId w:val="39"/>
  </w:num>
  <w:num w:numId="33">
    <w:abstractNumId w:val="17"/>
  </w:num>
  <w:num w:numId="34">
    <w:abstractNumId w:val="33"/>
  </w:num>
  <w:num w:numId="35">
    <w:abstractNumId w:val="7"/>
  </w:num>
  <w:num w:numId="36">
    <w:abstractNumId w:val="9"/>
  </w:num>
  <w:num w:numId="37">
    <w:abstractNumId w:val="20"/>
  </w:num>
  <w:num w:numId="38">
    <w:abstractNumId w:val="16"/>
  </w:num>
  <w:num w:numId="39">
    <w:abstractNumId w:val="35"/>
  </w:num>
  <w:num w:numId="40">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proofState w:spelling="clean"/>
  <w:doNotTrackFormatting/>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7F"/>
    <w:rsid w:val="00000062"/>
    <w:rsid w:val="0000007B"/>
    <w:rsid w:val="00000AE0"/>
    <w:rsid w:val="00000B78"/>
    <w:rsid w:val="00000C9E"/>
    <w:rsid w:val="00001330"/>
    <w:rsid w:val="000015A6"/>
    <w:rsid w:val="00001881"/>
    <w:rsid w:val="00001DA4"/>
    <w:rsid w:val="000021A3"/>
    <w:rsid w:val="000021EF"/>
    <w:rsid w:val="000026DD"/>
    <w:rsid w:val="000027FD"/>
    <w:rsid w:val="00002F53"/>
    <w:rsid w:val="00003B8C"/>
    <w:rsid w:val="0000401C"/>
    <w:rsid w:val="000042F5"/>
    <w:rsid w:val="00004B5A"/>
    <w:rsid w:val="00004F0D"/>
    <w:rsid w:val="00005039"/>
    <w:rsid w:val="00005341"/>
    <w:rsid w:val="000055B6"/>
    <w:rsid w:val="000057F4"/>
    <w:rsid w:val="00005CA6"/>
    <w:rsid w:val="00005F99"/>
    <w:rsid w:val="00006466"/>
    <w:rsid w:val="00006A52"/>
    <w:rsid w:val="00006AEE"/>
    <w:rsid w:val="00007289"/>
    <w:rsid w:val="00007345"/>
    <w:rsid w:val="000075B2"/>
    <w:rsid w:val="0000761B"/>
    <w:rsid w:val="00007EA3"/>
    <w:rsid w:val="00007F49"/>
    <w:rsid w:val="000101E7"/>
    <w:rsid w:val="0001068F"/>
    <w:rsid w:val="00010EF1"/>
    <w:rsid w:val="000110CA"/>
    <w:rsid w:val="00011DF3"/>
    <w:rsid w:val="00011F14"/>
    <w:rsid w:val="00011FC1"/>
    <w:rsid w:val="000123B2"/>
    <w:rsid w:val="000125AA"/>
    <w:rsid w:val="0001268B"/>
    <w:rsid w:val="00012FB7"/>
    <w:rsid w:val="000141C2"/>
    <w:rsid w:val="00014302"/>
    <w:rsid w:val="00014964"/>
    <w:rsid w:val="00014C43"/>
    <w:rsid w:val="00014E27"/>
    <w:rsid w:val="00014F39"/>
    <w:rsid w:val="00014F95"/>
    <w:rsid w:val="00015429"/>
    <w:rsid w:val="000159D6"/>
    <w:rsid w:val="00016052"/>
    <w:rsid w:val="0001646F"/>
    <w:rsid w:val="0001653E"/>
    <w:rsid w:val="00016655"/>
    <w:rsid w:val="00016686"/>
    <w:rsid w:val="00016F72"/>
    <w:rsid w:val="000179F2"/>
    <w:rsid w:val="00017B36"/>
    <w:rsid w:val="00017E3D"/>
    <w:rsid w:val="0002006A"/>
    <w:rsid w:val="000200B5"/>
    <w:rsid w:val="000203B6"/>
    <w:rsid w:val="00020588"/>
    <w:rsid w:val="000206FE"/>
    <w:rsid w:val="0002100B"/>
    <w:rsid w:val="000211B1"/>
    <w:rsid w:val="00021279"/>
    <w:rsid w:val="00021570"/>
    <w:rsid w:val="00021643"/>
    <w:rsid w:val="0002170B"/>
    <w:rsid w:val="00021B3F"/>
    <w:rsid w:val="00022087"/>
    <w:rsid w:val="000228ED"/>
    <w:rsid w:val="0002345C"/>
    <w:rsid w:val="00023544"/>
    <w:rsid w:val="00023789"/>
    <w:rsid w:val="00023E8E"/>
    <w:rsid w:val="00024316"/>
    <w:rsid w:val="00024E7F"/>
    <w:rsid w:val="0002516E"/>
    <w:rsid w:val="0002541B"/>
    <w:rsid w:val="00025432"/>
    <w:rsid w:val="00025832"/>
    <w:rsid w:val="000259FA"/>
    <w:rsid w:val="00025CB7"/>
    <w:rsid w:val="00026273"/>
    <w:rsid w:val="00026276"/>
    <w:rsid w:val="000263AE"/>
    <w:rsid w:val="00026483"/>
    <w:rsid w:val="00026C4E"/>
    <w:rsid w:val="00027220"/>
    <w:rsid w:val="00027A6E"/>
    <w:rsid w:val="00027BDB"/>
    <w:rsid w:val="00027D7F"/>
    <w:rsid w:val="00027F3E"/>
    <w:rsid w:val="000304C3"/>
    <w:rsid w:val="00030A4C"/>
    <w:rsid w:val="000314A7"/>
    <w:rsid w:val="00031514"/>
    <w:rsid w:val="0003189A"/>
    <w:rsid w:val="00031A13"/>
    <w:rsid w:val="00031A8A"/>
    <w:rsid w:val="000324B0"/>
    <w:rsid w:val="00032506"/>
    <w:rsid w:val="000325EB"/>
    <w:rsid w:val="00032774"/>
    <w:rsid w:val="000327DE"/>
    <w:rsid w:val="00032E9D"/>
    <w:rsid w:val="000331C0"/>
    <w:rsid w:val="000333F9"/>
    <w:rsid w:val="000337D7"/>
    <w:rsid w:val="00033B47"/>
    <w:rsid w:val="00033BDC"/>
    <w:rsid w:val="00033D18"/>
    <w:rsid w:val="00034905"/>
    <w:rsid w:val="000349ED"/>
    <w:rsid w:val="00034EC4"/>
    <w:rsid w:val="00035112"/>
    <w:rsid w:val="00035897"/>
    <w:rsid w:val="00035B15"/>
    <w:rsid w:val="00035FB2"/>
    <w:rsid w:val="00035FBF"/>
    <w:rsid w:val="0003601A"/>
    <w:rsid w:val="000361A9"/>
    <w:rsid w:val="00036307"/>
    <w:rsid w:val="00036BCE"/>
    <w:rsid w:val="00036DD4"/>
    <w:rsid w:val="000370ED"/>
    <w:rsid w:val="000373C5"/>
    <w:rsid w:val="000400C6"/>
    <w:rsid w:val="00040B8E"/>
    <w:rsid w:val="00040E8E"/>
    <w:rsid w:val="00041189"/>
    <w:rsid w:val="00041936"/>
    <w:rsid w:val="00041952"/>
    <w:rsid w:val="00041988"/>
    <w:rsid w:val="00041EC2"/>
    <w:rsid w:val="0004206A"/>
    <w:rsid w:val="000422FA"/>
    <w:rsid w:val="00042440"/>
    <w:rsid w:val="00042559"/>
    <w:rsid w:val="00042742"/>
    <w:rsid w:val="00042A97"/>
    <w:rsid w:val="00042D38"/>
    <w:rsid w:val="00042E08"/>
    <w:rsid w:val="00043830"/>
    <w:rsid w:val="000439C0"/>
    <w:rsid w:val="000440B5"/>
    <w:rsid w:val="00044144"/>
    <w:rsid w:val="0004436D"/>
    <w:rsid w:val="0004477F"/>
    <w:rsid w:val="00044797"/>
    <w:rsid w:val="000448BC"/>
    <w:rsid w:val="00044C83"/>
    <w:rsid w:val="00045301"/>
    <w:rsid w:val="0004582F"/>
    <w:rsid w:val="00046021"/>
    <w:rsid w:val="000464B5"/>
    <w:rsid w:val="000465B3"/>
    <w:rsid w:val="00046745"/>
    <w:rsid w:val="00046BC3"/>
    <w:rsid w:val="000471C9"/>
    <w:rsid w:val="00047268"/>
    <w:rsid w:val="000473A1"/>
    <w:rsid w:val="000473F5"/>
    <w:rsid w:val="0004759C"/>
    <w:rsid w:val="00047F83"/>
    <w:rsid w:val="000500EC"/>
    <w:rsid w:val="0005018E"/>
    <w:rsid w:val="00050348"/>
    <w:rsid w:val="00050562"/>
    <w:rsid w:val="00050E3B"/>
    <w:rsid w:val="00050F75"/>
    <w:rsid w:val="00050F94"/>
    <w:rsid w:val="000516C3"/>
    <w:rsid w:val="000516EA"/>
    <w:rsid w:val="00051D03"/>
    <w:rsid w:val="0005289A"/>
    <w:rsid w:val="00052C94"/>
    <w:rsid w:val="00052D26"/>
    <w:rsid w:val="00052F45"/>
    <w:rsid w:val="000536E3"/>
    <w:rsid w:val="000537E2"/>
    <w:rsid w:val="00054362"/>
    <w:rsid w:val="000543FA"/>
    <w:rsid w:val="00054880"/>
    <w:rsid w:val="00055392"/>
    <w:rsid w:val="000553D3"/>
    <w:rsid w:val="00055F00"/>
    <w:rsid w:val="00055F23"/>
    <w:rsid w:val="000561C9"/>
    <w:rsid w:val="0005642A"/>
    <w:rsid w:val="00056639"/>
    <w:rsid w:val="00056A11"/>
    <w:rsid w:val="00056A8D"/>
    <w:rsid w:val="000572C1"/>
    <w:rsid w:val="000579C7"/>
    <w:rsid w:val="00060252"/>
    <w:rsid w:val="000605DF"/>
    <w:rsid w:val="00060A48"/>
    <w:rsid w:val="00061186"/>
    <w:rsid w:val="00061455"/>
    <w:rsid w:val="00061676"/>
    <w:rsid w:val="00061677"/>
    <w:rsid w:val="00061F54"/>
    <w:rsid w:val="00062181"/>
    <w:rsid w:val="000623F2"/>
    <w:rsid w:val="00062479"/>
    <w:rsid w:val="00062A39"/>
    <w:rsid w:val="00062B9A"/>
    <w:rsid w:val="00063D2D"/>
    <w:rsid w:val="00063EFA"/>
    <w:rsid w:val="0006422F"/>
    <w:rsid w:val="0006484F"/>
    <w:rsid w:val="000649CE"/>
    <w:rsid w:val="00064CE8"/>
    <w:rsid w:val="00064EA6"/>
    <w:rsid w:val="00065338"/>
    <w:rsid w:val="00065390"/>
    <w:rsid w:val="00065431"/>
    <w:rsid w:val="000655DD"/>
    <w:rsid w:val="0006573F"/>
    <w:rsid w:val="00065861"/>
    <w:rsid w:val="00065F67"/>
    <w:rsid w:val="0006653D"/>
    <w:rsid w:val="00066EFE"/>
    <w:rsid w:val="0006706E"/>
    <w:rsid w:val="00067099"/>
    <w:rsid w:val="00067E57"/>
    <w:rsid w:val="00070052"/>
    <w:rsid w:val="00070290"/>
    <w:rsid w:val="0007048D"/>
    <w:rsid w:val="000706F8"/>
    <w:rsid w:val="0007080C"/>
    <w:rsid w:val="00071027"/>
    <w:rsid w:val="0007108C"/>
    <w:rsid w:val="00071136"/>
    <w:rsid w:val="00071274"/>
    <w:rsid w:val="00071E19"/>
    <w:rsid w:val="00071F70"/>
    <w:rsid w:val="0007205B"/>
    <w:rsid w:val="000723DE"/>
    <w:rsid w:val="00072EA9"/>
    <w:rsid w:val="00073B48"/>
    <w:rsid w:val="0007428F"/>
    <w:rsid w:val="000743BA"/>
    <w:rsid w:val="000743D8"/>
    <w:rsid w:val="00074553"/>
    <w:rsid w:val="00074563"/>
    <w:rsid w:val="00074577"/>
    <w:rsid w:val="00074645"/>
    <w:rsid w:val="00074651"/>
    <w:rsid w:val="000746FF"/>
    <w:rsid w:val="00074D2F"/>
    <w:rsid w:val="00074D4E"/>
    <w:rsid w:val="00075211"/>
    <w:rsid w:val="000752C6"/>
    <w:rsid w:val="000759E2"/>
    <w:rsid w:val="00076559"/>
    <w:rsid w:val="000766B6"/>
    <w:rsid w:val="00076781"/>
    <w:rsid w:val="00076798"/>
    <w:rsid w:val="00077290"/>
    <w:rsid w:val="00077570"/>
    <w:rsid w:val="00077661"/>
    <w:rsid w:val="00077ADF"/>
    <w:rsid w:val="00077E4B"/>
    <w:rsid w:val="00080127"/>
    <w:rsid w:val="000801F9"/>
    <w:rsid w:val="0008033D"/>
    <w:rsid w:val="0008065B"/>
    <w:rsid w:val="00080698"/>
    <w:rsid w:val="00080836"/>
    <w:rsid w:val="000808CA"/>
    <w:rsid w:val="000809D0"/>
    <w:rsid w:val="00080A7D"/>
    <w:rsid w:val="00080AB5"/>
    <w:rsid w:val="00080C77"/>
    <w:rsid w:val="00080D9D"/>
    <w:rsid w:val="00080ED4"/>
    <w:rsid w:val="00081124"/>
    <w:rsid w:val="00081215"/>
    <w:rsid w:val="0008153F"/>
    <w:rsid w:val="00081566"/>
    <w:rsid w:val="000817D7"/>
    <w:rsid w:val="0008198E"/>
    <w:rsid w:val="00081D53"/>
    <w:rsid w:val="00082469"/>
    <w:rsid w:val="00082634"/>
    <w:rsid w:val="00082EE7"/>
    <w:rsid w:val="0008365B"/>
    <w:rsid w:val="00083CBC"/>
    <w:rsid w:val="00083D0F"/>
    <w:rsid w:val="00083D84"/>
    <w:rsid w:val="00083DA1"/>
    <w:rsid w:val="0008400A"/>
    <w:rsid w:val="0008448A"/>
    <w:rsid w:val="0008466B"/>
    <w:rsid w:val="000849AD"/>
    <w:rsid w:val="00084AAE"/>
    <w:rsid w:val="00084BD2"/>
    <w:rsid w:val="00084EF5"/>
    <w:rsid w:val="00085271"/>
    <w:rsid w:val="0008531A"/>
    <w:rsid w:val="000854C7"/>
    <w:rsid w:val="000856E1"/>
    <w:rsid w:val="000856F3"/>
    <w:rsid w:val="0008599D"/>
    <w:rsid w:val="00085A00"/>
    <w:rsid w:val="00085D09"/>
    <w:rsid w:val="00085E0D"/>
    <w:rsid w:val="0008606E"/>
    <w:rsid w:val="000861F9"/>
    <w:rsid w:val="0008623D"/>
    <w:rsid w:val="00086693"/>
    <w:rsid w:val="000869A5"/>
    <w:rsid w:val="000869B5"/>
    <w:rsid w:val="00086A6D"/>
    <w:rsid w:val="00086F16"/>
    <w:rsid w:val="00087213"/>
    <w:rsid w:val="0008742F"/>
    <w:rsid w:val="000875E8"/>
    <w:rsid w:val="0008770D"/>
    <w:rsid w:val="00090841"/>
    <w:rsid w:val="000908EA"/>
    <w:rsid w:val="0009092E"/>
    <w:rsid w:val="00091097"/>
    <w:rsid w:val="00091E4E"/>
    <w:rsid w:val="00091FFC"/>
    <w:rsid w:val="000927CE"/>
    <w:rsid w:val="00092C5D"/>
    <w:rsid w:val="00092F6A"/>
    <w:rsid w:val="000933B2"/>
    <w:rsid w:val="0009362C"/>
    <w:rsid w:val="0009422A"/>
    <w:rsid w:val="000943AD"/>
    <w:rsid w:val="0009476C"/>
    <w:rsid w:val="00095154"/>
    <w:rsid w:val="00095F86"/>
    <w:rsid w:val="000966DF"/>
    <w:rsid w:val="00097054"/>
    <w:rsid w:val="00097162"/>
    <w:rsid w:val="00097181"/>
    <w:rsid w:val="000973AD"/>
    <w:rsid w:val="00097633"/>
    <w:rsid w:val="00097983"/>
    <w:rsid w:val="00097B7E"/>
    <w:rsid w:val="00097DF6"/>
    <w:rsid w:val="00097ED5"/>
    <w:rsid w:val="000A007F"/>
    <w:rsid w:val="000A078B"/>
    <w:rsid w:val="000A0D3E"/>
    <w:rsid w:val="000A142B"/>
    <w:rsid w:val="000A1D5F"/>
    <w:rsid w:val="000A211D"/>
    <w:rsid w:val="000A22C9"/>
    <w:rsid w:val="000A275C"/>
    <w:rsid w:val="000A2A04"/>
    <w:rsid w:val="000A2E28"/>
    <w:rsid w:val="000A2FC3"/>
    <w:rsid w:val="000A32D2"/>
    <w:rsid w:val="000A39D4"/>
    <w:rsid w:val="000A3EB8"/>
    <w:rsid w:val="000A41C0"/>
    <w:rsid w:val="000A44EC"/>
    <w:rsid w:val="000A45F2"/>
    <w:rsid w:val="000A4649"/>
    <w:rsid w:val="000A520B"/>
    <w:rsid w:val="000A52F7"/>
    <w:rsid w:val="000A557F"/>
    <w:rsid w:val="000A56C2"/>
    <w:rsid w:val="000A5897"/>
    <w:rsid w:val="000A58CC"/>
    <w:rsid w:val="000A5A36"/>
    <w:rsid w:val="000A5AEC"/>
    <w:rsid w:val="000A604F"/>
    <w:rsid w:val="000A6902"/>
    <w:rsid w:val="000A7030"/>
    <w:rsid w:val="000A751A"/>
    <w:rsid w:val="000A7AF2"/>
    <w:rsid w:val="000A7CF1"/>
    <w:rsid w:val="000B01F4"/>
    <w:rsid w:val="000B0252"/>
    <w:rsid w:val="000B0340"/>
    <w:rsid w:val="000B03FA"/>
    <w:rsid w:val="000B1593"/>
    <w:rsid w:val="000B1998"/>
    <w:rsid w:val="000B1EE1"/>
    <w:rsid w:val="000B1FE6"/>
    <w:rsid w:val="000B27FF"/>
    <w:rsid w:val="000B2BE6"/>
    <w:rsid w:val="000B2E75"/>
    <w:rsid w:val="000B2F3A"/>
    <w:rsid w:val="000B31A7"/>
    <w:rsid w:val="000B3A9B"/>
    <w:rsid w:val="000B4220"/>
    <w:rsid w:val="000B469B"/>
    <w:rsid w:val="000B4827"/>
    <w:rsid w:val="000B4A48"/>
    <w:rsid w:val="000B4CB9"/>
    <w:rsid w:val="000B4DB7"/>
    <w:rsid w:val="000B4E5F"/>
    <w:rsid w:val="000B5144"/>
    <w:rsid w:val="000B5524"/>
    <w:rsid w:val="000B661B"/>
    <w:rsid w:val="000B6791"/>
    <w:rsid w:val="000B6942"/>
    <w:rsid w:val="000B6993"/>
    <w:rsid w:val="000B6AAD"/>
    <w:rsid w:val="000B6B46"/>
    <w:rsid w:val="000B6F14"/>
    <w:rsid w:val="000B711F"/>
    <w:rsid w:val="000B71E5"/>
    <w:rsid w:val="000B755D"/>
    <w:rsid w:val="000C0561"/>
    <w:rsid w:val="000C07B6"/>
    <w:rsid w:val="000C0BC0"/>
    <w:rsid w:val="000C1116"/>
    <w:rsid w:val="000C13BA"/>
    <w:rsid w:val="000C1496"/>
    <w:rsid w:val="000C2056"/>
    <w:rsid w:val="000C2362"/>
    <w:rsid w:val="000C24EA"/>
    <w:rsid w:val="000C2896"/>
    <w:rsid w:val="000C29E9"/>
    <w:rsid w:val="000C2BEE"/>
    <w:rsid w:val="000C35C8"/>
    <w:rsid w:val="000C3A37"/>
    <w:rsid w:val="000C3C26"/>
    <w:rsid w:val="000C3D01"/>
    <w:rsid w:val="000C3D5D"/>
    <w:rsid w:val="000C41C4"/>
    <w:rsid w:val="000C46C7"/>
    <w:rsid w:val="000C4931"/>
    <w:rsid w:val="000C4B12"/>
    <w:rsid w:val="000C4EA4"/>
    <w:rsid w:val="000C5105"/>
    <w:rsid w:val="000C533B"/>
    <w:rsid w:val="000C57E6"/>
    <w:rsid w:val="000C5D3C"/>
    <w:rsid w:val="000C5E79"/>
    <w:rsid w:val="000C5F65"/>
    <w:rsid w:val="000C61FD"/>
    <w:rsid w:val="000C6212"/>
    <w:rsid w:val="000C6921"/>
    <w:rsid w:val="000C6956"/>
    <w:rsid w:val="000C751F"/>
    <w:rsid w:val="000C75BD"/>
    <w:rsid w:val="000C77B6"/>
    <w:rsid w:val="000C7C46"/>
    <w:rsid w:val="000C7D64"/>
    <w:rsid w:val="000C7DE9"/>
    <w:rsid w:val="000D001B"/>
    <w:rsid w:val="000D0E8E"/>
    <w:rsid w:val="000D0FC7"/>
    <w:rsid w:val="000D10DB"/>
    <w:rsid w:val="000D10F9"/>
    <w:rsid w:val="000D118F"/>
    <w:rsid w:val="000D12F1"/>
    <w:rsid w:val="000D142B"/>
    <w:rsid w:val="000D16D4"/>
    <w:rsid w:val="000D18A2"/>
    <w:rsid w:val="000D1A67"/>
    <w:rsid w:val="000D1C8E"/>
    <w:rsid w:val="000D1E1D"/>
    <w:rsid w:val="000D1EE7"/>
    <w:rsid w:val="000D225D"/>
    <w:rsid w:val="000D24C5"/>
    <w:rsid w:val="000D2782"/>
    <w:rsid w:val="000D2892"/>
    <w:rsid w:val="000D368D"/>
    <w:rsid w:val="000D3692"/>
    <w:rsid w:val="000D36BF"/>
    <w:rsid w:val="000D3F8D"/>
    <w:rsid w:val="000D4373"/>
    <w:rsid w:val="000D44C7"/>
    <w:rsid w:val="000D484A"/>
    <w:rsid w:val="000D49D1"/>
    <w:rsid w:val="000D4DC1"/>
    <w:rsid w:val="000D51F7"/>
    <w:rsid w:val="000D54D3"/>
    <w:rsid w:val="000D561A"/>
    <w:rsid w:val="000D5A9B"/>
    <w:rsid w:val="000D5B78"/>
    <w:rsid w:val="000D5DAE"/>
    <w:rsid w:val="000D6064"/>
    <w:rsid w:val="000D6404"/>
    <w:rsid w:val="000D6799"/>
    <w:rsid w:val="000D6852"/>
    <w:rsid w:val="000D6990"/>
    <w:rsid w:val="000D6EE9"/>
    <w:rsid w:val="000D71C8"/>
    <w:rsid w:val="000D7BF7"/>
    <w:rsid w:val="000D7CAB"/>
    <w:rsid w:val="000D7D25"/>
    <w:rsid w:val="000D7E68"/>
    <w:rsid w:val="000E0039"/>
    <w:rsid w:val="000E047E"/>
    <w:rsid w:val="000E079A"/>
    <w:rsid w:val="000E07D0"/>
    <w:rsid w:val="000E082B"/>
    <w:rsid w:val="000E0F72"/>
    <w:rsid w:val="000E0FDF"/>
    <w:rsid w:val="000E0FE9"/>
    <w:rsid w:val="000E13FE"/>
    <w:rsid w:val="000E144E"/>
    <w:rsid w:val="000E148F"/>
    <w:rsid w:val="000E19A2"/>
    <w:rsid w:val="000E1CCC"/>
    <w:rsid w:val="000E1DB8"/>
    <w:rsid w:val="000E21A2"/>
    <w:rsid w:val="000E2BB1"/>
    <w:rsid w:val="000E2ECE"/>
    <w:rsid w:val="000E31C4"/>
    <w:rsid w:val="000E320B"/>
    <w:rsid w:val="000E3B61"/>
    <w:rsid w:val="000E3CDD"/>
    <w:rsid w:val="000E4059"/>
    <w:rsid w:val="000E42DD"/>
    <w:rsid w:val="000E459A"/>
    <w:rsid w:val="000E45CA"/>
    <w:rsid w:val="000E485E"/>
    <w:rsid w:val="000E4A26"/>
    <w:rsid w:val="000E4C1A"/>
    <w:rsid w:val="000E4DFF"/>
    <w:rsid w:val="000E4E4A"/>
    <w:rsid w:val="000E4F0F"/>
    <w:rsid w:val="000E6530"/>
    <w:rsid w:val="000E65C9"/>
    <w:rsid w:val="000E6F62"/>
    <w:rsid w:val="000E71D8"/>
    <w:rsid w:val="000E72E8"/>
    <w:rsid w:val="000E7895"/>
    <w:rsid w:val="000E7981"/>
    <w:rsid w:val="000F0013"/>
    <w:rsid w:val="000F009E"/>
    <w:rsid w:val="000F010C"/>
    <w:rsid w:val="000F0192"/>
    <w:rsid w:val="000F03DB"/>
    <w:rsid w:val="000F03DD"/>
    <w:rsid w:val="000F066E"/>
    <w:rsid w:val="000F0A8F"/>
    <w:rsid w:val="000F0C2A"/>
    <w:rsid w:val="000F0E4F"/>
    <w:rsid w:val="000F0E96"/>
    <w:rsid w:val="000F1159"/>
    <w:rsid w:val="000F1770"/>
    <w:rsid w:val="000F1A7C"/>
    <w:rsid w:val="000F1AEB"/>
    <w:rsid w:val="000F1BFB"/>
    <w:rsid w:val="000F2291"/>
    <w:rsid w:val="000F262A"/>
    <w:rsid w:val="000F269E"/>
    <w:rsid w:val="000F26C2"/>
    <w:rsid w:val="000F2B5F"/>
    <w:rsid w:val="000F2D19"/>
    <w:rsid w:val="000F2D98"/>
    <w:rsid w:val="000F3294"/>
    <w:rsid w:val="000F340D"/>
    <w:rsid w:val="000F3439"/>
    <w:rsid w:val="000F34F2"/>
    <w:rsid w:val="000F387E"/>
    <w:rsid w:val="000F3BB6"/>
    <w:rsid w:val="000F3BB9"/>
    <w:rsid w:val="000F4216"/>
    <w:rsid w:val="000F4898"/>
    <w:rsid w:val="000F496B"/>
    <w:rsid w:val="000F4BEB"/>
    <w:rsid w:val="000F4DA3"/>
    <w:rsid w:val="000F52E0"/>
    <w:rsid w:val="000F54B8"/>
    <w:rsid w:val="000F5887"/>
    <w:rsid w:val="000F5B6B"/>
    <w:rsid w:val="000F5D50"/>
    <w:rsid w:val="000F6156"/>
    <w:rsid w:val="000F66F5"/>
    <w:rsid w:val="000F6B42"/>
    <w:rsid w:val="000F7664"/>
    <w:rsid w:val="000F782A"/>
    <w:rsid w:val="000F7B33"/>
    <w:rsid w:val="000F7D0A"/>
    <w:rsid w:val="000F7F57"/>
    <w:rsid w:val="000F7FF1"/>
    <w:rsid w:val="0010014A"/>
    <w:rsid w:val="0010165C"/>
    <w:rsid w:val="001019D5"/>
    <w:rsid w:val="00101C6B"/>
    <w:rsid w:val="00101F24"/>
    <w:rsid w:val="0010234B"/>
    <w:rsid w:val="001024D9"/>
    <w:rsid w:val="00102631"/>
    <w:rsid w:val="001029EC"/>
    <w:rsid w:val="00102DF3"/>
    <w:rsid w:val="00103167"/>
    <w:rsid w:val="00103A31"/>
    <w:rsid w:val="00103C5C"/>
    <w:rsid w:val="001042DE"/>
    <w:rsid w:val="00104576"/>
    <w:rsid w:val="0010492B"/>
    <w:rsid w:val="0010497A"/>
    <w:rsid w:val="00104B02"/>
    <w:rsid w:val="00105B40"/>
    <w:rsid w:val="00105DA5"/>
    <w:rsid w:val="0010614B"/>
    <w:rsid w:val="0010621F"/>
    <w:rsid w:val="00106E48"/>
    <w:rsid w:val="00106F5F"/>
    <w:rsid w:val="00107356"/>
    <w:rsid w:val="00107A65"/>
    <w:rsid w:val="00107ADD"/>
    <w:rsid w:val="00107C0B"/>
    <w:rsid w:val="00107D87"/>
    <w:rsid w:val="00107E90"/>
    <w:rsid w:val="0011000E"/>
    <w:rsid w:val="001108E7"/>
    <w:rsid w:val="00110F19"/>
    <w:rsid w:val="001111EA"/>
    <w:rsid w:val="001118CD"/>
    <w:rsid w:val="00111BB8"/>
    <w:rsid w:val="0011212C"/>
    <w:rsid w:val="00112667"/>
    <w:rsid w:val="001126FB"/>
    <w:rsid w:val="0011278E"/>
    <w:rsid w:val="0011279F"/>
    <w:rsid w:val="00113418"/>
    <w:rsid w:val="00113543"/>
    <w:rsid w:val="0011355A"/>
    <w:rsid w:val="00113875"/>
    <w:rsid w:val="00113ACC"/>
    <w:rsid w:val="00114351"/>
    <w:rsid w:val="001143FC"/>
    <w:rsid w:val="001147F0"/>
    <w:rsid w:val="0011496A"/>
    <w:rsid w:val="00114A5E"/>
    <w:rsid w:val="00114E44"/>
    <w:rsid w:val="001156C2"/>
    <w:rsid w:val="001156ED"/>
    <w:rsid w:val="0011590F"/>
    <w:rsid w:val="0011612A"/>
    <w:rsid w:val="001161BE"/>
    <w:rsid w:val="00116900"/>
    <w:rsid w:val="00116D64"/>
    <w:rsid w:val="0011728D"/>
    <w:rsid w:val="00117645"/>
    <w:rsid w:val="001177D7"/>
    <w:rsid w:val="001178C1"/>
    <w:rsid w:val="00117A26"/>
    <w:rsid w:val="00120122"/>
    <w:rsid w:val="00120356"/>
    <w:rsid w:val="001205E0"/>
    <w:rsid w:val="00120712"/>
    <w:rsid w:val="001208AE"/>
    <w:rsid w:val="00120A14"/>
    <w:rsid w:val="00120A54"/>
    <w:rsid w:val="001211D9"/>
    <w:rsid w:val="001217C7"/>
    <w:rsid w:val="00121956"/>
    <w:rsid w:val="00121F10"/>
    <w:rsid w:val="00121F66"/>
    <w:rsid w:val="001221AF"/>
    <w:rsid w:val="001224B1"/>
    <w:rsid w:val="00123033"/>
    <w:rsid w:val="001236B7"/>
    <w:rsid w:val="0012451A"/>
    <w:rsid w:val="00124631"/>
    <w:rsid w:val="00124ADA"/>
    <w:rsid w:val="00124DC8"/>
    <w:rsid w:val="001251A0"/>
    <w:rsid w:val="00125229"/>
    <w:rsid w:val="001253AB"/>
    <w:rsid w:val="00125428"/>
    <w:rsid w:val="001257CE"/>
    <w:rsid w:val="00125CB6"/>
    <w:rsid w:val="00125DF5"/>
    <w:rsid w:val="00125E81"/>
    <w:rsid w:val="0012628D"/>
    <w:rsid w:val="0012629D"/>
    <w:rsid w:val="001269B2"/>
    <w:rsid w:val="00126B43"/>
    <w:rsid w:val="00126CE0"/>
    <w:rsid w:val="00126FE3"/>
    <w:rsid w:val="001275E2"/>
    <w:rsid w:val="001278CF"/>
    <w:rsid w:val="00127DD3"/>
    <w:rsid w:val="00127E59"/>
    <w:rsid w:val="00127E83"/>
    <w:rsid w:val="00127FAB"/>
    <w:rsid w:val="00130166"/>
    <w:rsid w:val="001308FA"/>
    <w:rsid w:val="00130BD0"/>
    <w:rsid w:val="00130BD4"/>
    <w:rsid w:val="00131041"/>
    <w:rsid w:val="001313D9"/>
    <w:rsid w:val="001316E8"/>
    <w:rsid w:val="00131BC0"/>
    <w:rsid w:val="00131C99"/>
    <w:rsid w:val="001322E1"/>
    <w:rsid w:val="0013240F"/>
    <w:rsid w:val="00132776"/>
    <w:rsid w:val="00132853"/>
    <w:rsid w:val="001328A7"/>
    <w:rsid w:val="00132A49"/>
    <w:rsid w:val="00132A71"/>
    <w:rsid w:val="00132E80"/>
    <w:rsid w:val="00132F11"/>
    <w:rsid w:val="00132F76"/>
    <w:rsid w:val="0013376F"/>
    <w:rsid w:val="0013385C"/>
    <w:rsid w:val="00133B48"/>
    <w:rsid w:val="00134469"/>
    <w:rsid w:val="00134CA2"/>
    <w:rsid w:val="00135013"/>
    <w:rsid w:val="0013513E"/>
    <w:rsid w:val="00135163"/>
    <w:rsid w:val="00135235"/>
    <w:rsid w:val="001356CB"/>
    <w:rsid w:val="00135F60"/>
    <w:rsid w:val="0013619A"/>
    <w:rsid w:val="00136247"/>
    <w:rsid w:val="00136A10"/>
    <w:rsid w:val="00136A4D"/>
    <w:rsid w:val="00136B63"/>
    <w:rsid w:val="00136E0B"/>
    <w:rsid w:val="00137216"/>
    <w:rsid w:val="00137544"/>
    <w:rsid w:val="00137650"/>
    <w:rsid w:val="00137D1A"/>
    <w:rsid w:val="00140034"/>
    <w:rsid w:val="00140491"/>
    <w:rsid w:val="001406EA"/>
    <w:rsid w:val="00140DC0"/>
    <w:rsid w:val="00140EDE"/>
    <w:rsid w:val="0014110A"/>
    <w:rsid w:val="0014144B"/>
    <w:rsid w:val="00141B09"/>
    <w:rsid w:val="00141E07"/>
    <w:rsid w:val="001422AA"/>
    <w:rsid w:val="00143005"/>
    <w:rsid w:val="001434EC"/>
    <w:rsid w:val="001438C5"/>
    <w:rsid w:val="0014399E"/>
    <w:rsid w:val="001439B1"/>
    <w:rsid w:val="001440D8"/>
    <w:rsid w:val="00144274"/>
    <w:rsid w:val="00144AF0"/>
    <w:rsid w:val="001451CB"/>
    <w:rsid w:val="001456BA"/>
    <w:rsid w:val="00145719"/>
    <w:rsid w:val="00145955"/>
    <w:rsid w:val="00145A4C"/>
    <w:rsid w:val="001465C2"/>
    <w:rsid w:val="00146728"/>
    <w:rsid w:val="00146B9F"/>
    <w:rsid w:val="001470DC"/>
    <w:rsid w:val="001476F9"/>
    <w:rsid w:val="0014775B"/>
    <w:rsid w:val="00147EA8"/>
    <w:rsid w:val="00150921"/>
    <w:rsid w:val="00150AA5"/>
    <w:rsid w:val="00150D4F"/>
    <w:rsid w:val="00150FC5"/>
    <w:rsid w:val="00151C2B"/>
    <w:rsid w:val="00151C2F"/>
    <w:rsid w:val="001524A8"/>
    <w:rsid w:val="0015253E"/>
    <w:rsid w:val="00152AFA"/>
    <w:rsid w:val="00152F98"/>
    <w:rsid w:val="001534F6"/>
    <w:rsid w:val="00153D09"/>
    <w:rsid w:val="00154093"/>
    <w:rsid w:val="001542A5"/>
    <w:rsid w:val="001544CA"/>
    <w:rsid w:val="00154514"/>
    <w:rsid w:val="00154E28"/>
    <w:rsid w:val="00154FF5"/>
    <w:rsid w:val="001550C3"/>
    <w:rsid w:val="001558A2"/>
    <w:rsid w:val="00155D1B"/>
    <w:rsid w:val="00155FC2"/>
    <w:rsid w:val="00156123"/>
    <w:rsid w:val="0015649A"/>
    <w:rsid w:val="00156682"/>
    <w:rsid w:val="00156D5E"/>
    <w:rsid w:val="00156F2B"/>
    <w:rsid w:val="0015716C"/>
    <w:rsid w:val="00157285"/>
    <w:rsid w:val="0015731E"/>
    <w:rsid w:val="0015774B"/>
    <w:rsid w:val="00157B0B"/>
    <w:rsid w:val="00157DCC"/>
    <w:rsid w:val="00160307"/>
    <w:rsid w:val="0016059C"/>
    <w:rsid w:val="00160B60"/>
    <w:rsid w:val="00160E5E"/>
    <w:rsid w:val="0016127E"/>
    <w:rsid w:val="00161AFA"/>
    <w:rsid w:val="00161D44"/>
    <w:rsid w:val="00162144"/>
    <w:rsid w:val="001625CF"/>
    <w:rsid w:val="001628C6"/>
    <w:rsid w:val="00162DC0"/>
    <w:rsid w:val="0016318F"/>
    <w:rsid w:val="00163BA6"/>
    <w:rsid w:val="00164262"/>
    <w:rsid w:val="00164361"/>
    <w:rsid w:val="001645FE"/>
    <w:rsid w:val="001646E3"/>
    <w:rsid w:val="0016471B"/>
    <w:rsid w:val="001647B7"/>
    <w:rsid w:val="001652B1"/>
    <w:rsid w:val="001652F2"/>
    <w:rsid w:val="00165310"/>
    <w:rsid w:val="00165312"/>
    <w:rsid w:val="0016536E"/>
    <w:rsid w:val="001658A9"/>
    <w:rsid w:val="00165BE2"/>
    <w:rsid w:val="00165CF7"/>
    <w:rsid w:val="00166856"/>
    <w:rsid w:val="00166898"/>
    <w:rsid w:val="00166A57"/>
    <w:rsid w:val="00166A97"/>
    <w:rsid w:val="00166ED6"/>
    <w:rsid w:val="001673FB"/>
    <w:rsid w:val="00167497"/>
    <w:rsid w:val="0016773A"/>
    <w:rsid w:val="001679BE"/>
    <w:rsid w:val="00167F2C"/>
    <w:rsid w:val="001704F7"/>
    <w:rsid w:val="00170653"/>
    <w:rsid w:val="00170688"/>
    <w:rsid w:val="00170999"/>
    <w:rsid w:val="00171600"/>
    <w:rsid w:val="00171778"/>
    <w:rsid w:val="00171B46"/>
    <w:rsid w:val="0017204D"/>
    <w:rsid w:val="001730DC"/>
    <w:rsid w:val="00173819"/>
    <w:rsid w:val="00173A93"/>
    <w:rsid w:val="0017413F"/>
    <w:rsid w:val="001741F8"/>
    <w:rsid w:val="00174548"/>
    <w:rsid w:val="00174C3E"/>
    <w:rsid w:val="00174D51"/>
    <w:rsid w:val="00174F0C"/>
    <w:rsid w:val="00175084"/>
    <w:rsid w:val="0017569F"/>
    <w:rsid w:val="00175713"/>
    <w:rsid w:val="00175B2D"/>
    <w:rsid w:val="00175C74"/>
    <w:rsid w:val="00176A69"/>
    <w:rsid w:val="00176DF5"/>
    <w:rsid w:val="0017728A"/>
    <w:rsid w:val="00177573"/>
    <w:rsid w:val="001778D9"/>
    <w:rsid w:val="00177F01"/>
    <w:rsid w:val="00177FF1"/>
    <w:rsid w:val="00180336"/>
    <w:rsid w:val="0018042F"/>
    <w:rsid w:val="00180978"/>
    <w:rsid w:val="00180A06"/>
    <w:rsid w:val="00180F02"/>
    <w:rsid w:val="001810E8"/>
    <w:rsid w:val="00181652"/>
    <w:rsid w:val="00181703"/>
    <w:rsid w:val="001820A2"/>
    <w:rsid w:val="0018247A"/>
    <w:rsid w:val="0018269E"/>
    <w:rsid w:val="00182EBF"/>
    <w:rsid w:val="00182FA3"/>
    <w:rsid w:val="00182FB5"/>
    <w:rsid w:val="0018355A"/>
    <w:rsid w:val="00183582"/>
    <w:rsid w:val="001836EE"/>
    <w:rsid w:val="00183814"/>
    <w:rsid w:val="001838A5"/>
    <w:rsid w:val="001839B1"/>
    <w:rsid w:val="001842FE"/>
    <w:rsid w:val="00184C45"/>
    <w:rsid w:val="00185029"/>
    <w:rsid w:val="00185733"/>
    <w:rsid w:val="00185763"/>
    <w:rsid w:val="00185AA7"/>
    <w:rsid w:val="0018609D"/>
    <w:rsid w:val="00187081"/>
    <w:rsid w:val="001873C1"/>
    <w:rsid w:val="00187C0F"/>
    <w:rsid w:val="00190642"/>
    <w:rsid w:val="001906DE"/>
    <w:rsid w:val="00190FEF"/>
    <w:rsid w:val="0019130D"/>
    <w:rsid w:val="00191816"/>
    <w:rsid w:val="00191B44"/>
    <w:rsid w:val="00191B81"/>
    <w:rsid w:val="00191FD5"/>
    <w:rsid w:val="001929CE"/>
    <w:rsid w:val="00192E40"/>
    <w:rsid w:val="0019383E"/>
    <w:rsid w:val="00193B30"/>
    <w:rsid w:val="00193EBB"/>
    <w:rsid w:val="00193F8E"/>
    <w:rsid w:val="00194133"/>
    <w:rsid w:val="001942A3"/>
    <w:rsid w:val="00194345"/>
    <w:rsid w:val="00194962"/>
    <w:rsid w:val="00194A2C"/>
    <w:rsid w:val="00194B61"/>
    <w:rsid w:val="00194B6F"/>
    <w:rsid w:val="001953C4"/>
    <w:rsid w:val="0019556A"/>
    <w:rsid w:val="0019557F"/>
    <w:rsid w:val="0019558D"/>
    <w:rsid w:val="0019599A"/>
    <w:rsid w:val="00195CB0"/>
    <w:rsid w:val="00196684"/>
    <w:rsid w:val="00196A9C"/>
    <w:rsid w:val="00196FC5"/>
    <w:rsid w:val="00197242"/>
    <w:rsid w:val="001979A6"/>
    <w:rsid w:val="00197D42"/>
    <w:rsid w:val="001A02AB"/>
    <w:rsid w:val="001A061E"/>
    <w:rsid w:val="001A0859"/>
    <w:rsid w:val="001A0A32"/>
    <w:rsid w:val="001A0A72"/>
    <w:rsid w:val="001A0D4F"/>
    <w:rsid w:val="001A11C6"/>
    <w:rsid w:val="001A18DB"/>
    <w:rsid w:val="001A2327"/>
    <w:rsid w:val="001A2379"/>
    <w:rsid w:val="001A24A9"/>
    <w:rsid w:val="001A2AEB"/>
    <w:rsid w:val="001A30D6"/>
    <w:rsid w:val="001A3942"/>
    <w:rsid w:val="001A3AB9"/>
    <w:rsid w:val="001A3AEB"/>
    <w:rsid w:val="001A3B54"/>
    <w:rsid w:val="001A3FBE"/>
    <w:rsid w:val="001A423C"/>
    <w:rsid w:val="001A4523"/>
    <w:rsid w:val="001A46BE"/>
    <w:rsid w:val="001A4D75"/>
    <w:rsid w:val="001A50DE"/>
    <w:rsid w:val="001A5658"/>
    <w:rsid w:val="001A5DC9"/>
    <w:rsid w:val="001A5E1C"/>
    <w:rsid w:val="001A60C9"/>
    <w:rsid w:val="001A6271"/>
    <w:rsid w:val="001A65C1"/>
    <w:rsid w:val="001A673A"/>
    <w:rsid w:val="001A6C92"/>
    <w:rsid w:val="001A735B"/>
    <w:rsid w:val="001A7650"/>
    <w:rsid w:val="001A7852"/>
    <w:rsid w:val="001A79FF"/>
    <w:rsid w:val="001B1060"/>
    <w:rsid w:val="001B10C5"/>
    <w:rsid w:val="001B11A7"/>
    <w:rsid w:val="001B14B9"/>
    <w:rsid w:val="001B14CD"/>
    <w:rsid w:val="001B18FF"/>
    <w:rsid w:val="001B1905"/>
    <w:rsid w:val="001B1D35"/>
    <w:rsid w:val="001B2284"/>
    <w:rsid w:val="001B245B"/>
    <w:rsid w:val="001B263F"/>
    <w:rsid w:val="001B2796"/>
    <w:rsid w:val="001B30EA"/>
    <w:rsid w:val="001B34CC"/>
    <w:rsid w:val="001B4543"/>
    <w:rsid w:val="001B4EE5"/>
    <w:rsid w:val="001B57EE"/>
    <w:rsid w:val="001B587A"/>
    <w:rsid w:val="001B609B"/>
    <w:rsid w:val="001B60C0"/>
    <w:rsid w:val="001B6248"/>
    <w:rsid w:val="001B64EF"/>
    <w:rsid w:val="001B6761"/>
    <w:rsid w:val="001B699B"/>
    <w:rsid w:val="001B6AD1"/>
    <w:rsid w:val="001B6EFB"/>
    <w:rsid w:val="001B73C8"/>
    <w:rsid w:val="001B7507"/>
    <w:rsid w:val="001B7BC3"/>
    <w:rsid w:val="001C0008"/>
    <w:rsid w:val="001C0420"/>
    <w:rsid w:val="001C0AC8"/>
    <w:rsid w:val="001C0E29"/>
    <w:rsid w:val="001C1579"/>
    <w:rsid w:val="001C1581"/>
    <w:rsid w:val="001C15AB"/>
    <w:rsid w:val="001C20B5"/>
    <w:rsid w:val="001C2636"/>
    <w:rsid w:val="001C2A8F"/>
    <w:rsid w:val="001C2D29"/>
    <w:rsid w:val="001C2F01"/>
    <w:rsid w:val="001C33B8"/>
    <w:rsid w:val="001C3853"/>
    <w:rsid w:val="001C3B4F"/>
    <w:rsid w:val="001C3DC0"/>
    <w:rsid w:val="001C40C7"/>
    <w:rsid w:val="001C42C2"/>
    <w:rsid w:val="001C59F1"/>
    <w:rsid w:val="001C625E"/>
    <w:rsid w:val="001C64FD"/>
    <w:rsid w:val="001C691A"/>
    <w:rsid w:val="001C6BCE"/>
    <w:rsid w:val="001C6F0D"/>
    <w:rsid w:val="001C70F4"/>
    <w:rsid w:val="001C775F"/>
    <w:rsid w:val="001C7790"/>
    <w:rsid w:val="001C7CA4"/>
    <w:rsid w:val="001D016D"/>
    <w:rsid w:val="001D0A68"/>
    <w:rsid w:val="001D0F53"/>
    <w:rsid w:val="001D0F72"/>
    <w:rsid w:val="001D15F0"/>
    <w:rsid w:val="001D2C78"/>
    <w:rsid w:val="001D3191"/>
    <w:rsid w:val="001D38FF"/>
    <w:rsid w:val="001D3FFE"/>
    <w:rsid w:val="001D4AB9"/>
    <w:rsid w:val="001D4CA7"/>
    <w:rsid w:val="001D55F8"/>
    <w:rsid w:val="001D56F2"/>
    <w:rsid w:val="001D5A09"/>
    <w:rsid w:val="001D6120"/>
    <w:rsid w:val="001D629D"/>
    <w:rsid w:val="001D68A5"/>
    <w:rsid w:val="001D69F8"/>
    <w:rsid w:val="001D6D1D"/>
    <w:rsid w:val="001D71B3"/>
    <w:rsid w:val="001D740C"/>
    <w:rsid w:val="001D7A7E"/>
    <w:rsid w:val="001E030A"/>
    <w:rsid w:val="001E0A61"/>
    <w:rsid w:val="001E0AAB"/>
    <w:rsid w:val="001E0E34"/>
    <w:rsid w:val="001E1330"/>
    <w:rsid w:val="001E1514"/>
    <w:rsid w:val="001E1D16"/>
    <w:rsid w:val="001E1FC2"/>
    <w:rsid w:val="001E233C"/>
    <w:rsid w:val="001E24A3"/>
    <w:rsid w:val="001E2A84"/>
    <w:rsid w:val="001E3028"/>
    <w:rsid w:val="001E336E"/>
    <w:rsid w:val="001E3371"/>
    <w:rsid w:val="001E3757"/>
    <w:rsid w:val="001E3EF2"/>
    <w:rsid w:val="001E40FE"/>
    <w:rsid w:val="001E499A"/>
    <w:rsid w:val="001E4F1F"/>
    <w:rsid w:val="001E4FC4"/>
    <w:rsid w:val="001E5346"/>
    <w:rsid w:val="001E5402"/>
    <w:rsid w:val="001E55B3"/>
    <w:rsid w:val="001E5690"/>
    <w:rsid w:val="001E5819"/>
    <w:rsid w:val="001E65BA"/>
    <w:rsid w:val="001E66F9"/>
    <w:rsid w:val="001E692E"/>
    <w:rsid w:val="001E6A30"/>
    <w:rsid w:val="001E6C57"/>
    <w:rsid w:val="001E737E"/>
    <w:rsid w:val="001E73B4"/>
    <w:rsid w:val="001E7DD1"/>
    <w:rsid w:val="001F04BC"/>
    <w:rsid w:val="001F08CD"/>
    <w:rsid w:val="001F0B4F"/>
    <w:rsid w:val="001F10CF"/>
    <w:rsid w:val="001F1571"/>
    <w:rsid w:val="001F18D9"/>
    <w:rsid w:val="001F1F52"/>
    <w:rsid w:val="001F2354"/>
    <w:rsid w:val="001F2518"/>
    <w:rsid w:val="001F27AE"/>
    <w:rsid w:val="001F2BBE"/>
    <w:rsid w:val="001F37B8"/>
    <w:rsid w:val="001F3C60"/>
    <w:rsid w:val="001F41E9"/>
    <w:rsid w:val="001F45D2"/>
    <w:rsid w:val="001F49F6"/>
    <w:rsid w:val="001F49FA"/>
    <w:rsid w:val="001F4B5D"/>
    <w:rsid w:val="001F4C8E"/>
    <w:rsid w:val="001F5360"/>
    <w:rsid w:val="001F53E3"/>
    <w:rsid w:val="001F57DB"/>
    <w:rsid w:val="001F6069"/>
    <w:rsid w:val="001F63ED"/>
    <w:rsid w:val="001F6406"/>
    <w:rsid w:val="001F66F2"/>
    <w:rsid w:val="001F69C1"/>
    <w:rsid w:val="001F6A8E"/>
    <w:rsid w:val="001F6C8D"/>
    <w:rsid w:val="001F715A"/>
    <w:rsid w:val="001F7580"/>
    <w:rsid w:val="001F75B1"/>
    <w:rsid w:val="001F7654"/>
    <w:rsid w:val="001F777F"/>
    <w:rsid w:val="0020033D"/>
    <w:rsid w:val="002015D8"/>
    <w:rsid w:val="00202016"/>
    <w:rsid w:val="0020240F"/>
    <w:rsid w:val="00202854"/>
    <w:rsid w:val="00202BCE"/>
    <w:rsid w:val="00202D2A"/>
    <w:rsid w:val="0020300E"/>
    <w:rsid w:val="002037F2"/>
    <w:rsid w:val="002038B3"/>
    <w:rsid w:val="00203926"/>
    <w:rsid w:val="00203B4A"/>
    <w:rsid w:val="00203F27"/>
    <w:rsid w:val="00204298"/>
    <w:rsid w:val="00204822"/>
    <w:rsid w:val="0020488D"/>
    <w:rsid w:val="0020496D"/>
    <w:rsid w:val="002049D9"/>
    <w:rsid w:val="00204DE1"/>
    <w:rsid w:val="00204E35"/>
    <w:rsid w:val="00204EFF"/>
    <w:rsid w:val="0020500E"/>
    <w:rsid w:val="00205126"/>
    <w:rsid w:val="002052FC"/>
    <w:rsid w:val="002054F9"/>
    <w:rsid w:val="002056F3"/>
    <w:rsid w:val="002057DA"/>
    <w:rsid w:val="00205C8D"/>
    <w:rsid w:val="0020646D"/>
    <w:rsid w:val="00206625"/>
    <w:rsid w:val="002068B7"/>
    <w:rsid w:val="0020789E"/>
    <w:rsid w:val="00210D21"/>
    <w:rsid w:val="00210D6B"/>
    <w:rsid w:val="00210DC0"/>
    <w:rsid w:val="00211D8A"/>
    <w:rsid w:val="00211DA8"/>
    <w:rsid w:val="00211EAC"/>
    <w:rsid w:val="0021240C"/>
    <w:rsid w:val="00212628"/>
    <w:rsid w:val="002127E1"/>
    <w:rsid w:val="002128AE"/>
    <w:rsid w:val="002129C5"/>
    <w:rsid w:val="00213103"/>
    <w:rsid w:val="0021337E"/>
    <w:rsid w:val="00213408"/>
    <w:rsid w:val="0021343F"/>
    <w:rsid w:val="00213568"/>
    <w:rsid w:val="00213DFC"/>
    <w:rsid w:val="00214255"/>
    <w:rsid w:val="0021464F"/>
    <w:rsid w:val="002146C9"/>
    <w:rsid w:val="00214AAA"/>
    <w:rsid w:val="00215B3A"/>
    <w:rsid w:val="00215B6A"/>
    <w:rsid w:val="00216177"/>
    <w:rsid w:val="00216244"/>
    <w:rsid w:val="002169C6"/>
    <w:rsid w:val="00216D2F"/>
    <w:rsid w:val="00216D9A"/>
    <w:rsid w:val="00216DB4"/>
    <w:rsid w:val="0021704C"/>
    <w:rsid w:val="0021765B"/>
    <w:rsid w:val="00217767"/>
    <w:rsid w:val="002206AE"/>
    <w:rsid w:val="00220725"/>
    <w:rsid w:val="002216EC"/>
    <w:rsid w:val="002217D3"/>
    <w:rsid w:val="002217F7"/>
    <w:rsid w:val="00221CDD"/>
    <w:rsid w:val="00221DA4"/>
    <w:rsid w:val="00223B22"/>
    <w:rsid w:val="00223D36"/>
    <w:rsid w:val="00223D63"/>
    <w:rsid w:val="00224136"/>
    <w:rsid w:val="00224A10"/>
    <w:rsid w:val="00224BC9"/>
    <w:rsid w:val="0022513A"/>
    <w:rsid w:val="00225372"/>
    <w:rsid w:val="002253D8"/>
    <w:rsid w:val="00225C40"/>
    <w:rsid w:val="002260C4"/>
    <w:rsid w:val="002267F4"/>
    <w:rsid w:val="00226E2C"/>
    <w:rsid w:val="00227319"/>
    <w:rsid w:val="002273EC"/>
    <w:rsid w:val="00227781"/>
    <w:rsid w:val="00227ABE"/>
    <w:rsid w:val="00227D1C"/>
    <w:rsid w:val="00227F32"/>
    <w:rsid w:val="00230D6F"/>
    <w:rsid w:val="00230F8D"/>
    <w:rsid w:val="00230FA3"/>
    <w:rsid w:val="00231184"/>
    <w:rsid w:val="00231927"/>
    <w:rsid w:val="00231AD0"/>
    <w:rsid w:val="00231C26"/>
    <w:rsid w:val="00231E5D"/>
    <w:rsid w:val="00231F3D"/>
    <w:rsid w:val="00232380"/>
    <w:rsid w:val="00232BBB"/>
    <w:rsid w:val="00232CA8"/>
    <w:rsid w:val="00232EB0"/>
    <w:rsid w:val="002334E1"/>
    <w:rsid w:val="00233B32"/>
    <w:rsid w:val="00233E3F"/>
    <w:rsid w:val="002340F4"/>
    <w:rsid w:val="002341D2"/>
    <w:rsid w:val="002346DD"/>
    <w:rsid w:val="002346FE"/>
    <w:rsid w:val="00234FF0"/>
    <w:rsid w:val="002358A4"/>
    <w:rsid w:val="00235C6C"/>
    <w:rsid w:val="00235C7F"/>
    <w:rsid w:val="00236C19"/>
    <w:rsid w:val="00236E32"/>
    <w:rsid w:val="00236F39"/>
    <w:rsid w:val="00237248"/>
    <w:rsid w:val="002375B5"/>
    <w:rsid w:val="002376BA"/>
    <w:rsid w:val="00237975"/>
    <w:rsid w:val="00237D8A"/>
    <w:rsid w:val="002403C6"/>
    <w:rsid w:val="002407D2"/>
    <w:rsid w:val="00240F58"/>
    <w:rsid w:val="00241BCF"/>
    <w:rsid w:val="0024228F"/>
    <w:rsid w:val="002428C4"/>
    <w:rsid w:val="00242E27"/>
    <w:rsid w:val="00242F4A"/>
    <w:rsid w:val="0024342E"/>
    <w:rsid w:val="00243633"/>
    <w:rsid w:val="00243AA5"/>
    <w:rsid w:val="002450ED"/>
    <w:rsid w:val="0024574E"/>
    <w:rsid w:val="00245CD6"/>
    <w:rsid w:val="00245EAB"/>
    <w:rsid w:val="00246943"/>
    <w:rsid w:val="00246C64"/>
    <w:rsid w:val="002476D5"/>
    <w:rsid w:val="0024795C"/>
    <w:rsid w:val="00247E1F"/>
    <w:rsid w:val="00250241"/>
    <w:rsid w:val="002509E1"/>
    <w:rsid w:val="00250B0F"/>
    <w:rsid w:val="002510B6"/>
    <w:rsid w:val="002512F0"/>
    <w:rsid w:val="002513D3"/>
    <w:rsid w:val="0025145F"/>
    <w:rsid w:val="00251D7E"/>
    <w:rsid w:val="00252213"/>
    <w:rsid w:val="0025224B"/>
    <w:rsid w:val="002522C9"/>
    <w:rsid w:val="0025234A"/>
    <w:rsid w:val="0025238E"/>
    <w:rsid w:val="00252AD1"/>
    <w:rsid w:val="00252D6B"/>
    <w:rsid w:val="0025328A"/>
    <w:rsid w:val="00253632"/>
    <w:rsid w:val="002537C3"/>
    <w:rsid w:val="002539DE"/>
    <w:rsid w:val="00253FE1"/>
    <w:rsid w:val="00254463"/>
    <w:rsid w:val="002549C0"/>
    <w:rsid w:val="002549E0"/>
    <w:rsid w:val="00254A28"/>
    <w:rsid w:val="00254AF5"/>
    <w:rsid w:val="00254B57"/>
    <w:rsid w:val="002563EF"/>
    <w:rsid w:val="00256586"/>
    <w:rsid w:val="0025672E"/>
    <w:rsid w:val="002570C3"/>
    <w:rsid w:val="00257597"/>
    <w:rsid w:val="002575EB"/>
    <w:rsid w:val="00260658"/>
    <w:rsid w:val="00260AE7"/>
    <w:rsid w:val="00260F84"/>
    <w:rsid w:val="002611FA"/>
    <w:rsid w:val="00261425"/>
    <w:rsid w:val="00261AB1"/>
    <w:rsid w:val="00261E43"/>
    <w:rsid w:val="002620D9"/>
    <w:rsid w:val="002621EA"/>
    <w:rsid w:val="00262260"/>
    <w:rsid w:val="002625A4"/>
    <w:rsid w:val="00262DBA"/>
    <w:rsid w:val="00262DD8"/>
    <w:rsid w:val="00263608"/>
    <w:rsid w:val="00263CB8"/>
    <w:rsid w:val="00263F0A"/>
    <w:rsid w:val="0026558F"/>
    <w:rsid w:val="0026564A"/>
    <w:rsid w:val="002657F4"/>
    <w:rsid w:val="00265E93"/>
    <w:rsid w:val="002663CE"/>
    <w:rsid w:val="002667D5"/>
    <w:rsid w:val="00266D9C"/>
    <w:rsid w:val="00267368"/>
    <w:rsid w:val="002674C4"/>
    <w:rsid w:val="00267A11"/>
    <w:rsid w:val="00267C6B"/>
    <w:rsid w:val="0027035C"/>
    <w:rsid w:val="002704E9"/>
    <w:rsid w:val="002708F5"/>
    <w:rsid w:val="00271101"/>
    <w:rsid w:val="002711B1"/>
    <w:rsid w:val="00271975"/>
    <w:rsid w:val="002728CA"/>
    <w:rsid w:val="00272A05"/>
    <w:rsid w:val="0027306E"/>
    <w:rsid w:val="0027317D"/>
    <w:rsid w:val="00273941"/>
    <w:rsid w:val="00273BC0"/>
    <w:rsid w:val="002741BB"/>
    <w:rsid w:val="002745C4"/>
    <w:rsid w:val="0027480A"/>
    <w:rsid w:val="002749F9"/>
    <w:rsid w:val="00274BD6"/>
    <w:rsid w:val="00274D43"/>
    <w:rsid w:val="002753F6"/>
    <w:rsid w:val="002760CA"/>
    <w:rsid w:val="002764E6"/>
    <w:rsid w:val="00276E6E"/>
    <w:rsid w:val="002772C4"/>
    <w:rsid w:val="0027791D"/>
    <w:rsid w:val="00277A5E"/>
    <w:rsid w:val="0028028E"/>
    <w:rsid w:val="00280691"/>
    <w:rsid w:val="002813BF"/>
    <w:rsid w:val="00282825"/>
    <w:rsid w:val="002829BD"/>
    <w:rsid w:val="00282B19"/>
    <w:rsid w:val="00282B60"/>
    <w:rsid w:val="00282F78"/>
    <w:rsid w:val="0028380B"/>
    <w:rsid w:val="0028397C"/>
    <w:rsid w:val="00283B0A"/>
    <w:rsid w:val="00283C6C"/>
    <w:rsid w:val="00283FC3"/>
    <w:rsid w:val="002840F9"/>
    <w:rsid w:val="00284258"/>
    <w:rsid w:val="002844D9"/>
    <w:rsid w:val="00284586"/>
    <w:rsid w:val="00284595"/>
    <w:rsid w:val="00284696"/>
    <w:rsid w:val="00284F99"/>
    <w:rsid w:val="00284FC8"/>
    <w:rsid w:val="002853E7"/>
    <w:rsid w:val="00285A11"/>
    <w:rsid w:val="00285A8E"/>
    <w:rsid w:val="00285EE3"/>
    <w:rsid w:val="00285F3A"/>
    <w:rsid w:val="0028605A"/>
    <w:rsid w:val="0028614B"/>
    <w:rsid w:val="002865C0"/>
    <w:rsid w:val="00286906"/>
    <w:rsid w:val="00286ED8"/>
    <w:rsid w:val="00286F3A"/>
    <w:rsid w:val="00286F9B"/>
    <w:rsid w:val="00287377"/>
    <w:rsid w:val="002876E9"/>
    <w:rsid w:val="002878A2"/>
    <w:rsid w:val="002878C8"/>
    <w:rsid w:val="00287EC4"/>
    <w:rsid w:val="00287EE6"/>
    <w:rsid w:val="0029098A"/>
    <w:rsid w:val="00290ACD"/>
    <w:rsid w:val="00290C40"/>
    <w:rsid w:val="00290E9F"/>
    <w:rsid w:val="002920D7"/>
    <w:rsid w:val="00292156"/>
    <w:rsid w:val="00292688"/>
    <w:rsid w:val="00292960"/>
    <w:rsid w:val="00293149"/>
    <w:rsid w:val="00293506"/>
    <w:rsid w:val="00293AF5"/>
    <w:rsid w:val="00293E2D"/>
    <w:rsid w:val="002941E5"/>
    <w:rsid w:val="00294371"/>
    <w:rsid w:val="00294812"/>
    <w:rsid w:val="0029490B"/>
    <w:rsid w:val="0029493A"/>
    <w:rsid w:val="00294B4B"/>
    <w:rsid w:val="00294DEF"/>
    <w:rsid w:val="0029620A"/>
    <w:rsid w:val="00296584"/>
    <w:rsid w:val="00296E9E"/>
    <w:rsid w:val="00296EFC"/>
    <w:rsid w:val="0029705F"/>
    <w:rsid w:val="00297325"/>
    <w:rsid w:val="0029751C"/>
    <w:rsid w:val="0029762F"/>
    <w:rsid w:val="002976CC"/>
    <w:rsid w:val="00297E9A"/>
    <w:rsid w:val="00297EC8"/>
    <w:rsid w:val="00297F32"/>
    <w:rsid w:val="002A0A36"/>
    <w:rsid w:val="002A0AA6"/>
    <w:rsid w:val="002A0BF9"/>
    <w:rsid w:val="002A0FEA"/>
    <w:rsid w:val="002A1A22"/>
    <w:rsid w:val="002A21C0"/>
    <w:rsid w:val="002A22BF"/>
    <w:rsid w:val="002A2394"/>
    <w:rsid w:val="002A249A"/>
    <w:rsid w:val="002A24FE"/>
    <w:rsid w:val="002A2502"/>
    <w:rsid w:val="002A2D4D"/>
    <w:rsid w:val="002A2F3E"/>
    <w:rsid w:val="002A301B"/>
    <w:rsid w:val="002A313C"/>
    <w:rsid w:val="002A3C83"/>
    <w:rsid w:val="002A403C"/>
    <w:rsid w:val="002A456B"/>
    <w:rsid w:val="002A4B2C"/>
    <w:rsid w:val="002A5598"/>
    <w:rsid w:val="002A5A30"/>
    <w:rsid w:val="002A6052"/>
    <w:rsid w:val="002A6119"/>
    <w:rsid w:val="002A6D2E"/>
    <w:rsid w:val="002A720E"/>
    <w:rsid w:val="002A74CA"/>
    <w:rsid w:val="002B02FB"/>
    <w:rsid w:val="002B0380"/>
    <w:rsid w:val="002B0500"/>
    <w:rsid w:val="002B07DE"/>
    <w:rsid w:val="002B1567"/>
    <w:rsid w:val="002B169B"/>
    <w:rsid w:val="002B18C3"/>
    <w:rsid w:val="002B1B0A"/>
    <w:rsid w:val="002B1CDA"/>
    <w:rsid w:val="002B1EB7"/>
    <w:rsid w:val="002B21EA"/>
    <w:rsid w:val="002B21FA"/>
    <w:rsid w:val="002B21FC"/>
    <w:rsid w:val="002B2247"/>
    <w:rsid w:val="002B276F"/>
    <w:rsid w:val="002B27B0"/>
    <w:rsid w:val="002B2E26"/>
    <w:rsid w:val="002B2FBF"/>
    <w:rsid w:val="002B3112"/>
    <w:rsid w:val="002B31C5"/>
    <w:rsid w:val="002B38D0"/>
    <w:rsid w:val="002B3ACF"/>
    <w:rsid w:val="002B3BE9"/>
    <w:rsid w:val="002B3E02"/>
    <w:rsid w:val="002B4021"/>
    <w:rsid w:val="002B40EC"/>
    <w:rsid w:val="002B430E"/>
    <w:rsid w:val="002B46C5"/>
    <w:rsid w:val="002B47BF"/>
    <w:rsid w:val="002B4BF6"/>
    <w:rsid w:val="002B4E30"/>
    <w:rsid w:val="002B4F83"/>
    <w:rsid w:val="002B4F8B"/>
    <w:rsid w:val="002B51DD"/>
    <w:rsid w:val="002B528E"/>
    <w:rsid w:val="002B569F"/>
    <w:rsid w:val="002B587A"/>
    <w:rsid w:val="002B5F57"/>
    <w:rsid w:val="002B6B37"/>
    <w:rsid w:val="002B705B"/>
    <w:rsid w:val="002B7304"/>
    <w:rsid w:val="002B7710"/>
    <w:rsid w:val="002C0321"/>
    <w:rsid w:val="002C0376"/>
    <w:rsid w:val="002C0B42"/>
    <w:rsid w:val="002C11AE"/>
    <w:rsid w:val="002C1BD7"/>
    <w:rsid w:val="002C1CBE"/>
    <w:rsid w:val="002C1D64"/>
    <w:rsid w:val="002C22A7"/>
    <w:rsid w:val="002C22D0"/>
    <w:rsid w:val="002C2866"/>
    <w:rsid w:val="002C28A9"/>
    <w:rsid w:val="002C28EB"/>
    <w:rsid w:val="002C3688"/>
    <w:rsid w:val="002C3E27"/>
    <w:rsid w:val="002C3EA8"/>
    <w:rsid w:val="002C4602"/>
    <w:rsid w:val="002C4652"/>
    <w:rsid w:val="002C4F61"/>
    <w:rsid w:val="002C519C"/>
    <w:rsid w:val="002C53E1"/>
    <w:rsid w:val="002C5536"/>
    <w:rsid w:val="002C5DAA"/>
    <w:rsid w:val="002C5F1F"/>
    <w:rsid w:val="002C634D"/>
    <w:rsid w:val="002C72BD"/>
    <w:rsid w:val="002C7390"/>
    <w:rsid w:val="002C75D3"/>
    <w:rsid w:val="002C7C9B"/>
    <w:rsid w:val="002C7D1C"/>
    <w:rsid w:val="002D09EE"/>
    <w:rsid w:val="002D0D81"/>
    <w:rsid w:val="002D2D3C"/>
    <w:rsid w:val="002D2F89"/>
    <w:rsid w:val="002D2FC1"/>
    <w:rsid w:val="002D2FEF"/>
    <w:rsid w:val="002D30A3"/>
    <w:rsid w:val="002D312F"/>
    <w:rsid w:val="002D3185"/>
    <w:rsid w:val="002D360A"/>
    <w:rsid w:val="002D3612"/>
    <w:rsid w:val="002D37B3"/>
    <w:rsid w:val="002D3AE7"/>
    <w:rsid w:val="002D3BA3"/>
    <w:rsid w:val="002D3EC3"/>
    <w:rsid w:val="002D420B"/>
    <w:rsid w:val="002D5587"/>
    <w:rsid w:val="002D5747"/>
    <w:rsid w:val="002D6BEC"/>
    <w:rsid w:val="002D70CE"/>
    <w:rsid w:val="002D73D8"/>
    <w:rsid w:val="002D788D"/>
    <w:rsid w:val="002D7B77"/>
    <w:rsid w:val="002D7CA9"/>
    <w:rsid w:val="002D7E28"/>
    <w:rsid w:val="002E0024"/>
    <w:rsid w:val="002E002A"/>
    <w:rsid w:val="002E0614"/>
    <w:rsid w:val="002E088C"/>
    <w:rsid w:val="002E1478"/>
    <w:rsid w:val="002E172A"/>
    <w:rsid w:val="002E21D7"/>
    <w:rsid w:val="002E23AF"/>
    <w:rsid w:val="002E26D5"/>
    <w:rsid w:val="002E2C77"/>
    <w:rsid w:val="002E31B6"/>
    <w:rsid w:val="002E3354"/>
    <w:rsid w:val="002E3366"/>
    <w:rsid w:val="002E3711"/>
    <w:rsid w:val="002E3A9D"/>
    <w:rsid w:val="002E431D"/>
    <w:rsid w:val="002E45B5"/>
    <w:rsid w:val="002E4823"/>
    <w:rsid w:val="002E48EA"/>
    <w:rsid w:val="002E5051"/>
    <w:rsid w:val="002E577A"/>
    <w:rsid w:val="002E5B30"/>
    <w:rsid w:val="002E5BD9"/>
    <w:rsid w:val="002E5C11"/>
    <w:rsid w:val="002E6018"/>
    <w:rsid w:val="002E64C3"/>
    <w:rsid w:val="002E65A6"/>
    <w:rsid w:val="002E6E78"/>
    <w:rsid w:val="002E7078"/>
    <w:rsid w:val="002E7D8F"/>
    <w:rsid w:val="002F073F"/>
    <w:rsid w:val="002F08D4"/>
    <w:rsid w:val="002F094C"/>
    <w:rsid w:val="002F09A2"/>
    <w:rsid w:val="002F0AE5"/>
    <w:rsid w:val="002F0FF7"/>
    <w:rsid w:val="002F133C"/>
    <w:rsid w:val="002F140A"/>
    <w:rsid w:val="002F17AF"/>
    <w:rsid w:val="002F184B"/>
    <w:rsid w:val="002F189C"/>
    <w:rsid w:val="002F1D55"/>
    <w:rsid w:val="002F214A"/>
    <w:rsid w:val="002F27C8"/>
    <w:rsid w:val="002F29E6"/>
    <w:rsid w:val="002F2A34"/>
    <w:rsid w:val="002F30AB"/>
    <w:rsid w:val="002F3BCE"/>
    <w:rsid w:val="002F3C0A"/>
    <w:rsid w:val="002F43A3"/>
    <w:rsid w:val="002F45F1"/>
    <w:rsid w:val="002F4CD7"/>
    <w:rsid w:val="002F505D"/>
    <w:rsid w:val="002F5116"/>
    <w:rsid w:val="002F6479"/>
    <w:rsid w:val="002F688D"/>
    <w:rsid w:val="002F71F5"/>
    <w:rsid w:val="002F7436"/>
    <w:rsid w:val="002F7AAE"/>
    <w:rsid w:val="002F7CA5"/>
    <w:rsid w:val="00300278"/>
    <w:rsid w:val="0030031C"/>
    <w:rsid w:val="003003CA"/>
    <w:rsid w:val="00300603"/>
    <w:rsid w:val="00300DC9"/>
    <w:rsid w:val="00301339"/>
    <w:rsid w:val="003017D4"/>
    <w:rsid w:val="0030238F"/>
    <w:rsid w:val="003023BD"/>
    <w:rsid w:val="00302B73"/>
    <w:rsid w:val="00302F8C"/>
    <w:rsid w:val="00303175"/>
    <w:rsid w:val="0030363B"/>
    <w:rsid w:val="00303A6D"/>
    <w:rsid w:val="00303D55"/>
    <w:rsid w:val="00303DF3"/>
    <w:rsid w:val="003041BC"/>
    <w:rsid w:val="003046A1"/>
    <w:rsid w:val="00305851"/>
    <w:rsid w:val="00305B00"/>
    <w:rsid w:val="003064A4"/>
    <w:rsid w:val="0030697F"/>
    <w:rsid w:val="003069DF"/>
    <w:rsid w:val="00306B6B"/>
    <w:rsid w:val="00306CD8"/>
    <w:rsid w:val="00307225"/>
    <w:rsid w:val="003076FF"/>
    <w:rsid w:val="003079C9"/>
    <w:rsid w:val="00307CF4"/>
    <w:rsid w:val="0031004E"/>
    <w:rsid w:val="00310061"/>
    <w:rsid w:val="0031054F"/>
    <w:rsid w:val="00310736"/>
    <w:rsid w:val="0031109E"/>
    <w:rsid w:val="003119D1"/>
    <w:rsid w:val="00311FB8"/>
    <w:rsid w:val="0031223E"/>
    <w:rsid w:val="00312974"/>
    <w:rsid w:val="00312BFF"/>
    <w:rsid w:val="003138DF"/>
    <w:rsid w:val="00313B3B"/>
    <w:rsid w:val="00313D8B"/>
    <w:rsid w:val="0031461D"/>
    <w:rsid w:val="0031471C"/>
    <w:rsid w:val="00314DAA"/>
    <w:rsid w:val="00315131"/>
    <w:rsid w:val="003155EE"/>
    <w:rsid w:val="0031569C"/>
    <w:rsid w:val="00316084"/>
    <w:rsid w:val="0031608F"/>
    <w:rsid w:val="00316E0B"/>
    <w:rsid w:val="00316F92"/>
    <w:rsid w:val="003173E7"/>
    <w:rsid w:val="00317803"/>
    <w:rsid w:val="00317B50"/>
    <w:rsid w:val="00317F50"/>
    <w:rsid w:val="00320864"/>
    <w:rsid w:val="00320AF7"/>
    <w:rsid w:val="003212F0"/>
    <w:rsid w:val="003213BF"/>
    <w:rsid w:val="003216C6"/>
    <w:rsid w:val="003216F7"/>
    <w:rsid w:val="00322352"/>
    <w:rsid w:val="00322CB0"/>
    <w:rsid w:val="00322E6E"/>
    <w:rsid w:val="003230E8"/>
    <w:rsid w:val="003232C8"/>
    <w:rsid w:val="003236A9"/>
    <w:rsid w:val="003238D4"/>
    <w:rsid w:val="003239DC"/>
    <w:rsid w:val="00323ABD"/>
    <w:rsid w:val="00323D4E"/>
    <w:rsid w:val="00323E2E"/>
    <w:rsid w:val="00324140"/>
    <w:rsid w:val="003243C6"/>
    <w:rsid w:val="0032441F"/>
    <w:rsid w:val="003247A0"/>
    <w:rsid w:val="00324BF4"/>
    <w:rsid w:val="0032513E"/>
    <w:rsid w:val="00325176"/>
    <w:rsid w:val="00325829"/>
    <w:rsid w:val="00325A74"/>
    <w:rsid w:val="00325C00"/>
    <w:rsid w:val="00325E57"/>
    <w:rsid w:val="00325F85"/>
    <w:rsid w:val="00326286"/>
    <w:rsid w:val="003262ED"/>
    <w:rsid w:val="003263A9"/>
    <w:rsid w:val="00326727"/>
    <w:rsid w:val="00326865"/>
    <w:rsid w:val="00326AB2"/>
    <w:rsid w:val="00326CED"/>
    <w:rsid w:val="00326E4C"/>
    <w:rsid w:val="00327018"/>
    <w:rsid w:val="00327069"/>
    <w:rsid w:val="00327D6B"/>
    <w:rsid w:val="00327DAF"/>
    <w:rsid w:val="00327FD3"/>
    <w:rsid w:val="003316BE"/>
    <w:rsid w:val="0033289E"/>
    <w:rsid w:val="00332AED"/>
    <w:rsid w:val="00332B9B"/>
    <w:rsid w:val="00333404"/>
    <w:rsid w:val="003335D3"/>
    <w:rsid w:val="00333885"/>
    <w:rsid w:val="003338C0"/>
    <w:rsid w:val="003338D6"/>
    <w:rsid w:val="00333C77"/>
    <w:rsid w:val="00334485"/>
    <w:rsid w:val="00334652"/>
    <w:rsid w:val="003349FF"/>
    <w:rsid w:val="00334B14"/>
    <w:rsid w:val="00334CDD"/>
    <w:rsid w:val="0033504F"/>
    <w:rsid w:val="00335327"/>
    <w:rsid w:val="0033556D"/>
    <w:rsid w:val="003357B3"/>
    <w:rsid w:val="003358F3"/>
    <w:rsid w:val="00335E7D"/>
    <w:rsid w:val="00335E99"/>
    <w:rsid w:val="00336249"/>
    <w:rsid w:val="00337253"/>
    <w:rsid w:val="00337564"/>
    <w:rsid w:val="00337589"/>
    <w:rsid w:val="00337D99"/>
    <w:rsid w:val="00337DF8"/>
    <w:rsid w:val="003401C6"/>
    <w:rsid w:val="00340681"/>
    <w:rsid w:val="00340B13"/>
    <w:rsid w:val="003413FD"/>
    <w:rsid w:val="00342348"/>
    <w:rsid w:val="003428A7"/>
    <w:rsid w:val="00342A8C"/>
    <w:rsid w:val="00342EC4"/>
    <w:rsid w:val="00342FE7"/>
    <w:rsid w:val="0034319F"/>
    <w:rsid w:val="003431F4"/>
    <w:rsid w:val="00343369"/>
    <w:rsid w:val="00344885"/>
    <w:rsid w:val="00344D0B"/>
    <w:rsid w:val="00345072"/>
    <w:rsid w:val="0034575A"/>
    <w:rsid w:val="00345DAD"/>
    <w:rsid w:val="00345E62"/>
    <w:rsid w:val="0034625F"/>
    <w:rsid w:val="00346460"/>
    <w:rsid w:val="00346620"/>
    <w:rsid w:val="00346C8A"/>
    <w:rsid w:val="0034713B"/>
    <w:rsid w:val="003475D4"/>
    <w:rsid w:val="00347B3A"/>
    <w:rsid w:val="0035003C"/>
    <w:rsid w:val="003502B7"/>
    <w:rsid w:val="00350575"/>
    <w:rsid w:val="003506D3"/>
    <w:rsid w:val="003506E1"/>
    <w:rsid w:val="00350758"/>
    <w:rsid w:val="00350A97"/>
    <w:rsid w:val="00350B9A"/>
    <w:rsid w:val="00350BB3"/>
    <w:rsid w:val="00351305"/>
    <w:rsid w:val="00351351"/>
    <w:rsid w:val="003513B3"/>
    <w:rsid w:val="00351A8A"/>
    <w:rsid w:val="0035224C"/>
    <w:rsid w:val="0035249A"/>
    <w:rsid w:val="00352817"/>
    <w:rsid w:val="0035286E"/>
    <w:rsid w:val="0035287A"/>
    <w:rsid w:val="00352D31"/>
    <w:rsid w:val="00352DCB"/>
    <w:rsid w:val="00353112"/>
    <w:rsid w:val="0035321A"/>
    <w:rsid w:val="0035345E"/>
    <w:rsid w:val="003539F4"/>
    <w:rsid w:val="00353BCF"/>
    <w:rsid w:val="003542F8"/>
    <w:rsid w:val="0035438C"/>
    <w:rsid w:val="00354494"/>
    <w:rsid w:val="00354549"/>
    <w:rsid w:val="0035455B"/>
    <w:rsid w:val="0035500C"/>
    <w:rsid w:val="003551D3"/>
    <w:rsid w:val="0035520C"/>
    <w:rsid w:val="003553E1"/>
    <w:rsid w:val="00355693"/>
    <w:rsid w:val="00355A06"/>
    <w:rsid w:val="00355A5B"/>
    <w:rsid w:val="00355BEF"/>
    <w:rsid w:val="00355D12"/>
    <w:rsid w:val="00355FDE"/>
    <w:rsid w:val="00356118"/>
    <w:rsid w:val="00356567"/>
    <w:rsid w:val="003566F9"/>
    <w:rsid w:val="00356DE5"/>
    <w:rsid w:val="00356E4E"/>
    <w:rsid w:val="0035728F"/>
    <w:rsid w:val="00357840"/>
    <w:rsid w:val="00357884"/>
    <w:rsid w:val="003600E2"/>
    <w:rsid w:val="0036043C"/>
    <w:rsid w:val="00360770"/>
    <w:rsid w:val="00360B56"/>
    <w:rsid w:val="00360CAF"/>
    <w:rsid w:val="00360F63"/>
    <w:rsid w:val="00361AD7"/>
    <w:rsid w:val="00361EEF"/>
    <w:rsid w:val="0036223E"/>
    <w:rsid w:val="0036302C"/>
    <w:rsid w:val="00363426"/>
    <w:rsid w:val="00364249"/>
    <w:rsid w:val="00364422"/>
    <w:rsid w:val="00364507"/>
    <w:rsid w:val="0036451F"/>
    <w:rsid w:val="003648DF"/>
    <w:rsid w:val="00364A08"/>
    <w:rsid w:val="00364F0F"/>
    <w:rsid w:val="00365100"/>
    <w:rsid w:val="00365A7A"/>
    <w:rsid w:val="00365B8A"/>
    <w:rsid w:val="00365BC9"/>
    <w:rsid w:val="00365E5B"/>
    <w:rsid w:val="00366524"/>
    <w:rsid w:val="00366583"/>
    <w:rsid w:val="00366864"/>
    <w:rsid w:val="00366920"/>
    <w:rsid w:val="00367524"/>
    <w:rsid w:val="003676E8"/>
    <w:rsid w:val="00367705"/>
    <w:rsid w:val="00367D26"/>
    <w:rsid w:val="003703ED"/>
    <w:rsid w:val="003705E7"/>
    <w:rsid w:val="003708BB"/>
    <w:rsid w:val="00370CF1"/>
    <w:rsid w:val="003714A8"/>
    <w:rsid w:val="003716EC"/>
    <w:rsid w:val="0037199A"/>
    <w:rsid w:val="00371FC9"/>
    <w:rsid w:val="00372997"/>
    <w:rsid w:val="00372B59"/>
    <w:rsid w:val="00372D25"/>
    <w:rsid w:val="00372E09"/>
    <w:rsid w:val="00372E36"/>
    <w:rsid w:val="00373441"/>
    <w:rsid w:val="003736BF"/>
    <w:rsid w:val="00374366"/>
    <w:rsid w:val="00374689"/>
    <w:rsid w:val="003746AB"/>
    <w:rsid w:val="00374752"/>
    <w:rsid w:val="003747D7"/>
    <w:rsid w:val="00374C2B"/>
    <w:rsid w:val="00374E43"/>
    <w:rsid w:val="00374F3D"/>
    <w:rsid w:val="00375083"/>
    <w:rsid w:val="0037508C"/>
    <w:rsid w:val="00375927"/>
    <w:rsid w:val="00375FF4"/>
    <w:rsid w:val="00376624"/>
    <w:rsid w:val="00376C60"/>
    <w:rsid w:val="0037743F"/>
    <w:rsid w:val="003775E3"/>
    <w:rsid w:val="0037771D"/>
    <w:rsid w:val="003778BE"/>
    <w:rsid w:val="00377938"/>
    <w:rsid w:val="00377C09"/>
    <w:rsid w:val="00377CB4"/>
    <w:rsid w:val="00380272"/>
    <w:rsid w:val="00380A88"/>
    <w:rsid w:val="00380BB5"/>
    <w:rsid w:val="00380CE2"/>
    <w:rsid w:val="0038103E"/>
    <w:rsid w:val="003817E2"/>
    <w:rsid w:val="00381C1A"/>
    <w:rsid w:val="00381F36"/>
    <w:rsid w:val="00382466"/>
    <w:rsid w:val="00383285"/>
    <w:rsid w:val="00383358"/>
    <w:rsid w:val="003837BC"/>
    <w:rsid w:val="00383B36"/>
    <w:rsid w:val="00384398"/>
    <w:rsid w:val="0038541F"/>
    <w:rsid w:val="0038598D"/>
    <w:rsid w:val="00386066"/>
    <w:rsid w:val="00386092"/>
    <w:rsid w:val="00386214"/>
    <w:rsid w:val="003864BD"/>
    <w:rsid w:val="0038654F"/>
    <w:rsid w:val="0038698C"/>
    <w:rsid w:val="00386BBD"/>
    <w:rsid w:val="00386D01"/>
    <w:rsid w:val="00387129"/>
    <w:rsid w:val="003871A0"/>
    <w:rsid w:val="0038783B"/>
    <w:rsid w:val="00387BAA"/>
    <w:rsid w:val="00390231"/>
    <w:rsid w:val="0039024E"/>
    <w:rsid w:val="003909F9"/>
    <w:rsid w:val="00390EF5"/>
    <w:rsid w:val="003910CE"/>
    <w:rsid w:val="003916CB"/>
    <w:rsid w:val="003917E7"/>
    <w:rsid w:val="003918A9"/>
    <w:rsid w:val="003918B4"/>
    <w:rsid w:val="00391988"/>
    <w:rsid w:val="00391A4C"/>
    <w:rsid w:val="00391BDF"/>
    <w:rsid w:val="00391EB0"/>
    <w:rsid w:val="003926AC"/>
    <w:rsid w:val="00392922"/>
    <w:rsid w:val="00392A80"/>
    <w:rsid w:val="00392ACE"/>
    <w:rsid w:val="00392CC3"/>
    <w:rsid w:val="00392F34"/>
    <w:rsid w:val="00393173"/>
    <w:rsid w:val="00393808"/>
    <w:rsid w:val="00393CFC"/>
    <w:rsid w:val="00393E65"/>
    <w:rsid w:val="00394B7C"/>
    <w:rsid w:val="003950B9"/>
    <w:rsid w:val="00395457"/>
    <w:rsid w:val="0039545F"/>
    <w:rsid w:val="0039579B"/>
    <w:rsid w:val="00395AAE"/>
    <w:rsid w:val="00396230"/>
    <w:rsid w:val="00396349"/>
    <w:rsid w:val="00396526"/>
    <w:rsid w:val="00396CC5"/>
    <w:rsid w:val="00396DCA"/>
    <w:rsid w:val="00397869"/>
    <w:rsid w:val="00397FB1"/>
    <w:rsid w:val="003A028B"/>
    <w:rsid w:val="003A05BE"/>
    <w:rsid w:val="003A1176"/>
    <w:rsid w:val="003A1BBB"/>
    <w:rsid w:val="003A1C3B"/>
    <w:rsid w:val="003A1EEE"/>
    <w:rsid w:val="003A2D62"/>
    <w:rsid w:val="003A2EC8"/>
    <w:rsid w:val="003A2F34"/>
    <w:rsid w:val="003A3049"/>
    <w:rsid w:val="003A3375"/>
    <w:rsid w:val="003A37AB"/>
    <w:rsid w:val="003A37C8"/>
    <w:rsid w:val="003A3DA8"/>
    <w:rsid w:val="003A3EE3"/>
    <w:rsid w:val="003A42A7"/>
    <w:rsid w:val="003A4448"/>
    <w:rsid w:val="003A482C"/>
    <w:rsid w:val="003A4C5D"/>
    <w:rsid w:val="003A5F96"/>
    <w:rsid w:val="003A620D"/>
    <w:rsid w:val="003A65FB"/>
    <w:rsid w:val="003A6908"/>
    <w:rsid w:val="003A6933"/>
    <w:rsid w:val="003A70E7"/>
    <w:rsid w:val="003A730A"/>
    <w:rsid w:val="003A7522"/>
    <w:rsid w:val="003A7876"/>
    <w:rsid w:val="003A7D8D"/>
    <w:rsid w:val="003B05B3"/>
    <w:rsid w:val="003B09E6"/>
    <w:rsid w:val="003B13D3"/>
    <w:rsid w:val="003B14E4"/>
    <w:rsid w:val="003B1CE5"/>
    <w:rsid w:val="003B2254"/>
    <w:rsid w:val="003B22E9"/>
    <w:rsid w:val="003B28E5"/>
    <w:rsid w:val="003B3294"/>
    <w:rsid w:val="003B392A"/>
    <w:rsid w:val="003B481E"/>
    <w:rsid w:val="003B4B8C"/>
    <w:rsid w:val="003B4DE2"/>
    <w:rsid w:val="003B534F"/>
    <w:rsid w:val="003B545F"/>
    <w:rsid w:val="003B547C"/>
    <w:rsid w:val="003B5B15"/>
    <w:rsid w:val="003B5CAA"/>
    <w:rsid w:val="003B5F1A"/>
    <w:rsid w:val="003B6AC3"/>
    <w:rsid w:val="003B6AC6"/>
    <w:rsid w:val="003B6AD3"/>
    <w:rsid w:val="003B735B"/>
    <w:rsid w:val="003B75CB"/>
    <w:rsid w:val="003B76FB"/>
    <w:rsid w:val="003B7AEF"/>
    <w:rsid w:val="003B7B04"/>
    <w:rsid w:val="003B7B54"/>
    <w:rsid w:val="003B7B69"/>
    <w:rsid w:val="003B7C4C"/>
    <w:rsid w:val="003B7FE2"/>
    <w:rsid w:val="003C030C"/>
    <w:rsid w:val="003C05D8"/>
    <w:rsid w:val="003C0705"/>
    <w:rsid w:val="003C0839"/>
    <w:rsid w:val="003C0D79"/>
    <w:rsid w:val="003C0EB5"/>
    <w:rsid w:val="003C1355"/>
    <w:rsid w:val="003C179F"/>
    <w:rsid w:val="003C17E2"/>
    <w:rsid w:val="003C1E8D"/>
    <w:rsid w:val="003C22C8"/>
    <w:rsid w:val="003C282E"/>
    <w:rsid w:val="003C2930"/>
    <w:rsid w:val="003C29BB"/>
    <w:rsid w:val="003C34DF"/>
    <w:rsid w:val="003C3587"/>
    <w:rsid w:val="003C3F7A"/>
    <w:rsid w:val="003C4313"/>
    <w:rsid w:val="003C4412"/>
    <w:rsid w:val="003C4447"/>
    <w:rsid w:val="003C4602"/>
    <w:rsid w:val="003C4D53"/>
    <w:rsid w:val="003C50A9"/>
    <w:rsid w:val="003C514A"/>
    <w:rsid w:val="003C52A7"/>
    <w:rsid w:val="003C55CD"/>
    <w:rsid w:val="003C55FD"/>
    <w:rsid w:val="003C57A3"/>
    <w:rsid w:val="003C58CF"/>
    <w:rsid w:val="003C6210"/>
    <w:rsid w:val="003C63BF"/>
    <w:rsid w:val="003C66E9"/>
    <w:rsid w:val="003C68D9"/>
    <w:rsid w:val="003C7264"/>
    <w:rsid w:val="003C7344"/>
    <w:rsid w:val="003C7B49"/>
    <w:rsid w:val="003D04F5"/>
    <w:rsid w:val="003D0690"/>
    <w:rsid w:val="003D0A16"/>
    <w:rsid w:val="003D0CDC"/>
    <w:rsid w:val="003D1137"/>
    <w:rsid w:val="003D1273"/>
    <w:rsid w:val="003D1763"/>
    <w:rsid w:val="003D1C5C"/>
    <w:rsid w:val="003D1F22"/>
    <w:rsid w:val="003D20F4"/>
    <w:rsid w:val="003D2417"/>
    <w:rsid w:val="003D254A"/>
    <w:rsid w:val="003D270B"/>
    <w:rsid w:val="003D2EA0"/>
    <w:rsid w:val="003D2F27"/>
    <w:rsid w:val="003D3699"/>
    <w:rsid w:val="003D39B9"/>
    <w:rsid w:val="003D3D84"/>
    <w:rsid w:val="003D3DBC"/>
    <w:rsid w:val="003D4335"/>
    <w:rsid w:val="003D4694"/>
    <w:rsid w:val="003D4AF6"/>
    <w:rsid w:val="003D4C06"/>
    <w:rsid w:val="003D5224"/>
    <w:rsid w:val="003D5744"/>
    <w:rsid w:val="003D5998"/>
    <w:rsid w:val="003D60BA"/>
    <w:rsid w:val="003D60F5"/>
    <w:rsid w:val="003D6193"/>
    <w:rsid w:val="003D641A"/>
    <w:rsid w:val="003D6492"/>
    <w:rsid w:val="003D6AEE"/>
    <w:rsid w:val="003E00B9"/>
    <w:rsid w:val="003E069B"/>
    <w:rsid w:val="003E07D2"/>
    <w:rsid w:val="003E0865"/>
    <w:rsid w:val="003E0A9D"/>
    <w:rsid w:val="003E0C2E"/>
    <w:rsid w:val="003E0CCF"/>
    <w:rsid w:val="003E0D70"/>
    <w:rsid w:val="003E0EE8"/>
    <w:rsid w:val="003E159A"/>
    <w:rsid w:val="003E180D"/>
    <w:rsid w:val="003E199E"/>
    <w:rsid w:val="003E1D63"/>
    <w:rsid w:val="003E1ECA"/>
    <w:rsid w:val="003E1EF3"/>
    <w:rsid w:val="003E22EC"/>
    <w:rsid w:val="003E27AD"/>
    <w:rsid w:val="003E2C49"/>
    <w:rsid w:val="003E2CC9"/>
    <w:rsid w:val="003E30D1"/>
    <w:rsid w:val="003E3247"/>
    <w:rsid w:val="003E3646"/>
    <w:rsid w:val="003E37AF"/>
    <w:rsid w:val="003E37D6"/>
    <w:rsid w:val="003E37FA"/>
    <w:rsid w:val="003E3844"/>
    <w:rsid w:val="003E38F2"/>
    <w:rsid w:val="003E3B9F"/>
    <w:rsid w:val="003E3BB3"/>
    <w:rsid w:val="003E3ECE"/>
    <w:rsid w:val="003E4716"/>
    <w:rsid w:val="003E484F"/>
    <w:rsid w:val="003E4A0B"/>
    <w:rsid w:val="003E60FE"/>
    <w:rsid w:val="003E6678"/>
    <w:rsid w:val="003E6AD7"/>
    <w:rsid w:val="003E6B4A"/>
    <w:rsid w:val="003E7056"/>
    <w:rsid w:val="003E7B2D"/>
    <w:rsid w:val="003E7D6C"/>
    <w:rsid w:val="003E7E13"/>
    <w:rsid w:val="003E7E50"/>
    <w:rsid w:val="003F01E2"/>
    <w:rsid w:val="003F028E"/>
    <w:rsid w:val="003F0311"/>
    <w:rsid w:val="003F04D4"/>
    <w:rsid w:val="003F0721"/>
    <w:rsid w:val="003F07EF"/>
    <w:rsid w:val="003F0989"/>
    <w:rsid w:val="003F16A4"/>
    <w:rsid w:val="003F16AC"/>
    <w:rsid w:val="003F17AF"/>
    <w:rsid w:val="003F1837"/>
    <w:rsid w:val="003F1E76"/>
    <w:rsid w:val="003F2210"/>
    <w:rsid w:val="003F227F"/>
    <w:rsid w:val="003F2648"/>
    <w:rsid w:val="003F2A58"/>
    <w:rsid w:val="003F30B8"/>
    <w:rsid w:val="003F3987"/>
    <w:rsid w:val="003F3D58"/>
    <w:rsid w:val="003F488C"/>
    <w:rsid w:val="003F4ABC"/>
    <w:rsid w:val="003F4DAA"/>
    <w:rsid w:val="003F53DD"/>
    <w:rsid w:val="003F541F"/>
    <w:rsid w:val="003F54B0"/>
    <w:rsid w:val="003F5B8A"/>
    <w:rsid w:val="003F6043"/>
    <w:rsid w:val="003F6550"/>
    <w:rsid w:val="003F67AF"/>
    <w:rsid w:val="003F6A7F"/>
    <w:rsid w:val="003F6FDB"/>
    <w:rsid w:val="003F7034"/>
    <w:rsid w:val="003F70C0"/>
    <w:rsid w:val="003F734E"/>
    <w:rsid w:val="003F735D"/>
    <w:rsid w:val="003F736D"/>
    <w:rsid w:val="003F759F"/>
    <w:rsid w:val="003F7C83"/>
    <w:rsid w:val="0040018B"/>
    <w:rsid w:val="00400445"/>
    <w:rsid w:val="00400848"/>
    <w:rsid w:val="00400E3D"/>
    <w:rsid w:val="00400F0C"/>
    <w:rsid w:val="004010F6"/>
    <w:rsid w:val="0040172C"/>
    <w:rsid w:val="004018C9"/>
    <w:rsid w:val="00401FFF"/>
    <w:rsid w:val="00402058"/>
    <w:rsid w:val="00402793"/>
    <w:rsid w:val="004028EC"/>
    <w:rsid w:val="00402DED"/>
    <w:rsid w:val="00403145"/>
    <w:rsid w:val="0040315D"/>
    <w:rsid w:val="0040322D"/>
    <w:rsid w:val="00403812"/>
    <w:rsid w:val="0040396B"/>
    <w:rsid w:val="00403E22"/>
    <w:rsid w:val="004041CB"/>
    <w:rsid w:val="004041E0"/>
    <w:rsid w:val="00404CA0"/>
    <w:rsid w:val="00404EA5"/>
    <w:rsid w:val="00404F6A"/>
    <w:rsid w:val="00404FA0"/>
    <w:rsid w:val="004054B1"/>
    <w:rsid w:val="004054E7"/>
    <w:rsid w:val="00405953"/>
    <w:rsid w:val="00405A7E"/>
    <w:rsid w:val="00405E0F"/>
    <w:rsid w:val="0040606F"/>
    <w:rsid w:val="004060DB"/>
    <w:rsid w:val="00406250"/>
    <w:rsid w:val="0040762D"/>
    <w:rsid w:val="00407973"/>
    <w:rsid w:val="00407ABF"/>
    <w:rsid w:val="00407C0F"/>
    <w:rsid w:val="00410337"/>
    <w:rsid w:val="004106AC"/>
    <w:rsid w:val="004108EE"/>
    <w:rsid w:val="004109D6"/>
    <w:rsid w:val="00410CB0"/>
    <w:rsid w:val="004112F6"/>
    <w:rsid w:val="00411849"/>
    <w:rsid w:val="00411FF7"/>
    <w:rsid w:val="00412D8B"/>
    <w:rsid w:val="00413027"/>
    <w:rsid w:val="0041392D"/>
    <w:rsid w:val="00413A1D"/>
    <w:rsid w:val="00413DFE"/>
    <w:rsid w:val="00414215"/>
    <w:rsid w:val="00414448"/>
    <w:rsid w:val="00414552"/>
    <w:rsid w:val="00415CA5"/>
    <w:rsid w:val="0041643E"/>
    <w:rsid w:val="00416A82"/>
    <w:rsid w:val="00416CBC"/>
    <w:rsid w:val="00416D3B"/>
    <w:rsid w:val="00416F05"/>
    <w:rsid w:val="00417129"/>
    <w:rsid w:val="00417628"/>
    <w:rsid w:val="00417BFC"/>
    <w:rsid w:val="0042017D"/>
    <w:rsid w:val="004201E4"/>
    <w:rsid w:val="0042096C"/>
    <w:rsid w:val="00420C64"/>
    <w:rsid w:val="00420E7A"/>
    <w:rsid w:val="00420F56"/>
    <w:rsid w:val="004211D8"/>
    <w:rsid w:val="004213D7"/>
    <w:rsid w:val="00421692"/>
    <w:rsid w:val="00421A56"/>
    <w:rsid w:val="00421D14"/>
    <w:rsid w:val="00421D23"/>
    <w:rsid w:val="00421D7D"/>
    <w:rsid w:val="0042249E"/>
    <w:rsid w:val="004224C1"/>
    <w:rsid w:val="004225C4"/>
    <w:rsid w:val="00422935"/>
    <w:rsid w:val="004230EB"/>
    <w:rsid w:val="00423182"/>
    <w:rsid w:val="00424025"/>
    <w:rsid w:val="00424234"/>
    <w:rsid w:val="004244A2"/>
    <w:rsid w:val="0042467C"/>
    <w:rsid w:val="00424919"/>
    <w:rsid w:val="00425295"/>
    <w:rsid w:val="0042609B"/>
    <w:rsid w:val="004261C6"/>
    <w:rsid w:val="00426912"/>
    <w:rsid w:val="00426BC9"/>
    <w:rsid w:val="00426DAD"/>
    <w:rsid w:val="00426DD2"/>
    <w:rsid w:val="00426F26"/>
    <w:rsid w:val="004271A8"/>
    <w:rsid w:val="00427338"/>
    <w:rsid w:val="004274A8"/>
    <w:rsid w:val="004278FA"/>
    <w:rsid w:val="00427F10"/>
    <w:rsid w:val="0043091D"/>
    <w:rsid w:val="004310C9"/>
    <w:rsid w:val="00431121"/>
    <w:rsid w:val="00431A51"/>
    <w:rsid w:val="00431C51"/>
    <w:rsid w:val="0043246B"/>
    <w:rsid w:val="00432579"/>
    <w:rsid w:val="00432602"/>
    <w:rsid w:val="00432688"/>
    <w:rsid w:val="00433762"/>
    <w:rsid w:val="0043390A"/>
    <w:rsid w:val="00433C92"/>
    <w:rsid w:val="004342A3"/>
    <w:rsid w:val="004344A3"/>
    <w:rsid w:val="0043462E"/>
    <w:rsid w:val="004346C7"/>
    <w:rsid w:val="00434A6B"/>
    <w:rsid w:val="004352C4"/>
    <w:rsid w:val="00435493"/>
    <w:rsid w:val="004355ED"/>
    <w:rsid w:val="00435977"/>
    <w:rsid w:val="004361FA"/>
    <w:rsid w:val="00436B05"/>
    <w:rsid w:val="00436CBC"/>
    <w:rsid w:val="00436CF5"/>
    <w:rsid w:val="004372C5"/>
    <w:rsid w:val="004375B5"/>
    <w:rsid w:val="004375F9"/>
    <w:rsid w:val="0043764A"/>
    <w:rsid w:val="00437682"/>
    <w:rsid w:val="004400B7"/>
    <w:rsid w:val="00440436"/>
    <w:rsid w:val="00440525"/>
    <w:rsid w:val="004409B6"/>
    <w:rsid w:val="004409E3"/>
    <w:rsid w:val="00440AEB"/>
    <w:rsid w:val="00440C71"/>
    <w:rsid w:val="00440C85"/>
    <w:rsid w:val="00440CAE"/>
    <w:rsid w:val="00440D27"/>
    <w:rsid w:val="00441052"/>
    <w:rsid w:val="0044132A"/>
    <w:rsid w:val="00441929"/>
    <w:rsid w:val="00441A4A"/>
    <w:rsid w:val="0044257C"/>
    <w:rsid w:val="00442A4B"/>
    <w:rsid w:val="00442B69"/>
    <w:rsid w:val="004439EB"/>
    <w:rsid w:val="00443BAC"/>
    <w:rsid w:val="00443BF9"/>
    <w:rsid w:val="00443FF2"/>
    <w:rsid w:val="00444584"/>
    <w:rsid w:val="004455C0"/>
    <w:rsid w:val="0044593A"/>
    <w:rsid w:val="00445E9F"/>
    <w:rsid w:val="00445F9F"/>
    <w:rsid w:val="00446103"/>
    <w:rsid w:val="004464AC"/>
    <w:rsid w:val="00446999"/>
    <w:rsid w:val="00446C1B"/>
    <w:rsid w:val="00446FB1"/>
    <w:rsid w:val="00447511"/>
    <w:rsid w:val="00447C8E"/>
    <w:rsid w:val="0045045B"/>
    <w:rsid w:val="00450647"/>
    <w:rsid w:val="004508CB"/>
    <w:rsid w:val="004514C5"/>
    <w:rsid w:val="00451530"/>
    <w:rsid w:val="00451577"/>
    <w:rsid w:val="00451818"/>
    <w:rsid w:val="004518A9"/>
    <w:rsid w:val="004518AA"/>
    <w:rsid w:val="00451957"/>
    <w:rsid w:val="00451B06"/>
    <w:rsid w:val="00451D1C"/>
    <w:rsid w:val="00451D83"/>
    <w:rsid w:val="00451E61"/>
    <w:rsid w:val="0045214D"/>
    <w:rsid w:val="004522DD"/>
    <w:rsid w:val="00452479"/>
    <w:rsid w:val="00452510"/>
    <w:rsid w:val="004527F3"/>
    <w:rsid w:val="0045284E"/>
    <w:rsid w:val="00453406"/>
    <w:rsid w:val="0045430C"/>
    <w:rsid w:val="004544D5"/>
    <w:rsid w:val="004547DE"/>
    <w:rsid w:val="00454D68"/>
    <w:rsid w:val="00455243"/>
    <w:rsid w:val="00455255"/>
    <w:rsid w:val="0045563D"/>
    <w:rsid w:val="00455730"/>
    <w:rsid w:val="00455A7D"/>
    <w:rsid w:val="00455E1B"/>
    <w:rsid w:val="00456692"/>
    <w:rsid w:val="00456930"/>
    <w:rsid w:val="0045693D"/>
    <w:rsid w:val="004569DF"/>
    <w:rsid w:val="00456CBC"/>
    <w:rsid w:val="00457162"/>
    <w:rsid w:val="0045768F"/>
    <w:rsid w:val="004578DB"/>
    <w:rsid w:val="00457CEC"/>
    <w:rsid w:val="00457D55"/>
    <w:rsid w:val="00460073"/>
    <w:rsid w:val="00460082"/>
    <w:rsid w:val="00460141"/>
    <w:rsid w:val="00460402"/>
    <w:rsid w:val="00460429"/>
    <w:rsid w:val="00460475"/>
    <w:rsid w:val="00460D2E"/>
    <w:rsid w:val="00460F02"/>
    <w:rsid w:val="004610B5"/>
    <w:rsid w:val="00461161"/>
    <w:rsid w:val="00461380"/>
    <w:rsid w:val="004615B0"/>
    <w:rsid w:val="00461672"/>
    <w:rsid w:val="00461814"/>
    <w:rsid w:val="0046226A"/>
    <w:rsid w:val="0046232A"/>
    <w:rsid w:val="004626F4"/>
    <w:rsid w:val="00462D15"/>
    <w:rsid w:val="0046323D"/>
    <w:rsid w:val="0046371B"/>
    <w:rsid w:val="00463848"/>
    <w:rsid w:val="00463D48"/>
    <w:rsid w:val="00464622"/>
    <w:rsid w:val="00465A8D"/>
    <w:rsid w:val="0046689F"/>
    <w:rsid w:val="004669DE"/>
    <w:rsid w:val="00466B78"/>
    <w:rsid w:val="00466D27"/>
    <w:rsid w:val="00467E86"/>
    <w:rsid w:val="0047020E"/>
    <w:rsid w:val="004707D3"/>
    <w:rsid w:val="00470A9F"/>
    <w:rsid w:val="00470CB5"/>
    <w:rsid w:val="00470D38"/>
    <w:rsid w:val="00471363"/>
    <w:rsid w:val="004715CF"/>
    <w:rsid w:val="00471895"/>
    <w:rsid w:val="004726A4"/>
    <w:rsid w:val="004728D3"/>
    <w:rsid w:val="0047298A"/>
    <w:rsid w:val="004732B7"/>
    <w:rsid w:val="00473504"/>
    <w:rsid w:val="0047354B"/>
    <w:rsid w:val="004736C7"/>
    <w:rsid w:val="0047372A"/>
    <w:rsid w:val="0047380D"/>
    <w:rsid w:val="0047476B"/>
    <w:rsid w:val="0047480A"/>
    <w:rsid w:val="00474AF4"/>
    <w:rsid w:val="004752B1"/>
    <w:rsid w:val="004752FA"/>
    <w:rsid w:val="0047565E"/>
    <w:rsid w:val="004756F7"/>
    <w:rsid w:val="00475FEA"/>
    <w:rsid w:val="004761E0"/>
    <w:rsid w:val="004767CC"/>
    <w:rsid w:val="00476920"/>
    <w:rsid w:val="0047699B"/>
    <w:rsid w:val="00476AB5"/>
    <w:rsid w:val="00476D21"/>
    <w:rsid w:val="00476D70"/>
    <w:rsid w:val="00476FC7"/>
    <w:rsid w:val="00477177"/>
    <w:rsid w:val="0047728B"/>
    <w:rsid w:val="004773A7"/>
    <w:rsid w:val="00477566"/>
    <w:rsid w:val="004779DB"/>
    <w:rsid w:val="00477BC7"/>
    <w:rsid w:val="00480809"/>
    <w:rsid w:val="00480BA9"/>
    <w:rsid w:val="00480CB4"/>
    <w:rsid w:val="00480E14"/>
    <w:rsid w:val="00481243"/>
    <w:rsid w:val="004816E9"/>
    <w:rsid w:val="00481CA3"/>
    <w:rsid w:val="00482093"/>
    <w:rsid w:val="00482752"/>
    <w:rsid w:val="00482CD6"/>
    <w:rsid w:val="00482E0D"/>
    <w:rsid w:val="00483231"/>
    <w:rsid w:val="00483D1E"/>
    <w:rsid w:val="00483FBA"/>
    <w:rsid w:val="00483FD2"/>
    <w:rsid w:val="004842CB"/>
    <w:rsid w:val="004842F5"/>
    <w:rsid w:val="00484A0B"/>
    <w:rsid w:val="004854FE"/>
    <w:rsid w:val="004855A8"/>
    <w:rsid w:val="0048569F"/>
    <w:rsid w:val="00485DEB"/>
    <w:rsid w:val="00486902"/>
    <w:rsid w:val="004869AD"/>
    <w:rsid w:val="00486FCD"/>
    <w:rsid w:val="004878BC"/>
    <w:rsid w:val="00487E9D"/>
    <w:rsid w:val="00487FDE"/>
    <w:rsid w:val="00490172"/>
    <w:rsid w:val="00490247"/>
    <w:rsid w:val="004903DA"/>
    <w:rsid w:val="004905D3"/>
    <w:rsid w:val="00490923"/>
    <w:rsid w:val="00490D94"/>
    <w:rsid w:val="0049146E"/>
    <w:rsid w:val="00491907"/>
    <w:rsid w:val="0049199F"/>
    <w:rsid w:val="00491F56"/>
    <w:rsid w:val="004923B6"/>
    <w:rsid w:val="004925B0"/>
    <w:rsid w:val="00492CF3"/>
    <w:rsid w:val="00492F07"/>
    <w:rsid w:val="00493617"/>
    <w:rsid w:val="00493D6F"/>
    <w:rsid w:val="004943E3"/>
    <w:rsid w:val="004949D2"/>
    <w:rsid w:val="00494DCF"/>
    <w:rsid w:val="0049508C"/>
    <w:rsid w:val="004955BB"/>
    <w:rsid w:val="00496171"/>
    <w:rsid w:val="00496260"/>
    <w:rsid w:val="0049647E"/>
    <w:rsid w:val="00496F2D"/>
    <w:rsid w:val="004976F8"/>
    <w:rsid w:val="004978C0"/>
    <w:rsid w:val="00497968"/>
    <w:rsid w:val="00497FF9"/>
    <w:rsid w:val="004A0521"/>
    <w:rsid w:val="004A0577"/>
    <w:rsid w:val="004A097B"/>
    <w:rsid w:val="004A0B21"/>
    <w:rsid w:val="004A1464"/>
    <w:rsid w:val="004A1490"/>
    <w:rsid w:val="004A17AC"/>
    <w:rsid w:val="004A2252"/>
    <w:rsid w:val="004A27D0"/>
    <w:rsid w:val="004A2CBC"/>
    <w:rsid w:val="004A2E2B"/>
    <w:rsid w:val="004A350A"/>
    <w:rsid w:val="004A37E7"/>
    <w:rsid w:val="004A4243"/>
    <w:rsid w:val="004A4562"/>
    <w:rsid w:val="004A465E"/>
    <w:rsid w:val="004A4917"/>
    <w:rsid w:val="004A4B98"/>
    <w:rsid w:val="004A4D92"/>
    <w:rsid w:val="004A4E2F"/>
    <w:rsid w:val="004A5025"/>
    <w:rsid w:val="004A6556"/>
    <w:rsid w:val="004A65DC"/>
    <w:rsid w:val="004A694F"/>
    <w:rsid w:val="004A697F"/>
    <w:rsid w:val="004A6ACC"/>
    <w:rsid w:val="004A6FB7"/>
    <w:rsid w:val="004A7022"/>
    <w:rsid w:val="004A73CC"/>
    <w:rsid w:val="004A77D0"/>
    <w:rsid w:val="004A7A1D"/>
    <w:rsid w:val="004A7A35"/>
    <w:rsid w:val="004B0C11"/>
    <w:rsid w:val="004B0CA4"/>
    <w:rsid w:val="004B0E77"/>
    <w:rsid w:val="004B0F8F"/>
    <w:rsid w:val="004B1021"/>
    <w:rsid w:val="004B1207"/>
    <w:rsid w:val="004B1BEB"/>
    <w:rsid w:val="004B21F7"/>
    <w:rsid w:val="004B226D"/>
    <w:rsid w:val="004B2A09"/>
    <w:rsid w:val="004B2B23"/>
    <w:rsid w:val="004B3B46"/>
    <w:rsid w:val="004B3B81"/>
    <w:rsid w:val="004B3BB5"/>
    <w:rsid w:val="004B3F15"/>
    <w:rsid w:val="004B3F82"/>
    <w:rsid w:val="004B3FB6"/>
    <w:rsid w:val="004B4179"/>
    <w:rsid w:val="004B41BB"/>
    <w:rsid w:val="004B438F"/>
    <w:rsid w:val="004B43BF"/>
    <w:rsid w:val="004B4DB6"/>
    <w:rsid w:val="004B4E9B"/>
    <w:rsid w:val="004B4FA7"/>
    <w:rsid w:val="004B53A3"/>
    <w:rsid w:val="004B5505"/>
    <w:rsid w:val="004B55A6"/>
    <w:rsid w:val="004B6BF9"/>
    <w:rsid w:val="004B71E2"/>
    <w:rsid w:val="004B759E"/>
    <w:rsid w:val="004B7602"/>
    <w:rsid w:val="004B7C26"/>
    <w:rsid w:val="004B7C6D"/>
    <w:rsid w:val="004B7EF1"/>
    <w:rsid w:val="004C050E"/>
    <w:rsid w:val="004C06BC"/>
    <w:rsid w:val="004C0D78"/>
    <w:rsid w:val="004C0FDF"/>
    <w:rsid w:val="004C1294"/>
    <w:rsid w:val="004C1559"/>
    <w:rsid w:val="004C158C"/>
    <w:rsid w:val="004C1BF8"/>
    <w:rsid w:val="004C202E"/>
    <w:rsid w:val="004C206D"/>
    <w:rsid w:val="004C21D0"/>
    <w:rsid w:val="004C3047"/>
    <w:rsid w:val="004C311B"/>
    <w:rsid w:val="004C33EF"/>
    <w:rsid w:val="004C3959"/>
    <w:rsid w:val="004C3DCA"/>
    <w:rsid w:val="004C434D"/>
    <w:rsid w:val="004C47E5"/>
    <w:rsid w:val="004C4846"/>
    <w:rsid w:val="004C4AE5"/>
    <w:rsid w:val="004C4DC9"/>
    <w:rsid w:val="004C507E"/>
    <w:rsid w:val="004C5132"/>
    <w:rsid w:val="004C5201"/>
    <w:rsid w:val="004C54AC"/>
    <w:rsid w:val="004C55ED"/>
    <w:rsid w:val="004C562E"/>
    <w:rsid w:val="004C5798"/>
    <w:rsid w:val="004C5E6C"/>
    <w:rsid w:val="004C65D9"/>
    <w:rsid w:val="004C6891"/>
    <w:rsid w:val="004C6911"/>
    <w:rsid w:val="004C6E77"/>
    <w:rsid w:val="004C70E6"/>
    <w:rsid w:val="004C727D"/>
    <w:rsid w:val="004C78BD"/>
    <w:rsid w:val="004C7DA5"/>
    <w:rsid w:val="004D064D"/>
    <w:rsid w:val="004D071E"/>
    <w:rsid w:val="004D099A"/>
    <w:rsid w:val="004D0CA3"/>
    <w:rsid w:val="004D0E46"/>
    <w:rsid w:val="004D135D"/>
    <w:rsid w:val="004D1B7B"/>
    <w:rsid w:val="004D1DFD"/>
    <w:rsid w:val="004D1F73"/>
    <w:rsid w:val="004D20AE"/>
    <w:rsid w:val="004D213D"/>
    <w:rsid w:val="004D2627"/>
    <w:rsid w:val="004D2C2D"/>
    <w:rsid w:val="004D32BE"/>
    <w:rsid w:val="004D379D"/>
    <w:rsid w:val="004D3A4A"/>
    <w:rsid w:val="004D3C8C"/>
    <w:rsid w:val="004D45DC"/>
    <w:rsid w:val="004D497B"/>
    <w:rsid w:val="004D49FD"/>
    <w:rsid w:val="004D4B41"/>
    <w:rsid w:val="004D50F3"/>
    <w:rsid w:val="004D510B"/>
    <w:rsid w:val="004D51E1"/>
    <w:rsid w:val="004D56E7"/>
    <w:rsid w:val="004D58A0"/>
    <w:rsid w:val="004D5D43"/>
    <w:rsid w:val="004D5DEF"/>
    <w:rsid w:val="004D61BD"/>
    <w:rsid w:val="004D6421"/>
    <w:rsid w:val="004D672A"/>
    <w:rsid w:val="004D67C0"/>
    <w:rsid w:val="004D683B"/>
    <w:rsid w:val="004D6A5D"/>
    <w:rsid w:val="004D6A9A"/>
    <w:rsid w:val="004D6E4E"/>
    <w:rsid w:val="004D7109"/>
    <w:rsid w:val="004D79BB"/>
    <w:rsid w:val="004D7EED"/>
    <w:rsid w:val="004E0777"/>
    <w:rsid w:val="004E0A3E"/>
    <w:rsid w:val="004E1341"/>
    <w:rsid w:val="004E162B"/>
    <w:rsid w:val="004E1993"/>
    <w:rsid w:val="004E19DA"/>
    <w:rsid w:val="004E27DC"/>
    <w:rsid w:val="004E280F"/>
    <w:rsid w:val="004E2D67"/>
    <w:rsid w:val="004E38F5"/>
    <w:rsid w:val="004E3F36"/>
    <w:rsid w:val="004E4C10"/>
    <w:rsid w:val="004E4EE5"/>
    <w:rsid w:val="004E653F"/>
    <w:rsid w:val="004E68C7"/>
    <w:rsid w:val="004E69EF"/>
    <w:rsid w:val="004E6DA6"/>
    <w:rsid w:val="004E7072"/>
    <w:rsid w:val="004E75D9"/>
    <w:rsid w:val="004E76B4"/>
    <w:rsid w:val="004E77C3"/>
    <w:rsid w:val="004E7BAB"/>
    <w:rsid w:val="004E7D04"/>
    <w:rsid w:val="004E7EB7"/>
    <w:rsid w:val="004F0169"/>
    <w:rsid w:val="004F0333"/>
    <w:rsid w:val="004F0692"/>
    <w:rsid w:val="004F0B4F"/>
    <w:rsid w:val="004F159D"/>
    <w:rsid w:val="004F1689"/>
    <w:rsid w:val="004F1703"/>
    <w:rsid w:val="004F179B"/>
    <w:rsid w:val="004F17E7"/>
    <w:rsid w:val="004F1880"/>
    <w:rsid w:val="004F1C04"/>
    <w:rsid w:val="004F1C7C"/>
    <w:rsid w:val="004F1D16"/>
    <w:rsid w:val="004F1F65"/>
    <w:rsid w:val="004F2175"/>
    <w:rsid w:val="004F29E6"/>
    <w:rsid w:val="004F3303"/>
    <w:rsid w:val="004F368E"/>
    <w:rsid w:val="004F375C"/>
    <w:rsid w:val="004F4091"/>
    <w:rsid w:val="004F47B0"/>
    <w:rsid w:val="004F4C5E"/>
    <w:rsid w:val="004F5092"/>
    <w:rsid w:val="004F5228"/>
    <w:rsid w:val="004F52CE"/>
    <w:rsid w:val="004F55F3"/>
    <w:rsid w:val="004F5C54"/>
    <w:rsid w:val="004F62B4"/>
    <w:rsid w:val="004F678F"/>
    <w:rsid w:val="004F69BB"/>
    <w:rsid w:val="004F6D7B"/>
    <w:rsid w:val="004F7654"/>
    <w:rsid w:val="00500094"/>
    <w:rsid w:val="00500170"/>
    <w:rsid w:val="00500353"/>
    <w:rsid w:val="00500613"/>
    <w:rsid w:val="00500630"/>
    <w:rsid w:val="005006BB"/>
    <w:rsid w:val="00500A0F"/>
    <w:rsid w:val="00501057"/>
    <w:rsid w:val="005013CE"/>
    <w:rsid w:val="0050178A"/>
    <w:rsid w:val="00501886"/>
    <w:rsid w:val="00501DCE"/>
    <w:rsid w:val="00501EE3"/>
    <w:rsid w:val="005020CF"/>
    <w:rsid w:val="00502262"/>
    <w:rsid w:val="00502ABB"/>
    <w:rsid w:val="00502C64"/>
    <w:rsid w:val="00502C89"/>
    <w:rsid w:val="00502EDD"/>
    <w:rsid w:val="0050327C"/>
    <w:rsid w:val="005033EB"/>
    <w:rsid w:val="00503532"/>
    <w:rsid w:val="00503566"/>
    <w:rsid w:val="0050356B"/>
    <w:rsid w:val="00503729"/>
    <w:rsid w:val="00503E5F"/>
    <w:rsid w:val="00504387"/>
    <w:rsid w:val="00504987"/>
    <w:rsid w:val="0050498F"/>
    <w:rsid w:val="00504AAB"/>
    <w:rsid w:val="00504B38"/>
    <w:rsid w:val="00504E55"/>
    <w:rsid w:val="00504F31"/>
    <w:rsid w:val="00505D8E"/>
    <w:rsid w:val="00505ED7"/>
    <w:rsid w:val="005060E6"/>
    <w:rsid w:val="00506399"/>
    <w:rsid w:val="005064F6"/>
    <w:rsid w:val="005066AA"/>
    <w:rsid w:val="00506F3C"/>
    <w:rsid w:val="00506F73"/>
    <w:rsid w:val="0050760C"/>
    <w:rsid w:val="00507C6B"/>
    <w:rsid w:val="00507E10"/>
    <w:rsid w:val="00507FC5"/>
    <w:rsid w:val="00510184"/>
    <w:rsid w:val="00510780"/>
    <w:rsid w:val="005107E1"/>
    <w:rsid w:val="00510B14"/>
    <w:rsid w:val="00511008"/>
    <w:rsid w:val="00511112"/>
    <w:rsid w:val="00511C9D"/>
    <w:rsid w:val="005121FB"/>
    <w:rsid w:val="005122C1"/>
    <w:rsid w:val="005127EF"/>
    <w:rsid w:val="00512A5B"/>
    <w:rsid w:val="00512C2F"/>
    <w:rsid w:val="00513146"/>
    <w:rsid w:val="0051331E"/>
    <w:rsid w:val="005133D7"/>
    <w:rsid w:val="00513544"/>
    <w:rsid w:val="00513D06"/>
    <w:rsid w:val="00513E83"/>
    <w:rsid w:val="00513FC7"/>
    <w:rsid w:val="005140A2"/>
    <w:rsid w:val="005140DD"/>
    <w:rsid w:val="005140F4"/>
    <w:rsid w:val="00514657"/>
    <w:rsid w:val="00514BC6"/>
    <w:rsid w:val="00514C36"/>
    <w:rsid w:val="00515041"/>
    <w:rsid w:val="00515190"/>
    <w:rsid w:val="00515532"/>
    <w:rsid w:val="0051565F"/>
    <w:rsid w:val="00515DC0"/>
    <w:rsid w:val="00515DFB"/>
    <w:rsid w:val="00516708"/>
    <w:rsid w:val="005168EC"/>
    <w:rsid w:val="00516A03"/>
    <w:rsid w:val="00516C00"/>
    <w:rsid w:val="00516ECE"/>
    <w:rsid w:val="005170AB"/>
    <w:rsid w:val="005170D3"/>
    <w:rsid w:val="005171E8"/>
    <w:rsid w:val="00517233"/>
    <w:rsid w:val="005204DA"/>
    <w:rsid w:val="00520B22"/>
    <w:rsid w:val="00520CB2"/>
    <w:rsid w:val="00521138"/>
    <w:rsid w:val="005213FB"/>
    <w:rsid w:val="0052171C"/>
    <w:rsid w:val="00521989"/>
    <w:rsid w:val="00522315"/>
    <w:rsid w:val="005225E4"/>
    <w:rsid w:val="00522858"/>
    <w:rsid w:val="00522C63"/>
    <w:rsid w:val="00522F46"/>
    <w:rsid w:val="005233A1"/>
    <w:rsid w:val="00523843"/>
    <w:rsid w:val="00523BE5"/>
    <w:rsid w:val="005242C2"/>
    <w:rsid w:val="00524390"/>
    <w:rsid w:val="005247BE"/>
    <w:rsid w:val="00524A3D"/>
    <w:rsid w:val="00524B26"/>
    <w:rsid w:val="005255DD"/>
    <w:rsid w:val="00525C3F"/>
    <w:rsid w:val="0052601D"/>
    <w:rsid w:val="0052612F"/>
    <w:rsid w:val="00526263"/>
    <w:rsid w:val="005269D3"/>
    <w:rsid w:val="00526CC9"/>
    <w:rsid w:val="00526E43"/>
    <w:rsid w:val="00530331"/>
    <w:rsid w:val="00530360"/>
    <w:rsid w:val="00530978"/>
    <w:rsid w:val="00530B9F"/>
    <w:rsid w:val="00531228"/>
    <w:rsid w:val="00531E9F"/>
    <w:rsid w:val="00531FC7"/>
    <w:rsid w:val="0053220E"/>
    <w:rsid w:val="0053225C"/>
    <w:rsid w:val="0053235D"/>
    <w:rsid w:val="0053253F"/>
    <w:rsid w:val="00532E37"/>
    <w:rsid w:val="005336DF"/>
    <w:rsid w:val="00533971"/>
    <w:rsid w:val="00533A20"/>
    <w:rsid w:val="00533A41"/>
    <w:rsid w:val="00533ABA"/>
    <w:rsid w:val="00533B1E"/>
    <w:rsid w:val="00534166"/>
    <w:rsid w:val="00535035"/>
    <w:rsid w:val="0053505D"/>
    <w:rsid w:val="0053515F"/>
    <w:rsid w:val="00535DA3"/>
    <w:rsid w:val="00536525"/>
    <w:rsid w:val="0053665F"/>
    <w:rsid w:val="005368CA"/>
    <w:rsid w:val="00536B6F"/>
    <w:rsid w:val="00536ECA"/>
    <w:rsid w:val="00537153"/>
    <w:rsid w:val="0053755D"/>
    <w:rsid w:val="005376F9"/>
    <w:rsid w:val="00537F05"/>
    <w:rsid w:val="00537F32"/>
    <w:rsid w:val="005401D6"/>
    <w:rsid w:val="0054067E"/>
    <w:rsid w:val="0054086F"/>
    <w:rsid w:val="00540EEF"/>
    <w:rsid w:val="00540F37"/>
    <w:rsid w:val="005410D2"/>
    <w:rsid w:val="0054113B"/>
    <w:rsid w:val="005411C2"/>
    <w:rsid w:val="005412FC"/>
    <w:rsid w:val="00541365"/>
    <w:rsid w:val="005413EB"/>
    <w:rsid w:val="005417C9"/>
    <w:rsid w:val="005419A4"/>
    <w:rsid w:val="00541FD4"/>
    <w:rsid w:val="0054225B"/>
    <w:rsid w:val="00542642"/>
    <w:rsid w:val="00542E3D"/>
    <w:rsid w:val="005430DC"/>
    <w:rsid w:val="005433E9"/>
    <w:rsid w:val="005434B9"/>
    <w:rsid w:val="005435DE"/>
    <w:rsid w:val="0054366F"/>
    <w:rsid w:val="00543774"/>
    <w:rsid w:val="005438FF"/>
    <w:rsid w:val="005439AB"/>
    <w:rsid w:val="00543B6C"/>
    <w:rsid w:val="00543B85"/>
    <w:rsid w:val="00544029"/>
    <w:rsid w:val="00544507"/>
    <w:rsid w:val="00544A5D"/>
    <w:rsid w:val="00544ACC"/>
    <w:rsid w:val="00544F24"/>
    <w:rsid w:val="00545219"/>
    <w:rsid w:val="005452BF"/>
    <w:rsid w:val="005452D0"/>
    <w:rsid w:val="00545AC5"/>
    <w:rsid w:val="005462C7"/>
    <w:rsid w:val="00546483"/>
    <w:rsid w:val="00546C04"/>
    <w:rsid w:val="00546F73"/>
    <w:rsid w:val="00547216"/>
    <w:rsid w:val="005476CF"/>
    <w:rsid w:val="00547944"/>
    <w:rsid w:val="00547A02"/>
    <w:rsid w:val="00547D6B"/>
    <w:rsid w:val="0055036C"/>
    <w:rsid w:val="005503B5"/>
    <w:rsid w:val="00550505"/>
    <w:rsid w:val="00550885"/>
    <w:rsid w:val="00550C1A"/>
    <w:rsid w:val="00551423"/>
    <w:rsid w:val="00551426"/>
    <w:rsid w:val="0055173E"/>
    <w:rsid w:val="00551BA4"/>
    <w:rsid w:val="00551EE9"/>
    <w:rsid w:val="00551F49"/>
    <w:rsid w:val="00552316"/>
    <w:rsid w:val="005524A9"/>
    <w:rsid w:val="005524B2"/>
    <w:rsid w:val="0055254A"/>
    <w:rsid w:val="00553172"/>
    <w:rsid w:val="005531CE"/>
    <w:rsid w:val="00553339"/>
    <w:rsid w:val="00553504"/>
    <w:rsid w:val="00553975"/>
    <w:rsid w:val="00553AE6"/>
    <w:rsid w:val="00553BB7"/>
    <w:rsid w:val="00553F21"/>
    <w:rsid w:val="00554652"/>
    <w:rsid w:val="00554A69"/>
    <w:rsid w:val="00554AA3"/>
    <w:rsid w:val="0055534F"/>
    <w:rsid w:val="00555431"/>
    <w:rsid w:val="00555442"/>
    <w:rsid w:val="0055553D"/>
    <w:rsid w:val="00555C15"/>
    <w:rsid w:val="00555CD7"/>
    <w:rsid w:val="00555D52"/>
    <w:rsid w:val="00555EBE"/>
    <w:rsid w:val="00556205"/>
    <w:rsid w:val="005566D1"/>
    <w:rsid w:val="0055686F"/>
    <w:rsid w:val="0055694F"/>
    <w:rsid w:val="00556E12"/>
    <w:rsid w:val="005572BE"/>
    <w:rsid w:val="005575C8"/>
    <w:rsid w:val="00557A9C"/>
    <w:rsid w:val="00560251"/>
    <w:rsid w:val="005602CF"/>
    <w:rsid w:val="00560B94"/>
    <w:rsid w:val="00560DDC"/>
    <w:rsid w:val="00560EA4"/>
    <w:rsid w:val="00560FDB"/>
    <w:rsid w:val="005611FD"/>
    <w:rsid w:val="00562533"/>
    <w:rsid w:val="0056289B"/>
    <w:rsid w:val="00562D5C"/>
    <w:rsid w:val="0056304C"/>
    <w:rsid w:val="00563574"/>
    <w:rsid w:val="005637B4"/>
    <w:rsid w:val="0056382F"/>
    <w:rsid w:val="00563876"/>
    <w:rsid w:val="00563ABE"/>
    <w:rsid w:val="00563B6D"/>
    <w:rsid w:val="00563ED8"/>
    <w:rsid w:val="00564516"/>
    <w:rsid w:val="00564EC1"/>
    <w:rsid w:val="00564FFE"/>
    <w:rsid w:val="0056538F"/>
    <w:rsid w:val="005656D9"/>
    <w:rsid w:val="005659DF"/>
    <w:rsid w:val="00565DD3"/>
    <w:rsid w:val="00565F46"/>
    <w:rsid w:val="005661F2"/>
    <w:rsid w:val="00566D2E"/>
    <w:rsid w:val="005670B8"/>
    <w:rsid w:val="00567673"/>
    <w:rsid w:val="005677A8"/>
    <w:rsid w:val="00567A62"/>
    <w:rsid w:val="00567B73"/>
    <w:rsid w:val="00567BE2"/>
    <w:rsid w:val="005702EA"/>
    <w:rsid w:val="0057066B"/>
    <w:rsid w:val="005706C3"/>
    <w:rsid w:val="005708EB"/>
    <w:rsid w:val="005709CF"/>
    <w:rsid w:val="00570B84"/>
    <w:rsid w:val="00571196"/>
    <w:rsid w:val="0057138F"/>
    <w:rsid w:val="00571828"/>
    <w:rsid w:val="00571D74"/>
    <w:rsid w:val="00571DCB"/>
    <w:rsid w:val="00571DEE"/>
    <w:rsid w:val="00571EEF"/>
    <w:rsid w:val="00572DD3"/>
    <w:rsid w:val="00572EBA"/>
    <w:rsid w:val="00572FB4"/>
    <w:rsid w:val="005734DD"/>
    <w:rsid w:val="005735B3"/>
    <w:rsid w:val="005735C8"/>
    <w:rsid w:val="0057381D"/>
    <w:rsid w:val="005739BB"/>
    <w:rsid w:val="00573DA9"/>
    <w:rsid w:val="005740F4"/>
    <w:rsid w:val="005741DB"/>
    <w:rsid w:val="005743D9"/>
    <w:rsid w:val="00574476"/>
    <w:rsid w:val="00574715"/>
    <w:rsid w:val="00574786"/>
    <w:rsid w:val="00574D66"/>
    <w:rsid w:val="00574E75"/>
    <w:rsid w:val="0057540D"/>
    <w:rsid w:val="00575820"/>
    <w:rsid w:val="00575F8D"/>
    <w:rsid w:val="00576355"/>
    <w:rsid w:val="005763FC"/>
    <w:rsid w:val="00576474"/>
    <w:rsid w:val="005767F4"/>
    <w:rsid w:val="00576951"/>
    <w:rsid w:val="00576BAF"/>
    <w:rsid w:val="00576ECC"/>
    <w:rsid w:val="00576FD1"/>
    <w:rsid w:val="005771E8"/>
    <w:rsid w:val="0057781F"/>
    <w:rsid w:val="0057795F"/>
    <w:rsid w:val="00580040"/>
    <w:rsid w:val="00580050"/>
    <w:rsid w:val="005801A1"/>
    <w:rsid w:val="0058045C"/>
    <w:rsid w:val="00580674"/>
    <w:rsid w:val="005810AF"/>
    <w:rsid w:val="005813B3"/>
    <w:rsid w:val="0058142B"/>
    <w:rsid w:val="005815C9"/>
    <w:rsid w:val="00581736"/>
    <w:rsid w:val="00581B96"/>
    <w:rsid w:val="00581F03"/>
    <w:rsid w:val="00581FFF"/>
    <w:rsid w:val="00582009"/>
    <w:rsid w:val="005823ED"/>
    <w:rsid w:val="00582513"/>
    <w:rsid w:val="0058293F"/>
    <w:rsid w:val="005829B9"/>
    <w:rsid w:val="00582C98"/>
    <w:rsid w:val="00582F0B"/>
    <w:rsid w:val="005830CB"/>
    <w:rsid w:val="00583730"/>
    <w:rsid w:val="0058403E"/>
    <w:rsid w:val="0058430E"/>
    <w:rsid w:val="00584695"/>
    <w:rsid w:val="0058473D"/>
    <w:rsid w:val="00584922"/>
    <w:rsid w:val="00585105"/>
    <w:rsid w:val="00585227"/>
    <w:rsid w:val="00585CFE"/>
    <w:rsid w:val="00585D3B"/>
    <w:rsid w:val="00585FCD"/>
    <w:rsid w:val="00586040"/>
    <w:rsid w:val="00586544"/>
    <w:rsid w:val="00586860"/>
    <w:rsid w:val="00586A89"/>
    <w:rsid w:val="00586D5E"/>
    <w:rsid w:val="00586FEC"/>
    <w:rsid w:val="005875AD"/>
    <w:rsid w:val="00587ADE"/>
    <w:rsid w:val="00587B69"/>
    <w:rsid w:val="00587EA7"/>
    <w:rsid w:val="0059001B"/>
    <w:rsid w:val="005906F7"/>
    <w:rsid w:val="00590E54"/>
    <w:rsid w:val="00590FF7"/>
    <w:rsid w:val="00591F42"/>
    <w:rsid w:val="00591F77"/>
    <w:rsid w:val="00592010"/>
    <w:rsid w:val="005921C4"/>
    <w:rsid w:val="00592608"/>
    <w:rsid w:val="0059296C"/>
    <w:rsid w:val="00592FE6"/>
    <w:rsid w:val="00593267"/>
    <w:rsid w:val="0059372D"/>
    <w:rsid w:val="00593C40"/>
    <w:rsid w:val="005940B3"/>
    <w:rsid w:val="005940E9"/>
    <w:rsid w:val="005942B3"/>
    <w:rsid w:val="005943C8"/>
    <w:rsid w:val="00594432"/>
    <w:rsid w:val="00594796"/>
    <w:rsid w:val="005947C8"/>
    <w:rsid w:val="00594A82"/>
    <w:rsid w:val="005951F1"/>
    <w:rsid w:val="00595616"/>
    <w:rsid w:val="00595B25"/>
    <w:rsid w:val="00595B5A"/>
    <w:rsid w:val="00595C00"/>
    <w:rsid w:val="00596092"/>
    <w:rsid w:val="005960F2"/>
    <w:rsid w:val="005968A3"/>
    <w:rsid w:val="005A063A"/>
    <w:rsid w:val="005A089A"/>
    <w:rsid w:val="005A0C6C"/>
    <w:rsid w:val="005A0F0C"/>
    <w:rsid w:val="005A19A4"/>
    <w:rsid w:val="005A1E18"/>
    <w:rsid w:val="005A2331"/>
    <w:rsid w:val="005A2A19"/>
    <w:rsid w:val="005A2B4D"/>
    <w:rsid w:val="005A2C9B"/>
    <w:rsid w:val="005A2D4F"/>
    <w:rsid w:val="005A30E3"/>
    <w:rsid w:val="005A332F"/>
    <w:rsid w:val="005A334C"/>
    <w:rsid w:val="005A349D"/>
    <w:rsid w:val="005A393A"/>
    <w:rsid w:val="005A3F13"/>
    <w:rsid w:val="005A46A2"/>
    <w:rsid w:val="005A47C4"/>
    <w:rsid w:val="005A5A73"/>
    <w:rsid w:val="005A5C25"/>
    <w:rsid w:val="005A5E72"/>
    <w:rsid w:val="005A5F1B"/>
    <w:rsid w:val="005A68F5"/>
    <w:rsid w:val="005A6A79"/>
    <w:rsid w:val="005A7783"/>
    <w:rsid w:val="005A79EB"/>
    <w:rsid w:val="005A7CC1"/>
    <w:rsid w:val="005B0272"/>
    <w:rsid w:val="005B044A"/>
    <w:rsid w:val="005B05DA"/>
    <w:rsid w:val="005B0708"/>
    <w:rsid w:val="005B0944"/>
    <w:rsid w:val="005B0E8E"/>
    <w:rsid w:val="005B194A"/>
    <w:rsid w:val="005B1C17"/>
    <w:rsid w:val="005B1D37"/>
    <w:rsid w:val="005B1E70"/>
    <w:rsid w:val="005B1EAF"/>
    <w:rsid w:val="005B20BA"/>
    <w:rsid w:val="005B2131"/>
    <w:rsid w:val="005B2301"/>
    <w:rsid w:val="005B27F7"/>
    <w:rsid w:val="005B2A96"/>
    <w:rsid w:val="005B2DA0"/>
    <w:rsid w:val="005B3353"/>
    <w:rsid w:val="005B35DA"/>
    <w:rsid w:val="005B36E0"/>
    <w:rsid w:val="005B3981"/>
    <w:rsid w:val="005B3B6C"/>
    <w:rsid w:val="005B3C6D"/>
    <w:rsid w:val="005B425B"/>
    <w:rsid w:val="005B44EA"/>
    <w:rsid w:val="005B48F3"/>
    <w:rsid w:val="005B4B16"/>
    <w:rsid w:val="005B4C56"/>
    <w:rsid w:val="005B4D96"/>
    <w:rsid w:val="005B511B"/>
    <w:rsid w:val="005B5653"/>
    <w:rsid w:val="005B6115"/>
    <w:rsid w:val="005B6122"/>
    <w:rsid w:val="005B6AE2"/>
    <w:rsid w:val="005B6C9F"/>
    <w:rsid w:val="005B6FED"/>
    <w:rsid w:val="005B70D8"/>
    <w:rsid w:val="005B7172"/>
    <w:rsid w:val="005B7578"/>
    <w:rsid w:val="005B7684"/>
    <w:rsid w:val="005B7786"/>
    <w:rsid w:val="005C012F"/>
    <w:rsid w:val="005C0674"/>
    <w:rsid w:val="005C0A55"/>
    <w:rsid w:val="005C0BE8"/>
    <w:rsid w:val="005C0E34"/>
    <w:rsid w:val="005C12F0"/>
    <w:rsid w:val="005C14A6"/>
    <w:rsid w:val="005C2162"/>
    <w:rsid w:val="005C219E"/>
    <w:rsid w:val="005C264F"/>
    <w:rsid w:val="005C2F9F"/>
    <w:rsid w:val="005C30F8"/>
    <w:rsid w:val="005C32DF"/>
    <w:rsid w:val="005C41BE"/>
    <w:rsid w:val="005C422B"/>
    <w:rsid w:val="005C42E1"/>
    <w:rsid w:val="005C440D"/>
    <w:rsid w:val="005C4A2A"/>
    <w:rsid w:val="005C4B66"/>
    <w:rsid w:val="005C4D50"/>
    <w:rsid w:val="005C511E"/>
    <w:rsid w:val="005C5699"/>
    <w:rsid w:val="005C5859"/>
    <w:rsid w:val="005C5906"/>
    <w:rsid w:val="005C59CE"/>
    <w:rsid w:val="005C5DD5"/>
    <w:rsid w:val="005C6173"/>
    <w:rsid w:val="005C6203"/>
    <w:rsid w:val="005C656E"/>
    <w:rsid w:val="005C6703"/>
    <w:rsid w:val="005C6943"/>
    <w:rsid w:val="005C6986"/>
    <w:rsid w:val="005C7C04"/>
    <w:rsid w:val="005C7F97"/>
    <w:rsid w:val="005C7FA2"/>
    <w:rsid w:val="005D051E"/>
    <w:rsid w:val="005D06C5"/>
    <w:rsid w:val="005D0873"/>
    <w:rsid w:val="005D0966"/>
    <w:rsid w:val="005D0BBF"/>
    <w:rsid w:val="005D0C79"/>
    <w:rsid w:val="005D0CC1"/>
    <w:rsid w:val="005D17AF"/>
    <w:rsid w:val="005D183C"/>
    <w:rsid w:val="005D18C4"/>
    <w:rsid w:val="005D18E8"/>
    <w:rsid w:val="005D197E"/>
    <w:rsid w:val="005D19DB"/>
    <w:rsid w:val="005D1F6A"/>
    <w:rsid w:val="005D1FCD"/>
    <w:rsid w:val="005D2267"/>
    <w:rsid w:val="005D2AAD"/>
    <w:rsid w:val="005D2C95"/>
    <w:rsid w:val="005D2D62"/>
    <w:rsid w:val="005D330F"/>
    <w:rsid w:val="005D3325"/>
    <w:rsid w:val="005D3393"/>
    <w:rsid w:val="005D35D7"/>
    <w:rsid w:val="005D362A"/>
    <w:rsid w:val="005D3E2A"/>
    <w:rsid w:val="005D492C"/>
    <w:rsid w:val="005D5567"/>
    <w:rsid w:val="005D5C2C"/>
    <w:rsid w:val="005D605F"/>
    <w:rsid w:val="005D69CC"/>
    <w:rsid w:val="005D71D8"/>
    <w:rsid w:val="005D7331"/>
    <w:rsid w:val="005D7960"/>
    <w:rsid w:val="005D7DC9"/>
    <w:rsid w:val="005D7E90"/>
    <w:rsid w:val="005E00D5"/>
    <w:rsid w:val="005E0523"/>
    <w:rsid w:val="005E05E1"/>
    <w:rsid w:val="005E0823"/>
    <w:rsid w:val="005E08AC"/>
    <w:rsid w:val="005E0AE7"/>
    <w:rsid w:val="005E1060"/>
    <w:rsid w:val="005E107F"/>
    <w:rsid w:val="005E11D9"/>
    <w:rsid w:val="005E1239"/>
    <w:rsid w:val="005E13C9"/>
    <w:rsid w:val="005E1D8E"/>
    <w:rsid w:val="005E229B"/>
    <w:rsid w:val="005E2996"/>
    <w:rsid w:val="005E29BC"/>
    <w:rsid w:val="005E2AEC"/>
    <w:rsid w:val="005E2E00"/>
    <w:rsid w:val="005E395F"/>
    <w:rsid w:val="005E3D76"/>
    <w:rsid w:val="005E435A"/>
    <w:rsid w:val="005E4567"/>
    <w:rsid w:val="005E4943"/>
    <w:rsid w:val="005E4F2E"/>
    <w:rsid w:val="005E5552"/>
    <w:rsid w:val="005E5D0F"/>
    <w:rsid w:val="005E609E"/>
    <w:rsid w:val="005E6C0C"/>
    <w:rsid w:val="005E6CC2"/>
    <w:rsid w:val="005E7207"/>
    <w:rsid w:val="005E7F6C"/>
    <w:rsid w:val="005F017D"/>
    <w:rsid w:val="005F0469"/>
    <w:rsid w:val="005F05F7"/>
    <w:rsid w:val="005F063B"/>
    <w:rsid w:val="005F0C47"/>
    <w:rsid w:val="005F1A6D"/>
    <w:rsid w:val="005F1D5D"/>
    <w:rsid w:val="005F1EC9"/>
    <w:rsid w:val="005F2872"/>
    <w:rsid w:val="005F30C6"/>
    <w:rsid w:val="005F30E7"/>
    <w:rsid w:val="005F3913"/>
    <w:rsid w:val="005F46DA"/>
    <w:rsid w:val="005F4F8A"/>
    <w:rsid w:val="005F5359"/>
    <w:rsid w:val="005F5692"/>
    <w:rsid w:val="005F5A2A"/>
    <w:rsid w:val="005F6054"/>
    <w:rsid w:val="005F6541"/>
    <w:rsid w:val="005F66F8"/>
    <w:rsid w:val="005F6927"/>
    <w:rsid w:val="005F6CF7"/>
    <w:rsid w:val="005F723E"/>
    <w:rsid w:val="005F7D55"/>
    <w:rsid w:val="006001F1"/>
    <w:rsid w:val="006006A1"/>
    <w:rsid w:val="0060078D"/>
    <w:rsid w:val="0060095C"/>
    <w:rsid w:val="00600EE9"/>
    <w:rsid w:val="00601131"/>
    <w:rsid w:val="006013DE"/>
    <w:rsid w:val="0060168F"/>
    <w:rsid w:val="00601D6E"/>
    <w:rsid w:val="0060238B"/>
    <w:rsid w:val="00602606"/>
    <w:rsid w:val="00602803"/>
    <w:rsid w:val="00602831"/>
    <w:rsid w:val="00602968"/>
    <w:rsid w:val="00602A7C"/>
    <w:rsid w:val="00602AAE"/>
    <w:rsid w:val="00602D16"/>
    <w:rsid w:val="00602F13"/>
    <w:rsid w:val="0060329F"/>
    <w:rsid w:val="0060340C"/>
    <w:rsid w:val="006035F2"/>
    <w:rsid w:val="00603AA5"/>
    <w:rsid w:val="00603D63"/>
    <w:rsid w:val="00603E23"/>
    <w:rsid w:val="00603FE4"/>
    <w:rsid w:val="006040EF"/>
    <w:rsid w:val="006044C1"/>
    <w:rsid w:val="006046FF"/>
    <w:rsid w:val="0060478B"/>
    <w:rsid w:val="00604A99"/>
    <w:rsid w:val="00604CAF"/>
    <w:rsid w:val="00604E11"/>
    <w:rsid w:val="00604EFC"/>
    <w:rsid w:val="00605066"/>
    <w:rsid w:val="006057A0"/>
    <w:rsid w:val="00605C3B"/>
    <w:rsid w:val="00606090"/>
    <w:rsid w:val="006067B0"/>
    <w:rsid w:val="006067E2"/>
    <w:rsid w:val="006068B0"/>
    <w:rsid w:val="0060733A"/>
    <w:rsid w:val="00607355"/>
    <w:rsid w:val="0060735A"/>
    <w:rsid w:val="0060757B"/>
    <w:rsid w:val="00607635"/>
    <w:rsid w:val="00607802"/>
    <w:rsid w:val="006101D2"/>
    <w:rsid w:val="006102F5"/>
    <w:rsid w:val="0061067E"/>
    <w:rsid w:val="00610DBB"/>
    <w:rsid w:val="0061113D"/>
    <w:rsid w:val="00611A9C"/>
    <w:rsid w:val="00611B24"/>
    <w:rsid w:val="00611E07"/>
    <w:rsid w:val="00611E69"/>
    <w:rsid w:val="00612C92"/>
    <w:rsid w:val="0061307F"/>
    <w:rsid w:val="006130C9"/>
    <w:rsid w:val="00613165"/>
    <w:rsid w:val="0061317F"/>
    <w:rsid w:val="006132B0"/>
    <w:rsid w:val="00613336"/>
    <w:rsid w:val="00613EEE"/>
    <w:rsid w:val="006145A1"/>
    <w:rsid w:val="00614613"/>
    <w:rsid w:val="00614622"/>
    <w:rsid w:val="006159FD"/>
    <w:rsid w:val="00615D8A"/>
    <w:rsid w:val="00615F8B"/>
    <w:rsid w:val="0061626C"/>
    <w:rsid w:val="006164CC"/>
    <w:rsid w:val="00616F47"/>
    <w:rsid w:val="00617032"/>
    <w:rsid w:val="006175AA"/>
    <w:rsid w:val="00617A10"/>
    <w:rsid w:val="00617A37"/>
    <w:rsid w:val="006204D6"/>
    <w:rsid w:val="006209DB"/>
    <w:rsid w:val="00620BD0"/>
    <w:rsid w:val="0062115C"/>
    <w:rsid w:val="006211A5"/>
    <w:rsid w:val="00621209"/>
    <w:rsid w:val="0062131C"/>
    <w:rsid w:val="0062145D"/>
    <w:rsid w:val="00621E63"/>
    <w:rsid w:val="00621EBA"/>
    <w:rsid w:val="006220C3"/>
    <w:rsid w:val="006221D1"/>
    <w:rsid w:val="00622303"/>
    <w:rsid w:val="006223EB"/>
    <w:rsid w:val="00622CA8"/>
    <w:rsid w:val="00622E00"/>
    <w:rsid w:val="0062307C"/>
    <w:rsid w:val="006230BE"/>
    <w:rsid w:val="00623BED"/>
    <w:rsid w:val="0062407C"/>
    <w:rsid w:val="00624D1F"/>
    <w:rsid w:val="006250B0"/>
    <w:rsid w:val="0062516F"/>
    <w:rsid w:val="0062517C"/>
    <w:rsid w:val="00625BE8"/>
    <w:rsid w:val="00625C18"/>
    <w:rsid w:val="00625C74"/>
    <w:rsid w:val="00625C7D"/>
    <w:rsid w:val="0062659F"/>
    <w:rsid w:val="006266B9"/>
    <w:rsid w:val="006269B2"/>
    <w:rsid w:val="0062706B"/>
    <w:rsid w:val="00627266"/>
    <w:rsid w:val="00627461"/>
    <w:rsid w:val="0062753E"/>
    <w:rsid w:val="006279EA"/>
    <w:rsid w:val="00627DE6"/>
    <w:rsid w:val="00630101"/>
    <w:rsid w:val="0063025B"/>
    <w:rsid w:val="0063043F"/>
    <w:rsid w:val="00630755"/>
    <w:rsid w:val="00630AE7"/>
    <w:rsid w:val="00631408"/>
    <w:rsid w:val="00631721"/>
    <w:rsid w:val="00631B54"/>
    <w:rsid w:val="00631C0E"/>
    <w:rsid w:val="00632306"/>
    <w:rsid w:val="006324EE"/>
    <w:rsid w:val="00632779"/>
    <w:rsid w:val="006328E4"/>
    <w:rsid w:val="00632A3F"/>
    <w:rsid w:val="006332A2"/>
    <w:rsid w:val="006334B1"/>
    <w:rsid w:val="006338F3"/>
    <w:rsid w:val="00633C35"/>
    <w:rsid w:val="00633D64"/>
    <w:rsid w:val="006342EB"/>
    <w:rsid w:val="006343E6"/>
    <w:rsid w:val="00634C18"/>
    <w:rsid w:val="00635433"/>
    <w:rsid w:val="00635598"/>
    <w:rsid w:val="006355E1"/>
    <w:rsid w:val="006358C5"/>
    <w:rsid w:val="00635A0C"/>
    <w:rsid w:val="00635FFF"/>
    <w:rsid w:val="006365F7"/>
    <w:rsid w:val="00636706"/>
    <w:rsid w:val="00636F13"/>
    <w:rsid w:val="0063729E"/>
    <w:rsid w:val="006372B9"/>
    <w:rsid w:val="00637555"/>
    <w:rsid w:val="00637FF4"/>
    <w:rsid w:val="006402C4"/>
    <w:rsid w:val="00640383"/>
    <w:rsid w:val="00640A69"/>
    <w:rsid w:val="00640C94"/>
    <w:rsid w:val="00640FE3"/>
    <w:rsid w:val="0064104D"/>
    <w:rsid w:val="00641BC3"/>
    <w:rsid w:val="00641BE4"/>
    <w:rsid w:val="0064280C"/>
    <w:rsid w:val="00642B24"/>
    <w:rsid w:val="00642E66"/>
    <w:rsid w:val="006431AA"/>
    <w:rsid w:val="00643216"/>
    <w:rsid w:val="00643AFF"/>
    <w:rsid w:val="00643BA5"/>
    <w:rsid w:val="00643D66"/>
    <w:rsid w:val="00643EC8"/>
    <w:rsid w:val="00644101"/>
    <w:rsid w:val="006444BD"/>
    <w:rsid w:val="0064473C"/>
    <w:rsid w:val="006447BA"/>
    <w:rsid w:val="00644977"/>
    <w:rsid w:val="00644A67"/>
    <w:rsid w:val="00645098"/>
    <w:rsid w:val="00645268"/>
    <w:rsid w:val="00645A34"/>
    <w:rsid w:val="00645CF8"/>
    <w:rsid w:val="00646594"/>
    <w:rsid w:val="00646B24"/>
    <w:rsid w:val="00646B3F"/>
    <w:rsid w:val="00646C8B"/>
    <w:rsid w:val="00646DB0"/>
    <w:rsid w:val="00646F01"/>
    <w:rsid w:val="00646F57"/>
    <w:rsid w:val="0064707F"/>
    <w:rsid w:val="0064764C"/>
    <w:rsid w:val="00647C70"/>
    <w:rsid w:val="00650049"/>
    <w:rsid w:val="006502A7"/>
    <w:rsid w:val="0065054D"/>
    <w:rsid w:val="006508CD"/>
    <w:rsid w:val="00650EA2"/>
    <w:rsid w:val="00651474"/>
    <w:rsid w:val="00651CF6"/>
    <w:rsid w:val="006526FB"/>
    <w:rsid w:val="00652890"/>
    <w:rsid w:val="006528EF"/>
    <w:rsid w:val="00652A9E"/>
    <w:rsid w:val="00653184"/>
    <w:rsid w:val="006531C2"/>
    <w:rsid w:val="006533EE"/>
    <w:rsid w:val="0065346B"/>
    <w:rsid w:val="00653660"/>
    <w:rsid w:val="00654019"/>
    <w:rsid w:val="00654053"/>
    <w:rsid w:val="0065429B"/>
    <w:rsid w:val="0065468D"/>
    <w:rsid w:val="006546F0"/>
    <w:rsid w:val="0065494A"/>
    <w:rsid w:val="00654A54"/>
    <w:rsid w:val="00654B4B"/>
    <w:rsid w:val="00654C76"/>
    <w:rsid w:val="006550CA"/>
    <w:rsid w:val="006553D0"/>
    <w:rsid w:val="0065553D"/>
    <w:rsid w:val="00655616"/>
    <w:rsid w:val="006556A6"/>
    <w:rsid w:val="00655C23"/>
    <w:rsid w:val="00655DE1"/>
    <w:rsid w:val="00656ED3"/>
    <w:rsid w:val="0065718A"/>
    <w:rsid w:val="00660023"/>
    <w:rsid w:val="0066004A"/>
    <w:rsid w:val="006600BB"/>
    <w:rsid w:val="00660403"/>
    <w:rsid w:val="006607EE"/>
    <w:rsid w:val="00660869"/>
    <w:rsid w:val="00661275"/>
    <w:rsid w:val="006614D4"/>
    <w:rsid w:val="006617F1"/>
    <w:rsid w:val="00661AFF"/>
    <w:rsid w:val="00661C3F"/>
    <w:rsid w:val="00662223"/>
    <w:rsid w:val="0066257B"/>
    <w:rsid w:val="006626E0"/>
    <w:rsid w:val="00662B39"/>
    <w:rsid w:val="00662D14"/>
    <w:rsid w:val="00663336"/>
    <w:rsid w:val="006635A6"/>
    <w:rsid w:val="00663836"/>
    <w:rsid w:val="00664648"/>
    <w:rsid w:val="00664698"/>
    <w:rsid w:val="00664C55"/>
    <w:rsid w:val="00665141"/>
    <w:rsid w:val="006654C3"/>
    <w:rsid w:val="00665636"/>
    <w:rsid w:val="006657E4"/>
    <w:rsid w:val="00665A61"/>
    <w:rsid w:val="00665B4C"/>
    <w:rsid w:val="00665C12"/>
    <w:rsid w:val="00665C7D"/>
    <w:rsid w:val="00665E3F"/>
    <w:rsid w:val="0066611E"/>
    <w:rsid w:val="006664DC"/>
    <w:rsid w:val="00666759"/>
    <w:rsid w:val="00666E09"/>
    <w:rsid w:val="00666EE7"/>
    <w:rsid w:val="00666FF6"/>
    <w:rsid w:val="00667086"/>
    <w:rsid w:val="006673DD"/>
    <w:rsid w:val="00667BAA"/>
    <w:rsid w:val="00667F7E"/>
    <w:rsid w:val="0067033C"/>
    <w:rsid w:val="006707C7"/>
    <w:rsid w:val="00671119"/>
    <w:rsid w:val="006716B8"/>
    <w:rsid w:val="00671924"/>
    <w:rsid w:val="00671B61"/>
    <w:rsid w:val="00671E1A"/>
    <w:rsid w:val="0067297D"/>
    <w:rsid w:val="0067320F"/>
    <w:rsid w:val="006734B3"/>
    <w:rsid w:val="00673B74"/>
    <w:rsid w:val="00673D0F"/>
    <w:rsid w:val="00673E80"/>
    <w:rsid w:val="006745C2"/>
    <w:rsid w:val="00674A45"/>
    <w:rsid w:val="00674CD9"/>
    <w:rsid w:val="00674D87"/>
    <w:rsid w:val="00675843"/>
    <w:rsid w:val="00675BA9"/>
    <w:rsid w:val="006763DC"/>
    <w:rsid w:val="00676744"/>
    <w:rsid w:val="00677139"/>
    <w:rsid w:val="00677304"/>
    <w:rsid w:val="006775F5"/>
    <w:rsid w:val="006775FB"/>
    <w:rsid w:val="00677639"/>
    <w:rsid w:val="0067765E"/>
    <w:rsid w:val="00677C96"/>
    <w:rsid w:val="00677DA7"/>
    <w:rsid w:val="00677E4A"/>
    <w:rsid w:val="00677ED5"/>
    <w:rsid w:val="006806A3"/>
    <w:rsid w:val="006808BE"/>
    <w:rsid w:val="006809E1"/>
    <w:rsid w:val="00680A1D"/>
    <w:rsid w:val="00680E87"/>
    <w:rsid w:val="006814CC"/>
    <w:rsid w:val="006815C0"/>
    <w:rsid w:val="00681720"/>
    <w:rsid w:val="00681F59"/>
    <w:rsid w:val="006820AC"/>
    <w:rsid w:val="006822DB"/>
    <w:rsid w:val="00682607"/>
    <w:rsid w:val="006826FB"/>
    <w:rsid w:val="00682BFA"/>
    <w:rsid w:val="00682CE0"/>
    <w:rsid w:val="00682D12"/>
    <w:rsid w:val="006833C3"/>
    <w:rsid w:val="0068343A"/>
    <w:rsid w:val="00683B1C"/>
    <w:rsid w:val="00684095"/>
    <w:rsid w:val="00684191"/>
    <w:rsid w:val="00684612"/>
    <w:rsid w:val="006859EE"/>
    <w:rsid w:val="00686393"/>
    <w:rsid w:val="006864C7"/>
    <w:rsid w:val="00686721"/>
    <w:rsid w:val="00686CD0"/>
    <w:rsid w:val="00686DBA"/>
    <w:rsid w:val="00686F26"/>
    <w:rsid w:val="00686F8F"/>
    <w:rsid w:val="00687FFA"/>
    <w:rsid w:val="0069065B"/>
    <w:rsid w:val="00690BEB"/>
    <w:rsid w:val="00690D7C"/>
    <w:rsid w:val="0069192C"/>
    <w:rsid w:val="0069224B"/>
    <w:rsid w:val="00692912"/>
    <w:rsid w:val="00692AA6"/>
    <w:rsid w:val="00692BA1"/>
    <w:rsid w:val="0069300F"/>
    <w:rsid w:val="00693CD2"/>
    <w:rsid w:val="00693D3C"/>
    <w:rsid w:val="00693DFA"/>
    <w:rsid w:val="00695A09"/>
    <w:rsid w:val="00695B22"/>
    <w:rsid w:val="00695DCA"/>
    <w:rsid w:val="00695EEF"/>
    <w:rsid w:val="00695F59"/>
    <w:rsid w:val="006963EE"/>
    <w:rsid w:val="00696B45"/>
    <w:rsid w:val="00696B4A"/>
    <w:rsid w:val="00696CCC"/>
    <w:rsid w:val="00696ED4"/>
    <w:rsid w:val="006973C4"/>
    <w:rsid w:val="006975F8"/>
    <w:rsid w:val="00697F8E"/>
    <w:rsid w:val="006A02FF"/>
    <w:rsid w:val="006A0396"/>
    <w:rsid w:val="006A07BE"/>
    <w:rsid w:val="006A0C26"/>
    <w:rsid w:val="006A1433"/>
    <w:rsid w:val="006A205C"/>
    <w:rsid w:val="006A2095"/>
    <w:rsid w:val="006A20A4"/>
    <w:rsid w:val="006A2669"/>
    <w:rsid w:val="006A269F"/>
    <w:rsid w:val="006A2792"/>
    <w:rsid w:val="006A2BB6"/>
    <w:rsid w:val="006A337B"/>
    <w:rsid w:val="006A341A"/>
    <w:rsid w:val="006A3427"/>
    <w:rsid w:val="006A3751"/>
    <w:rsid w:val="006A3752"/>
    <w:rsid w:val="006A3C7F"/>
    <w:rsid w:val="006A3E99"/>
    <w:rsid w:val="006A3FE1"/>
    <w:rsid w:val="006A401E"/>
    <w:rsid w:val="006A4853"/>
    <w:rsid w:val="006A4F93"/>
    <w:rsid w:val="006A4FE5"/>
    <w:rsid w:val="006A507D"/>
    <w:rsid w:val="006A507E"/>
    <w:rsid w:val="006A649F"/>
    <w:rsid w:val="006A6FAA"/>
    <w:rsid w:val="006A7421"/>
    <w:rsid w:val="006A743B"/>
    <w:rsid w:val="006A76D0"/>
    <w:rsid w:val="006A7BFD"/>
    <w:rsid w:val="006A7CF0"/>
    <w:rsid w:val="006A7DD6"/>
    <w:rsid w:val="006A7F95"/>
    <w:rsid w:val="006B00E5"/>
    <w:rsid w:val="006B06B2"/>
    <w:rsid w:val="006B0914"/>
    <w:rsid w:val="006B09F5"/>
    <w:rsid w:val="006B1131"/>
    <w:rsid w:val="006B13B7"/>
    <w:rsid w:val="006B13EB"/>
    <w:rsid w:val="006B16CE"/>
    <w:rsid w:val="006B189A"/>
    <w:rsid w:val="006B2479"/>
    <w:rsid w:val="006B27D9"/>
    <w:rsid w:val="006B280F"/>
    <w:rsid w:val="006B285D"/>
    <w:rsid w:val="006B28BE"/>
    <w:rsid w:val="006B28F6"/>
    <w:rsid w:val="006B29DE"/>
    <w:rsid w:val="006B2B84"/>
    <w:rsid w:val="006B2B87"/>
    <w:rsid w:val="006B30DB"/>
    <w:rsid w:val="006B3307"/>
    <w:rsid w:val="006B3920"/>
    <w:rsid w:val="006B3AB8"/>
    <w:rsid w:val="006B3B35"/>
    <w:rsid w:val="006B3E46"/>
    <w:rsid w:val="006B4734"/>
    <w:rsid w:val="006B4826"/>
    <w:rsid w:val="006B491F"/>
    <w:rsid w:val="006B49C0"/>
    <w:rsid w:val="006B4AFC"/>
    <w:rsid w:val="006B5085"/>
    <w:rsid w:val="006B5390"/>
    <w:rsid w:val="006B592A"/>
    <w:rsid w:val="006B595C"/>
    <w:rsid w:val="006B5FC9"/>
    <w:rsid w:val="006B6B91"/>
    <w:rsid w:val="006B6D92"/>
    <w:rsid w:val="006B7087"/>
    <w:rsid w:val="006B7151"/>
    <w:rsid w:val="006B7296"/>
    <w:rsid w:val="006B7A1A"/>
    <w:rsid w:val="006B7BCE"/>
    <w:rsid w:val="006B7CF8"/>
    <w:rsid w:val="006C0442"/>
    <w:rsid w:val="006C0975"/>
    <w:rsid w:val="006C0B06"/>
    <w:rsid w:val="006C0BB2"/>
    <w:rsid w:val="006C0C19"/>
    <w:rsid w:val="006C1291"/>
    <w:rsid w:val="006C17BD"/>
    <w:rsid w:val="006C17E1"/>
    <w:rsid w:val="006C1B02"/>
    <w:rsid w:val="006C1CFF"/>
    <w:rsid w:val="006C2051"/>
    <w:rsid w:val="006C26A3"/>
    <w:rsid w:val="006C2D64"/>
    <w:rsid w:val="006C38BE"/>
    <w:rsid w:val="006C3C7F"/>
    <w:rsid w:val="006C3E9A"/>
    <w:rsid w:val="006C4465"/>
    <w:rsid w:val="006C46F8"/>
    <w:rsid w:val="006C4A3D"/>
    <w:rsid w:val="006C4CC7"/>
    <w:rsid w:val="006C4E39"/>
    <w:rsid w:val="006C5874"/>
    <w:rsid w:val="006C58B8"/>
    <w:rsid w:val="006C5983"/>
    <w:rsid w:val="006C5B49"/>
    <w:rsid w:val="006C5F33"/>
    <w:rsid w:val="006C5FBB"/>
    <w:rsid w:val="006C610D"/>
    <w:rsid w:val="006C6735"/>
    <w:rsid w:val="006C6741"/>
    <w:rsid w:val="006C6E5B"/>
    <w:rsid w:val="006C7070"/>
    <w:rsid w:val="006C74BC"/>
    <w:rsid w:val="006C76CF"/>
    <w:rsid w:val="006C7D0D"/>
    <w:rsid w:val="006C7FD8"/>
    <w:rsid w:val="006D0176"/>
    <w:rsid w:val="006D0249"/>
    <w:rsid w:val="006D03C6"/>
    <w:rsid w:val="006D0416"/>
    <w:rsid w:val="006D0E19"/>
    <w:rsid w:val="006D2B0F"/>
    <w:rsid w:val="006D2D5D"/>
    <w:rsid w:val="006D308B"/>
    <w:rsid w:val="006D318D"/>
    <w:rsid w:val="006D3410"/>
    <w:rsid w:val="006D3F38"/>
    <w:rsid w:val="006D4101"/>
    <w:rsid w:val="006D41EC"/>
    <w:rsid w:val="006D44EC"/>
    <w:rsid w:val="006D47A9"/>
    <w:rsid w:val="006D4964"/>
    <w:rsid w:val="006D4EB7"/>
    <w:rsid w:val="006D5069"/>
    <w:rsid w:val="006D5314"/>
    <w:rsid w:val="006D56BA"/>
    <w:rsid w:val="006D57B6"/>
    <w:rsid w:val="006D588B"/>
    <w:rsid w:val="006D59CB"/>
    <w:rsid w:val="006D5A21"/>
    <w:rsid w:val="006D6129"/>
    <w:rsid w:val="006D646C"/>
    <w:rsid w:val="006D6730"/>
    <w:rsid w:val="006D6936"/>
    <w:rsid w:val="006D6A74"/>
    <w:rsid w:val="006D71F7"/>
    <w:rsid w:val="006D750E"/>
    <w:rsid w:val="006D758F"/>
    <w:rsid w:val="006D7CF7"/>
    <w:rsid w:val="006D7D26"/>
    <w:rsid w:val="006D7EC4"/>
    <w:rsid w:val="006D7FCF"/>
    <w:rsid w:val="006E01C7"/>
    <w:rsid w:val="006E09B5"/>
    <w:rsid w:val="006E154A"/>
    <w:rsid w:val="006E1AC4"/>
    <w:rsid w:val="006E1D4D"/>
    <w:rsid w:val="006E1EB7"/>
    <w:rsid w:val="006E1F91"/>
    <w:rsid w:val="006E255D"/>
    <w:rsid w:val="006E25EA"/>
    <w:rsid w:val="006E2802"/>
    <w:rsid w:val="006E2D5F"/>
    <w:rsid w:val="006E361F"/>
    <w:rsid w:val="006E41FC"/>
    <w:rsid w:val="006E497D"/>
    <w:rsid w:val="006E50FA"/>
    <w:rsid w:val="006E519E"/>
    <w:rsid w:val="006E5496"/>
    <w:rsid w:val="006E5651"/>
    <w:rsid w:val="006E5CF4"/>
    <w:rsid w:val="006E6145"/>
    <w:rsid w:val="006E65FF"/>
    <w:rsid w:val="006E67EB"/>
    <w:rsid w:val="006E6C28"/>
    <w:rsid w:val="006E77E6"/>
    <w:rsid w:val="006F02F5"/>
    <w:rsid w:val="006F06E9"/>
    <w:rsid w:val="006F10AF"/>
    <w:rsid w:val="006F13F5"/>
    <w:rsid w:val="006F1BC9"/>
    <w:rsid w:val="006F1C38"/>
    <w:rsid w:val="006F1D8E"/>
    <w:rsid w:val="006F1DB3"/>
    <w:rsid w:val="006F20F5"/>
    <w:rsid w:val="006F24BC"/>
    <w:rsid w:val="006F2A7F"/>
    <w:rsid w:val="006F3A23"/>
    <w:rsid w:val="006F3CC3"/>
    <w:rsid w:val="006F3D53"/>
    <w:rsid w:val="006F3F30"/>
    <w:rsid w:val="006F4460"/>
    <w:rsid w:val="006F4528"/>
    <w:rsid w:val="006F4695"/>
    <w:rsid w:val="006F4719"/>
    <w:rsid w:val="006F546C"/>
    <w:rsid w:val="006F5585"/>
    <w:rsid w:val="006F5644"/>
    <w:rsid w:val="006F576F"/>
    <w:rsid w:val="006F73EF"/>
    <w:rsid w:val="006F755D"/>
    <w:rsid w:val="006F7718"/>
    <w:rsid w:val="007003B6"/>
    <w:rsid w:val="007006FF"/>
    <w:rsid w:val="007007D2"/>
    <w:rsid w:val="00700F1F"/>
    <w:rsid w:val="0070208B"/>
    <w:rsid w:val="0070209A"/>
    <w:rsid w:val="007023FA"/>
    <w:rsid w:val="00702549"/>
    <w:rsid w:val="0070274A"/>
    <w:rsid w:val="007027D3"/>
    <w:rsid w:val="00702B4C"/>
    <w:rsid w:val="00702DD2"/>
    <w:rsid w:val="00702E3A"/>
    <w:rsid w:val="00702ED2"/>
    <w:rsid w:val="007030C6"/>
    <w:rsid w:val="0070345F"/>
    <w:rsid w:val="0070372A"/>
    <w:rsid w:val="007039D5"/>
    <w:rsid w:val="00703C6B"/>
    <w:rsid w:val="00703EAF"/>
    <w:rsid w:val="00703F0C"/>
    <w:rsid w:val="00704AF8"/>
    <w:rsid w:val="00704E07"/>
    <w:rsid w:val="00704F81"/>
    <w:rsid w:val="00704FC0"/>
    <w:rsid w:val="00705434"/>
    <w:rsid w:val="0070567F"/>
    <w:rsid w:val="00705EDB"/>
    <w:rsid w:val="0070600E"/>
    <w:rsid w:val="007060EE"/>
    <w:rsid w:val="007060F9"/>
    <w:rsid w:val="007061C2"/>
    <w:rsid w:val="007062CA"/>
    <w:rsid w:val="00706312"/>
    <w:rsid w:val="0070638C"/>
    <w:rsid w:val="00706927"/>
    <w:rsid w:val="00706B65"/>
    <w:rsid w:val="007071BA"/>
    <w:rsid w:val="0070779D"/>
    <w:rsid w:val="00707906"/>
    <w:rsid w:val="00707B34"/>
    <w:rsid w:val="00707BFF"/>
    <w:rsid w:val="00707D94"/>
    <w:rsid w:val="00707DE0"/>
    <w:rsid w:val="00707EC0"/>
    <w:rsid w:val="007100D1"/>
    <w:rsid w:val="007104BD"/>
    <w:rsid w:val="007106CA"/>
    <w:rsid w:val="00710781"/>
    <w:rsid w:val="00710F5E"/>
    <w:rsid w:val="00710FFA"/>
    <w:rsid w:val="007118B3"/>
    <w:rsid w:val="00711AB8"/>
    <w:rsid w:val="00711F55"/>
    <w:rsid w:val="00712065"/>
    <w:rsid w:val="00712163"/>
    <w:rsid w:val="00712DEE"/>
    <w:rsid w:val="007133D0"/>
    <w:rsid w:val="007136EE"/>
    <w:rsid w:val="007136F9"/>
    <w:rsid w:val="00713969"/>
    <w:rsid w:val="007141F4"/>
    <w:rsid w:val="0071423E"/>
    <w:rsid w:val="0071448E"/>
    <w:rsid w:val="007145AB"/>
    <w:rsid w:val="00714748"/>
    <w:rsid w:val="00714E0E"/>
    <w:rsid w:val="00715131"/>
    <w:rsid w:val="0071542B"/>
    <w:rsid w:val="0071572B"/>
    <w:rsid w:val="00715880"/>
    <w:rsid w:val="00715A12"/>
    <w:rsid w:val="00715FAE"/>
    <w:rsid w:val="007165D7"/>
    <w:rsid w:val="00716745"/>
    <w:rsid w:val="007170DD"/>
    <w:rsid w:val="0071710A"/>
    <w:rsid w:val="0071712A"/>
    <w:rsid w:val="0071762C"/>
    <w:rsid w:val="00717D8F"/>
    <w:rsid w:val="00717F87"/>
    <w:rsid w:val="0072058B"/>
    <w:rsid w:val="007207A0"/>
    <w:rsid w:val="00721123"/>
    <w:rsid w:val="00721544"/>
    <w:rsid w:val="00721ADD"/>
    <w:rsid w:val="00721C6C"/>
    <w:rsid w:val="00721DFE"/>
    <w:rsid w:val="007222E8"/>
    <w:rsid w:val="00722AD3"/>
    <w:rsid w:val="00722E32"/>
    <w:rsid w:val="0072308B"/>
    <w:rsid w:val="00723619"/>
    <w:rsid w:val="00723B0C"/>
    <w:rsid w:val="00723F2D"/>
    <w:rsid w:val="007241A5"/>
    <w:rsid w:val="007242AA"/>
    <w:rsid w:val="007244E7"/>
    <w:rsid w:val="007246F1"/>
    <w:rsid w:val="00724B48"/>
    <w:rsid w:val="007250FD"/>
    <w:rsid w:val="007255CF"/>
    <w:rsid w:val="0072578F"/>
    <w:rsid w:val="00725940"/>
    <w:rsid w:val="00725B9A"/>
    <w:rsid w:val="00725C8E"/>
    <w:rsid w:val="00725CA5"/>
    <w:rsid w:val="0072635C"/>
    <w:rsid w:val="0072635D"/>
    <w:rsid w:val="007265C7"/>
    <w:rsid w:val="007266EB"/>
    <w:rsid w:val="007271C0"/>
    <w:rsid w:val="00727333"/>
    <w:rsid w:val="00727BA2"/>
    <w:rsid w:val="00727D1A"/>
    <w:rsid w:val="00727D2B"/>
    <w:rsid w:val="0073038F"/>
    <w:rsid w:val="0073050E"/>
    <w:rsid w:val="007307E7"/>
    <w:rsid w:val="00730844"/>
    <w:rsid w:val="00730C20"/>
    <w:rsid w:val="0073165F"/>
    <w:rsid w:val="00731BA1"/>
    <w:rsid w:val="00731DF0"/>
    <w:rsid w:val="00732241"/>
    <w:rsid w:val="00732841"/>
    <w:rsid w:val="0073296E"/>
    <w:rsid w:val="00732AFA"/>
    <w:rsid w:val="00732C82"/>
    <w:rsid w:val="00732ED8"/>
    <w:rsid w:val="0073328D"/>
    <w:rsid w:val="00733607"/>
    <w:rsid w:val="00733AF9"/>
    <w:rsid w:val="00733BC7"/>
    <w:rsid w:val="00733D1E"/>
    <w:rsid w:val="00733E45"/>
    <w:rsid w:val="00733FDD"/>
    <w:rsid w:val="00734203"/>
    <w:rsid w:val="007358DE"/>
    <w:rsid w:val="00735A7A"/>
    <w:rsid w:val="00736414"/>
    <w:rsid w:val="007364C0"/>
    <w:rsid w:val="007365C8"/>
    <w:rsid w:val="00736FFB"/>
    <w:rsid w:val="00737239"/>
    <w:rsid w:val="007378A9"/>
    <w:rsid w:val="007379B5"/>
    <w:rsid w:val="00737ACB"/>
    <w:rsid w:val="0074005B"/>
    <w:rsid w:val="0074013B"/>
    <w:rsid w:val="0074020E"/>
    <w:rsid w:val="007402DE"/>
    <w:rsid w:val="00740791"/>
    <w:rsid w:val="007409C0"/>
    <w:rsid w:val="00740D67"/>
    <w:rsid w:val="00741055"/>
    <w:rsid w:val="007416AD"/>
    <w:rsid w:val="00741767"/>
    <w:rsid w:val="00741C47"/>
    <w:rsid w:val="00741F7F"/>
    <w:rsid w:val="007420B4"/>
    <w:rsid w:val="0074291E"/>
    <w:rsid w:val="00742B70"/>
    <w:rsid w:val="00742BF6"/>
    <w:rsid w:val="00742C2D"/>
    <w:rsid w:val="00742C36"/>
    <w:rsid w:val="00742D09"/>
    <w:rsid w:val="007432BA"/>
    <w:rsid w:val="0074339E"/>
    <w:rsid w:val="0074339F"/>
    <w:rsid w:val="00743514"/>
    <w:rsid w:val="007446A5"/>
    <w:rsid w:val="007446CE"/>
    <w:rsid w:val="007450F6"/>
    <w:rsid w:val="0074541F"/>
    <w:rsid w:val="0074556C"/>
    <w:rsid w:val="00745DB3"/>
    <w:rsid w:val="00746634"/>
    <w:rsid w:val="00746C4B"/>
    <w:rsid w:val="00746CB4"/>
    <w:rsid w:val="00746CF5"/>
    <w:rsid w:val="007471F1"/>
    <w:rsid w:val="00747494"/>
    <w:rsid w:val="007475F0"/>
    <w:rsid w:val="00747650"/>
    <w:rsid w:val="00747AAB"/>
    <w:rsid w:val="00747E4F"/>
    <w:rsid w:val="007507A6"/>
    <w:rsid w:val="00750802"/>
    <w:rsid w:val="007509F8"/>
    <w:rsid w:val="00750AA4"/>
    <w:rsid w:val="00750BF1"/>
    <w:rsid w:val="00751385"/>
    <w:rsid w:val="00751A9D"/>
    <w:rsid w:val="00751BB9"/>
    <w:rsid w:val="00752740"/>
    <w:rsid w:val="007527D3"/>
    <w:rsid w:val="00752B61"/>
    <w:rsid w:val="00752EE7"/>
    <w:rsid w:val="00753883"/>
    <w:rsid w:val="007539FE"/>
    <w:rsid w:val="00753F5D"/>
    <w:rsid w:val="00754334"/>
    <w:rsid w:val="007548F3"/>
    <w:rsid w:val="00754970"/>
    <w:rsid w:val="00754C3D"/>
    <w:rsid w:val="00755159"/>
    <w:rsid w:val="0075558E"/>
    <w:rsid w:val="00755707"/>
    <w:rsid w:val="00755A89"/>
    <w:rsid w:val="00755B2A"/>
    <w:rsid w:val="00756293"/>
    <w:rsid w:val="00756663"/>
    <w:rsid w:val="00756BFE"/>
    <w:rsid w:val="00756C9E"/>
    <w:rsid w:val="007576E2"/>
    <w:rsid w:val="0075779E"/>
    <w:rsid w:val="0075786D"/>
    <w:rsid w:val="00757C6D"/>
    <w:rsid w:val="00760285"/>
    <w:rsid w:val="00760311"/>
    <w:rsid w:val="007606A1"/>
    <w:rsid w:val="007607FD"/>
    <w:rsid w:val="00760874"/>
    <w:rsid w:val="00760C93"/>
    <w:rsid w:val="00760FCE"/>
    <w:rsid w:val="0076176F"/>
    <w:rsid w:val="00761779"/>
    <w:rsid w:val="00761A8E"/>
    <w:rsid w:val="00761FFD"/>
    <w:rsid w:val="00762172"/>
    <w:rsid w:val="00762A49"/>
    <w:rsid w:val="00762D6C"/>
    <w:rsid w:val="00762F39"/>
    <w:rsid w:val="00763020"/>
    <w:rsid w:val="007631A8"/>
    <w:rsid w:val="00763783"/>
    <w:rsid w:val="00763AA4"/>
    <w:rsid w:val="00763CB2"/>
    <w:rsid w:val="00763CFE"/>
    <w:rsid w:val="007646BB"/>
    <w:rsid w:val="00764AC7"/>
    <w:rsid w:val="00764D59"/>
    <w:rsid w:val="00765156"/>
    <w:rsid w:val="0076515C"/>
    <w:rsid w:val="007651A8"/>
    <w:rsid w:val="0076547C"/>
    <w:rsid w:val="007656E5"/>
    <w:rsid w:val="00765F6A"/>
    <w:rsid w:val="00765FA6"/>
    <w:rsid w:val="00765FAB"/>
    <w:rsid w:val="00765FE0"/>
    <w:rsid w:val="00766220"/>
    <w:rsid w:val="007662F3"/>
    <w:rsid w:val="007667E8"/>
    <w:rsid w:val="00766850"/>
    <w:rsid w:val="00766F37"/>
    <w:rsid w:val="007670EE"/>
    <w:rsid w:val="007671A8"/>
    <w:rsid w:val="0076741C"/>
    <w:rsid w:val="00767A5A"/>
    <w:rsid w:val="00767C1C"/>
    <w:rsid w:val="00767C75"/>
    <w:rsid w:val="00770026"/>
    <w:rsid w:val="0077024B"/>
    <w:rsid w:val="00770368"/>
    <w:rsid w:val="00770A26"/>
    <w:rsid w:val="00770ADF"/>
    <w:rsid w:val="00770C58"/>
    <w:rsid w:val="00771635"/>
    <w:rsid w:val="007718EF"/>
    <w:rsid w:val="00771B81"/>
    <w:rsid w:val="00772591"/>
    <w:rsid w:val="007726B9"/>
    <w:rsid w:val="00772814"/>
    <w:rsid w:val="00772ACF"/>
    <w:rsid w:val="00772BA1"/>
    <w:rsid w:val="0077302D"/>
    <w:rsid w:val="00773CF2"/>
    <w:rsid w:val="00773DB0"/>
    <w:rsid w:val="007740D8"/>
    <w:rsid w:val="0077416B"/>
    <w:rsid w:val="00774617"/>
    <w:rsid w:val="0077516C"/>
    <w:rsid w:val="007751B1"/>
    <w:rsid w:val="00775A04"/>
    <w:rsid w:val="0077600A"/>
    <w:rsid w:val="00776363"/>
    <w:rsid w:val="00776CCB"/>
    <w:rsid w:val="00777159"/>
    <w:rsid w:val="00777561"/>
    <w:rsid w:val="00777B95"/>
    <w:rsid w:val="00777C87"/>
    <w:rsid w:val="00777DD6"/>
    <w:rsid w:val="00777DEF"/>
    <w:rsid w:val="00780739"/>
    <w:rsid w:val="00780AD9"/>
    <w:rsid w:val="00780BA9"/>
    <w:rsid w:val="00780C44"/>
    <w:rsid w:val="00781523"/>
    <w:rsid w:val="00781A09"/>
    <w:rsid w:val="00781A71"/>
    <w:rsid w:val="00781C6B"/>
    <w:rsid w:val="00781CA2"/>
    <w:rsid w:val="00781F48"/>
    <w:rsid w:val="0078219D"/>
    <w:rsid w:val="00782461"/>
    <w:rsid w:val="0078292A"/>
    <w:rsid w:val="00782AD3"/>
    <w:rsid w:val="00782D6A"/>
    <w:rsid w:val="00782E07"/>
    <w:rsid w:val="00783DB4"/>
    <w:rsid w:val="007840B5"/>
    <w:rsid w:val="00784139"/>
    <w:rsid w:val="0078429E"/>
    <w:rsid w:val="0078478B"/>
    <w:rsid w:val="00784CF6"/>
    <w:rsid w:val="0078553C"/>
    <w:rsid w:val="0078597E"/>
    <w:rsid w:val="00785C1D"/>
    <w:rsid w:val="007865EC"/>
    <w:rsid w:val="00786701"/>
    <w:rsid w:val="00786ABC"/>
    <w:rsid w:val="00787268"/>
    <w:rsid w:val="0078733A"/>
    <w:rsid w:val="00787F14"/>
    <w:rsid w:val="007904F9"/>
    <w:rsid w:val="00791041"/>
    <w:rsid w:val="0079109C"/>
    <w:rsid w:val="00791174"/>
    <w:rsid w:val="00791232"/>
    <w:rsid w:val="007916FD"/>
    <w:rsid w:val="0079170F"/>
    <w:rsid w:val="007917D6"/>
    <w:rsid w:val="007919BE"/>
    <w:rsid w:val="007920DF"/>
    <w:rsid w:val="00792284"/>
    <w:rsid w:val="0079270B"/>
    <w:rsid w:val="00792947"/>
    <w:rsid w:val="00792A66"/>
    <w:rsid w:val="00792BC8"/>
    <w:rsid w:val="00792CD6"/>
    <w:rsid w:val="00792D57"/>
    <w:rsid w:val="0079354A"/>
    <w:rsid w:val="007936D2"/>
    <w:rsid w:val="00793A30"/>
    <w:rsid w:val="00794104"/>
    <w:rsid w:val="0079419A"/>
    <w:rsid w:val="0079426C"/>
    <w:rsid w:val="007942DB"/>
    <w:rsid w:val="007942DC"/>
    <w:rsid w:val="0079437F"/>
    <w:rsid w:val="00794883"/>
    <w:rsid w:val="00794F42"/>
    <w:rsid w:val="00795600"/>
    <w:rsid w:val="00795A48"/>
    <w:rsid w:val="00796366"/>
    <w:rsid w:val="00796566"/>
    <w:rsid w:val="0079698D"/>
    <w:rsid w:val="00796D4F"/>
    <w:rsid w:val="00797582"/>
    <w:rsid w:val="007979D8"/>
    <w:rsid w:val="00797B75"/>
    <w:rsid w:val="00797E51"/>
    <w:rsid w:val="007A011B"/>
    <w:rsid w:val="007A016E"/>
    <w:rsid w:val="007A01FF"/>
    <w:rsid w:val="007A0275"/>
    <w:rsid w:val="007A0922"/>
    <w:rsid w:val="007A16EE"/>
    <w:rsid w:val="007A17DA"/>
    <w:rsid w:val="007A18AB"/>
    <w:rsid w:val="007A1BD2"/>
    <w:rsid w:val="007A1BF3"/>
    <w:rsid w:val="007A2023"/>
    <w:rsid w:val="007A218E"/>
    <w:rsid w:val="007A2278"/>
    <w:rsid w:val="007A248C"/>
    <w:rsid w:val="007A33B6"/>
    <w:rsid w:val="007A3856"/>
    <w:rsid w:val="007A40D5"/>
    <w:rsid w:val="007A41E7"/>
    <w:rsid w:val="007A4258"/>
    <w:rsid w:val="007A443C"/>
    <w:rsid w:val="007A472D"/>
    <w:rsid w:val="007A4C44"/>
    <w:rsid w:val="007A6175"/>
    <w:rsid w:val="007A6373"/>
    <w:rsid w:val="007A6AF9"/>
    <w:rsid w:val="007A6D5F"/>
    <w:rsid w:val="007A6F25"/>
    <w:rsid w:val="007A75C5"/>
    <w:rsid w:val="007A76BB"/>
    <w:rsid w:val="007A78FE"/>
    <w:rsid w:val="007B0438"/>
    <w:rsid w:val="007B07ED"/>
    <w:rsid w:val="007B0CAD"/>
    <w:rsid w:val="007B16E7"/>
    <w:rsid w:val="007B18B8"/>
    <w:rsid w:val="007B1D15"/>
    <w:rsid w:val="007B2782"/>
    <w:rsid w:val="007B3054"/>
    <w:rsid w:val="007B318A"/>
    <w:rsid w:val="007B381F"/>
    <w:rsid w:val="007B3B36"/>
    <w:rsid w:val="007B3F05"/>
    <w:rsid w:val="007B4F2B"/>
    <w:rsid w:val="007B506B"/>
    <w:rsid w:val="007B5291"/>
    <w:rsid w:val="007B54B0"/>
    <w:rsid w:val="007B5948"/>
    <w:rsid w:val="007B5A20"/>
    <w:rsid w:val="007B62A9"/>
    <w:rsid w:val="007B68B2"/>
    <w:rsid w:val="007B6D60"/>
    <w:rsid w:val="007B6ECE"/>
    <w:rsid w:val="007B6F97"/>
    <w:rsid w:val="007B7241"/>
    <w:rsid w:val="007B7962"/>
    <w:rsid w:val="007C03A0"/>
    <w:rsid w:val="007C06AE"/>
    <w:rsid w:val="007C1DEA"/>
    <w:rsid w:val="007C1E73"/>
    <w:rsid w:val="007C1F3B"/>
    <w:rsid w:val="007C2424"/>
    <w:rsid w:val="007C25E5"/>
    <w:rsid w:val="007C285F"/>
    <w:rsid w:val="007C29C7"/>
    <w:rsid w:val="007C2DDC"/>
    <w:rsid w:val="007C313E"/>
    <w:rsid w:val="007C3225"/>
    <w:rsid w:val="007C35D4"/>
    <w:rsid w:val="007C3941"/>
    <w:rsid w:val="007C3A0D"/>
    <w:rsid w:val="007C3B4F"/>
    <w:rsid w:val="007C3CD7"/>
    <w:rsid w:val="007C3DEB"/>
    <w:rsid w:val="007C3F34"/>
    <w:rsid w:val="007C3FB3"/>
    <w:rsid w:val="007C3FEC"/>
    <w:rsid w:val="007C42E9"/>
    <w:rsid w:val="007C447F"/>
    <w:rsid w:val="007C450D"/>
    <w:rsid w:val="007C45D2"/>
    <w:rsid w:val="007C49C9"/>
    <w:rsid w:val="007C4B4C"/>
    <w:rsid w:val="007C4E32"/>
    <w:rsid w:val="007C4F9E"/>
    <w:rsid w:val="007C5777"/>
    <w:rsid w:val="007C57B6"/>
    <w:rsid w:val="007C5B34"/>
    <w:rsid w:val="007C5E42"/>
    <w:rsid w:val="007C5EA5"/>
    <w:rsid w:val="007C6391"/>
    <w:rsid w:val="007C647C"/>
    <w:rsid w:val="007C6E8B"/>
    <w:rsid w:val="007C743A"/>
    <w:rsid w:val="007C75D5"/>
    <w:rsid w:val="007C783C"/>
    <w:rsid w:val="007D07A0"/>
    <w:rsid w:val="007D0F02"/>
    <w:rsid w:val="007D1913"/>
    <w:rsid w:val="007D19B0"/>
    <w:rsid w:val="007D1B69"/>
    <w:rsid w:val="007D1CCA"/>
    <w:rsid w:val="007D1CF6"/>
    <w:rsid w:val="007D267D"/>
    <w:rsid w:val="007D2890"/>
    <w:rsid w:val="007D34B6"/>
    <w:rsid w:val="007D362B"/>
    <w:rsid w:val="007D3B74"/>
    <w:rsid w:val="007D4341"/>
    <w:rsid w:val="007D4736"/>
    <w:rsid w:val="007D4963"/>
    <w:rsid w:val="007D542C"/>
    <w:rsid w:val="007D556D"/>
    <w:rsid w:val="007D56DB"/>
    <w:rsid w:val="007D570C"/>
    <w:rsid w:val="007D5726"/>
    <w:rsid w:val="007D60F2"/>
    <w:rsid w:val="007D7057"/>
    <w:rsid w:val="007D73F1"/>
    <w:rsid w:val="007D78CE"/>
    <w:rsid w:val="007D7AB2"/>
    <w:rsid w:val="007D7B56"/>
    <w:rsid w:val="007D7F4D"/>
    <w:rsid w:val="007E02BA"/>
    <w:rsid w:val="007E051A"/>
    <w:rsid w:val="007E0CA4"/>
    <w:rsid w:val="007E0FC6"/>
    <w:rsid w:val="007E1637"/>
    <w:rsid w:val="007E1CEE"/>
    <w:rsid w:val="007E1E4C"/>
    <w:rsid w:val="007E204A"/>
    <w:rsid w:val="007E285D"/>
    <w:rsid w:val="007E2C46"/>
    <w:rsid w:val="007E339B"/>
    <w:rsid w:val="007E37BC"/>
    <w:rsid w:val="007E3B37"/>
    <w:rsid w:val="007E3BD5"/>
    <w:rsid w:val="007E3E84"/>
    <w:rsid w:val="007E41C2"/>
    <w:rsid w:val="007E445A"/>
    <w:rsid w:val="007E4CB8"/>
    <w:rsid w:val="007E4CE8"/>
    <w:rsid w:val="007E5406"/>
    <w:rsid w:val="007E5494"/>
    <w:rsid w:val="007E5853"/>
    <w:rsid w:val="007E5F5E"/>
    <w:rsid w:val="007E7055"/>
    <w:rsid w:val="007E70CA"/>
    <w:rsid w:val="007E728F"/>
    <w:rsid w:val="007E7325"/>
    <w:rsid w:val="007E73CD"/>
    <w:rsid w:val="007E73FA"/>
    <w:rsid w:val="007E762F"/>
    <w:rsid w:val="007E781D"/>
    <w:rsid w:val="007E7B40"/>
    <w:rsid w:val="007F0705"/>
    <w:rsid w:val="007F0FD7"/>
    <w:rsid w:val="007F1097"/>
    <w:rsid w:val="007F11B7"/>
    <w:rsid w:val="007F12E7"/>
    <w:rsid w:val="007F1522"/>
    <w:rsid w:val="007F1AEA"/>
    <w:rsid w:val="007F1B03"/>
    <w:rsid w:val="007F1C5B"/>
    <w:rsid w:val="007F1D75"/>
    <w:rsid w:val="007F2BB3"/>
    <w:rsid w:val="007F2DE2"/>
    <w:rsid w:val="007F2ECB"/>
    <w:rsid w:val="007F3F0E"/>
    <w:rsid w:val="007F407A"/>
    <w:rsid w:val="007F4101"/>
    <w:rsid w:val="007F4634"/>
    <w:rsid w:val="007F46B6"/>
    <w:rsid w:val="007F4AF7"/>
    <w:rsid w:val="007F4E6F"/>
    <w:rsid w:val="007F510C"/>
    <w:rsid w:val="007F542E"/>
    <w:rsid w:val="007F5989"/>
    <w:rsid w:val="007F5DC6"/>
    <w:rsid w:val="007F611A"/>
    <w:rsid w:val="007F66D2"/>
    <w:rsid w:val="007F69C0"/>
    <w:rsid w:val="007F6BB9"/>
    <w:rsid w:val="007F6ED1"/>
    <w:rsid w:val="007F7227"/>
    <w:rsid w:val="007F73CD"/>
    <w:rsid w:val="007F7B6C"/>
    <w:rsid w:val="007F7B73"/>
    <w:rsid w:val="00800259"/>
    <w:rsid w:val="008004F9"/>
    <w:rsid w:val="008007AD"/>
    <w:rsid w:val="00800F61"/>
    <w:rsid w:val="00800FE5"/>
    <w:rsid w:val="008012AB"/>
    <w:rsid w:val="008013CA"/>
    <w:rsid w:val="008014EF"/>
    <w:rsid w:val="0080209F"/>
    <w:rsid w:val="008024A1"/>
    <w:rsid w:val="00802ABC"/>
    <w:rsid w:val="00802BCF"/>
    <w:rsid w:val="0080317E"/>
    <w:rsid w:val="008031E2"/>
    <w:rsid w:val="00803375"/>
    <w:rsid w:val="00803A79"/>
    <w:rsid w:val="00803AB3"/>
    <w:rsid w:val="00803B78"/>
    <w:rsid w:val="008041CA"/>
    <w:rsid w:val="00804467"/>
    <w:rsid w:val="00804862"/>
    <w:rsid w:val="00804D24"/>
    <w:rsid w:val="00804F04"/>
    <w:rsid w:val="00805504"/>
    <w:rsid w:val="008055FC"/>
    <w:rsid w:val="0080562C"/>
    <w:rsid w:val="00805C67"/>
    <w:rsid w:val="00805E02"/>
    <w:rsid w:val="00805F41"/>
    <w:rsid w:val="008060A7"/>
    <w:rsid w:val="0080660B"/>
    <w:rsid w:val="00806834"/>
    <w:rsid w:val="008068AF"/>
    <w:rsid w:val="00806A3E"/>
    <w:rsid w:val="00806C3A"/>
    <w:rsid w:val="00806CF2"/>
    <w:rsid w:val="00806E46"/>
    <w:rsid w:val="00806E5A"/>
    <w:rsid w:val="00806F26"/>
    <w:rsid w:val="00806F78"/>
    <w:rsid w:val="0080727E"/>
    <w:rsid w:val="0080773A"/>
    <w:rsid w:val="00810040"/>
    <w:rsid w:val="008104F0"/>
    <w:rsid w:val="00811429"/>
    <w:rsid w:val="00811F6B"/>
    <w:rsid w:val="008120A6"/>
    <w:rsid w:val="0081233A"/>
    <w:rsid w:val="00813678"/>
    <w:rsid w:val="00813891"/>
    <w:rsid w:val="00813E27"/>
    <w:rsid w:val="00814A39"/>
    <w:rsid w:val="00814CB0"/>
    <w:rsid w:val="008151DC"/>
    <w:rsid w:val="008153D1"/>
    <w:rsid w:val="00815819"/>
    <w:rsid w:val="0081581A"/>
    <w:rsid w:val="0081595F"/>
    <w:rsid w:val="00815EB0"/>
    <w:rsid w:val="00815F1E"/>
    <w:rsid w:val="00817195"/>
    <w:rsid w:val="008176B4"/>
    <w:rsid w:val="00817992"/>
    <w:rsid w:val="00817A89"/>
    <w:rsid w:val="00817D5F"/>
    <w:rsid w:val="00817DEC"/>
    <w:rsid w:val="008201C2"/>
    <w:rsid w:val="00820227"/>
    <w:rsid w:val="00820278"/>
    <w:rsid w:val="008207E6"/>
    <w:rsid w:val="0082096D"/>
    <w:rsid w:val="00820B12"/>
    <w:rsid w:val="00820D39"/>
    <w:rsid w:val="008215D1"/>
    <w:rsid w:val="008219BF"/>
    <w:rsid w:val="00821A43"/>
    <w:rsid w:val="00821D59"/>
    <w:rsid w:val="00822043"/>
    <w:rsid w:val="0082230C"/>
    <w:rsid w:val="00822770"/>
    <w:rsid w:val="008228CA"/>
    <w:rsid w:val="00822A2C"/>
    <w:rsid w:val="00822C54"/>
    <w:rsid w:val="00822C8D"/>
    <w:rsid w:val="008230FF"/>
    <w:rsid w:val="008235E2"/>
    <w:rsid w:val="00823711"/>
    <w:rsid w:val="00823D89"/>
    <w:rsid w:val="008243B4"/>
    <w:rsid w:val="008244FB"/>
    <w:rsid w:val="00825584"/>
    <w:rsid w:val="00825CED"/>
    <w:rsid w:val="0082623A"/>
    <w:rsid w:val="008267D5"/>
    <w:rsid w:val="00826B0F"/>
    <w:rsid w:val="00826C4B"/>
    <w:rsid w:val="0082703C"/>
    <w:rsid w:val="00827398"/>
    <w:rsid w:val="0082749C"/>
    <w:rsid w:val="0082769B"/>
    <w:rsid w:val="008276D1"/>
    <w:rsid w:val="00827B12"/>
    <w:rsid w:val="0083032E"/>
    <w:rsid w:val="00830B78"/>
    <w:rsid w:val="00830C05"/>
    <w:rsid w:val="00830DB9"/>
    <w:rsid w:val="008310A9"/>
    <w:rsid w:val="008310E1"/>
    <w:rsid w:val="00831BAB"/>
    <w:rsid w:val="00831BEC"/>
    <w:rsid w:val="00831EBF"/>
    <w:rsid w:val="00832CCA"/>
    <w:rsid w:val="0083309C"/>
    <w:rsid w:val="0083339B"/>
    <w:rsid w:val="0083454C"/>
    <w:rsid w:val="00834718"/>
    <w:rsid w:val="0083494A"/>
    <w:rsid w:val="008349EB"/>
    <w:rsid w:val="00834AAD"/>
    <w:rsid w:val="00834ADC"/>
    <w:rsid w:val="008355ED"/>
    <w:rsid w:val="0083577E"/>
    <w:rsid w:val="00835787"/>
    <w:rsid w:val="008358AD"/>
    <w:rsid w:val="00835C17"/>
    <w:rsid w:val="00835E1B"/>
    <w:rsid w:val="00836064"/>
    <w:rsid w:val="008362DE"/>
    <w:rsid w:val="00836763"/>
    <w:rsid w:val="0083707D"/>
    <w:rsid w:val="0083708B"/>
    <w:rsid w:val="0083713A"/>
    <w:rsid w:val="00837275"/>
    <w:rsid w:val="0083741A"/>
    <w:rsid w:val="00837973"/>
    <w:rsid w:val="00837DA9"/>
    <w:rsid w:val="00837EE0"/>
    <w:rsid w:val="00837F9E"/>
    <w:rsid w:val="008404C3"/>
    <w:rsid w:val="008406C5"/>
    <w:rsid w:val="008406F6"/>
    <w:rsid w:val="00840BDE"/>
    <w:rsid w:val="008410A4"/>
    <w:rsid w:val="00841D6A"/>
    <w:rsid w:val="00841DD0"/>
    <w:rsid w:val="00842AB8"/>
    <w:rsid w:val="008439E7"/>
    <w:rsid w:val="0084424D"/>
    <w:rsid w:val="00844B58"/>
    <w:rsid w:val="008456BA"/>
    <w:rsid w:val="00845976"/>
    <w:rsid w:val="00846375"/>
    <w:rsid w:val="00846447"/>
    <w:rsid w:val="00846644"/>
    <w:rsid w:val="00846EA6"/>
    <w:rsid w:val="008472CD"/>
    <w:rsid w:val="00847315"/>
    <w:rsid w:val="0084731C"/>
    <w:rsid w:val="008476BA"/>
    <w:rsid w:val="00847D8E"/>
    <w:rsid w:val="00847D99"/>
    <w:rsid w:val="00847DEB"/>
    <w:rsid w:val="00847EF3"/>
    <w:rsid w:val="00847F1E"/>
    <w:rsid w:val="008500C3"/>
    <w:rsid w:val="00850821"/>
    <w:rsid w:val="008509FA"/>
    <w:rsid w:val="00851388"/>
    <w:rsid w:val="00851564"/>
    <w:rsid w:val="00851922"/>
    <w:rsid w:val="00851CC7"/>
    <w:rsid w:val="00851E34"/>
    <w:rsid w:val="00852517"/>
    <w:rsid w:val="00852865"/>
    <w:rsid w:val="00852A20"/>
    <w:rsid w:val="008535C3"/>
    <w:rsid w:val="008537A1"/>
    <w:rsid w:val="00853C08"/>
    <w:rsid w:val="00853C13"/>
    <w:rsid w:val="00853F34"/>
    <w:rsid w:val="008549B9"/>
    <w:rsid w:val="00854BD8"/>
    <w:rsid w:val="00854F5A"/>
    <w:rsid w:val="008550B6"/>
    <w:rsid w:val="008556C9"/>
    <w:rsid w:val="00855847"/>
    <w:rsid w:val="00856001"/>
    <w:rsid w:val="0085615D"/>
    <w:rsid w:val="008561F2"/>
    <w:rsid w:val="00856747"/>
    <w:rsid w:val="00856816"/>
    <w:rsid w:val="00856AF0"/>
    <w:rsid w:val="00856B5F"/>
    <w:rsid w:val="00856BA3"/>
    <w:rsid w:val="00856F7C"/>
    <w:rsid w:val="00857749"/>
    <w:rsid w:val="0086072B"/>
    <w:rsid w:val="00860A78"/>
    <w:rsid w:val="00860B85"/>
    <w:rsid w:val="00861218"/>
    <w:rsid w:val="00861A79"/>
    <w:rsid w:val="00861D1F"/>
    <w:rsid w:val="00861D81"/>
    <w:rsid w:val="00861EF6"/>
    <w:rsid w:val="00861F52"/>
    <w:rsid w:val="0086210A"/>
    <w:rsid w:val="00862402"/>
    <w:rsid w:val="00862583"/>
    <w:rsid w:val="00862D69"/>
    <w:rsid w:val="00862DEB"/>
    <w:rsid w:val="008635A7"/>
    <w:rsid w:val="008637D3"/>
    <w:rsid w:val="00863928"/>
    <w:rsid w:val="008644CE"/>
    <w:rsid w:val="0086498E"/>
    <w:rsid w:val="00865C0F"/>
    <w:rsid w:val="00866362"/>
    <w:rsid w:val="00866369"/>
    <w:rsid w:val="008671F8"/>
    <w:rsid w:val="008672FC"/>
    <w:rsid w:val="0086798D"/>
    <w:rsid w:val="00867BFB"/>
    <w:rsid w:val="00870368"/>
    <w:rsid w:val="00870A19"/>
    <w:rsid w:val="00870AC7"/>
    <w:rsid w:val="00870E09"/>
    <w:rsid w:val="00870EB3"/>
    <w:rsid w:val="00870FFA"/>
    <w:rsid w:val="008716EA"/>
    <w:rsid w:val="008717E7"/>
    <w:rsid w:val="00871ECE"/>
    <w:rsid w:val="008721B8"/>
    <w:rsid w:val="00872717"/>
    <w:rsid w:val="008729FA"/>
    <w:rsid w:val="00872DB6"/>
    <w:rsid w:val="008732C1"/>
    <w:rsid w:val="0087359A"/>
    <w:rsid w:val="00873AE0"/>
    <w:rsid w:val="00873BB8"/>
    <w:rsid w:val="00873E26"/>
    <w:rsid w:val="00873F1C"/>
    <w:rsid w:val="00874DEF"/>
    <w:rsid w:val="00875479"/>
    <w:rsid w:val="0087560B"/>
    <w:rsid w:val="008756D7"/>
    <w:rsid w:val="008757AC"/>
    <w:rsid w:val="00875BDA"/>
    <w:rsid w:val="00876816"/>
    <w:rsid w:val="00877078"/>
    <w:rsid w:val="008771AD"/>
    <w:rsid w:val="008772A1"/>
    <w:rsid w:val="008778B4"/>
    <w:rsid w:val="00877CAF"/>
    <w:rsid w:val="0088062F"/>
    <w:rsid w:val="0088067A"/>
    <w:rsid w:val="00880AB5"/>
    <w:rsid w:val="00881637"/>
    <w:rsid w:val="00881716"/>
    <w:rsid w:val="00881A9D"/>
    <w:rsid w:val="00881B98"/>
    <w:rsid w:val="00881E0C"/>
    <w:rsid w:val="00882169"/>
    <w:rsid w:val="00882680"/>
    <w:rsid w:val="008826F6"/>
    <w:rsid w:val="008827B5"/>
    <w:rsid w:val="00882F2B"/>
    <w:rsid w:val="00882F49"/>
    <w:rsid w:val="00882FA2"/>
    <w:rsid w:val="00883641"/>
    <w:rsid w:val="008837FF"/>
    <w:rsid w:val="00883865"/>
    <w:rsid w:val="008838E3"/>
    <w:rsid w:val="00883ABE"/>
    <w:rsid w:val="00883D00"/>
    <w:rsid w:val="00883EF1"/>
    <w:rsid w:val="00883FF6"/>
    <w:rsid w:val="00884B03"/>
    <w:rsid w:val="00884B65"/>
    <w:rsid w:val="0088538D"/>
    <w:rsid w:val="00885463"/>
    <w:rsid w:val="00885648"/>
    <w:rsid w:val="00885D57"/>
    <w:rsid w:val="00885E9B"/>
    <w:rsid w:val="0088610E"/>
    <w:rsid w:val="00886110"/>
    <w:rsid w:val="008862CC"/>
    <w:rsid w:val="00886789"/>
    <w:rsid w:val="00887665"/>
    <w:rsid w:val="00887A1D"/>
    <w:rsid w:val="00887DB6"/>
    <w:rsid w:val="00890205"/>
    <w:rsid w:val="00890266"/>
    <w:rsid w:val="0089068D"/>
    <w:rsid w:val="0089099B"/>
    <w:rsid w:val="00890AF6"/>
    <w:rsid w:val="00890F69"/>
    <w:rsid w:val="008914BE"/>
    <w:rsid w:val="0089158A"/>
    <w:rsid w:val="008918FD"/>
    <w:rsid w:val="00891A02"/>
    <w:rsid w:val="00891B71"/>
    <w:rsid w:val="00892056"/>
    <w:rsid w:val="00892142"/>
    <w:rsid w:val="00892828"/>
    <w:rsid w:val="00892F9A"/>
    <w:rsid w:val="0089350B"/>
    <w:rsid w:val="00893AD0"/>
    <w:rsid w:val="00894003"/>
    <w:rsid w:val="008940D1"/>
    <w:rsid w:val="00894CF0"/>
    <w:rsid w:val="00894DB4"/>
    <w:rsid w:val="008950D5"/>
    <w:rsid w:val="008952BC"/>
    <w:rsid w:val="0089535A"/>
    <w:rsid w:val="00895A15"/>
    <w:rsid w:val="00895A20"/>
    <w:rsid w:val="00895B2F"/>
    <w:rsid w:val="00895B7A"/>
    <w:rsid w:val="00895EE1"/>
    <w:rsid w:val="00895FCF"/>
    <w:rsid w:val="00896AF0"/>
    <w:rsid w:val="00896FA0"/>
    <w:rsid w:val="008970A0"/>
    <w:rsid w:val="00897D72"/>
    <w:rsid w:val="008A0097"/>
    <w:rsid w:val="008A0619"/>
    <w:rsid w:val="008A072E"/>
    <w:rsid w:val="008A0DFA"/>
    <w:rsid w:val="008A131F"/>
    <w:rsid w:val="008A1362"/>
    <w:rsid w:val="008A1640"/>
    <w:rsid w:val="008A1809"/>
    <w:rsid w:val="008A1CD1"/>
    <w:rsid w:val="008A21B3"/>
    <w:rsid w:val="008A21B4"/>
    <w:rsid w:val="008A2201"/>
    <w:rsid w:val="008A24E4"/>
    <w:rsid w:val="008A25DE"/>
    <w:rsid w:val="008A28A0"/>
    <w:rsid w:val="008A29C4"/>
    <w:rsid w:val="008A29F0"/>
    <w:rsid w:val="008A2C6F"/>
    <w:rsid w:val="008A3A0F"/>
    <w:rsid w:val="008A3CA1"/>
    <w:rsid w:val="008A4307"/>
    <w:rsid w:val="008A462C"/>
    <w:rsid w:val="008A468A"/>
    <w:rsid w:val="008A4BD3"/>
    <w:rsid w:val="008A4C9F"/>
    <w:rsid w:val="008A4D40"/>
    <w:rsid w:val="008A505C"/>
    <w:rsid w:val="008A52AD"/>
    <w:rsid w:val="008A58B5"/>
    <w:rsid w:val="008A5958"/>
    <w:rsid w:val="008A6B6D"/>
    <w:rsid w:val="008A6FA4"/>
    <w:rsid w:val="008A7635"/>
    <w:rsid w:val="008A76D5"/>
    <w:rsid w:val="008A76FB"/>
    <w:rsid w:val="008A7D02"/>
    <w:rsid w:val="008B023D"/>
    <w:rsid w:val="008B025D"/>
    <w:rsid w:val="008B03BA"/>
    <w:rsid w:val="008B08A5"/>
    <w:rsid w:val="008B09FC"/>
    <w:rsid w:val="008B0E2E"/>
    <w:rsid w:val="008B175A"/>
    <w:rsid w:val="008B1CAE"/>
    <w:rsid w:val="008B2102"/>
    <w:rsid w:val="008B2E23"/>
    <w:rsid w:val="008B3152"/>
    <w:rsid w:val="008B328B"/>
    <w:rsid w:val="008B347E"/>
    <w:rsid w:val="008B357F"/>
    <w:rsid w:val="008B36FC"/>
    <w:rsid w:val="008B3A83"/>
    <w:rsid w:val="008B4534"/>
    <w:rsid w:val="008B4A93"/>
    <w:rsid w:val="008B4C59"/>
    <w:rsid w:val="008B4CE4"/>
    <w:rsid w:val="008B4DAF"/>
    <w:rsid w:val="008B5097"/>
    <w:rsid w:val="008B59D6"/>
    <w:rsid w:val="008B5AE5"/>
    <w:rsid w:val="008B5D06"/>
    <w:rsid w:val="008B5DA0"/>
    <w:rsid w:val="008B708E"/>
    <w:rsid w:val="008B73EA"/>
    <w:rsid w:val="008B7745"/>
    <w:rsid w:val="008B7838"/>
    <w:rsid w:val="008B7896"/>
    <w:rsid w:val="008B7C33"/>
    <w:rsid w:val="008C0089"/>
    <w:rsid w:val="008C01D5"/>
    <w:rsid w:val="008C044D"/>
    <w:rsid w:val="008C0513"/>
    <w:rsid w:val="008C06BA"/>
    <w:rsid w:val="008C076D"/>
    <w:rsid w:val="008C1415"/>
    <w:rsid w:val="008C1862"/>
    <w:rsid w:val="008C1D41"/>
    <w:rsid w:val="008C1D9C"/>
    <w:rsid w:val="008C1F0F"/>
    <w:rsid w:val="008C209E"/>
    <w:rsid w:val="008C2748"/>
    <w:rsid w:val="008C2A73"/>
    <w:rsid w:val="008C2B88"/>
    <w:rsid w:val="008C317F"/>
    <w:rsid w:val="008C33BD"/>
    <w:rsid w:val="008C3564"/>
    <w:rsid w:val="008C3B21"/>
    <w:rsid w:val="008C3B34"/>
    <w:rsid w:val="008C4859"/>
    <w:rsid w:val="008C48C8"/>
    <w:rsid w:val="008C4C42"/>
    <w:rsid w:val="008C5B6D"/>
    <w:rsid w:val="008C5E43"/>
    <w:rsid w:val="008C63C0"/>
    <w:rsid w:val="008C64D8"/>
    <w:rsid w:val="008C65B7"/>
    <w:rsid w:val="008C66FC"/>
    <w:rsid w:val="008C684C"/>
    <w:rsid w:val="008C784D"/>
    <w:rsid w:val="008C7A1C"/>
    <w:rsid w:val="008D07B9"/>
    <w:rsid w:val="008D0871"/>
    <w:rsid w:val="008D0B69"/>
    <w:rsid w:val="008D0C4F"/>
    <w:rsid w:val="008D0CBA"/>
    <w:rsid w:val="008D0E6D"/>
    <w:rsid w:val="008D0EB0"/>
    <w:rsid w:val="008D10C7"/>
    <w:rsid w:val="008D1152"/>
    <w:rsid w:val="008D14FF"/>
    <w:rsid w:val="008D23C6"/>
    <w:rsid w:val="008D2717"/>
    <w:rsid w:val="008D2C3C"/>
    <w:rsid w:val="008D2E9D"/>
    <w:rsid w:val="008D33B7"/>
    <w:rsid w:val="008D4005"/>
    <w:rsid w:val="008D4B9A"/>
    <w:rsid w:val="008D4FBE"/>
    <w:rsid w:val="008D5085"/>
    <w:rsid w:val="008D59A2"/>
    <w:rsid w:val="008D5D5E"/>
    <w:rsid w:val="008D681A"/>
    <w:rsid w:val="008D6A1D"/>
    <w:rsid w:val="008D6A59"/>
    <w:rsid w:val="008D7946"/>
    <w:rsid w:val="008D798F"/>
    <w:rsid w:val="008D7B20"/>
    <w:rsid w:val="008E0121"/>
    <w:rsid w:val="008E04A7"/>
    <w:rsid w:val="008E07FF"/>
    <w:rsid w:val="008E0E31"/>
    <w:rsid w:val="008E0E34"/>
    <w:rsid w:val="008E1177"/>
    <w:rsid w:val="008E1358"/>
    <w:rsid w:val="008E19F6"/>
    <w:rsid w:val="008E209E"/>
    <w:rsid w:val="008E272F"/>
    <w:rsid w:val="008E27D2"/>
    <w:rsid w:val="008E2DAF"/>
    <w:rsid w:val="008E3028"/>
    <w:rsid w:val="008E3096"/>
    <w:rsid w:val="008E3544"/>
    <w:rsid w:val="008E38C4"/>
    <w:rsid w:val="008E3DD7"/>
    <w:rsid w:val="008E42FD"/>
    <w:rsid w:val="008E4765"/>
    <w:rsid w:val="008E4A72"/>
    <w:rsid w:val="008E5587"/>
    <w:rsid w:val="008E5588"/>
    <w:rsid w:val="008E5730"/>
    <w:rsid w:val="008E5938"/>
    <w:rsid w:val="008E5A13"/>
    <w:rsid w:val="008E5E03"/>
    <w:rsid w:val="008E6312"/>
    <w:rsid w:val="008E6787"/>
    <w:rsid w:val="008E67CD"/>
    <w:rsid w:val="008E6A3E"/>
    <w:rsid w:val="008E72E5"/>
    <w:rsid w:val="008E7637"/>
    <w:rsid w:val="008E7D2E"/>
    <w:rsid w:val="008F003D"/>
    <w:rsid w:val="008F00D2"/>
    <w:rsid w:val="008F0886"/>
    <w:rsid w:val="008F0A4E"/>
    <w:rsid w:val="008F0B03"/>
    <w:rsid w:val="008F0C4A"/>
    <w:rsid w:val="008F0F09"/>
    <w:rsid w:val="008F1445"/>
    <w:rsid w:val="008F1D32"/>
    <w:rsid w:val="008F1EEF"/>
    <w:rsid w:val="008F2C60"/>
    <w:rsid w:val="008F2C7D"/>
    <w:rsid w:val="008F2E3E"/>
    <w:rsid w:val="008F3433"/>
    <w:rsid w:val="008F3BE2"/>
    <w:rsid w:val="008F3FDB"/>
    <w:rsid w:val="008F4189"/>
    <w:rsid w:val="008F4544"/>
    <w:rsid w:val="008F47AF"/>
    <w:rsid w:val="008F4943"/>
    <w:rsid w:val="008F4FE4"/>
    <w:rsid w:val="008F5CA5"/>
    <w:rsid w:val="008F6689"/>
    <w:rsid w:val="008F72F9"/>
    <w:rsid w:val="008F788A"/>
    <w:rsid w:val="008F78A6"/>
    <w:rsid w:val="008F79A9"/>
    <w:rsid w:val="009002C4"/>
    <w:rsid w:val="0090032B"/>
    <w:rsid w:val="00900343"/>
    <w:rsid w:val="009004D7"/>
    <w:rsid w:val="009008DA"/>
    <w:rsid w:val="00900F91"/>
    <w:rsid w:val="009010EA"/>
    <w:rsid w:val="00901694"/>
    <w:rsid w:val="0090169C"/>
    <w:rsid w:val="00901780"/>
    <w:rsid w:val="009017E7"/>
    <w:rsid w:val="00901A69"/>
    <w:rsid w:val="00901B57"/>
    <w:rsid w:val="00901B88"/>
    <w:rsid w:val="00902326"/>
    <w:rsid w:val="0090294D"/>
    <w:rsid w:val="009029A4"/>
    <w:rsid w:val="00902B7F"/>
    <w:rsid w:val="00902B84"/>
    <w:rsid w:val="00902E77"/>
    <w:rsid w:val="009037AB"/>
    <w:rsid w:val="009037AE"/>
    <w:rsid w:val="00903F44"/>
    <w:rsid w:val="00904302"/>
    <w:rsid w:val="009043EE"/>
    <w:rsid w:val="0090446C"/>
    <w:rsid w:val="00904716"/>
    <w:rsid w:val="00904A7B"/>
    <w:rsid w:val="00904B9D"/>
    <w:rsid w:val="00904F79"/>
    <w:rsid w:val="00905006"/>
    <w:rsid w:val="0090549E"/>
    <w:rsid w:val="00905504"/>
    <w:rsid w:val="00905539"/>
    <w:rsid w:val="00905AB1"/>
    <w:rsid w:val="009060CE"/>
    <w:rsid w:val="00906107"/>
    <w:rsid w:val="00906225"/>
    <w:rsid w:val="009066DA"/>
    <w:rsid w:val="009067C4"/>
    <w:rsid w:val="009068B9"/>
    <w:rsid w:val="00906D67"/>
    <w:rsid w:val="00906E96"/>
    <w:rsid w:val="009072EC"/>
    <w:rsid w:val="00907984"/>
    <w:rsid w:val="00907DCD"/>
    <w:rsid w:val="009109F5"/>
    <w:rsid w:val="00910B2E"/>
    <w:rsid w:val="00910C28"/>
    <w:rsid w:val="00910D39"/>
    <w:rsid w:val="00911313"/>
    <w:rsid w:val="00911358"/>
    <w:rsid w:val="00911685"/>
    <w:rsid w:val="009116BD"/>
    <w:rsid w:val="009116E0"/>
    <w:rsid w:val="00911937"/>
    <w:rsid w:val="00911CEE"/>
    <w:rsid w:val="00911DAA"/>
    <w:rsid w:val="009120FC"/>
    <w:rsid w:val="009122E6"/>
    <w:rsid w:val="00912562"/>
    <w:rsid w:val="00912589"/>
    <w:rsid w:val="00912D4C"/>
    <w:rsid w:val="00912FA9"/>
    <w:rsid w:val="00912FD8"/>
    <w:rsid w:val="0091305C"/>
    <w:rsid w:val="009132D9"/>
    <w:rsid w:val="00913302"/>
    <w:rsid w:val="00913564"/>
    <w:rsid w:val="0091359A"/>
    <w:rsid w:val="009135D0"/>
    <w:rsid w:val="009139AA"/>
    <w:rsid w:val="00913A05"/>
    <w:rsid w:val="00913A67"/>
    <w:rsid w:val="00913E3B"/>
    <w:rsid w:val="00913FFC"/>
    <w:rsid w:val="0091419C"/>
    <w:rsid w:val="009145ED"/>
    <w:rsid w:val="00914969"/>
    <w:rsid w:val="00914CF2"/>
    <w:rsid w:val="00914E05"/>
    <w:rsid w:val="0091570A"/>
    <w:rsid w:val="00915725"/>
    <w:rsid w:val="0091572A"/>
    <w:rsid w:val="00915EE6"/>
    <w:rsid w:val="009163AF"/>
    <w:rsid w:val="009163B7"/>
    <w:rsid w:val="00916798"/>
    <w:rsid w:val="00916D3E"/>
    <w:rsid w:val="00916F9A"/>
    <w:rsid w:val="00916FFB"/>
    <w:rsid w:val="00917326"/>
    <w:rsid w:val="009173C7"/>
    <w:rsid w:val="00917785"/>
    <w:rsid w:val="00917876"/>
    <w:rsid w:val="00917BBC"/>
    <w:rsid w:val="00917C20"/>
    <w:rsid w:val="00920294"/>
    <w:rsid w:val="0092038A"/>
    <w:rsid w:val="00920687"/>
    <w:rsid w:val="00920736"/>
    <w:rsid w:val="00920DAB"/>
    <w:rsid w:val="00920E1F"/>
    <w:rsid w:val="009217B7"/>
    <w:rsid w:val="00921C12"/>
    <w:rsid w:val="00921EB1"/>
    <w:rsid w:val="009220F2"/>
    <w:rsid w:val="0092245D"/>
    <w:rsid w:val="009224D6"/>
    <w:rsid w:val="00922703"/>
    <w:rsid w:val="009228C7"/>
    <w:rsid w:val="00922DA1"/>
    <w:rsid w:val="00922E8A"/>
    <w:rsid w:val="00922F25"/>
    <w:rsid w:val="0092322A"/>
    <w:rsid w:val="00923D98"/>
    <w:rsid w:val="0092400B"/>
    <w:rsid w:val="00924087"/>
    <w:rsid w:val="00924303"/>
    <w:rsid w:val="00924393"/>
    <w:rsid w:val="009243D4"/>
    <w:rsid w:val="00924453"/>
    <w:rsid w:val="009249E8"/>
    <w:rsid w:val="00924E38"/>
    <w:rsid w:val="009255AE"/>
    <w:rsid w:val="009256E6"/>
    <w:rsid w:val="00925D16"/>
    <w:rsid w:val="00926360"/>
    <w:rsid w:val="009267C7"/>
    <w:rsid w:val="00926D29"/>
    <w:rsid w:val="0092759E"/>
    <w:rsid w:val="009279C5"/>
    <w:rsid w:val="00927BFF"/>
    <w:rsid w:val="00927EC7"/>
    <w:rsid w:val="009300A7"/>
    <w:rsid w:val="009300AC"/>
    <w:rsid w:val="00930272"/>
    <w:rsid w:val="0093071C"/>
    <w:rsid w:val="00930FB9"/>
    <w:rsid w:val="009315A1"/>
    <w:rsid w:val="009317B7"/>
    <w:rsid w:val="0093242F"/>
    <w:rsid w:val="009325D1"/>
    <w:rsid w:val="00932D78"/>
    <w:rsid w:val="00932E1C"/>
    <w:rsid w:val="00932EA5"/>
    <w:rsid w:val="00933428"/>
    <w:rsid w:val="009335F3"/>
    <w:rsid w:val="00933ECD"/>
    <w:rsid w:val="0093414B"/>
    <w:rsid w:val="00934829"/>
    <w:rsid w:val="00934D78"/>
    <w:rsid w:val="00934D80"/>
    <w:rsid w:val="00934DCB"/>
    <w:rsid w:val="009355B0"/>
    <w:rsid w:val="009358A2"/>
    <w:rsid w:val="009359A2"/>
    <w:rsid w:val="00935BFE"/>
    <w:rsid w:val="00935F18"/>
    <w:rsid w:val="00935F74"/>
    <w:rsid w:val="0093604A"/>
    <w:rsid w:val="0093703F"/>
    <w:rsid w:val="0093706A"/>
    <w:rsid w:val="009370BD"/>
    <w:rsid w:val="009376BF"/>
    <w:rsid w:val="009401FE"/>
    <w:rsid w:val="00940580"/>
    <w:rsid w:val="009409DD"/>
    <w:rsid w:val="00940CA2"/>
    <w:rsid w:val="0094159D"/>
    <w:rsid w:val="00941740"/>
    <w:rsid w:val="0094211B"/>
    <w:rsid w:val="009422E5"/>
    <w:rsid w:val="00942653"/>
    <w:rsid w:val="00942CEC"/>
    <w:rsid w:val="00943501"/>
    <w:rsid w:val="00944096"/>
    <w:rsid w:val="0094417A"/>
    <w:rsid w:val="009444BD"/>
    <w:rsid w:val="009446A0"/>
    <w:rsid w:val="00944C71"/>
    <w:rsid w:val="00944DB6"/>
    <w:rsid w:val="009455AA"/>
    <w:rsid w:val="00945651"/>
    <w:rsid w:val="0094594C"/>
    <w:rsid w:val="00945967"/>
    <w:rsid w:val="00945E42"/>
    <w:rsid w:val="009460E6"/>
    <w:rsid w:val="00946462"/>
    <w:rsid w:val="00946CDA"/>
    <w:rsid w:val="00946F04"/>
    <w:rsid w:val="0094744C"/>
    <w:rsid w:val="0094745F"/>
    <w:rsid w:val="009477B8"/>
    <w:rsid w:val="00947F1E"/>
    <w:rsid w:val="00950047"/>
    <w:rsid w:val="0095008A"/>
    <w:rsid w:val="009501C0"/>
    <w:rsid w:val="00950457"/>
    <w:rsid w:val="00950A8D"/>
    <w:rsid w:val="009511CC"/>
    <w:rsid w:val="00951499"/>
    <w:rsid w:val="00951890"/>
    <w:rsid w:val="00951DA3"/>
    <w:rsid w:val="00951F3F"/>
    <w:rsid w:val="00951F4E"/>
    <w:rsid w:val="00952214"/>
    <w:rsid w:val="00952876"/>
    <w:rsid w:val="009533B2"/>
    <w:rsid w:val="009538F2"/>
    <w:rsid w:val="00953981"/>
    <w:rsid w:val="0095446B"/>
    <w:rsid w:val="00954599"/>
    <w:rsid w:val="009545F9"/>
    <w:rsid w:val="0095495F"/>
    <w:rsid w:val="00954ADA"/>
    <w:rsid w:val="00954E32"/>
    <w:rsid w:val="0095531D"/>
    <w:rsid w:val="00955595"/>
    <w:rsid w:val="009559A5"/>
    <w:rsid w:val="00955A81"/>
    <w:rsid w:val="009561CE"/>
    <w:rsid w:val="00956248"/>
    <w:rsid w:val="009568DD"/>
    <w:rsid w:val="00956D3B"/>
    <w:rsid w:val="00956D5C"/>
    <w:rsid w:val="0095725B"/>
    <w:rsid w:val="00957383"/>
    <w:rsid w:val="0095757C"/>
    <w:rsid w:val="00957B43"/>
    <w:rsid w:val="009606D8"/>
    <w:rsid w:val="00960911"/>
    <w:rsid w:val="00960B71"/>
    <w:rsid w:val="00960E2B"/>
    <w:rsid w:val="00960E87"/>
    <w:rsid w:val="009616E7"/>
    <w:rsid w:val="00961B07"/>
    <w:rsid w:val="00961BB9"/>
    <w:rsid w:val="00961BE9"/>
    <w:rsid w:val="00961C48"/>
    <w:rsid w:val="00961E08"/>
    <w:rsid w:val="0096211E"/>
    <w:rsid w:val="009621DD"/>
    <w:rsid w:val="00962331"/>
    <w:rsid w:val="00962427"/>
    <w:rsid w:val="00962547"/>
    <w:rsid w:val="00962747"/>
    <w:rsid w:val="00962D10"/>
    <w:rsid w:val="00963556"/>
    <w:rsid w:val="00963A7C"/>
    <w:rsid w:val="00963B49"/>
    <w:rsid w:val="00964755"/>
    <w:rsid w:val="00964EF0"/>
    <w:rsid w:val="00964F46"/>
    <w:rsid w:val="009650B4"/>
    <w:rsid w:val="0096525C"/>
    <w:rsid w:val="009655A5"/>
    <w:rsid w:val="00965842"/>
    <w:rsid w:val="009658BB"/>
    <w:rsid w:val="00965D3E"/>
    <w:rsid w:val="00966202"/>
    <w:rsid w:val="0096691E"/>
    <w:rsid w:val="00966A56"/>
    <w:rsid w:val="00966B21"/>
    <w:rsid w:val="00967029"/>
    <w:rsid w:val="00967244"/>
    <w:rsid w:val="00967456"/>
    <w:rsid w:val="00967498"/>
    <w:rsid w:val="0096753B"/>
    <w:rsid w:val="0096757F"/>
    <w:rsid w:val="009678F7"/>
    <w:rsid w:val="009679F7"/>
    <w:rsid w:val="009679FD"/>
    <w:rsid w:val="00967EA2"/>
    <w:rsid w:val="0097002C"/>
    <w:rsid w:val="009707D7"/>
    <w:rsid w:val="00970866"/>
    <w:rsid w:val="009709AE"/>
    <w:rsid w:val="00970AD7"/>
    <w:rsid w:val="00970D40"/>
    <w:rsid w:val="00970D56"/>
    <w:rsid w:val="009711C0"/>
    <w:rsid w:val="0097134A"/>
    <w:rsid w:val="00971555"/>
    <w:rsid w:val="00972832"/>
    <w:rsid w:val="0097290F"/>
    <w:rsid w:val="00972A03"/>
    <w:rsid w:val="00972A23"/>
    <w:rsid w:val="00972C2D"/>
    <w:rsid w:val="00972F38"/>
    <w:rsid w:val="00972FC4"/>
    <w:rsid w:val="00973F29"/>
    <w:rsid w:val="00974019"/>
    <w:rsid w:val="00974980"/>
    <w:rsid w:val="009757C7"/>
    <w:rsid w:val="00975B31"/>
    <w:rsid w:val="00975D6B"/>
    <w:rsid w:val="00976324"/>
    <w:rsid w:val="00976443"/>
    <w:rsid w:val="009765F0"/>
    <w:rsid w:val="00976C82"/>
    <w:rsid w:val="00976D8B"/>
    <w:rsid w:val="00976E57"/>
    <w:rsid w:val="00976EC8"/>
    <w:rsid w:val="0097728D"/>
    <w:rsid w:val="009773FB"/>
    <w:rsid w:val="009775F5"/>
    <w:rsid w:val="00977867"/>
    <w:rsid w:val="00977AF9"/>
    <w:rsid w:val="00980191"/>
    <w:rsid w:val="009802DF"/>
    <w:rsid w:val="00980805"/>
    <w:rsid w:val="00981052"/>
    <w:rsid w:val="00981212"/>
    <w:rsid w:val="00981325"/>
    <w:rsid w:val="009814C1"/>
    <w:rsid w:val="0098179C"/>
    <w:rsid w:val="00981911"/>
    <w:rsid w:val="009820A6"/>
    <w:rsid w:val="0098232F"/>
    <w:rsid w:val="009829D2"/>
    <w:rsid w:val="00982D6F"/>
    <w:rsid w:val="00983540"/>
    <w:rsid w:val="00983B69"/>
    <w:rsid w:val="00983F1B"/>
    <w:rsid w:val="009849BA"/>
    <w:rsid w:val="00984D8D"/>
    <w:rsid w:val="00984FDC"/>
    <w:rsid w:val="0098563A"/>
    <w:rsid w:val="00985935"/>
    <w:rsid w:val="009866DC"/>
    <w:rsid w:val="00986CEC"/>
    <w:rsid w:val="00987BA7"/>
    <w:rsid w:val="00987C1D"/>
    <w:rsid w:val="0099009E"/>
    <w:rsid w:val="009905D2"/>
    <w:rsid w:val="00990C7B"/>
    <w:rsid w:val="00990FBC"/>
    <w:rsid w:val="009918F0"/>
    <w:rsid w:val="00991D99"/>
    <w:rsid w:val="00991E42"/>
    <w:rsid w:val="009923AA"/>
    <w:rsid w:val="00992589"/>
    <w:rsid w:val="00992843"/>
    <w:rsid w:val="009928CB"/>
    <w:rsid w:val="009929CF"/>
    <w:rsid w:val="00992CE5"/>
    <w:rsid w:val="00992D08"/>
    <w:rsid w:val="00993BD7"/>
    <w:rsid w:val="00993E86"/>
    <w:rsid w:val="00994572"/>
    <w:rsid w:val="009947D4"/>
    <w:rsid w:val="009953E2"/>
    <w:rsid w:val="00995A8C"/>
    <w:rsid w:val="00995C02"/>
    <w:rsid w:val="009962F6"/>
    <w:rsid w:val="0099682A"/>
    <w:rsid w:val="00996A31"/>
    <w:rsid w:val="00996BD0"/>
    <w:rsid w:val="00997252"/>
    <w:rsid w:val="00997549"/>
    <w:rsid w:val="00997750"/>
    <w:rsid w:val="00997A77"/>
    <w:rsid w:val="00997B42"/>
    <w:rsid w:val="00997CF7"/>
    <w:rsid w:val="00997F80"/>
    <w:rsid w:val="009A041F"/>
    <w:rsid w:val="009A0568"/>
    <w:rsid w:val="009A0593"/>
    <w:rsid w:val="009A0DD1"/>
    <w:rsid w:val="009A180F"/>
    <w:rsid w:val="009A1CAF"/>
    <w:rsid w:val="009A1FE5"/>
    <w:rsid w:val="009A2389"/>
    <w:rsid w:val="009A2DCC"/>
    <w:rsid w:val="009A2FDF"/>
    <w:rsid w:val="009A31A3"/>
    <w:rsid w:val="009A3665"/>
    <w:rsid w:val="009A38C1"/>
    <w:rsid w:val="009A4CAA"/>
    <w:rsid w:val="009A538E"/>
    <w:rsid w:val="009A556D"/>
    <w:rsid w:val="009A573C"/>
    <w:rsid w:val="009A5FBC"/>
    <w:rsid w:val="009A648C"/>
    <w:rsid w:val="009A6840"/>
    <w:rsid w:val="009A69D8"/>
    <w:rsid w:val="009A6E59"/>
    <w:rsid w:val="009B029F"/>
    <w:rsid w:val="009B02E5"/>
    <w:rsid w:val="009B0415"/>
    <w:rsid w:val="009B0446"/>
    <w:rsid w:val="009B0BF1"/>
    <w:rsid w:val="009B0D11"/>
    <w:rsid w:val="009B11E1"/>
    <w:rsid w:val="009B123A"/>
    <w:rsid w:val="009B2F1B"/>
    <w:rsid w:val="009B3E34"/>
    <w:rsid w:val="009B3E8A"/>
    <w:rsid w:val="009B4006"/>
    <w:rsid w:val="009B4107"/>
    <w:rsid w:val="009B4232"/>
    <w:rsid w:val="009B473D"/>
    <w:rsid w:val="009B4E2F"/>
    <w:rsid w:val="009B56AF"/>
    <w:rsid w:val="009B57A9"/>
    <w:rsid w:val="009B7056"/>
    <w:rsid w:val="009B717E"/>
    <w:rsid w:val="009B78F8"/>
    <w:rsid w:val="009B79BA"/>
    <w:rsid w:val="009B7B3B"/>
    <w:rsid w:val="009B7D42"/>
    <w:rsid w:val="009C0317"/>
    <w:rsid w:val="009C0F29"/>
    <w:rsid w:val="009C0F85"/>
    <w:rsid w:val="009C1153"/>
    <w:rsid w:val="009C1189"/>
    <w:rsid w:val="009C1289"/>
    <w:rsid w:val="009C16FD"/>
    <w:rsid w:val="009C18AC"/>
    <w:rsid w:val="009C1C3E"/>
    <w:rsid w:val="009C2481"/>
    <w:rsid w:val="009C2ED0"/>
    <w:rsid w:val="009C3017"/>
    <w:rsid w:val="009C35B0"/>
    <w:rsid w:val="009C35BE"/>
    <w:rsid w:val="009C37B2"/>
    <w:rsid w:val="009C3DA7"/>
    <w:rsid w:val="009C41B2"/>
    <w:rsid w:val="009C41F5"/>
    <w:rsid w:val="009C460C"/>
    <w:rsid w:val="009C544B"/>
    <w:rsid w:val="009C56F7"/>
    <w:rsid w:val="009C5F83"/>
    <w:rsid w:val="009C60E1"/>
    <w:rsid w:val="009C61FB"/>
    <w:rsid w:val="009C643C"/>
    <w:rsid w:val="009C6B82"/>
    <w:rsid w:val="009C70AC"/>
    <w:rsid w:val="009C74B0"/>
    <w:rsid w:val="009C7809"/>
    <w:rsid w:val="009C798D"/>
    <w:rsid w:val="009D0211"/>
    <w:rsid w:val="009D0A8E"/>
    <w:rsid w:val="009D0BE8"/>
    <w:rsid w:val="009D1F90"/>
    <w:rsid w:val="009D2B5E"/>
    <w:rsid w:val="009D2CCF"/>
    <w:rsid w:val="009D2F5B"/>
    <w:rsid w:val="009D32AC"/>
    <w:rsid w:val="009D3B4D"/>
    <w:rsid w:val="009D3E42"/>
    <w:rsid w:val="009D4263"/>
    <w:rsid w:val="009D43ED"/>
    <w:rsid w:val="009D4556"/>
    <w:rsid w:val="009D461A"/>
    <w:rsid w:val="009D46B2"/>
    <w:rsid w:val="009D46D2"/>
    <w:rsid w:val="009D4737"/>
    <w:rsid w:val="009D4AC8"/>
    <w:rsid w:val="009D4EB2"/>
    <w:rsid w:val="009D4EC1"/>
    <w:rsid w:val="009D544E"/>
    <w:rsid w:val="009D549F"/>
    <w:rsid w:val="009D57A1"/>
    <w:rsid w:val="009D583B"/>
    <w:rsid w:val="009D5883"/>
    <w:rsid w:val="009D596C"/>
    <w:rsid w:val="009D5FA1"/>
    <w:rsid w:val="009D61C5"/>
    <w:rsid w:val="009D64A7"/>
    <w:rsid w:val="009D680B"/>
    <w:rsid w:val="009D6DB5"/>
    <w:rsid w:val="009D6E23"/>
    <w:rsid w:val="009D6F54"/>
    <w:rsid w:val="009D70BC"/>
    <w:rsid w:val="009D779C"/>
    <w:rsid w:val="009D7B3B"/>
    <w:rsid w:val="009D7BA8"/>
    <w:rsid w:val="009D7E9C"/>
    <w:rsid w:val="009D7EDF"/>
    <w:rsid w:val="009E02EC"/>
    <w:rsid w:val="009E06A8"/>
    <w:rsid w:val="009E0C65"/>
    <w:rsid w:val="009E13B3"/>
    <w:rsid w:val="009E192C"/>
    <w:rsid w:val="009E1A6E"/>
    <w:rsid w:val="009E1AD9"/>
    <w:rsid w:val="009E1AE5"/>
    <w:rsid w:val="009E1D67"/>
    <w:rsid w:val="009E1FC4"/>
    <w:rsid w:val="009E270D"/>
    <w:rsid w:val="009E28BB"/>
    <w:rsid w:val="009E2EDB"/>
    <w:rsid w:val="009E312B"/>
    <w:rsid w:val="009E3164"/>
    <w:rsid w:val="009E3720"/>
    <w:rsid w:val="009E3ECB"/>
    <w:rsid w:val="009E45DA"/>
    <w:rsid w:val="009E482B"/>
    <w:rsid w:val="009E495C"/>
    <w:rsid w:val="009E4CB4"/>
    <w:rsid w:val="009E5094"/>
    <w:rsid w:val="009E528E"/>
    <w:rsid w:val="009E52ED"/>
    <w:rsid w:val="009E55B7"/>
    <w:rsid w:val="009E570B"/>
    <w:rsid w:val="009E588D"/>
    <w:rsid w:val="009E5C56"/>
    <w:rsid w:val="009E607C"/>
    <w:rsid w:val="009E6635"/>
    <w:rsid w:val="009E689E"/>
    <w:rsid w:val="009E6929"/>
    <w:rsid w:val="009E6A89"/>
    <w:rsid w:val="009E6C60"/>
    <w:rsid w:val="009E7579"/>
    <w:rsid w:val="009E7984"/>
    <w:rsid w:val="009E79AE"/>
    <w:rsid w:val="009E7FD4"/>
    <w:rsid w:val="009E7FE2"/>
    <w:rsid w:val="009F03EA"/>
    <w:rsid w:val="009F06C2"/>
    <w:rsid w:val="009F0A0F"/>
    <w:rsid w:val="009F0F08"/>
    <w:rsid w:val="009F1250"/>
    <w:rsid w:val="009F20FE"/>
    <w:rsid w:val="009F213F"/>
    <w:rsid w:val="009F2C26"/>
    <w:rsid w:val="009F302C"/>
    <w:rsid w:val="009F337F"/>
    <w:rsid w:val="009F3A5C"/>
    <w:rsid w:val="009F456F"/>
    <w:rsid w:val="009F47C2"/>
    <w:rsid w:val="009F4916"/>
    <w:rsid w:val="009F493D"/>
    <w:rsid w:val="009F559D"/>
    <w:rsid w:val="009F57D3"/>
    <w:rsid w:val="009F5C6E"/>
    <w:rsid w:val="009F6228"/>
    <w:rsid w:val="009F6726"/>
    <w:rsid w:val="009F6821"/>
    <w:rsid w:val="009F6F87"/>
    <w:rsid w:val="009F7BF5"/>
    <w:rsid w:val="009F7E48"/>
    <w:rsid w:val="00A000CD"/>
    <w:rsid w:val="00A009A0"/>
    <w:rsid w:val="00A01016"/>
    <w:rsid w:val="00A011E3"/>
    <w:rsid w:val="00A013F2"/>
    <w:rsid w:val="00A018B8"/>
    <w:rsid w:val="00A01927"/>
    <w:rsid w:val="00A01B37"/>
    <w:rsid w:val="00A01BBE"/>
    <w:rsid w:val="00A01CEF"/>
    <w:rsid w:val="00A0238B"/>
    <w:rsid w:val="00A0259F"/>
    <w:rsid w:val="00A02D7B"/>
    <w:rsid w:val="00A03FD0"/>
    <w:rsid w:val="00A042AF"/>
    <w:rsid w:val="00A04649"/>
    <w:rsid w:val="00A046E5"/>
    <w:rsid w:val="00A0489E"/>
    <w:rsid w:val="00A04B22"/>
    <w:rsid w:val="00A04B84"/>
    <w:rsid w:val="00A04D2C"/>
    <w:rsid w:val="00A04E23"/>
    <w:rsid w:val="00A0564D"/>
    <w:rsid w:val="00A06079"/>
    <w:rsid w:val="00A067F7"/>
    <w:rsid w:val="00A06948"/>
    <w:rsid w:val="00A06BFD"/>
    <w:rsid w:val="00A06EF6"/>
    <w:rsid w:val="00A07176"/>
    <w:rsid w:val="00A077FD"/>
    <w:rsid w:val="00A0785A"/>
    <w:rsid w:val="00A07A25"/>
    <w:rsid w:val="00A07B96"/>
    <w:rsid w:val="00A07C62"/>
    <w:rsid w:val="00A07C7E"/>
    <w:rsid w:val="00A105F7"/>
    <w:rsid w:val="00A10878"/>
    <w:rsid w:val="00A10BD0"/>
    <w:rsid w:val="00A10D9C"/>
    <w:rsid w:val="00A1140B"/>
    <w:rsid w:val="00A11620"/>
    <w:rsid w:val="00A116F8"/>
    <w:rsid w:val="00A11B0E"/>
    <w:rsid w:val="00A123F7"/>
    <w:rsid w:val="00A1274A"/>
    <w:rsid w:val="00A128D3"/>
    <w:rsid w:val="00A12D57"/>
    <w:rsid w:val="00A13186"/>
    <w:rsid w:val="00A13679"/>
    <w:rsid w:val="00A13DC7"/>
    <w:rsid w:val="00A142DE"/>
    <w:rsid w:val="00A146A8"/>
    <w:rsid w:val="00A146AD"/>
    <w:rsid w:val="00A14879"/>
    <w:rsid w:val="00A148D4"/>
    <w:rsid w:val="00A149DD"/>
    <w:rsid w:val="00A14BCD"/>
    <w:rsid w:val="00A15A32"/>
    <w:rsid w:val="00A15E18"/>
    <w:rsid w:val="00A15E4F"/>
    <w:rsid w:val="00A15EFB"/>
    <w:rsid w:val="00A15F64"/>
    <w:rsid w:val="00A16010"/>
    <w:rsid w:val="00A16109"/>
    <w:rsid w:val="00A16124"/>
    <w:rsid w:val="00A161DA"/>
    <w:rsid w:val="00A1634E"/>
    <w:rsid w:val="00A16471"/>
    <w:rsid w:val="00A166B0"/>
    <w:rsid w:val="00A16784"/>
    <w:rsid w:val="00A16983"/>
    <w:rsid w:val="00A16B4A"/>
    <w:rsid w:val="00A16DEE"/>
    <w:rsid w:val="00A171AE"/>
    <w:rsid w:val="00A17430"/>
    <w:rsid w:val="00A175E3"/>
    <w:rsid w:val="00A17947"/>
    <w:rsid w:val="00A17C05"/>
    <w:rsid w:val="00A17F07"/>
    <w:rsid w:val="00A20088"/>
    <w:rsid w:val="00A202B6"/>
    <w:rsid w:val="00A2044F"/>
    <w:rsid w:val="00A20655"/>
    <w:rsid w:val="00A20D0F"/>
    <w:rsid w:val="00A20F46"/>
    <w:rsid w:val="00A2127E"/>
    <w:rsid w:val="00A215D5"/>
    <w:rsid w:val="00A216AF"/>
    <w:rsid w:val="00A21D2F"/>
    <w:rsid w:val="00A21EC5"/>
    <w:rsid w:val="00A22151"/>
    <w:rsid w:val="00A22D34"/>
    <w:rsid w:val="00A23299"/>
    <w:rsid w:val="00A2337C"/>
    <w:rsid w:val="00A234B4"/>
    <w:rsid w:val="00A2375E"/>
    <w:rsid w:val="00A23D48"/>
    <w:rsid w:val="00A23EC2"/>
    <w:rsid w:val="00A24542"/>
    <w:rsid w:val="00A247A0"/>
    <w:rsid w:val="00A24A91"/>
    <w:rsid w:val="00A24DA8"/>
    <w:rsid w:val="00A25164"/>
    <w:rsid w:val="00A2536D"/>
    <w:rsid w:val="00A253C3"/>
    <w:rsid w:val="00A25599"/>
    <w:rsid w:val="00A259B0"/>
    <w:rsid w:val="00A25CD6"/>
    <w:rsid w:val="00A25D48"/>
    <w:rsid w:val="00A25DF9"/>
    <w:rsid w:val="00A26340"/>
    <w:rsid w:val="00A2646A"/>
    <w:rsid w:val="00A2690F"/>
    <w:rsid w:val="00A269FB"/>
    <w:rsid w:val="00A26B6C"/>
    <w:rsid w:val="00A26BC8"/>
    <w:rsid w:val="00A27566"/>
    <w:rsid w:val="00A27ABB"/>
    <w:rsid w:val="00A304C8"/>
    <w:rsid w:val="00A308E0"/>
    <w:rsid w:val="00A30BEA"/>
    <w:rsid w:val="00A3120F"/>
    <w:rsid w:val="00A3127D"/>
    <w:rsid w:val="00A31378"/>
    <w:rsid w:val="00A313BC"/>
    <w:rsid w:val="00A313E8"/>
    <w:rsid w:val="00A314D6"/>
    <w:rsid w:val="00A314E8"/>
    <w:rsid w:val="00A3192A"/>
    <w:rsid w:val="00A31997"/>
    <w:rsid w:val="00A31D26"/>
    <w:rsid w:val="00A31FA6"/>
    <w:rsid w:val="00A31FBC"/>
    <w:rsid w:val="00A3214E"/>
    <w:rsid w:val="00A3248B"/>
    <w:rsid w:val="00A324DE"/>
    <w:rsid w:val="00A32A87"/>
    <w:rsid w:val="00A32A8A"/>
    <w:rsid w:val="00A32B27"/>
    <w:rsid w:val="00A32BC0"/>
    <w:rsid w:val="00A334AC"/>
    <w:rsid w:val="00A3368C"/>
    <w:rsid w:val="00A336B1"/>
    <w:rsid w:val="00A3395E"/>
    <w:rsid w:val="00A33DCB"/>
    <w:rsid w:val="00A33F98"/>
    <w:rsid w:val="00A34078"/>
    <w:rsid w:val="00A34790"/>
    <w:rsid w:val="00A34832"/>
    <w:rsid w:val="00A348A1"/>
    <w:rsid w:val="00A35581"/>
    <w:rsid w:val="00A3585D"/>
    <w:rsid w:val="00A35A0C"/>
    <w:rsid w:val="00A365A8"/>
    <w:rsid w:val="00A36750"/>
    <w:rsid w:val="00A36790"/>
    <w:rsid w:val="00A36877"/>
    <w:rsid w:val="00A37358"/>
    <w:rsid w:val="00A375D3"/>
    <w:rsid w:val="00A37CC3"/>
    <w:rsid w:val="00A37E35"/>
    <w:rsid w:val="00A37E6A"/>
    <w:rsid w:val="00A40780"/>
    <w:rsid w:val="00A4094B"/>
    <w:rsid w:val="00A40A5F"/>
    <w:rsid w:val="00A40B11"/>
    <w:rsid w:val="00A40E1D"/>
    <w:rsid w:val="00A415A7"/>
    <w:rsid w:val="00A419D4"/>
    <w:rsid w:val="00A41BB2"/>
    <w:rsid w:val="00A41D39"/>
    <w:rsid w:val="00A41DAA"/>
    <w:rsid w:val="00A4209A"/>
    <w:rsid w:val="00A4294C"/>
    <w:rsid w:val="00A42F09"/>
    <w:rsid w:val="00A42FDF"/>
    <w:rsid w:val="00A43085"/>
    <w:rsid w:val="00A431DB"/>
    <w:rsid w:val="00A433D6"/>
    <w:rsid w:val="00A43540"/>
    <w:rsid w:val="00A43CBD"/>
    <w:rsid w:val="00A43FE4"/>
    <w:rsid w:val="00A4405C"/>
    <w:rsid w:val="00A44591"/>
    <w:rsid w:val="00A445A7"/>
    <w:rsid w:val="00A44AA4"/>
    <w:rsid w:val="00A44DA2"/>
    <w:rsid w:val="00A44EFA"/>
    <w:rsid w:val="00A457B5"/>
    <w:rsid w:val="00A462E7"/>
    <w:rsid w:val="00A4632E"/>
    <w:rsid w:val="00A46419"/>
    <w:rsid w:val="00A4649D"/>
    <w:rsid w:val="00A4662A"/>
    <w:rsid w:val="00A46C4F"/>
    <w:rsid w:val="00A46E28"/>
    <w:rsid w:val="00A471FF"/>
    <w:rsid w:val="00A4752E"/>
    <w:rsid w:val="00A4783B"/>
    <w:rsid w:val="00A4785F"/>
    <w:rsid w:val="00A47DC5"/>
    <w:rsid w:val="00A47EBB"/>
    <w:rsid w:val="00A505DB"/>
    <w:rsid w:val="00A50875"/>
    <w:rsid w:val="00A50879"/>
    <w:rsid w:val="00A50A46"/>
    <w:rsid w:val="00A50ABA"/>
    <w:rsid w:val="00A50BB9"/>
    <w:rsid w:val="00A50ED8"/>
    <w:rsid w:val="00A51381"/>
    <w:rsid w:val="00A51753"/>
    <w:rsid w:val="00A519C1"/>
    <w:rsid w:val="00A51C3D"/>
    <w:rsid w:val="00A524DC"/>
    <w:rsid w:val="00A52E33"/>
    <w:rsid w:val="00A5329E"/>
    <w:rsid w:val="00A53FD7"/>
    <w:rsid w:val="00A54257"/>
    <w:rsid w:val="00A544DF"/>
    <w:rsid w:val="00A54A37"/>
    <w:rsid w:val="00A5516E"/>
    <w:rsid w:val="00A561FF"/>
    <w:rsid w:val="00A5627E"/>
    <w:rsid w:val="00A562C2"/>
    <w:rsid w:val="00A56B34"/>
    <w:rsid w:val="00A56B75"/>
    <w:rsid w:val="00A573FB"/>
    <w:rsid w:val="00A57D94"/>
    <w:rsid w:val="00A57FC7"/>
    <w:rsid w:val="00A604F0"/>
    <w:rsid w:val="00A60922"/>
    <w:rsid w:val="00A6096C"/>
    <w:rsid w:val="00A6126A"/>
    <w:rsid w:val="00A61498"/>
    <w:rsid w:val="00A61742"/>
    <w:rsid w:val="00A61796"/>
    <w:rsid w:val="00A61A13"/>
    <w:rsid w:val="00A621E5"/>
    <w:rsid w:val="00A628AF"/>
    <w:rsid w:val="00A62994"/>
    <w:rsid w:val="00A634BE"/>
    <w:rsid w:val="00A634F2"/>
    <w:rsid w:val="00A63599"/>
    <w:rsid w:val="00A63701"/>
    <w:rsid w:val="00A64280"/>
    <w:rsid w:val="00A642D3"/>
    <w:rsid w:val="00A6453E"/>
    <w:rsid w:val="00A64B88"/>
    <w:rsid w:val="00A64F29"/>
    <w:rsid w:val="00A64F67"/>
    <w:rsid w:val="00A65137"/>
    <w:rsid w:val="00A6558D"/>
    <w:rsid w:val="00A6567C"/>
    <w:rsid w:val="00A65E6B"/>
    <w:rsid w:val="00A661BE"/>
    <w:rsid w:val="00A665AE"/>
    <w:rsid w:val="00A66792"/>
    <w:rsid w:val="00A66963"/>
    <w:rsid w:val="00A66B9D"/>
    <w:rsid w:val="00A66BFD"/>
    <w:rsid w:val="00A66E67"/>
    <w:rsid w:val="00A67BE0"/>
    <w:rsid w:val="00A67DF1"/>
    <w:rsid w:val="00A7010D"/>
    <w:rsid w:val="00A7037F"/>
    <w:rsid w:val="00A70555"/>
    <w:rsid w:val="00A70AF4"/>
    <w:rsid w:val="00A70F76"/>
    <w:rsid w:val="00A7109D"/>
    <w:rsid w:val="00A718D0"/>
    <w:rsid w:val="00A71D03"/>
    <w:rsid w:val="00A720CE"/>
    <w:rsid w:val="00A720FF"/>
    <w:rsid w:val="00A72575"/>
    <w:rsid w:val="00A7261D"/>
    <w:rsid w:val="00A7273A"/>
    <w:rsid w:val="00A728E9"/>
    <w:rsid w:val="00A72BBD"/>
    <w:rsid w:val="00A734E4"/>
    <w:rsid w:val="00A73666"/>
    <w:rsid w:val="00A73A2C"/>
    <w:rsid w:val="00A73DE3"/>
    <w:rsid w:val="00A7425D"/>
    <w:rsid w:val="00A74275"/>
    <w:rsid w:val="00A743C4"/>
    <w:rsid w:val="00A74676"/>
    <w:rsid w:val="00A74BEB"/>
    <w:rsid w:val="00A74FA0"/>
    <w:rsid w:val="00A75159"/>
    <w:rsid w:val="00A75604"/>
    <w:rsid w:val="00A75636"/>
    <w:rsid w:val="00A75880"/>
    <w:rsid w:val="00A75BC5"/>
    <w:rsid w:val="00A75EC2"/>
    <w:rsid w:val="00A762A6"/>
    <w:rsid w:val="00A76AA3"/>
    <w:rsid w:val="00A76D02"/>
    <w:rsid w:val="00A76D35"/>
    <w:rsid w:val="00A77A7F"/>
    <w:rsid w:val="00A77AE9"/>
    <w:rsid w:val="00A77B2B"/>
    <w:rsid w:val="00A77FD5"/>
    <w:rsid w:val="00A8004F"/>
    <w:rsid w:val="00A80427"/>
    <w:rsid w:val="00A812ED"/>
    <w:rsid w:val="00A81344"/>
    <w:rsid w:val="00A814A5"/>
    <w:rsid w:val="00A822A9"/>
    <w:rsid w:val="00A82329"/>
    <w:rsid w:val="00A8284E"/>
    <w:rsid w:val="00A82EE0"/>
    <w:rsid w:val="00A83023"/>
    <w:rsid w:val="00A8323E"/>
    <w:rsid w:val="00A835CC"/>
    <w:rsid w:val="00A83614"/>
    <w:rsid w:val="00A8381C"/>
    <w:rsid w:val="00A839F0"/>
    <w:rsid w:val="00A83D70"/>
    <w:rsid w:val="00A83F45"/>
    <w:rsid w:val="00A8421F"/>
    <w:rsid w:val="00A8493F"/>
    <w:rsid w:val="00A84D28"/>
    <w:rsid w:val="00A84E6C"/>
    <w:rsid w:val="00A84EEF"/>
    <w:rsid w:val="00A85418"/>
    <w:rsid w:val="00A8544A"/>
    <w:rsid w:val="00A85F0E"/>
    <w:rsid w:val="00A86089"/>
    <w:rsid w:val="00A86316"/>
    <w:rsid w:val="00A86439"/>
    <w:rsid w:val="00A8682E"/>
    <w:rsid w:val="00A87289"/>
    <w:rsid w:val="00A873A6"/>
    <w:rsid w:val="00A873C7"/>
    <w:rsid w:val="00A874B1"/>
    <w:rsid w:val="00A87586"/>
    <w:rsid w:val="00A87825"/>
    <w:rsid w:val="00A879C0"/>
    <w:rsid w:val="00A87E13"/>
    <w:rsid w:val="00A87FA3"/>
    <w:rsid w:val="00A904DD"/>
    <w:rsid w:val="00A90552"/>
    <w:rsid w:val="00A90645"/>
    <w:rsid w:val="00A90726"/>
    <w:rsid w:val="00A911B4"/>
    <w:rsid w:val="00A9122A"/>
    <w:rsid w:val="00A914D8"/>
    <w:rsid w:val="00A91700"/>
    <w:rsid w:val="00A92550"/>
    <w:rsid w:val="00A93244"/>
    <w:rsid w:val="00A93525"/>
    <w:rsid w:val="00A94166"/>
    <w:rsid w:val="00A942E9"/>
    <w:rsid w:val="00A94411"/>
    <w:rsid w:val="00A94414"/>
    <w:rsid w:val="00A94984"/>
    <w:rsid w:val="00A94AF4"/>
    <w:rsid w:val="00A94D32"/>
    <w:rsid w:val="00A94EF2"/>
    <w:rsid w:val="00A954E0"/>
    <w:rsid w:val="00A95A5E"/>
    <w:rsid w:val="00A95C1C"/>
    <w:rsid w:val="00A96037"/>
    <w:rsid w:val="00A96079"/>
    <w:rsid w:val="00A962D6"/>
    <w:rsid w:val="00A9639E"/>
    <w:rsid w:val="00A9671F"/>
    <w:rsid w:val="00A96A1D"/>
    <w:rsid w:val="00A975F7"/>
    <w:rsid w:val="00A97A29"/>
    <w:rsid w:val="00A97BAE"/>
    <w:rsid w:val="00AA0129"/>
    <w:rsid w:val="00AA0341"/>
    <w:rsid w:val="00AA0488"/>
    <w:rsid w:val="00AA0521"/>
    <w:rsid w:val="00AA0D61"/>
    <w:rsid w:val="00AA0DC5"/>
    <w:rsid w:val="00AA0FCC"/>
    <w:rsid w:val="00AA1591"/>
    <w:rsid w:val="00AA2351"/>
    <w:rsid w:val="00AA26AA"/>
    <w:rsid w:val="00AA3CE2"/>
    <w:rsid w:val="00AA3D77"/>
    <w:rsid w:val="00AA3E9D"/>
    <w:rsid w:val="00AA402E"/>
    <w:rsid w:val="00AA40D2"/>
    <w:rsid w:val="00AA4202"/>
    <w:rsid w:val="00AA4802"/>
    <w:rsid w:val="00AA48CD"/>
    <w:rsid w:val="00AA4CCF"/>
    <w:rsid w:val="00AA4E84"/>
    <w:rsid w:val="00AA5477"/>
    <w:rsid w:val="00AA5BD2"/>
    <w:rsid w:val="00AA69AD"/>
    <w:rsid w:val="00AA6D7B"/>
    <w:rsid w:val="00AA6F74"/>
    <w:rsid w:val="00AA71C5"/>
    <w:rsid w:val="00AA7B66"/>
    <w:rsid w:val="00AA7D1D"/>
    <w:rsid w:val="00AA7D88"/>
    <w:rsid w:val="00AA7F5A"/>
    <w:rsid w:val="00AB03D3"/>
    <w:rsid w:val="00AB0EB2"/>
    <w:rsid w:val="00AB17F1"/>
    <w:rsid w:val="00AB1DA3"/>
    <w:rsid w:val="00AB1E79"/>
    <w:rsid w:val="00AB29CA"/>
    <w:rsid w:val="00AB2DCE"/>
    <w:rsid w:val="00AB2FA9"/>
    <w:rsid w:val="00AB3175"/>
    <w:rsid w:val="00AB38F3"/>
    <w:rsid w:val="00AB3B37"/>
    <w:rsid w:val="00AB3D44"/>
    <w:rsid w:val="00AB428C"/>
    <w:rsid w:val="00AB473C"/>
    <w:rsid w:val="00AB4B12"/>
    <w:rsid w:val="00AB4BBB"/>
    <w:rsid w:val="00AB504A"/>
    <w:rsid w:val="00AB5279"/>
    <w:rsid w:val="00AB5B6D"/>
    <w:rsid w:val="00AB6045"/>
    <w:rsid w:val="00AB7080"/>
    <w:rsid w:val="00AB7B92"/>
    <w:rsid w:val="00AB7F58"/>
    <w:rsid w:val="00AC07FE"/>
    <w:rsid w:val="00AC0A41"/>
    <w:rsid w:val="00AC0A42"/>
    <w:rsid w:val="00AC0C26"/>
    <w:rsid w:val="00AC148E"/>
    <w:rsid w:val="00AC149F"/>
    <w:rsid w:val="00AC1A6F"/>
    <w:rsid w:val="00AC1EFE"/>
    <w:rsid w:val="00AC21F8"/>
    <w:rsid w:val="00AC24AA"/>
    <w:rsid w:val="00AC25CD"/>
    <w:rsid w:val="00AC2BD9"/>
    <w:rsid w:val="00AC2CB3"/>
    <w:rsid w:val="00AC313A"/>
    <w:rsid w:val="00AC3262"/>
    <w:rsid w:val="00AC32F7"/>
    <w:rsid w:val="00AC3357"/>
    <w:rsid w:val="00AC34B8"/>
    <w:rsid w:val="00AC35A2"/>
    <w:rsid w:val="00AC35DC"/>
    <w:rsid w:val="00AC3A75"/>
    <w:rsid w:val="00AC3D88"/>
    <w:rsid w:val="00AC3EDC"/>
    <w:rsid w:val="00AC4527"/>
    <w:rsid w:val="00AC4DD0"/>
    <w:rsid w:val="00AC4EE7"/>
    <w:rsid w:val="00AC5006"/>
    <w:rsid w:val="00AC5F9A"/>
    <w:rsid w:val="00AC676D"/>
    <w:rsid w:val="00AC6C07"/>
    <w:rsid w:val="00AC6F9C"/>
    <w:rsid w:val="00AC7182"/>
    <w:rsid w:val="00AC7253"/>
    <w:rsid w:val="00AC75D8"/>
    <w:rsid w:val="00AC7766"/>
    <w:rsid w:val="00AC792B"/>
    <w:rsid w:val="00AC7E7B"/>
    <w:rsid w:val="00AC7EBF"/>
    <w:rsid w:val="00AD0D92"/>
    <w:rsid w:val="00AD0F40"/>
    <w:rsid w:val="00AD122D"/>
    <w:rsid w:val="00AD1546"/>
    <w:rsid w:val="00AD18FF"/>
    <w:rsid w:val="00AD19B4"/>
    <w:rsid w:val="00AD1FCB"/>
    <w:rsid w:val="00AD21AD"/>
    <w:rsid w:val="00AD30B9"/>
    <w:rsid w:val="00AD3174"/>
    <w:rsid w:val="00AD3523"/>
    <w:rsid w:val="00AD3D61"/>
    <w:rsid w:val="00AD4262"/>
    <w:rsid w:val="00AD461A"/>
    <w:rsid w:val="00AD4FF1"/>
    <w:rsid w:val="00AD515A"/>
    <w:rsid w:val="00AD5592"/>
    <w:rsid w:val="00AD63DC"/>
    <w:rsid w:val="00AD66E0"/>
    <w:rsid w:val="00AD6964"/>
    <w:rsid w:val="00AD7C3E"/>
    <w:rsid w:val="00AD7F54"/>
    <w:rsid w:val="00AE03B7"/>
    <w:rsid w:val="00AE080C"/>
    <w:rsid w:val="00AE0EEC"/>
    <w:rsid w:val="00AE101D"/>
    <w:rsid w:val="00AE1053"/>
    <w:rsid w:val="00AE105A"/>
    <w:rsid w:val="00AE110E"/>
    <w:rsid w:val="00AE1157"/>
    <w:rsid w:val="00AE11BC"/>
    <w:rsid w:val="00AE1378"/>
    <w:rsid w:val="00AE1940"/>
    <w:rsid w:val="00AE1B04"/>
    <w:rsid w:val="00AE1D40"/>
    <w:rsid w:val="00AE1ECF"/>
    <w:rsid w:val="00AE28A6"/>
    <w:rsid w:val="00AE2A0F"/>
    <w:rsid w:val="00AE2B0F"/>
    <w:rsid w:val="00AE2DD1"/>
    <w:rsid w:val="00AE2E24"/>
    <w:rsid w:val="00AE2E6F"/>
    <w:rsid w:val="00AE32D1"/>
    <w:rsid w:val="00AE33B2"/>
    <w:rsid w:val="00AE4338"/>
    <w:rsid w:val="00AE4835"/>
    <w:rsid w:val="00AE4D6F"/>
    <w:rsid w:val="00AE4DCF"/>
    <w:rsid w:val="00AE4F1B"/>
    <w:rsid w:val="00AE55E1"/>
    <w:rsid w:val="00AE58D3"/>
    <w:rsid w:val="00AE5AC3"/>
    <w:rsid w:val="00AE5DC7"/>
    <w:rsid w:val="00AE6B88"/>
    <w:rsid w:val="00AE7390"/>
    <w:rsid w:val="00AE73AC"/>
    <w:rsid w:val="00AE7C0D"/>
    <w:rsid w:val="00AE7D77"/>
    <w:rsid w:val="00AF07AD"/>
    <w:rsid w:val="00AF09A5"/>
    <w:rsid w:val="00AF0A11"/>
    <w:rsid w:val="00AF1597"/>
    <w:rsid w:val="00AF1672"/>
    <w:rsid w:val="00AF1DE0"/>
    <w:rsid w:val="00AF1EEE"/>
    <w:rsid w:val="00AF289E"/>
    <w:rsid w:val="00AF2EE5"/>
    <w:rsid w:val="00AF3B71"/>
    <w:rsid w:val="00AF4651"/>
    <w:rsid w:val="00AF4E76"/>
    <w:rsid w:val="00AF5309"/>
    <w:rsid w:val="00AF5511"/>
    <w:rsid w:val="00AF57BE"/>
    <w:rsid w:val="00AF5ABC"/>
    <w:rsid w:val="00AF5F27"/>
    <w:rsid w:val="00AF61B2"/>
    <w:rsid w:val="00AF66E5"/>
    <w:rsid w:val="00AF66EF"/>
    <w:rsid w:val="00AF6909"/>
    <w:rsid w:val="00AF694C"/>
    <w:rsid w:val="00AF6D9E"/>
    <w:rsid w:val="00AF718D"/>
    <w:rsid w:val="00AF7AAF"/>
    <w:rsid w:val="00AF7E99"/>
    <w:rsid w:val="00B0061E"/>
    <w:rsid w:val="00B00975"/>
    <w:rsid w:val="00B00AE3"/>
    <w:rsid w:val="00B00B69"/>
    <w:rsid w:val="00B01144"/>
    <w:rsid w:val="00B0177A"/>
    <w:rsid w:val="00B01C72"/>
    <w:rsid w:val="00B029EF"/>
    <w:rsid w:val="00B02AA1"/>
    <w:rsid w:val="00B02DF0"/>
    <w:rsid w:val="00B031BD"/>
    <w:rsid w:val="00B03386"/>
    <w:rsid w:val="00B03A32"/>
    <w:rsid w:val="00B03B8B"/>
    <w:rsid w:val="00B03E05"/>
    <w:rsid w:val="00B0400F"/>
    <w:rsid w:val="00B0414D"/>
    <w:rsid w:val="00B04294"/>
    <w:rsid w:val="00B04C21"/>
    <w:rsid w:val="00B04D93"/>
    <w:rsid w:val="00B05063"/>
    <w:rsid w:val="00B0512A"/>
    <w:rsid w:val="00B051C3"/>
    <w:rsid w:val="00B0596E"/>
    <w:rsid w:val="00B05BED"/>
    <w:rsid w:val="00B05E22"/>
    <w:rsid w:val="00B05FFC"/>
    <w:rsid w:val="00B063DE"/>
    <w:rsid w:val="00B064B5"/>
    <w:rsid w:val="00B06CDC"/>
    <w:rsid w:val="00B0700E"/>
    <w:rsid w:val="00B070F6"/>
    <w:rsid w:val="00B072FB"/>
    <w:rsid w:val="00B07323"/>
    <w:rsid w:val="00B076CD"/>
    <w:rsid w:val="00B07716"/>
    <w:rsid w:val="00B07903"/>
    <w:rsid w:val="00B07AC4"/>
    <w:rsid w:val="00B07C73"/>
    <w:rsid w:val="00B100A9"/>
    <w:rsid w:val="00B108DE"/>
    <w:rsid w:val="00B109C2"/>
    <w:rsid w:val="00B11488"/>
    <w:rsid w:val="00B116AD"/>
    <w:rsid w:val="00B11BE9"/>
    <w:rsid w:val="00B12908"/>
    <w:rsid w:val="00B133C0"/>
    <w:rsid w:val="00B1386E"/>
    <w:rsid w:val="00B13922"/>
    <w:rsid w:val="00B139EB"/>
    <w:rsid w:val="00B13C60"/>
    <w:rsid w:val="00B13D02"/>
    <w:rsid w:val="00B13EAB"/>
    <w:rsid w:val="00B14415"/>
    <w:rsid w:val="00B145A2"/>
    <w:rsid w:val="00B14600"/>
    <w:rsid w:val="00B1479D"/>
    <w:rsid w:val="00B14A78"/>
    <w:rsid w:val="00B14C46"/>
    <w:rsid w:val="00B14F33"/>
    <w:rsid w:val="00B157FC"/>
    <w:rsid w:val="00B15946"/>
    <w:rsid w:val="00B15AF9"/>
    <w:rsid w:val="00B16098"/>
    <w:rsid w:val="00B1621A"/>
    <w:rsid w:val="00B16334"/>
    <w:rsid w:val="00B16509"/>
    <w:rsid w:val="00B16678"/>
    <w:rsid w:val="00B166C9"/>
    <w:rsid w:val="00B16961"/>
    <w:rsid w:val="00B1697D"/>
    <w:rsid w:val="00B16BAD"/>
    <w:rsid w:val="00B177EB"/>
    <w:rsid w:val="00B1789F"/>
    <w:rsid w:val="00B17992"/>
    <w:rsid w:val="00B2024D"/>
    <w:rsid w:val="00B20594"/>
    <w:rsid w:val="00B20DF5"/>
    <w:rsid w:val="00B21126"/>
    <w:rsid w:val="00B21447"/>
    <w:rsid w:val="00B21AD1"/>
    <w:rsid w:val="00B21C1A"/>
    <w:rsid w:val="00B21ECC"/>
    <w:rsid w:val="00B222FA"/>
    <w:rsid w:val="00B22953"/>
    <w:rsid w:val="00B22B3C"/>
    <w:rsid w:val="00B22FD5"/>
    <w:rsid w:val="00B22FE0"/>
    <w:rsid w:val="00B23012"/>
    <w:rsid w:val="00B2316E"/>
    <w:rsid w:val="00B23413"/>
    <w:rsid w:val="00B23A3A"/>
    <w:rsid w:val="00B23AD9"/>
    <w:rsid w:val="00B23B76"/>
    <w:rsid w:val="00B23F54"/>
    <w:rsid w:val="00B246E9"/>
    <w:rsid w:val="00B24777"/>
    <w:rsid w:val="00B24C9A"/>
    <w:rsid w:val="00B24E79"/>
    <w:rsid w:val="00B25390"/>
    <w:rsid w:val="00B269D0"/>
    <w:rsid w:val="00B26BD0"/>
    <w:rsid w:val="00B27259"/>
    <w:rsid w:val="00B2749E"/>
    <w:rsid w:val="00B2757E"/>
    <w:rsid w:val="00B27919"/>
    <w:rsid w:val="00B308A8"/>
    <w:rsid w:val="00B30B6A"/>
    <w:rsid w:val="00B30BBC"/>
    <w:rsid w:val="00B30BC0"/>
    <w:rsid w:val="00B30F83"/>
    <w:rsid w:val="00B317FD"/>
    <w:rsid w:val="00B32115"/>
    <w:rsid w:val="00B3226B"/>
    <w:rsid w:val="00B3238E"/>
    <w:rsid w:val="00B327D5"/>
    <w:rsid w:val="00B32808"/>
    <w:rsid w:val="00B32AB3"/>
    <w:rsid w:val="00B32D3F"/>
    <w:rsid w:val="00B33615"/>
    <w:rsid w:val="00B33945"/>
    <w:rsid w:val="00B33B11"/>
    <w:rsid w:val="00B33C48"/>
    <w:rsid w:val="00B33C8D"/>
    <w:rsid w:val="00B34324"/>
    <w:rsid w:val="00B34409"/>
    <w:rsid w:val="00B34D0E"/>
    <w:rsid w:val="00B34D47"/>
    <w:rsid w:val="00B35072"/>
    <w:rsid w:val="00B35128"/>
    <w:rsid w:val="00B3586C"/>
    <w:rsid w:val="00B35B74"/>
    <w:rsid w:val="00B35F38"/>
    <w:rsid w:val="00B36481"/>
    <w:rsid w:val="00B3659F"/>
    <w:rsid w:val="00B36784"/>
    <w:rsid w:val="00B36D2B"/>
    <w:rsid w:val="00B37023"/>
    <w:rsid w:val="00B370D4"/>
    <w:rsid w:val="00B37152"/>
    <w:rsid w:val="00B37454"/>
    <w:rsid w:val="00B37528"/>
    <w:rsid w:val="00B37658"/>
    <w:rsid w:val="00B37BFC"/>
    <w:rsid w:val="00B37DB8"/>
    <w:rsid w:val="00B4027C"/>
    <w:rsid w:val="00B402BA"/>
    <w:rsid w:val="00B409DE"/>
    <w:rsid w:val="00B40A09"/>
    <w:rsid w:val="00B4121A"/>
    <w:rsid w:val="00B41D47"/>
    <w:rsid w:val="00B41DF0"/>
    <w:rsid w:val="00B41E49"/>
    <w:rsid w:val="00B41F55"/>
    <w:rsid w:val="00B41FBC"/>
    <w:rsid w:val="00B4203B"/>
    <w:rsid w:val="00B4261E"/>
    <w:rsid w:val="00B42705"/>
    <w:rsid w:val="00B427FD"/>
    <w:rsid w:val="00B42BBF"/>
    <w:rsid w:val="00B431DC"/>
    <w:rsid w:val="00B4326F"/>
    <w:rsid w:val="00B43B83"/>
    <w:rsid w:val="00B44025"/>
    <w:rsid w:val="00B4407B"/>
    <w:rsid w:val="00B44334"/>
    <w:rsid w:val="00B44696"/>
    <w:rsid w:val="00B447FD"/>
    <w:rsid w:val="00B44A67"/>
    <w:rsid w:val="00B44AAE"/>
    <w:rsid w:val="00B44E0F"/>
    <w:rsid w:val="00B4506B"/>
    <w:rsid w:val="00B4513C"/>
    <w:rsid w:val="00B458D3"/>
    <w:rsid w:val="00B46125"/>
    <w:rsid w:val="00B463DC"/>
    <w:rsid w:val="00B4704E"/>
    <w:rsid w:val="00B473F0"/>
    <w:rsid w:val="00B47700"/>
    <w:rsid w:val="00B479B5"/>
    <w:rsid w:val="00B47ACD"/>
    <w:rsid w:val="00B47B92"/>
    <w:rsid w:val="00B47C57"/>
    <w:rsid w:val="00B47E20"/>
    <w:rsid w:val="00B50419"/>
    <w:rsid w:val="00B5085C"/>
    <w:rsid w:val="00B50BA0"/>
    <w:rsid w:val="00B51269"/>
    <w:rsid w:val="00B516DA"/>
    <w:rsid w:val="00B520FB"/>
    <w:rsid w:val="00B52623"/>
    <w:rsid w:val="00B52875"/>
    <w:rsid w:val="00B52AA1"/>
    <w:rsid w:val="00B52E82"/>
    <w:rsid w:val="00B52FB4"/>
    <w:rsid w:val="00B533AB"/>
    <w:rsid w:val="00B5340A"/>
    <w:rsid w:val="00B534F8"/>
    <w:rsid w:val="00B53F29"/>
    <w:rsid w:val="00B546DA"/>
    <w:rsid w:val="00B54AE7"/>
    <w:rsid w:val="00B54C29"/>
    <w:rsid w:val="00B54E61"/>
    <w:rsid w:val="00B54EA6"/>
    <w:rsid w:val="00B5574A"/>
    <w:rsid w:val="00B55C2B"/>
    <w:rsid w:val="00B55FD8"/>
    <w:rsid w:val="00B561CD"/>
    <w:rsid w:val="00B5652A"/>
    <w:rsid w:val="00B565D5"/>
    <w:rsid w:val="00B566B8"/>
    <w:rsid w:val="00B56C51"/>
    <w:rsid w:val="00B5750F"/>
    <w:rsid w:val="00B57748"/>
    <w:rsid w:val="00B5774D"/>
    <w:rsid w:val="00B577D0"/>
    <w:rsid w:val="00B57B2D"/>
    <w:rsid w:val="00B60325"/>
    <w:rsid w:val="00B605A1"/>
    <w:rsid w:val="00B60777"/>
    <w:rsid w:val="00B60898"/>
    <w:rsid w:val="00B60D88"/>
    <w:rsid w:val="00B60DFC"/>
    <w:rsid w:val="00B6101E"/>
    <w:rsid w:val="00B61A0F"/>
    <w:rsid w:val="00B61F28"/>
    <w:rsid w:val="00B6231A"/>
    <w:rsid w:val="00B62356"/>
    <w:rsid w:val="00B62FE2"/>
    <w:rsid w:val="00B639DD"/>
    <w:rsid w:val="00B63A5C"/>
    <w:rsid w:val="00B63B1D"/>
    <w:rsid w:val="00B63C7E"/>
    <w:rsid w:val="00B63F75"/>
    <w:rsid w:val="00B6401D"/>
    <w:rsid w:val="00B64056"/>
    <w:rsid w:val="00B6434C"/>
    <w:rsid w:val="00B64551"/>
    <w:rsid w:val="00B646B0"/>
    <w:rsid w:val="00B646C6"/>
    <w:rsid w:val="00B64B9F"/>
    <w:rsid w:val="00B64C9C"/>
    <w:rsid w:val="00B65276"/>
    <w:rsid w:val="00B654BB"/>
    <w:rsid w:val="00B65653"/>
    <w:rsid w:val="00B657C2"/>
    <w:rsid w:val="00B65AF3"/>
    <w:rsid w:val="00B65D69"/>
    <w:rsid w:val="00B65D7F"/>
    <w:rsid w:val="00B66138"/>
    <w:rsid w:val="00B6670E"/>
    <w:rsid w:val="00B6671F"/>
    <w:rsid w:val="00B669B5"/>
    <w:rsid w:val="00B66D05"/>
    <w:rsid w:val="00B673B7"/>
    <w:rsid w:val="00B67480"/>
    <w:rsid w:val="00B67546"/>
    <w:rsid w:val="00B67571"/>
    <w:rsid w:val="00B70009"/>
    <w:rsid w:val="00B704AB"/>
    <w:rsid w:val="00B70C52"/>
    <w:rsid w:val="00B70EF0"/>
    <w:rsid w:val="00B70F0C"/>
    <w:rsid w:val="00B71477"/>
    <w:rsid w:val="00B71506"/>
    <w:rsid w:val="00B71BCA"/>
    <w:rsid w:val="00B71FF8"/>
    <w:rsid w:val="00B726B7"/>
    <w:rsid w:val="00B729AD"/>
    <w:rsid w:val="00B72AE1"/>
    <w:rsid w:val="00B72C58"/>
    <w:rsid w:val="00B7387E"/>
    <w:rsid w:val="00B73B94"/>
    <w:rsid w:val="00B74A46"/>
    <w:rsid w:val="00B74F00"/>
    <w:rsid w:val="00B74FE9"/>
    <w:rsid w:val="00B752AE"/>
    <w:rsid w:val="00B75703"/>
    <w:rsid w:val="00B75994"/>
    <w:rsid w:val="00B75B7D"/>
    <w:rsid w:val="00B75C95"/>
    <w:rsid w:val="00B75ED2"/>
    <w:rsid w:val="00B76201"/>
    <w:rsid w:val="00B7621A"/>
    <w:rsid w:val="00B764A6"/>
    <w:rsid w:val="00B766EC"/>
    <w:rsid w:val="00B76823"/>
    <w:rsid w:val="00B768DC"/>
    <w:rsid w:val="00B7691E"/>
    <w:rsid w:val="00B76CDC"/>
    <w:rsid w:val="00B76EA4"/>
    <w:rsid w:val="00B771DD"/>
    <w:rsid w:val="00B777F5"/>
    <w:rsid w:val="00B8025E"/>
    <w:rsid w:val="00B80813"/>
    <w:rsid w:val="00B80BFA"/>
    <w:rsid w:val="00B80EE9"/>
    <w:rsid w:val="00B8124E"/>
    <w:rsid w:val="00B81575"/>
    <w:rsid w:val="00B818C4"/>
    <w:rsid w:val="00B81B1A"/>
    <w:rsid w:val="00B82711"/>
    <w:rsid w:val="00B828F5"/>
    <w:rsid w:val="00B82A89"/>
    <w:rsid w:val="00B82C7B"/>
    <w:rsid w:val="00B832D1"/>
    <w:rsid w:val="00B83374"/>
    <w:rsid w:val="00B837A3"/>
    <w:rsid w:val="00B83819"/>
    <w:rsid w:val="00B83A9E"/>
    <w:rsid w:val="00B83D0F"/>
    <w:rsid w:val="00B84226"/>
    <w:rsid w:val="00B842C8"/>
    <w:rsid w:val="00B8440E"/>
    <w:rsid w:val="00B846ED"/>
    <w:rsid w:val="00B84716"/>
    <w:rsid w:val="00B84A55"/>
    <w:rsid w:val="00B84B9B"/>
    <w:rsid w:val="00B84C37"/>
    <w:rsid w:val="00B84F22"/>
    <w:rsid w:val="00B84F32"/>
    <w:rsid w:val="00B853B8"/>
    <w:rsid w:val="00B85500"/>
    <w:rsid w:val="00B85631"/>
    <w:rsid w:val="00B8566B"/>
    <w:rsid w:val="00B856F8"/>
    <w:rsid w:val="00B8580D"/>
    <w:rsid w:val="00B8581C"/>
    <w:rsid w:val="00B85A3A"/>
    <w:rsid w:val="00B8605C"/>
    <w:rsid w:val="00B861D9"/>
    <w:rsid w:val="00B8633C"/>
    <w:rsid w:val="00B864C1"/>
    <w:rsid w:val="00B86659"/>
    <w:rsid w:val="00B8678F"/>
    <w:rsid w:val="00B86883"/>
    <w:rsid w:val="00B86B59"/>
    <w:rsid w:val="00B86C88"/>
    <w:rsid w:val="00B87504"/>
    <w:rsid w:val="00B87740"/>
    <w:rsid w:val="00B8793B"/>
    <w:rsid w:val="00B9031E"/>
    <w:rsid w:val="00B90775"/>
    <w:rsid w:val="00B90998"/>
    <w:rsid w:val="00B90B2B"/>
    <w:rsid w:val="00B90F6D"/>
    <w:rsid w:val="00B9138D"/>
    <w:rsid w:val="00B916A8"/>
    <w:rsid w:val="00B920A1"/>
    <w:rsid w:val="00B92536"/>
    <w:rsid w:val="00B9261E"/>
    <w:rsid w:val="00B9266E"/>
    <w:rsid w:val="00B92BDE"/>
    <w:rsid w:val="00B92E23"/>
    <w:rsid w:val="00B932F8"/>
    <w:rsid w:val="00B9348A"/>
    <w:rsid w:val="00B93C2A"/>
    <w:rsid w:val="00B93F3E"/>
    <w:rsid w:val="00B93F6F"/>
    <w:rsid w:val="00B9411F"/>
    <w:rsid w:val="00B94487"/>
    <w:rsid w:val="00B94EED"/>
    <w:rsid w:val="00B94F1D"/>
    <w:rsid w:val="00B951D0"/>
    <w:rsid w:val="00B95759"/>
    <w:rsid w:val="00B9583E"/>
    <w:rsid w:val="00B958C1"/>
    <w:rsid w:val="00B95B62"/>
    <w:rsid w:val="00B95C42"/>
    <w:rsid w:val="00B9642C"/>
    <w:rsid w:val="00B96548"/>
    <w:rsid w:val="00B966AD"/>
    <w:rsid w:val="00B9709D"/>
    <w:rsid w:val="00B972E2"/>
    <w:rsid w:val="00B97603"/>
    <w:rsid w:val="00BA006A"/>
    <w:rsid w:val="00BA00C3"/>
    <w:rsid w:val="00BA0160"/>
    <w:rsid w:val="00BA0586"/>
    <w:rsid w:val="00BA05CD"/>
    <w:rsid w:val="00BA0E0C"/>
    <w:rsid w:val="00BA0F74"/>
    <w:rsid w:val="00BA1134"/>
    <w:rsid w:val="00BA1E66"/>
    <w:rsid w:val="00BA283D"/>
    <w:rsid w:val="00BA2C66"/>
    <w:rsid w:val="00BA43C8"/>
    <w:rsid w:val="00BA4A75"/>
    <w:rsid w:val="00BA4AD7"/>
    <w:rsid w:val="00BA4C0C"/>
    <w:rsid w:val="00BA4FD0"/>
    <w:rsid w:val="00BA5833"/>
    <w:rsid w:val="00BA5A23"/>
    <w:rsid w:val="00BA5C00"/>
    <w:rsid w:val="00BA61EF"/>
    <w:rsid w:val="00BA6411"/>
    <w:rsid w:val="00BA6D40"/>
    <w:rsid w:val="00BA6F9C"/>
    <w:rsid w:val="00BA70A8"/>
    <w:rsid w:val="00BA732D"/>
    <w:rsid w:val="00BA7339"/>
    <w:rsid w:val="00BA735D"/>
    <w:rsid w:val="00BA743B"/>
    <w:rsid w:val="00BA767D"/>
    <w:rsid w:val="00BA7972"/>
    <w:rsid w:val="00BA7BD1"/>
    <w:rsid w:val="00BA7DDF"/>
    <w:rsid w:val="00BB057C"/>
    <w:rsid w:val="00BB06CE"/>
    <w:rsid w:val="00BB13B0"/>
    <w:rsid w:val="00BB1714"/>
    <w:rsid w:val="00BB1E17"/>
    <w:rsid w:val="00BB2659"/>
    <w:rsid w:val="00BB3AD1"/>
    <w:rsid w:val="00BB3B40"/>
    <w:rsid w:val="00BB3B52"/>
    <w:rsid w:val="00BB3C84"/>
    <w:rsid w:val="00BB3F8D"/>
    <w:rsid w:val="00BB451C"/>
    <w:rsid w:val="00BB479E"/>
    <w:rsid w:val="00BB4DCD"/>
    <w:rsid w:val="00BB5056"/>
    <w:rsid w:val="00BB52D4"/>
    <w:rsid w:val="00BB5AFD"/>
    <w:rsid w:val="00BB6564"/>
    <w:rsid w:val="00BB686B"/>
    <w:rsid w:val="00BB6A13"/>
    <w:rsid w:val="00BB6CEF"/>
    <w:rsid w:val="00BB6D3C"/>
    <w:rsid w:val="00BB6F1B"/>
    <w:rsid w:val="00BB770D"/>
    <w:rsid w:val="00BB7B2D"/>
    <w:rsid w:val="00BB7BB7"/>
    <w:rsid w:val="00BC02B3"/>
    <w:rsid w:val="00BC061C"/>
    <w:rsid w:val="00BC0860"/>
    <w:rsid w:val="00BC091E"/>
    <w:rsid w:val="00BC0B3B"/>
    <w:rsid w:val="00BC0C54"/>
    <w:rsid w:val="00BC0EC8"/>
    <w:rsid w:val="00BC10C2"/>
    <w:rsid w:val="00BC11A8"/>
    <w:rsid w:val="00BC127B"/>
    <w:rsid w:val="00BC150E"/>
    <w:rsid w:val="00BC22F0"/>
    <w:rsid w:val="00BC2458"/>
    <w:rsid w:val="00BC2FF6"/>
    <w:rsid w:val="00BC377F"/>
    <w:rsid w:val="00BC393D"/>
    <w:rsid w:val="00BC39D7"/>
    <w:rsid w:val="00BC3A50"/>
    <w:rsid w:val="00BC3D47"/>
    <w:rsid w:val="00BC4401"/>
    <w:rsid w:val="00BC4663"/>
    <w:rsid w:val="00BC4CF1"/>
    <w:rsid w:val="00BC506D"/>
    <w:rsid w:val="00BC602B"/>
    <w:rsid w:val="00BC66F7"/>
    <w:rsid w:val="00BC6E0D"/>
    <w:rsid w:val="00BC6EDA"/>
    <w:rsid w:val="00BC7650"/>
    <w:rsid w:val="00BC7963"/>
    <w:rsid w:val="00BC7C0B"/>
    <w:rsid w:val="00BC7DF6"/>
    <w:rsid w:val="00BD009E"/>
    <w:rsid w:val="00BD015A"/>
    <w:rsid w:val="00BD0376"/>
    <w:rsid w:val="00BD051F"/>
    <w:rsid w:val="00BD085B"/>
    <w:rsid w:val="00BD0E45"/>
    <w:rsid w:val="00BD13E5"/>
    <w:rsid w:val="00BD1668"/>
    <w:rsid w:val="00BD21DC"/>
    <w:rsid w:val="00BD229F"/>
    <w:rsid w:val="00BD32A3"/>
    <w:rsid w:val="00BD3C10"/>
    <w:rsid w:val="00BD3DE2"/>
    <w:rsid w:val="00BD479B"/>
    <w:rsid w:val="00BD49BF"/>
    <w:rsid w:val="00BD4C7A"/>
    <w:rsid w:val="00BD4CD0"/>
    <w:rsid w:val="00BD4F18"/>
    <w:rsid w:val="00BD54EB"/>
    <w:rsid w:val="00BD5568"/>
    <w:rsid w:val="00BD5641"/>
    <w:rsid w:val="00BD576B"/>
    <w:rsid w:val="00BD582C"/>
    <w:rsid w:val="00BD5FE5"/>
    <w:rsid w:val="00BD6AF8"/>
    <w:rsid w:val="00BD6D2E"/>
    <w:rsid w:val="00BD74A1"/>
    <w:rsid w:val="00BD76C1"/>
    <w:rsid w:val="00BD7738"/>
    <w:rsid w:val="00BE0141"/>
    <w:rsid w:val="00BE04F1"/>
    <w:rsid w:val="00BE0691"/>
    <w:rsid w:val="00BE0DD8"/>
    <w:rsid w:val="00BE0E6E"/>
    <w:rsid w:val="00BE10BB"/>
    <w:rsid w:val="00BE181E"/>
    <w:rsid w:val="00BE1C67"/>
    <w:rsid w:val="00BE27A8"/>
    <w:rsid w:val="00BE2B4A"/>
    <w:rsid w:val="00BE2C4B"/>
    <w:rsid w:val="00BE304A"/>
    <w:rsid w:val="00BE3095"/>
    <w:rsid w:val="00BE314A"/>
    <w:rsid w:val="00BE323E"/>
    <w:rsid w:val="00BE33E7"/>
    <w:rsid w:val="00BE3460"/>
    <w:rsid w:val="00BE364C"/>
    <w:rsid w:val="00BE39A5"/>
    <w:rsid w:val="00BE3BB7"/>
    <w:rsid w:val="00BE4714"/>
    <w:rsid w:val="00BE4742"/>
    <w:rsid w:val="00BE4B69"/>
    <w:rsid w:val="00BE5159"/>
    <w:rsid w:val="00BE52F2"/>
    <w:rsid w:val="00BE561C"/>
    <w:rsid w:val="00BE573D"/>
    <w:rsid w:val="00BE5CDA"/>
    <w:rsid w:val="00BE5D38"/>
    <w:rsid w:val="00BE6220"/>
    <w:rsid w:val="00BE662E"/>
    <w:rsid w:val="00BE667B"/>
    <w:rsid w:val="00BE69B7"/>
    <w:rsid w:val="00BE6B7F"/>
    <w:rsid w:val="00BE6CFB"/>
    <w:rsid w:val="00BE7435"/>
    <w:rsid w:val="00BE7509"/>
    <w:rsid w:val="00BE7D0C"/>
    <w:rsid w:val="00BE7FA2"/>
    <w:rsid w:val="00BF05DD"/>
    <w:rsid w:val="00BF0765"/>
    <w:rsid w:val="00BF09DB"/>
    <w:rsid w:val="00BF0EC4"/>
    <w:rsid w:val="00BF11C9"/>
    <w:rsid w:val="00BF1E51"/>
    <w:rsid w:val="00BF2007"/>
    <w:rsid w:val="00BF2105"/>
    <w:rsid w:val="00BF269E"/>
    <w:rsid w:val="00BF2ACE"/>
    <w:rsid w:val="00BF30FF"/>
    <w:rsid w:val="00BF3725"/>
    <w:rsid w:val="00BF3733"/>
    <w:rsid w:val="00BF4129"/>
    <w:rsid w:val="00BF46A2"/>
    <w:rsid w:val="00BF4912"/>
    <w:rsid w:val="00BF4A15"/>
    <w:rsid w:val="00BF4AA9"/>
    <w:rsid w:val="00BF51F0"/>
    <w:rsid w:val="00BF552B"/>
    <w:rsid w:val="00BF5644"/>
    <w:rsid w:val="00BF5983"/>
    <w:rsid w:val="00BF5A0A"/>
    <w:rsid w:val="00BF6224"/>
    <w:rsid w:val="00BF623A"/>
    <w:rsid w:val="00BF672F"/>
    <w:rsid w:val="00BF6A13"/>
    <w:rsid w:val="00BF6C95"/>
    <w:rsid w:val="00BF6E39"/>
    <w:rsid w:val="00BF7A4D"/>
    <w:rsid w:val="00BF7EC1"/>
    <w:rsid w:val="00C0087F"/>
    <w:rsid w:val="00C0169C"/>
    <w:rsid w:val="00C018AD"/>
    <w:rsid w:val="00C01DD8"/>
    <w:rsid w:val="00C01E6B"/>
    <w:rsid w:val="00C02161"/>
    <w:rsid w:val="00C02A3B"/>
    <w:rsid w:val="00C02D1D"/>
    <w:rsid w:val="00C03258"/>
    <w:rsid w:val="00C03318"/>
    <w:rsid w:val="00C037F5"/>
    <w:rsid w:val="00C039B5"/>
    <w:rsid w:val="00C03F68"/>
    <w:rsid w:val="00C041CE"/>
    <w:rsid w:val="00C047FE"/>
    <w:rsid w:val="00C05178"/>
    <w:rsid w:val="00C0543E"/>
    <w:rsid w:val="00C05497"/>
    <w:rsid w:val="00C058B7"/>
    <w:rsid w:val="00C05B40"/>
    <w:rsid w:val="00C05BF3"/>
    <w:rsid w:val="00C06164"/>
    <w:rsid w:val="00C061F1"/>
    <w:rsid w:val="00C06221"/>
    <w:rsid w:val="00C06958"/>
    <w:rsid w:val="00C0697D"/>
    <w:rsid w:val="00C07064"/>
    <w:rsid w:val="00C07120"/>
    <w:rsid w:val="00C072E6"/>
    <w:rsid w:val="00C073CC"/>
    <w:rsid w:val="00C104E7"/>
    <w:rsid w:val="00C105C4"/>
    <w:rsid w:val="00C10710"/>
    <w:rsid w:val="00C1083B"/>
    <w:rsid w:val="00C10AD5"/>
    <w:rsid w:val="00C11574"/>
    <w:rsid w:val="00C11636"/>
    <w:rsid w:val="00C11959"/>
    <w:rsid w:val="00C11BF9"/>
    <w:rsid w:val="00C11DE1"/>
    <w:rsid w:val="00C12637"/>
    <w:rsid w:val="00C1296F"/>
    <w:rsid w:val="00C12B6D"/>
    <w:rsid w:val="00C12F19"/>
    <w:rsid w:val="00C13A77"/>
    <w:rsid w:val="00C13AEA"/>
    <w:rsid w:val="00C13EA4"/>
    <w:rsid w:val="00C13FC5"/>
    <w:rsid w:val="00C14090"/>
    <w:rsid w:val="00C14597"/>
    <w:rsid w:val="00C14A19"/>
    <w:rsid w:val="00C14A6F"/>
    <w:rsid w:val="00C14C04"/>
    <w:rsid w:val="00C14CF8"/>
    <w:rsid w:val="00C14D36"/>
    <w:rsid w:val="00C14E1B"/>
    <w:rsid w:val="00C152B0"/>
    <w:rsid w:val="00C1550F"/>
    <w:rsid w:val="00C15912"/>
    <w:rsid w:val="00C15BBA"/>
    <w:rsid w:val="00C1675B"/>
    <w:rsid w:val="00C16846"/>
    <w:rsid w:val="00C16C14"/>
    <w:rsid w:val="00C17D65"/>
    <w:rsid w:val="00C20268"/>
    <w:rsid w:val="00C2056E"/>
    <w:rsid w:val="00C20805"/>
    <w:rsid w:val="00C20C4A"/>
    <w:rsid w:val="00C211FD"/>
    <w:rsid w:val="00C21871"/>
    <w:rsid w:val="00C21A48"/>
    <w:rsid w:val="00C222DC"/>
    <w:rsid w:val="00C22A05"/>
    <w:rsid w:val="00C22A17"/>
    <w:rsid w:val="00C22BE3"/>
    <w:rsid w:val="00C22C5E"/>
    <w:rsid w:val="00C22D9F"/>
    <w:rsid w:val="00C22F4E"/>
    <w:rsid w:val="00C23114"/>
    <w:rsid w:val="00C231AF"/>
    <w:rsid w:val="00C2363E"/>
    <w:rsid w:val="00C23EA8"/>
    <w:rsid w:val="00C23F15"/>
    <w:rsid w:val="00C2482F"/>
    <w:rsid w:val="00C24F04"/>
    <w:rsid w:val="00C25479"/>
    <w:rsid w:val="00C25539"/>
    <w:rsid w:val="00C2565B"/>
    <w:rsid w:val="00C25DEA"/>
    <w:rsid w:val="00C25E2D"/>
    <w:rsid w:val="00C2694E"/>
    <w:rsid w:val="00C26D29"/>
    <w:rsid w:val="00C27010"/>
    <w:rsid w:val="00C27133"/>
    <w:rsid w:val="00C278D6"/>
    <w:rsid w:val="00C30349"/>
    <w:rsid w:val="00C31145"/>
    <w:rsid w:val="00C3143A"/>
    <w:rsid w:val="00C314C6"/>
    <w:rsid w:val="00C3159C"/>
    <w:rsid w:val="00C318BE"/>
    <w:rsid w:val="00C31C3D"/>
    <w:rsid w:val="00C3201D"/>
    <w:rsid w:val="00C32034"/>
    <w:rsid w:val="00C333FB"/>
    <w:rsid w:val="00C33893"/>
    <w:rsid w:val="00C33A56"/>
    <w:rsid w:val="00C33E59"/>
    <w:rsid w:val="00C34199"/>
    <w:rsid w:val="00C342E8"/>
    <w:rsid w:val="00C34863"/>
    <w:rsid w:val="00C358A1"/>
    <w:rsid w:val="00C35904"/>
    <w:rsid w:val="00C35AC5"/>
    <w:rsid w:val="00C35B23"/>
    <w:rsid w:val="00C35B34"/>
    <w:rsid w:val="00C363CB"/>
    <w:rsid w:val="00C366A2"/>
    <w:rsid w:val="00C366A4"/>
    <w:rsid w:val="00C37050"/>
    <w:rsid w:val="00C37531"/>
    <w:rsid w:val="00C37746"/>
    <w:rsid w:val="00C377B8"/>
    <w:rsid w:val="00C37D21"/>
    <w:rsid w:val="00C37DAF"/>
    <w:rsid w:val="00C4065D"/>
    <w:rsid w:val="00C40A27"/>
    <w:rsid w:val="00C4132E"/>
    <w:rsid w:val="00C4166D"/>
    <w:rsid w:val="00C417E6"/>
    <w:rsid w:val="00C41BB1"/>
    <w:rsid w:val="00C41BBC"/>
    <w:rsid w:val="00C41C4B"/>
    <w:rsid w:val="00C41C71"/>
    <w:rsid w:val="00C41F89"/>
    <w:rsid w:val="00C4219B"/>
    <w:rsid w:val="00C421EF"/>
    <w:rsid w:val="00C422C0"/>
    <w:rsid w:val="00C43267"/>
    <w:rsid w:val="00C43407"/>
    <w:rsid w:val="00C43628"/>
    <w:rsid w:val="00C43692"/>
    <w:rsid w:val="00C438A7"/>
    <w:rsid w:val="00C43925"/>
    <w:rsid w:val="00C43A49"/>
    <w:rsid w:val="00C43B3A"/>
    <w:rsid w:val="00C43E88"/>
    <w:rsid w:val="00C43FBF"/>
    <w:rsid w:val="00C440E4"/>
    <w:rsid w:val="00C4424A"/>
    <w:rsid w:val="00C442D1"/>
    <w:rsid w:val="00C44D22"/>
    <w:rsid w:val="00C44FAF"/>
    <w:rsid w:val="00C45234"/>
    <w:rsid w:val="00C452A8"/>
    <w:rsid w:val="00C460A0"/>
    <w:rsid w:val="00C46511"/>
    <w:rsid w:val="00C4673B"/>
    <w:rsid w:val="00C46784"/>
    <w:rsid w:val="00C469B8"/>
    <w:rsid w:val="00C46C48"/>
    <w:rsid w:val="00C46CDA"/>
    <w:rsid w:val="00C472C2"/>
    <w:rsid w:val="00C476B1"/>
    <w:rsid w:val="00C5008C"/>
    <w:rsid w:val="00C50112"/>
    <w:rsid w:val="00C501E4"/>
    <w:rsid w:val="00C50351"/>
    <w:rsid w:val="00C50760"/>
    <w:rsid w:val="00C51065"/>
    <w:rsid w:val="00C5167E"/>
    <w:rsid w:val="00C51A3B"/>
    <w:rsid w:val="00C51B1B"/>
    <w:rsid w:val="00C52094"/>
    <w:rsid w:val="00C529EF"/>
    <w:rsid w:val="00C533C8"/>
    <w:rsid w:val="00C534EF"/>
    <w:rsid w:val="00C5450E"/>
    <w:rsid w:val="00C546EB"/>
    <w:rsid w:val="00C54BED"/>
    <w:rsid w:val="00C550D7"/>
    <w:rsid w:val="00C55175"/>
    <w:rsid w:val="00C55B34"/>
    <w:rsid w:val="00C5603F"/>
    <w:rsid w:val="00C56054"/>
    <w:rsid w:val="00C56345"/>
    <w:rsid w:val="00C565AB"/>
    <w:rsid w:val="00C56C29"/>
    <w:rsid w:val="00C56F39"/>
    <w:rsid w:val="00C570CE"/>
    <w:rsid w:val="00C57476"/>
    <w:rsid w:val="00C5755A"/>
    <w:rsid w:val="00C60278"/>
    <w:rsid w:val="00C60705"/>
    <w:rsid w:val="00C607B1"/>
    <w:rsid w:val="00C608E8"/>
    <w:rsid w:val="00C60C50"/>
    <w:rsid w:val="00C61114"/>
    <w:rsid w:val="00C61189"/>
    <w:rsid w:val="00C61609"/>
    <w:rsid w:val="00C616F6"/>
    <w:rsid w:val="00C619D6"/>
    <w:rsid w:val="00C61C3D"/>
    <w:rsid w:val="00C61C47"/>
    <w:rsid w:val="00C62006"/>
    <w:rsid w:val="00C62D17"/>
    <w:rsid w:val="00C62E1B"/>
    <w:rsid w:val="00C63265"/>
    <w:rsid w:val="00C632FD"/>
    <w:rsid w:val="00C63304"/>
    <w:rsid w:val="00C63EA8"/>
    <w:rsid w:val="00C643E9"/>
    <w:rsid w:val="00C64813"/>
    <w:rsid w:val="00C64BFC"/>
    <w:rsid w:val="00C653C0"/>
    <w:rsid w:val="00C65B7B"/>
    <w:rsid w:val="00C6614A"/>
    <w:rsid w:val="00C6645C"/>
    <w:rsid w:val="00C6654F"/>
    <w:rsid w:val="00C67404"/>
    <w:rsid w:val="00C67588"/>
    <w:rsid w:val="00C67BEF"/>
    <w:rsid w:val="00C7041C"/>
    <w:rsid w:val="00C70529"/>
    <w:rsid w:val="00C70617"/>
    <w:rsid w:val="00C70634"/>
    <w:rsid w:val="00C7066D"/>
    <w:rsid w:val="00C70A54"/>
    <w:rsid w:val="00C70D07"/>
    <w:rsid w:val="00C718BC"/>
    <w:rsid w:val="00C719B7"/>
    <w:rsid w:val="00C71A08"/>
    <w:rsid w:val="00C71A9D"/>
    <w:rsid w:val="00C71CDC"/>
    <w:rsid w:val="00C723F0"/>
    <w:rsid w:val="00C72421"/>
    <w:rsid w:val="00C72445"/>
    <w:rsid w:val="00C7250F"/>
    <w:rsid w:val="00C72793"/>
    <w:rsid w:val="00C729DC"/>
    <w:rsid w:val="00C72C74"/>
    <w:rsid w:val="00C72CAA"/>
    <w:rsid w:val="00C73A88"/>
    <w:rsid w:val="00C73F28"/>
    <w:rsid w:val="00C746A1"/>
    <w:rsid w:val="00C74909"/>
    <w:rsid w:val="00C74B40"/>
    <w:rsid w:val="00C75740"/>
    <w:rsid w:val="00C75AD8"/>
    <w:rsid w:val="00C76394"/>
    <w:rsid w:val="00C763B7"/>
    <w:rsid w:val="00C76538"/>
    <w:rsid w:val="00C76576"/>
    <w:rsid w:val="00C76D62"/>
    <w:rsid w:val="00C77446"/>
    <w:rsid w:val="00C774F3"/>
    <w:rsid w:val="00C77CB7"/>
    <w:rsid w:val="00C80337"/>
    <w:rsid w:val="00C80451"/>
    <w:rsid w:val="00C80783"/>
    <w:rsid w:val="00C80A19"/>
    <w:rsid w:val="00C81070"/>
    <w:rsid w:val="00C810A9"/>
    <w:rsid w:val="00C81167"/>
    <w:rsid w:val="00C81350"/>
    <w:rsid w:val="00C813E2"/>
    <w:rsid w:val="00C8156A"/>
    <w:rsid w:val="00C817E3"/>
    <w:rsid w:val="00C81AC1"/>
    <w:rsid w:val="00C81C43"/>
    <w:rsid w:val="00C82511"/>
    <w:rsid w:val="00C82FDF"/>
    <w:rsid w:val="00C8363E"/>
    <w:rsid w:val="00C84E19"/>
    <w:rsid w:val="00C855A0"/>
    <w:rsid w:val="00C85ADB"/>
    <w:rsid w:val="00C85BEA"/>
    <w:rsid w:val="00C85D89"/>
    <w:rsid w:val="00C863CE"/>
    <w:rsid w:val="00C87424"/>
    <w:rsid w:val="00C87FA3"/>
    <w:rsid w:val="00C9038F"/>
    <w:rsid w:val="00C904DC"/>
    <w:rsid w:val="00C90523"/>
    <w:rsid w:val="00C90923"/>
    <w:rsid w:val="00C90CD6"/>
    <w:rsid w:val="00C90E47"/>
    <w:rsid w:val="00C90FB0"/>
    <w:rsid w:val="00C91D14"/>
    <w:rsid w:val="00C91EB3"/>
    <w:rsid w:val="00C92004"/>
    <w:rsid w:val="00C92685"/>
    <w:rsid w:val="00C92C2D"/>
    <w:rsid w:val="00C9359B"/>
    <w:rsid w:val="00C938C8"/>
    <w:rsid w:val="00C93B63"/>
    <w:rsid w:val="00C93C3F"/>
    <w:rsid w:val="00C93F1A"/>
    <w:rsid w:val="00C950D6"/>
    <w:rsid w:val="00C95C8C"/>
    <w:rsid w:val="00C95ED2"/>
    <w:rsid w:val="00C96282"/>
    <w:rsid w:val="00C967F3"/>
    <w:rsid w:val="00C969D4"/>
    <w:rsid w:val="00C97797"/>
    <w:rsid w:val="00CA0019"/>
    <w:rsid w:val="00CA02F1"/>
    <w:rsid w:val="00CA05CC"/>
    <w:rsid w:val="00CA05FF"/>
    <w:rsid w:val="00CA06F9"/>
    <w:rsid w:val="00CA07B5"/>
    <w:rsid w:val="00CA07FA"/>
    <w:rsid w:val="00CA0A2C"/>
    <w:rsid w:val="00CA0FBD"/>
    <w:rsid w:val="00CA1565"/>
    <w:rsid w:val="00CA1EBF"/>
    <w:rsid w:val="00CA22A9"/>
    <w:rsid w:val="00CA2549"/>
    <w:rsid w:val="00CA278E"/>
    <w:rsid w:val="00CA2C73"/>
    <w:rsid w:val="00CA2CEF"/>
    <w:rsid w:val="00CA3490"/>
    <w:rsid w:val="00CA3F29"/>
    <w:rsid w:val="00CA3F98"/>
    <w:rsid w:val="00CA4948"/>
    <w:rsid w:val="00CA4A45"/>
    <w:rsid w:val="00CA4AE4"/>
    <w:rsid w:val="00CA53FE"/>
    <w:rsid w:val="00CA60A5"/>
    <w:rsid w:val="00CA6332"/>
    <w:rsid w:val="00CA6413"/>
    <w:rsid w:val="00CA6C19"/>
    <w:rsid w:val="00CA75B1"/>
    <w:rsid w:val="00CA75C7"/>
    <w:rsid w:val="00CB0C6B"/>
    <w:rsid w:val="00CB179A"/>
    <w:rsid w:val="00CB24AF"/>
    <w:rsid w:val="00CB2961"/>
    <w:rsid w:val="00CB303F"/>
    <w:rsid w:val="00CB4265"/>
    <w:rsid w:val="00CB4285"/>
    <w:rsid w:val="00CB4638"/>
    <w:rsid w:val="00CB47B7"/>
    <w:rsid w:val="00CB48C9"/>
    <w:rsid w:val="00CB4E04"/>
    <w:rsid w:val="00CB529B"/>
    <w:rsid w:val="00CB5315"/>
    <w:rsid w:val="00CB6211"/>
    <w:rsid w:val="00CB67E3"/>
    <w:rsid w:val="00CB6E2F"/>
    <w:rsid w:val="00CB6E3E"/>
    <w:rsid w:val="00CB6F3B"/>
    <w:rsid w:val="00CB72CF"/>
    <w:rsid w:val="00CB734F"/>
    <w:rsid w:val="00CB7540"/>
    <w:rsid w:val="00CB7861"/>
    <w:rsid w:val="00CB7AE3"/>
    <w:rsid w:val="00CB7B8F"/>
    <w:rsid w:val="00CB7BD5"/>
    <w:rsid w:val="00CB7E2A"/>
    <w:rsid w:val="00CC0503"/>
    <w:rsid w:val="00CC0ABD"/>
    <w:rsid w:val="00CC0BCB"/>
    <w:rsid w:val="00CC15F7"/>
    <w:rsid w:val="00CC19BE"/>
    <w:rsid w:val="00CC23D9"/>
    <w:rsid w:val="00CC290C"/>
    <w:rsid w:val="00CC3230"/>
    <w:rsid w:val="00CC32E0"/>
    <w:rsid w:val="00CC3336"/>
    <w:rsid w:val="00CC3339"/>
    <w:rsid w:val="00CC353A"/>
    <w:rsid w:val="00CC361C"/>
    <w:rsid w:val="00CC37C8"/>
    <w:rsid w:val="00CC3A2D"/>
    <w:rsid w:val="00CC3AE0"/>
    <w:rsid w:val="00CC3C3C"/>
    <w:rsid w:val="00CC3C45"/>
    <w:rsid w:val="00CC463D"/>
    <w:rsid w:val="00CC4966"/>
    <w:rsid w:val="00CC4A4E"/>
    <w:rsid w:val="00CC51D9"/>
    <w:rsid w:val="00CC5E14"/>
    <w:rsid w:val="00CC6371"/>
    <w:rsid w:val="00CC63BB"/>
    <w:rsid w:val="00CC6B1D"/>
    <w:rsid w:val="00CC6F32"/>
    <w:rsid w:val="00CC7BC2"/>
    <w:rsid w:val="00CC7C4D"/>
    <w:rsid w:val="00CC7C86"/>
    <w:rsid w:val="00CC7DDC"/>
    <w:rsid w:val="00CD0A3C"/>
    <w:rsid w:val="00CD0BAF"/>
    <w:rsid w:val="00CD0C31"/>
    <w:rsid w:val="00CD12D9"/>
    <w:rsid w:val="00CD1373"/>
    <w:rsid w:val="00CD1C51"/>
    <w:rsid w:val="00CD1CAA"/>
    <w:rsid w:val="00CD1CFA"/>
    <w:rsid w:val="00CD2364"/>
    <w:rsid w:val="00CD2A96"/>
    <w:rsid w:val="00CD2D2E"/>
    <w:rsid w:val="00CD2E37"/>
    <w:rsid w:val="00CD30C1"/>
    <w:rsid w:val="00CD3206"/>
    <w:rsid w:val="00CD4262"/>
    <w:rsid w:val="00CD4383"/>
    <w:rsid w:val="00CD4BC9"/>
    <w:rsid w:val="00CD4D21"/>
    <w:rsid w:val="00CD511F"/>
    <w:rsid w:val="00CD520A"/>
    <w:rsid w:val="00CD5AED"/>
    <w:rsid w:val="00CD6422"/>
    <w:rsid w:val="00CD655B"/>
    <w:rsid w:val="00CD69D8"/>
    <w:rsid w:val="00CD6E82"/>
    <w:rsid w:val="00CD6F71"/>
    <w:rsid w:val="00CD71EF"/>
    <w:rsid w:val="00CD7240"/>
    <w:rsid w:val="00CD72F4"/>
    <w:rsid w:val="00CD7C59"/>
    <w:rsid w:val="00CE00C3"/>
    <w:rsid w:val="00CE0213"/>
    <w:rsid w:val="00CE0B8C"/>
    <w:rsid w:val="00CE0E0B"/>
    <w:rsid w:val="00CE101C"/>
    <w:rsid w:val="00CE197A"/>
    <w:rsid w:val="00CE1E92"/>
    <w:rsid w:val="00CE2A2A"/>
    <w:rsid w:val="00CE2EF3"/>
    <w:rsid w:val="00CE36FC"/>
    <w:rsid w:val="00CE3DAB"/>
    <w:rsid w:val="00CE42A2"/>
    <w:rsid w:val="00CE4A2B"/>
    <w:rsid w:val="00CE4D6C"/>
    <w:rsid w:val="00CE5276"/>
    <w:rsid w:val="00CE5845"/>
    <w:rsid w:val="00CE5A04"/>
    <w:rsid w:val="00CE5A45"/>
    <w:rsid w:val="00CE5BB9"/>
    <w:rsid w:val="00CE5D26"/>
    <w:rsid w:val="00CE5EF0"/>
    <w:rsid w:val="00CE6A7A"/>
    <w:rsid w:val="00CE6C23"/>
    <w:rsid w:val="00CE71A4"/>
    <w:rsid w:val="00CE7669"/>
    <w:rsid w:val="00CE76C6"/>
    <w:rsid w:val="00CE7727"/>
    <w:rsid w:val="00CE774D"/>
    <w:rsid w:val="00CE7D74"/>
    <w:rsid w:val="00CE7EDF"/>
    <w:rsid w:val="00CF03B2"/>
    <w:rsid w:val="00CF0448"/>
    <w:rsid w:val="00CF1E47"/>
    <w:rsid w:val="00CF3181"/>
    <w:rsid w:val="00CF3467"/>
    <w:rsid w:val="00CF3BCA"/>
    <w:rsid w:val="00CF3C03"/>
    <w:rsid w:val="00CF3FBF"/>
    <w:rsid w:val="00CF4313"/>
    <w:rsid w:val="00CF5104"/>
    <w:rsid w:val="00CF5212"/>
    <w:rsid w:val="00CF644A"/>
    <w:rsid w:val="00CF6888"/>
    <w:rsid w:val="00CF68D6"/>
    <w:rsid w:val="00CF6D3F"/>
    <w:rsid w:val="00CF79EE"/>
    <w:rsid w:val="00CF7A44"/>
    <w:rsid w:val="00CF7B10"/>
    <w:rsid w:val="00CF7CE0"/>
    <w:rsid w:val="00CF7CE8"/>
    <w:rsid w:val="00CF7E97"/>
    <w:rsid w:val="00CF7F5D"/>
    <w:rsid w:val="00D00030"/>
    <w:rsid w:val="00D00A01"/>
    <w:rsid w:val="00D015C9"/>
    <w:rsid w:val="00D01EF3"/>
    <w:rsid w:val="00D01F93"/>
    <w:rsid w:val="00D025C0"/>
    <w:rsid w:val="00D02C75"/>
    <w:rsid w:val="00D02CF7"/>
    <w:rsid w:val="00D0303F"/>
    <w:rsid w:val="00D0353D"/>
    <w:rsid w:val="00D0364B"/>
    <w:rsid w:val="00D03791"/>
    <w:rsid w:val="00D03A61"/>
    <w:rsid w:val="00D03AD3"/>
    <w:rsid w:val="00D04324"/>
    <w:rsid w:val="00D0436E"/>
    <w:rsid w:val="00D04C41"/>
    <w:rsid w:val="00D057B6"/>
    <w:rsid w:val="00D05835"/>
    <w:rsid w:val="00D05EB2"/>
    <w:rsid w:val="00D06276"/>
    <w:rsid w:val="00D06568"/>
    <w:rsid w:val="00D06621"/>
    <w:rsid w:val="00D06C98"/>
    <w:rsid w:val="00D072A2"/>
    <w:rsid w:val="00D072CE"/>
    <w:rsid w:val="00D073A9"/>
    <w:rsid w:val="00D07CE5"/>
    <w:rsid w:val="00D1001A"/>
    <w:rsid w:val="00D10224"/>
    <w:rsid w:val="00D10DE4"/>
    <w:rsid w:val="00D11089"/>
    <w:rsid w:val="00D110B5"/>
    <w:rsid w:val="00D11186"/>
    <w:rsid w:val="00D111F0"/>
    <w:rsid w:val="00D1129E"/>
    <w:rsid w:val="00D11A86"/>
    <w:rsid w:val="00D11CEF"/>
    <w:rsid w:val="00D11D75"/>
    <w:rsid w:val="00D120A4"/>
    <w:rsid w:val="00D120FC"/>
    <w:rsid w:val="00D1258C"/>
    <w:rsid w:val="00D1271F"/>
    <w:rsid w:val="00D12949"/>
    <w:rsid w:val="00D129B2"/>
    <w:rsid w:val="00D13059"/>
    <w:rsid w:val="00D138EA"/>
    <w:rsid w:val="00D142BE"/>
    <w:rsid w:val="00D144F0"/>
    <w:rsid w:val="00D1478B"/>
    <w:rsid w:val="00D14BA0"/>
    <w:rsid w:val="00D14C84"/>
    <w:rsid w:val="00D14CEA"/>
    <w:rsid w:val="00D14F34"/>
    <w:rsid w:val="00D15094"/>
    <w:rsid w:val="00D152DE"/>
    <w:rsid w:val="00D157E0"/>
    <w:rsid w:val="00D15837"/>
    <w:rsid w:val="00D15889"/>
    <w:rsid w:val="00D15B1F"/>
    <w:rsid w:val="00D15C91"/>
    <w:rsid w:val="00D15D6E"/>
    <w:rsid w:val="00D1635B"/>
    <w:rsid w:val="00D16634"/>
    <w:rsid w:val="00D16746"/>
    <w:rsid w:val="00D169F1"/>
    <w:rsid w:val="00D16F3A"/>
    <w:rsid w:val="00D174AD"/>
    <w:rsid w:val="00D17625"/>
    <w:rsid w:val="00D203D3"/>
    <w:rsid w:val="00D204F6"/>
    <w:rsid w:val="00D209EA"/>
    <w:rsid w:val="00D20A6D"/>
    <w:rsid w:val="00D20BAC"/>
    <w:rsid w:val="00D215EE"/>
    <w:rsid w:val="00D21F07"/>
    <w:rsid w:val="00D21F2D"/>
    <w:rsid w:val="00D220D6"/>
    <w:rsid w:val="00D22100"/>
    <w:rsid w:val="00D22415"/>
    <w:rsid w:val="00D22AC1"/>
    <w:rsid w:val="00D22C21"/>
    <w:rsid w:val="00D22EB9"/>
    <w:rsid w:val="00D23449"/>
    <w:rsid w:val="00D23C93"/>
    <w:rsid w:val="00D23E79"/>
    <w:rsid w:val="00D247D4"/>
    <w:rsid w:val="00D25B72"/>
    <w:rsid w:val="00D26311"/>
    <w:rsid w:val="00D26766"/>
    <w:rsid w:val="00D268D7"/>
    <w:rsid w:val="00D26A13"/>
    <w:rsid w:val="00D26DAC"/>
    <w:rsid w:val="00D26DF8"/>
    <w:rsid w:val="00D26EAD"/>
    <w:rsid w:val="00D26F49"/>
    <w:rsid w:val="00D27738"/>
    <w:rsid w:val="00D27A1D"/>
    <w:rsid w:val="00D305F4"/>
    <w:rsid w:val="00D3064C"/>
    <w:rsid w:val="00D3094C"/>
    <w:rsid w:val="00D30C59"/>
    <w:rsid w:val="00D30D3F"/>
    <w:rsid w:val="00D30DD6"/>
    <w:rsid w:val="00D3107A"/>
    <w:rsid w:val="00D3150B"/>
    <w:rsid w:val="00D31AA3"/>
    <w:rsid w:val="00D31C71"/>
    <w:rsid w:val="00D32B00"/>
    <w:rsid w:val="00D32C84"/>
    <w:rsid w:val="00D33029"/>
    <w:rsid w:val="00D330AE"/>
    <w:rsid w:val="00D33364"/>
    <w:rsid w:val="00D34675"/>
    <w:rsid w:val="00D347F8"/>
    <w:rsid w:val="00D34A36"/>
    <w:rsid w:val="00D34DA9"/>
    <w:rsid w:val="00D3507C"/>
    <w:rsid w:val="00D3516A"/>
    <w:rsid w:val="00D351C7"/>
    <w:rsid w:val="00D354DC"/>
    <w:rsid w:val="00D357BE"/>
    <w:rsid w:val="00D35CF1"/>
    <w:rsid w:val="00D35D05"/>
    <w:rsid w:val="00D3616B"/>
    <w:rsid w:val="00D36190"/>
    <w:rsid w:val="00D366F7"/>
    <w:rsid w:val="00D3695E"/>
    <w:rsid w:val="00D36F8D"/>
    <w:rsid w:val="00D3713B"/>
    <w:rsid w:val="00D37A94"/>
    <w:rsid w:val="00D37B5E"/>
    <w:rsid w:val="00D37D06"/>
    <w:rsid w:val="00D37E10"/>
    <w:rsid w:val="00D40940"/>
    <w:rsid w:val="00D409E5"/>
    <w:rsid w:val="00D40D93"/>
    <w:rsid w:val="00D41050"/>
    <w:rsid w:val="00D4124C"/>
    <w:rsid w:val="00D41325"/>
    <w:rsid w:val="00D4132C"/>
    <w:rsid w:val="00D414D5"/>
    <w:rsid w:val="00D415C7"/>
    <w:rsid w:val="00D41890"/>
    <w:rsid w:val="00D41A57"/>
    <w:rsid w:val="00D42B65"/>
    <w:rsid w:val="00D42BD3"/>
    <w:rsid w:val="00D42E8D"/>
    <w:rsid w:val="00D4332F"/>
    <w:rsid w:val="00D43BAD"/>
    <w:rsid w:val="00D44258"/>
    <w:rsid w:val="00D44287"/>
    <w:rsid w:val="00D44463"/>
    <w:rsid w:val="00D445A0"/>
    <w:rsid w:val="00D44677"/>
    <w:rsid w:val="00D46405"/>
    <w:rsid w:val="00D46C73"/>
    <w:rsid w:val="00D471F6"/>
    <w:rsid w:val="00D47590"/>
    <w:rsid w:val="00D479CF"/>
    <w:rsid w:val="00D50999"/>
    <w:rsid w:val="00D51196"/>
    <w:rsid w:val="00D51A71"/>
    <w:rsid w:val="00D51D15"/>
    <w:rsid w:val="00D520CF"/>
    <w:rsid w:val="00D52261"/>
    <w:rsid w:val="00D525A8"/>
    <w:rsid w:val="00D52C4C"/>
    <w:rsid w:val="00D52F73"/>
    <w:rsid w:val="00D53126"/>
    <w:rsid w:val="00D5381E"/>
    <w:rsid w:val="00D53ABF"/>
    <w:rsid w:val="00D53D98"/>
    <w:rsid w:val="00D54640"/>
    <w:rsid w:val="00D5466F"/>
    <w:rsid w:val="00D546EB"/>
    <w:rsid w:val="00D54778"/>
    <w:rsid w:val="00D54C4F"/>
    <w:rsid w:val="00D54E7B"/>
    <w:rsid w:val="00D55831"/>
    <w:rsid w:val="00D55B3E"/>
    <w:rsid w:val="00D55C20"/>
    <w:rsid w:val="00D55D37"/>
    <w:rsid w:val="00D55EED"/>
    <w:rsid w:val="00D56B20"/>
    <w:rsid w:val="00D57238"/>
    <w:rsid w:val="00D573AC"/>
    <w:rsid w:val="00D57FE2"/>
    <w:rsid w:val="00D602EF"/>
    <w:rsid w:val="00D6031B"/>
    <w:rsid w:val="00D6034A"/>
    <w:rsid w:val="00D60709"/>
    <w:rsid w:val="00D6093D"/>
    <w:rsid w:val="00D60B78"/>
    <w:rsid w:val="00D60DBE"/>
    <w:rsid w:val="00D6108B"/>
    <w:rsid w:val="00D612CF"/>
    <w:rsid w:val="00D6156B"/>
    <w:rsid w:val="00D617D2"/>
    <w:rsid w:val="00D61870"/>
    <w:rsid w:val="00D6193F"/>
    <w:rsid w:val="00D61CC6"/>
    <w:rsid w:val="00D61F43"/>
    <w:rsid w:val="00D621AA"/>
    <w:rsid w:val="00D62363"/>
    <w:rsid w:val="00D624A0"/>
    <w:rsid w:val="00D631E7"/>
    <w:rsid w:val="00D63268"/>
    <w:rsid w:val="00D63C9F"/>
    <w:rsid w:val="00D63E98"/>
    <w:rsid w:val="00D64A86"/>
    <w:rsid w:val="00D64AD1"/>
    <w:rsid w:val="00D64B47"/>
    <w:rsid w:val="00D64E44"/>
    <w:rsid w:val="00D64F7E"/>
    <w:rsid w:val="00D650F4"/>
    <w:rsid w:val="00D65109"/>
    <w:rsid w:val="00D651A8"/>
    <w:rsid w:val="00D65CFD"/>
    <w:rsid w:val="00D660F7"/>
    <w:rsid w:val="00D6653E"/>
    <w:rsid w:val="00D66947"/>
    <w:rsid w:val="00D66FE7"/>
    <w:rsid w:val="00D67248"/>
    <w:rsid w:val="00D67C78"/>
    <w:rsid w:val="00D702BC"/>
    <w:rsid w:val="00D7064A"/>
    <w:rsid w:val="00D70BB4"/>
    <w:rsid w:val="00D70BBC"/>
    <w:rsid w:val="00D71652"/>
    <w:rsid w:val="00D716D3"/>
    <w:rsid w:val="00D716E2"/>
    <w:rsid w:val="00D725C9"/>
    <w:rsid w:val="00D72BA5"/>
    <w:rsid w:val="00D72BB2"/>
    <w:rsid w:val="00D7342C"/>
    <w:rsid w:val="00D73526"/>
    <w:rsid w:val="00D737B2"/>
    <w:rsid w:val="00D73F10"/>
    <w:rsid w:val="00D745DA"/>
    <w:rsid w:val="00D74A92"/>
    <w:rsid w:val="00D74B01"/>
    <w:rsid w:val="00D74CE4"/>
    <w:rsid w:val="00D74E95"/>
    <w:rsid w:val="00D7515B"/>
    <w:rsid w:val="00D754E0"/>
    <w:rsid w:val="00D7553C"/>
    <w:rsid w:val="00D75C6F"/>
    <w:rsid w:val="00D75D0E"/>
    <w:rsid w:val="00D763B8"/>
    <w:rsid w:val="00D764C7"/>
    <w:rsid w:val="00D768C7"/>
    <w:rsid w:val="00D76B09"/>
    <w:rsid w:val="00D76EC6"/>
    <w:rsid w:val="00D76F1B"/>
    <w:rsid w:val="00D77270"/>
    <w:rsid w:val="00D77651"/>
    <w:rsid w:val="00D7772B"/>
    <w:rsid w:val="00D7776F"/>
    <w:rsid w:val="00D8055C"/>
    <w:rsid w:val="00D80583"/>
    <w:rsid w:val="00D805C1"/>
    <w:rsid w:val="00D8065C"/>
    <w:rsid w:val="00D80D3F"/>
    <w:rsid w:val="00D80D6F"/>
    <w:rsid w:val="00D81125"/>
    <w:rsid w:val="00D81508"/>
    <w:rsid w:val="00D81A4F"/>
    <w:rsid w:val="00D82135"/>
    <w:rsid w:val="00D8255C"/>
    <w:rsid w:val="00D826C0"/>
    <w:rsid w:val="00D82F08"/>
    <w:rsid w:val="00D831EC"/>
    <w:rsid w:val="00D8323F"/>
    <w:rsid w:val="00D8339E"/>
    <w:rsid w:val="00D835A6"/>
    <w:rsid w:val="00D836E8"/>
    <w:rsid w:val="00D8409A"/>
    <w:rsid w:val="00D840DF"/>
    <w:rsid w:val="00D8413C"/>
    <w:rsid w:val="00D848CF"/>
    <w:rsid w:val="00D85731"/>
    <w:rsid w:val="00D857DB"/>
    <w:rsid w:val="00D859C6"/>
    <w:rsid w:val="00D85EF8"/>
    <w:rsid w:val="00D85F46"/>
    <w:rsid w:val="00D85F59"/>
    <w:rsid w:val="00D8622C"/>
    <w:rsid w:val="00D86351"/>
    <w:rsid w:val="00D86613"/>
    <w:rsid w:val="00D867D1"/>
    <w:rsid w:val="00D8751E"/>
    <w:rsid w:val="00D877A9"/>
    <w:rsid w:val="00D90114"/>
    <w:rsid w:val="00D9058D"/>
    <w:rsid w:val="00D90667"/>
    <w:rsid w:val="00D9078F"/>
    <w:rsid w:val="00D90997"/>
    <w:rsid w:val="00D909B0"/>
    <w:rsid w:val="00D90CD0"/>
    <w:rsid w:val="00D90E90"/>
    <w:rsid w:val="00D91C14"/>
    <w:rsid w:val="00D9219D"/>
    <w:rsid w:val="00D923AC"/>
    <w:rsid w:val="00D92E27"/>
    <w:rsid w:val="00D92F75"/>
    <w:rsid w:val="00D93A5E"/>
    <w:rsid w:val="00D93C91"/>
    <w:rsid w:val="00D93DF0"/>
    <w:rsid w:val="00D93EB6"/>
    <w:rsid w:val="00D94B26"/>
    <w:rsid w:val="00D950FE"/>
    <w:rsid w:val="00D95D58"/>
    <w:rsid w:val="00D96157"/>
    <w:rsid w:val="00D967D9"/>
    <w:rsid w:val="00D96C82"/>
    <w:rsid w:val="00D96E4B"/>
    <w:rsid w:val="00D97045"/>
    <w:rsid w:val="00D97517"/>
    <w:rsid w:val="00D97B61"/>
    <w:rsid w:val="00DA0114"/>
    <w:rsid w:val="00DA0412"/>
    <w:rsid w:val="00DA0D22"/>
    <w:rsid w:val="00DA2123"/>
    <w:rsid w:val="00DA2184"/>
    <w:rsid w:val="00DA21ED"/>
    <w:rsid w:val="00DA228B"/>
    <w:rsid w:val="00DA2432"/>
    <w:rsid w:val="00DA2C8A"/>
    <w:rsid w:val="00DA35B7"/>
    <w:rsid w:val="00DA3D4D"/>
    <w:rsid w:val="00DA3DC2"/>
    <w:rsid w:val="00DA4562"/>
    <w:rsid w:val="00DA49B7"/>
    <w:rsid w:val="00DA4A7B"/>
    <w:rsid w:val="00DA4F1F"/>
    <w:rsid w:val="00DA546A"/>
    <w:rsid w:val="00DA5873"/>
    <w:rsid w:val="00DA6021"/>
    <w:rsid w:val="00DA6187"/>
    <w:rsid w:val="00DA61AC"/>
    <w:rsid w:val="00DA635A"/>
    <w:rsid w:val="00DA65C5"/>
    <w:rsid w:val="00DA65DC"/>
    <w:rsid w:val="00DA65EF"/>
    <w:rsid w:val="00DA6A85"/>
    <w:rsid w:val="00DA7023"/>
    <w:rsid w:val="00DA7249"/>
    <w:rsid w:val="00DA77B1"/>
    <w:rsid w:val="00DB0504"/>
    <w:rsid w:val="00DB093A"/>
    <w:rsid w:val="00DB0D54"/>
    <w:rsid w:val="00DB1200"/>
    <w:rsid w:val="00DB12CA"/>
    <w:rsid w:val="00DB1300"/>
    <w:rsid w:val="00DB1331"/>
    <w:rsid w:val="00DB179A"/>
    <w:rsid w:val="00DB1960"/>
    <w:rsid w:val="00DB19B8"/>
    <w:rsid w:val="00DB1ACB"/>
    <w:rsid w:val="00DB201C"/>
    <w:rsid w:val="00DB2454"/>
    <w:rsid w:val="00DB255D"/>
    <w:rsid w:val="00DB2764"/>
    <w:rsid w:val="00DB3030"/>
    <w:rsid w:val="00DB3175"/>
    <w:rsid w:val="00DB3407"/>
    <w:rsid w:val="00DB3E54"/>
    <w:rsid w:val="00DB3EF6"/>
    <w:rsid w:val="00DB4430"/>
    <w:rsid w:val="00DB4C5C"/>
    <w:rsid w:val="00DB4E98"/>
    <w:rsid w:val="00DB5718"/>
    <w:rsid w:val="00DB61E1"/>
    <w:rsid w:val="00DB62D5"/>
    <w:rsid w:val="00DB62E6"/>
    <w:rsid w:val="00DB6679"/>
    <w:rsid w:val="00DB691D"/>
    <w:rsid w:val="00DB7AD2"/>
    <w:rsid w:val="00DB7B53"/>
    <w:rsid w:val="00DC01F0"/>
    <w:rsid w:val="00DC03BC"/>
    <w:rsid w:val="00DC0C12"/>
    <w:rsid w:val="00DC15B6"/>
    <w:rsid w:val="00DC15F7"/>
    <w:rsid w:val="00DC1AFE"/>
    <w:rsid w:val="00DC1E44"/>
    <w:rsid w:val="00DC2146"/>
    <w:rsid w:val="00DC252B"/>
    <w:rsid w:val="00DC26E4"/>
    <w:rsid w:val="00DC2A6E"/>
    <w:rsid w:val="00DC321C"/>
    <w:rsid w:val="00DC357F"/>
    <w:rsid w:val="00DC35E1"/>
    <w:rsid w:val="00DC3E69"/>
    <w:rsid w:val="00DC3ED5"/>
    <w:rsid w:val="00DC4055"/>
    <w:rsid w:val="00DC42D3"/>
    <w:rsid w:val="00DC43DD"/>
    <w:rsid w:val="00DC4497"/>
    <w:rsid w:val="00DC47D9"/>
    <w:rsid w:val="00DC4916"/>
    <w:rsid w:val="00DC4C58"/>
    <w:rsid w:val="00DC4CB8"/>
    <w:rsid w:val="00DC4D4F"/>
    <w:rsid w:val="00DC4E02"/>
    <w:rsid w:val="00DC4FE7"/>
    <w:rsid w:val="00DC5355"/>
    <w:rsid w:val="00DC5808"/>
    <w:rsid w:val="00DC5916"/>
    <w:rsid w:val="00DC5AA3"/>
    <w:rsid w:val="00DC5C4E"/>
    <w:rsid w:val="00DC5E78"/>
    <w:rsid w:val="00DC5F3D"/>
    <w:rsid w:val="00DC60CF"/>
    <w:rsid w:val="00DC72A6"/>
    <w:rsid w:val="00DC7541"/>
    <w:rsid w:val="00DC75E4"/>
    <w:rsid w:val="00DC77CA"/>
    <w:rsid w:val="00DC781C"/>
    <w:rsid w:val="00DD00D4"/>
    <w:rsid w:val="00DD05C0"/>
    <w:rsid w:val="00DD08C8"/>
    <w:rsid w:val="00DD0D3A"/>
    <w:rsid w:val="00DD19F5"/>
    <w:rsid w:val="00DD1BA4"/>
    <w:rsid w:val="00DD23DC"/>
    <w:rsid w:val="00DD2A90"/>
    <w:rsid w:val="00DD2FC1"/>
    <w:rsid w:val="00DD31B5"/>
    <w:rsid w:val="00DD3581"/>
    <w:rsid w:val="00DD3651"/>
    <w:rsid w:val="00DD3751"/>
    <w:rsid w:val="00DD3918"/>
    <w:rsid w:val="00DD3C21"/>
    <w:rsid w:val="00DD3F82"/>
    <w:rsid w:val="00DD4581"/>
    <w:rsid w:val="00DD4C17"/>
    <w:rsid w:val="00DD535A"/>
    <w:rsid w:val="00DD575D"/>
    <w:rsid w:val="00DD596C"/>
    <w:rsid w:val="00DD60D6"/>
    <w:rsid w:val="00DD63C4"/>
    <w:rsid w:val="00DD6A40"/>
    <w:rsid w:val="00DD7190"/>
    <w:rsid w:val="00DD7430"/>
    <w:rsid w:val="00DD7D01"/>
    <w:rsid w:val="00DE04BE"/>
    <w:rsid w:val="00DE0918"/>
    <w:rsid w:val="00DE0FBF"/>
    <w:rsid w:val="00DE1302"/>
    <w:rsid w:val="00DE1ADB"/>
    <w:rsid w:val="00DE1B77"/>
    <w:rsid w:val="00DE1C6F"/>
    <w:rsid w:val="00DE1D38"/>
    <w:rsid w:val="00DE1FCC"/>
    <w:rsid w:val="00DE26FB"/>
    <w:rsid w:val="00DE28F5"/>
    <w:rsid w:val="00DE2978"/>
    <w:rsid w:val="00DE29EB"/>
    <w:rsid w:val="00DE2BB6"/>
    <w:rsid w:val="00DE2DD7"/>
    <w:rsid w:val="00DE2E79"/>
    <w:rsid w:val="00DE2E99"/>
    <w:rsid w:val="00DE31A8"/>
    <w:rsid w:val="00DE327E"/>
    <w:rsid w:val="00DE3363"/>
    <w:rsid w:val="00DE352B"/>
    <w:rsid w:val="00DE3AD4"/>
    <w:rsid w:val="00DE3DC5"/>
    <w:rsid w:val="00DE3E50"/>
    <w:rsid w:val="00DE4EAB"/>
    <w:rsid w:val="00DE4F7D"/>
    <w:rsid w:val="00DE513B"/>
    <w:rsid w:val="00DE6367"/>
    <w:rsid w:val="00DE67F9"/>
    <w:rsid w:val="00DE6890"/>
    <w:rsid w:val="00DE72CB"/>
    <w:rsid w:val="00DE741B"/>
    <w:rsid w:val="00DE7F59"/>
    <w:rsid w:val="00DF00CB"/>
    <w:rsid w:val="00DF055B"/>
    <w:rsid w:val="00DF05B5"/>
    <w:rsid w:val="00DF075F"/>
    <w:rsid w:val="00DF0B23"/>
    <w:rsid w:val="00DF1034"/>
    <w:rsid w:val="00DF1490"/>
    <w:rsid w:val="00DF1A56"/>
    <w:rsid w:val="00DF1C96"/>
    <w:rsid w:val="00DF1F4A"/>
    <w:rsid w:val="00DF224F"/>
    <w:rsid w:val="00DF2579"/>
    <w:rsid w:val="00DF2811"/>
    <w:rsid w:val="00DF2917"/>
    <w:rsid w:val="00DF2A5C"/>
    <w:rsid w:val="00DF2E22"/>
    <w:rsid w:val="00DF2E54"/>
    <w:rsid w:val="00DF30DE"/>
    <w:rsid w:val="00DF31F8"/>
    <w:rsid w:val="00DF32F5"/>
    <w:rsid w:val="00DF35D8"/>
    <w:rsid w:val="00DF39DB"/>
    <w:rsid w:val="00DF3BA3"/>
    <w:rsid w:val="00DF3BD9"/>
    <w:rsid w:val="00DF3DC1"/>
    <w:rsid w:val="00DF44C7"/>
    <w:rsid w:val="00DF4588"/>
    <w:rsid w:val="00DF45CA"/>
    <w:rsid w:val="00DF465F"/>
    <w:rsid w:val="00DF476D"/>
    <w:rsid w:val="00DF490A"/>
    <w:rsid w:val="00DF4B37"/>
    <w:rsid w:val="00DF4D87"/>
    <w:rsid w:val="00DF4E4D"/>
    <w:rsid w:val="00DF500F"/>
    <w:rsid w:val="00DF5A3A"/>
    <w:rsid w:val="00DF5C26"/>
    <w:rsid w:val="00DF5E31"/>
    <w:rsid w:val="00DF620E"/>
    <w:rsid w:val="00DF67CB"/>
    <w:rsid w:val="00DF7034"/>
    <w:rsid w:val="00DF7045"/>
    <w:rsid w:val="00DF71E1"/>
    <w:rsid w:val="00DF7216"/>
    <w:rsid w:val="00E00094"/>
    <w:rsid w:val="00E00238"/>
    <w:rsid w:val="00E00413"/>
    <w:rsid w:val="00E004FD"/>
    <w:rsid w:val="00E00575"/>
    <w:rsid w:val="00E00862"/>
    <w:rsid w:val="00E016AA"/>
    <w:rsid w:val="00E01DAB"/>
    <w:rsid w:val="00E02220"/>
    <w:rsid w:val="00E02B84"/>
    <w:rsid w:val="00E0334D"/>
    <w:rsid w:val="00E035A5"/>
    <w:rsid w:val="00E037E6"/>
    <w:rsid w:val="00E040AC"/>
    <w:rsid w:val="00E04588"/>
    <w:rsid w:val="00E05731"/>
    <w:rsid w:val="00E05F27"/>
    <w:rsid w:val="00E06529"/>
    <w:rsid w:val="00E06A36"/>
    <w:rsid w:val="00E06C1F"/>
    <w:rsid w:val="00E06CBD"/>
    <w:rsid w:val="00E06D50"/>
    <w:rsid w:val="00E06FF4"/>
    <w:rsid w:val="00E0708E"/>
    <w:rsid w:val="00E072CB"/>
    <w:rsid w:val="00E074BD"/>
    <w:rsid w:val="00E0750F"/>
    <w:rsid w:val="00E1028D"/>
    <w:rsid w:val="00E10AD9"/>
    <w:rsid w:val="00E10B35"/>
    <w:rsid w:val="00E10DEC"/>
    <w:rsid w:val="00E10ECA"/>
    <w:rsid w:val="00E10F53"/>
    <w:rsid w:val="00E11347"/>
    <w:rsid w:val="00E1139B"/>
    <w:rsid w:val="00E113AA"/>
    <w:rsid w:val="00E11986"/>
    <w:rsid w:val="00E12073"/>
    <w:rsid w:val="00E120CE"/>
    <w:rsid w:val="00E1248E"/>
    <w:rsid w:val="00E12B47"/>
    <w:rsid w:val="00E1304A"/>
    <w:rsid w:val="00E13872"/>
    <w:rsid w:val="00E13AE5"/>
    <w:rsid w:val="00E13D72"/>
    <w:rsid w:val="00E14AD9"/>
    <w:rsid w:val="00E14B82"/>
    <w:rsid w:val="00E14DF2"/>
    <w:rsid w:val="00E14E10"/>
    <w:rsid w:val="00E14FBF"/>
    <w:rsid w:val="00E1502F"/>
    <w:rsid w:val="00E151B6"/>
    <w:rsid w:val="00E15219"/>
    <w:rsid w:val="00E1536B"/>
    <w:rsid w:val="00E153B0"/>
    <w:rsid w:val="00E15811"/>
    <w:rsid w:val="00E15B89"/>
    <w:rsid w:val="00E15BE5"/>
    <w:rsid w:val="00E15DCC"/>
    <w:rsid w:val="00E16232"/>
    <w:rsid w:val="00E166CE"/>
    <w:rsid w:val="00E1685B"/>
    <w:rsid w:val="00E169FE"/>
    <w:rsid w:val="00E16D85"/>
    <w:rsid w:val="00E16E91"/>
    <w:rsid w:val="00E16FD5"/>
    <w:rsid w:val="00E1701D"/>
    <w:rsid w:val="00E1747E"/>
    <w:rsid w:val="00E1749A"/>
    <w:rsid w:val="00E176B6"/>
    <w:rsid w:val="00E1779C"/>
    <w:rsid w:val="00E17A0F"/>
    <w:rsid w:val="00E17D55"/>
    <w:rsid w:val="00E203A8"/>
    <w:rsid w:val="00E20751"/>
    <w:rsid w:val="00E2089C"/>
    <w:rsid w:val="00E20BFC"/>
    <w:rsid w:val="00E211B2"/>
    <w:rsid w:val="00E21228"/>
    <w:rsid w:val="00E2159B"/>
    <w:rsid w:val="00E216EA"/>
    <w:rsid w:val="00E21F0A"/>
    <w:rsid w:val="00E225EA"/>
    <w:rsid w:val="00E2288C"/>
    <w:rsid w:val="00E229B6"/>
    <w:rsid w:val="00E22E5C"/>
    <w:rsid w:val="00E23766"/>
    <w:rsid w:val="00E2445D"/>
    <w:rsid w:val="00E24783"/>
    <w:rsid w:val="00E24A6C"/>
    <w:rsid w:val="00E24AE3"/>
    <w:rsid w:val="00E251D5"/>
    <w:rsid w:val="00E254BC"/>
    <w:rsid w:val="00E255A5"/>
    <w:rsid w:val="00E2583B"/>
    <w:rsid w:val="00E25C55"/>
    <w:rsid w:val="00E25D1B"/>
    <w:rsid w:val="00E25ECC"/>
    <w:rsid w:val="00E26927"/>
    <w:rsid w:val="00E26B96"/>
    <w:rsid w:val="00E26FAB"/>
    <w:rsid w:val="00E27292"/>
    <w:rsid w:val="00E27633"/>
    <w:rsid w:val="00E276D5"/>
    <w:rsid w:val="00E27805"/>
    <w:rsid w:val="00E30CCA"/>
    <w:rsid w:val="00E31421"/>
    <w:rsid w:val="00E31AA6"/>
    <w:rsid w:val="00E31BB1"/>
    <w:rsid w:val="00E31DCB"/>
    <w:rsid w:val="00E3227B"/>
    <w:rsid w:val="00E326B2"/>
    <w:rsid w:val="00E32A13"/>
    <w:rsid w:val="00E32ADB"/>
    <w:rsid w:val="00E32F72"/>
    <w:rsid w:val="00E331B0"/>
    <w:rsid w:val="00E3395A"/>
    <w:rsid w:val="00E34B02"/>
    <w:rsid w:val="00E351F3"/>
    <w:rsid w:val="00E35284"/>
    <w:rsid w:val="00E36462"/>
    <w:rsid w:val="00E36809"/>
    <w:rsid w:val="00E36B31"/>
    <w:rsid w:val="00E36C7D"/>
    <w:rsid w:val="00E36DDC"/>
    <w:rsid w:val="00E374CE"/>
    <w:rsid w:val="00E376DD"/>
    <w:rsid w:val="00E37971"/>
    <w:rsid w:val="00E4089D"/>
    <w:rsid w:val="00E410EF"/>
    <w:rsid w:val="00E411CC"/>
    <w:rsid w:val="00E41294"/>
    <w:rsid w:val="00E415D9"/>
    <w:rsid w:val="00E4198D"/>
    <w:rsid w:val="00E4232D"/>
    <w:rsid w:val="00E42330"/>
    <w:rsid w:val="00E42462"/>
    <w:rsid w:val="00E42896"/>
    <w:rsid w:val="00E42F79"/>
    <w:rsid w:val="00E42FAB"/>
    <w:rsid w:val="00E432FE"/>
    <w:rsid w:val="00E434AA"/>
    <w:rsid w:val="00E43A90"/>
    <w:rsid w:val="00E43FF8"/>
    <w:rsid w:val="00E445A7"/>
    <w:rsid w:val="00E446F2"/>
    <w:rsid w:val="00E44982"/>
    <w:rsid w:val="00E44F94"/>
    <w:rsid w:val="00E450D1"/>
    <w:rsid w:val="00E45230"/>
    <w:rsid w:val="00E4537F"/>
    <w:rsid w:val="00E45601"/>
    <w:rsid w:val="00E45949"/>
    <w:rsid w:val="00E46418"/>
    <w:rsid w:val="00E4671D"/>
    <w:rsid w:val="00E46737"/>
    <w:rsid w:val="00E4680A"/>
    <w:rsid w:val="00E46F8D"/>
    <w:rsid w:val="00E474D6"/>
    <w:rsid w:val="00E474DB"/>
    <w:rsid w:val="00E505E4"/>
    <w:rsid w:val="00E5091B"/>
    <w:rsid w:val="00E50F2E"/>
    <w:rsid w:val="00E51017"/>
    <w:rsid w:val="00E513E4"/>
    <w:rsid w:val="00E5142D"/>
    <w:rsid w:val="00E51BF1"/>
    <w:rsid w:val="00E51CE8"/>
    <w:rsid w:val="00E51F9B"/>
    <w:rsid w:val="00E5229E"/>
    <w:rsid w:val="00E526DD"/>
    <w:rsid w:val="00E52870"/>
    <w:rsid w:val="00E52A1E"/>
    <w:rsid w:val="00E52AB8"/>
    <w:rsid w:val="00E531F5"/>
    <w:rsid w:val="00E53A51"/>
    <w:rsid w:val="00E53A72"/>
    <w:rsid w:val="00E53DB3"/>
    <w:rsid w:val="00E53E01"/>
    <w:rsid w:val="00E540E9"/>
    <w:rsid w:val="00E541B9"/>
    <w:rsid w:val="00E547A7"/>
    <w:rsid w:val="00E5482F"/>
    <w:rsid w:val="00E549DC"/>
    <w:rsid w:val="00E54F8F"/>
    <w:rsid w:val="00E55558"/>
    <w:rsid w:val="00E558E9"/>
    <w:rsid w:val="00E55ED0"/>
    <w:rsid w:val="00E5628B"/>
    <w:rsid w:val="00E56471"/>
    <w:rsid w:val="00E56FDC"/>
    <w:rsid w:val="00E576C0"/>
    <w:rsid w:val="00E57986"/>
    <w:rsid w:val="00E57EED"/>
    <w:rsid w:val="00E57F66"/>
    <w:rsid w:val="00E6014E"/>
    <w:rsid w:val="00E6086F"/>
    <w:rsid w:val="00E6099A"/>
    <w:rsid w:val="00E60B40"/>
    <w:rsid w:val="00E60CDC"/>
    <w:rsid w:val="00E61630"/>
    <w:rsid w:val="00E6188C"/>
    <w:rsid w:val="00E61B49"/>
    <w:rsid w:val="00E61C62"/>
    <w:rsid w:val="00E61D9C"/>
    <w:rsid w:val="00E61DAE"/>
    <w:rsid w:val="00E6218C"/>
    <w:rsid w:val="00E63099"/>
    <w:rsid w:val="00E631D4"/>
    <w:rsid w:val="00E63A2B"/>
    <w:rsid w:val="00E63B73"/>
    <w:rsid w:val="00E643A8"/>
    <w:rsid w:val="00E6453C"/>
    <w:rsid w:val="00E64632"/>
    <w:rsid w:val="00E64A7B"/>
    <w:rsid w:val="00E64DF2"/>
    <w:rsid w:val="00E64DFA"/>
    <w:rsid w:val="00E65263"/>
    <w:rsid w:val="00E65983"/>
    <w:rsid w:val="00E65CF9"/>
    <w:rsid w:val="00E65DA2"/>
    <w:rsid w:val="00E65FB7"/>
    <w:rsid w:val="00E663ED"/>
    <w:rsid w:val="00E667F5"/>
    <w:rsid w:val="00E66D34"/>
    <w:rsid w:val="00E66DA7"/>
    <w:rsid w:val="00E66DD1"/>
    <w:rsid w:val="00E66E65"/>
    <w:rsid w:val="00E67CC7"/>
    <w:rsid w:val="00E709ED"/>
    <w:rsid w:val="00E70DB7"/>
    <w:rsid w:val="00E70F57"/>
    <w:rsid w:val="00E71288"/>
    <w:rsid w:val="00E7147A"/>
    <w:rsid w:val="00E71C96"/>
    <w:rsid w:val="00E71DCC"/>
    <w:rsid w:val="00E71E3E"/>
    <w:rsid w:val="00E723C1"/>
    <w:rsid w:val="00E72421"/>
    <w:rsid w:val="00E728BE"/>
    <w:rsid w:val="00E729B3"/>
    <w:rsid w:val="00E72EAC"/>
    <w:rsid w:val="00E72F1A"/>
    <w:rsid w:val="00E73159"/>
    <w:rsid w:val="00E7380B"/>
    <w:rsid w:val="00E7391E"/>
    <w:rsid w:val="00E73C42"/>
    <w:rsid w:val="00E73E31"/>
    <w:rsid w:val="00E7497F"/>
    <w:rsid w:val="00E751FC"/>
    <w:rsid w:val="00E75419"/>
    <w:rsid w:val="00E75628"/>
    <w:rsid w:val="00E7577E"/>
    <w:rsid w:val="00E75B9B"/>
    <w:rsid w:val="00E75BDB"/>
    <w:rsid w:val="00E7601F"/>
    <w:rsid w:val="00E7617C"/>
    <w:rsid w:val="00E76B3A"/>
    <w:rsid w:val="00E77249"/>
    <w:rsid w:val="00E77B26"/>
    <w:rsid w:val="00E8006A"/>
    <w:rsid w:val="00E80CC2"/>
    <w:rsid w:val="00E80E0B"/>
    <w:rsid w:val="00E80E8A"/>
    <w:rsid w:val="00E80EC7"/>
    <w:rsid w:val="00E80EE4"/>
    <w:rsid w:val="00E8102D"/>
    <w:rsid w:val="00E8110D"/>
    <w:rsid w:val="00E81880"/>
    <w:rsid w:val="00E81920"/>
    <w:rsid w:val="00E81958"/>
    <w:rsid w:val="00E82047"/>
    <w:rsid w:val="00E825F0"/>
    <w:rsid w:val="00E82739"/>
    <w:rsid w:val="00E82ADD"/>
    <w:rsid w:val="00E83062"/>
    <w:rsid w:val="00E83542"/>
    <w:rsid w:val="00E83BF6"/>
    <w:rsid w:val="00E83DFD"/>
    <w:rsid w:val="00E83E7A"/>
    <w:rsid w:val="00E83F95"/>
    <w:rsid w:val="00E8447C"/>
    <w:rsid w:val="00E84589"/>
    <w:rsid w:val="00E84861"/>
    <w:rsid w:val="00E84A57"/>
    <w:rsid w:val="00E84A60"/>
    <w:rsid w:val="00E84E0D"/>
    <w:rsid w:val="00E84F5D"/>
    <w:rsid w:val="00E85145"/>
    <w:rsid w:val="00E853F7"/>
    <w:rsid w:val="00E8565E"/>
    <w:rsid w:val="00E85DBD"/>
    <w:rsid w:val="00E861C2"/>
    <w:rsid w:val="00E86527"/>
    <w:rsid w:val="00E86831"/>
    <w:rsid w:val="00E868BE"/>
    <w:rsid w:val="00E86EB8"/>
    <w:rsid w:val="00E87DD6"/>
    <w:rsid w:val="00E87EA1"/>
    <w:rsid w:val="00E902FD"/>
    <w:rsid w:val="00E9031B"/>
    <w:rsid w:val="00E90427"/>
    <w:rsid w:val="00E9069E"/>
    <w:rsid w:val="00E90C99"/>
    <w:rsid w:val="00E90E2C"/>
    <w:rsid w:val="00E90EA4"/>
    <w:rsid w:val="00E916C5"/>
    <w:rsid w:val="00E918FE"/>
    <w:rsid w:val="00E91C6F"/>
    <w:rsid w:val="00E91C83"/>
    <w:rsid w:val="00E91DFF"/>
    <w:rsid w:val="00E92306"/>
    <w:rsid w:val="00E92D49"/>
    <w:rsid w:val="00E92E84"/>
    <w:rsid w:val="00E93113"/>
    <w:rsid w:val="00E93445"/>
    <w:rsid w:val="00E9359C"/>
    <w:rsid w:val="00E93ABF"/>
    <w:rsid w:val="00E93BC1"/>
    <w:rsid w:val="00E93C01"/>
    <w:rsid w:val="00E941FF"/>
    <w:rsid w:val="00E94DBC"/>
    <w:rsid w:val="00E9520C"/>
    <w:rsid w:val="00E954E1"/>
    <w:rsid w:val="00E95EE2"/>
    <w:rsid w:val="00E96770"/>
    <w:rsid w:val="00E97237"/>
    <w:rsid w:val="00EA0277"/>
    <w:rsid w:val="00EA054D"/>
    <w:rsid w:val="00EA05AD"/>
    <w:rsid w:val="00EA0B47"/>
    <w:rsid w:val="00EA0EDA"/>
    <w:rsid w:val="00EA1C2E"/>
    <w:rsid w:val="00EA222B"/>
    <w:rsid w:val="00EA25C8"/>
    <w:rsid w:val="00EA292B"/>
    <w:rsid w:val="00EA34DD"/>
    <w:rsid w:val="00EA3808"/>
    <w:rsid w:val="00EA3DA6"/>
    <w:rsid w:val="00EA406F"/>
    <w:rsid w:val="00EA4404"/>
    <w:rsid w:val="00EA49EA"/>
    <w:rsid w:val="00EA4BFA"/>
    <w:rsid w:val="00EA5276"/>
    <w:rsid w:val="00EA596B"/>
    <w:rsid w:val="00EA5E30"/>
    <w:rsid w:val="00EA6191"/>
    <w:rsid w:val="00EA6C66"/>
    <w:rsid w:val="00EA705D"/>
    <w:rsid w:val="00EA7943"/>
    <w:rsid w:val="00EA7B12"/>
    <w:rsid w:val="00EA7FB5"/>
    <w:rsid w:val="00EB0230"/>
    <w:rsid w:val="00EB0262"/>
    <w:rsid w:val="00EB032F"/>
    <w:rsid w:val="00EB0927"/>
    <w:rsid w:val="00EB09A7"/>
    <w:rsid w:val="00EB0FDF"/>
    <w:rsid w:val="00EB122D"/>
    <w:rsid w:val="00EB130F"/>
    <w:rsid w:val="00EB141B"/>
    <w:rsid w:val="00EB14DC"/>
    <w:rsid w:val="00EB19E3"/>
    <w:rsid w:val="00EB1AE3"/>
    <w:rsid w:val="00EB1DD2"/>
    <w:rsid w:val="00EB218A"/>
    <w:rsid w:val="00EB227A"/>
    <w:rsid w:val="00EB2724"/>
    <w:rsid w:val="00EB2744"/>
    <w:rsid w:val="00EB292C"/>
    <w:rsid w:val="00EB33D7"/>
    <w:rsid w:val="00EB3A6A"/>
    <w:rsid w:val="00EB3AEC"/>
    <w:rsid w:val="00EB3D18"/>
    <w:rsid w:val="00EB3EED"/>
    <w:rsid w:val="00EB3F23"/>
    <w:rsid w:val="00EB4290"/>
    <w:rsid w:val="00EB46A8"/>
    <w:rsid w:val="00EB5066"/>
    <w:rsid w:val="00EB56BC"/>
    <w:rsid w:val="00EB5A22"/>
    <w:rsid w:val="00EB5D78"/>
    <w:rsid w:val="00EB6268"/>
    <w:rsid w:val="00EB7887"/>
    <w:rsid w:val="00EC090D"/>
    <w:rsid w:val="00EC0999"/>
    <w:rsid w:val="00EC0F8B"/>
    <w:rsid w:val="00EC111D"/>
    <w:rsid w:val="00EC11F9"/>
    <w:rsid w:val="00EC127F"/>
    <w:rsid w:val="00EC12DD"/>
    <w:rsid w:val="00EC162D"/>
    <w:rsid w:val="00EC177D"/>
    <w:rsid w:val="00EC1789"/>
    <w:rsid w:val="00EC1C5F"/>
    <w:rsid w:val="00EC202D"/>
    <w:rsid w:val="00EC2172"/>
    <w:rsid w:val="00EC2240"/>
    <w:rsid w:val="00EC25CA"/>
    <w:rsid w:val="00EC2603"/>
    <w:rsid w:val="00EC32EA"/>
    <w:rsid w:val="00EC33E4"/>
    <w:rsid w:val="00EC3CF8"/>
    <w:rsid w:val="00EC3FBD"/>
    <w:rsid w:val="00EC43ED"/>
    <w:rsid w:val="00EC446D"/>
    <w:rsid w:val="00EC46D7"/>
    <w:rsid w:val="00EC4813"/>
    <w:rsid w:val="00EC4DC5"/>
    <w:rsid w:val="00EC534B"/>
    <w:rsid w:val="00EC56F6"/>
    <w:rsid w:val="00EC57AF"/>
    <w:rsid w:val="00EC5BDB"/>
    <w:rsid w:val="00EC5D6F"/>
    <w:rsid w:val="00EC6093"/>
    <w:rsid w:val="00EC6548"/>
    <w:rsid w:val="00EC6587"/>
    <w:rsid w:val="00EC6EC7"/>
    <w:rsid w:val="00EC6F7C"/>
    <w:rsid w:val="00EC71A8"/>
    <w:rsid w:val="00EC71CD"/>
    <w:rsid w:val="00EC730E"/>
    <w:rsid w:val="00EC7AC7"/>
    <w:rsid w:val="00ED0467"/>
    <w:rsid w:val="00ED0648"/>
    <w:rsid w:val="00ED0B32"/>
    <w:rsid w:val="00ED1416"/>
    <w:rsid w:val="00ED18E0"/>
    <w:rsid w:val="00ED1B2C"/>
    <w:rsid w:val="00ED21E6"/>
    <w:rsid w:val="00ED23CB"/>
    <w:rsid w:val="00ED29DA"/>
    <w:rsid w:val="00ED3748"/>
    <w:rsid w:val="00ED3B40"/>
    <w:rsid w:val="00ED3C49"/>
    <w:rsid w:val="00ED3DC6"/>
    <w:rsid w:val="00ED4079"/>
    <w:rsid w:val="00ED43EB"/>
    <w:rsid w:val="00ED47AD"/>
    <w:rsid w:val="00ED4AE5"/>
    <w:rsid w:val="00ED4B09"/>
    <w:rsid w:val="00ED4F69"/>
    <w:rsid w:val="00ED5564"/>
    <w:rsid w:val="00ED5BA2"/>
    <w:rsid w:val="00ED607A"/>
    <w:rsid w:val="00ED6567"/>
    <w:rsid w:val="00ED65C9"/>
    <w:rsid w:val="00ED6A4C"/>
    <w:rsid w:val="00ED6E7B"/>
    <w:rsid w:val="00ED7100"/>
    <w:rsid w:val="00ED7163"/>
    <w:rsid w:val="00ED71A1"/>
    <w:rsid w:val="00ED76F2"/>
    <w:rsid w:val="00ED7C85"/>
    <w:rsid w:val="00EE007D"/>
    <w:rsid w:val="00EE022B"/>
    <w:rsid w:val="00EE0A59"/>
    <w:rsid w:val="00EE0A94"/>
    <w:rsid w:val="00EE0CBF"/>
    <w:rsid w:val="00EE0CC3"/>
    <w:rsid w:val="00EE0CEF"/>
    <w:rsid w:val="00EE0ECC"/>
    <w:rsid w:val="00EE108D"/>
    <w:rsid w:val="00EE1103"/>
    <w:rsid w:val="00EE1243"/>
    <w:rsid w:val="00EE1406"/>
    <w:rsid w:val="00EE179B"/>
    <w:rsid w:val="00EE1D9C"/>
    <w:rsid w:val="00EE21D3"/>
    <w:rsid w:val="00EE224A"/>
    <w:rsid w:val="00EE244F"/>
    <w:rsid w:val="00EE2738"/>
    <w:rsid w:val="00EE2B71"/>
    <w:rsid w:val="00EE2E5A"/>
    <w:rsid w:val="00EE32EF"/>
    <w:rsid w:val="00EE37D7"/>
    <w:rsid w:val="00EE3897"/>
    <w:rsid w:val="00EE42BA"/>
    <w:rsid w:val="00EE44AB"/>
    <w:rsid w:val="00EE4ACA"/>
    <w:rsid w:val="00EE4C17"/>
    <w:rsid w:val="00EE4C2D"/>
    <w:rsid w:val="00EE4F89"/>
    <w:rsid w:val="00EE505E"/>
    <w:rsid w:val="00EE5721"/>
    <w:rsid w:val="00EE5789"/>
    <w:rsid w:val="00EE57D7"/>
    <w:rsid w:val="00EE6176"/>
    <w:rsid w:val="00EE61BE"/>
    <w:rsid w:val="00EE6238"/>
    <w:rsid w:val="00EE647E"/>
    <w:rsid w:val="00EE64FC"/>
    <w:rsid w:val="00EE68C3"/>
    <w:rsid w:val="00EE69B7"/>
    <w:rsid w:val="00EE6B06"/>
    <w:rsid w:val="00EE7793"/>
    <w:rsid w:val="00EE7A6E"/>
    <w:rsid w:val="00EE7C43"/>
    <w:rsid w:val="00EF0716"/>
    <w:rsid w:val="00EF0E36"/>
    <w:rsid w:val="00EF0F6F"/>
    <w:rsid w:val="00EF1141"/>
    <w:rsid w:val="00EF174E"/>
    <w:rsid w:val="00EF1802"/>
    <w:rsid w:val="00EF1BA2"/>
    <w:rsid w:val="00EF1D7D"/>
    <w:rsid w:val="00EF23CE"/>
    <w:rsid w:val="00EF2548"/>
    <w:rsid w:val="00EF2627"/>
    <w:rsid w:val="00EF28BF"/>
    <w:rsid w:val="00EF2968"/>
    <w:rsid w:val="00EF2BB0"/>
    <w:rsid w:val="00EF2DA2"/>
    <w:rsid w:val="00EF2E6A"/>
    <w:rsid w:val="00EF2F44"/>
    <w:rsid w:val="00EF3EF1"/>
    <w:rsid w:val="00EF42B2"/>
    <w:rsid w:val="00EF4700"/>
    <w:rsid w:val="00EF473A"/>
    <w:rsid w:val="00EF4806"/>
    <w:rsid w:val="00EF494C"/>
    <w:rsid w:val="00EF4C9B"/>
    <w:rsid w:val="00EF566E"/>
    <w:rsid w:val="00EF5741"/>
    <w:rsid w:val="00EF58F0"/>
    <w:rsid w:val="00EF59F6"/>
    <w:rsid w:val="00EF5DE4"/>
    <w:rsid w:val="00EF6DA5"/>
    <w:rsid w:val="00EF7642"/>
    <w:rsid w:val="00EF7A26"/>
    <w:rsid w:val="00EF7B0F"/>
    <w:rsid w:val="00EF7C9C"/>
    <w:rsid w:val="00EF7CFE"/>
    <w:rsid w:val="00EF7E99"/>
    <w:rsid w:val="00F003DD"/>
    <w:rsid w:val="00F0066C"/>
    <w:rsid w:val="00F008D3"/>
    <w:rsid w:val="00F0093C"/>
    <w:rsid w:val="00F00B3E"/>
    <w:rsid w:val="00F00B5A"/>
    <w:rsid w:val="00F00C65"/>
    <w:rsid w:val="00F010A4"/>
    <w:rsid w:val="00F014CA"/>
    <w:rsid w:val="00F01767"/>
    <w:rsid w:val="00F01971"/>
    <w:rsid w:val="00F01B6B"/>
    <w:rsid w:val="00F03111"/>
    <w:rsid w:val="00F03A7B"/>
    <w:rsid w:val="00F03EF4"/>
    <w:rsid w:val="00F04127"/>
    <w:rsid w:val="00F0419B"/>
    <w:rsid w:val="00F0454F"/>
    <w:rsid w:val="00F049B0"/>
    <w:rsid w:val="00F049F6"/>
    <w:rsid w:val="00F04C88"/>
    <w:rsid w:val="00F04D7E"/>
    <w:rsid w:val="00F0535F"/>
    <w:rsid w:val="00F055E1"/>
    <w:rsid w:val="00F05711"/>
    <w:rsid w:val="00F0583A"/>
    <w:rsid w:val="00F061DE"/>
    <w:rsid w:val="00F065EF"/>
    <w:rsid w:val="00F06910"/>
    <w:rsid w:val="00F06C02"/>
    <w:rsid w:val="00F07500"/>
    <w:rsid w:val="00F07734"/>
    <w:rsid w:val="00F1028C"/>
    <w:rsid w:val="00F1030C"/>
    <w:rsid w:val="00F10B0A"/>
    <w:rsid w:val="00F10C59"/>
    <w:rsid w:val="00F11109"/>
    <w:rsid w:val="00F115FB"/>
    <w:rsid w:val="00F118F6"/>
    <w:rsid w:val="00F11B6C"/>
    <w:rsid w:val="00F11C26"/>
    <w:rsid w:val="00F11C6B"/>
    <w:rsid w:val="00F12479"/>
    <w:rsid w:val="00F1257D"/>
    <w:rsid w:val="00F12C30"/>
    <w:rsid w:val="00F12CCA"/>
    <w:rsid w:val="00F13262"/>
    <w:rsid w:val="00F13850"/>
    <w:rsid w:val="00F14472"/>
    <w:rsid w:val="00F152B3"/>
    <w:rsid w:val="00F152CE"/>
    <w:rsid w:val="00F1550D"/>
    <w:rsid w:val="00F157FC"/>
    <w:rsid w:val="00F15929"/>
    <w:rsid w:val="00F15E00"/>
    <w:rsid w:val="00F16501"/>
    <w:rsid w:val="00F177BF"/>
    <w:rsid w:val="00F17C0C"/>
    <w:rsid w:val="00F20ECE"/>
    <w:rsid w:val="00F2145A"/>
    <w:rsid w:val="00F215C6"/>
    <w:rsid w:val="00F21678"/>
    <w:rsid w:val="00F2211A"/>
    <w:rsid w:val="00F2293B"/>
    <w:rsid w:val="00F22DA6"/>
    <w:rsid w:val="00F22E6B"/>
    <w:rsid w:val="00F22EA1"/>
    <w:rsid w:val="00F22EFD"/>
    <w:rsid w:val="00F22FA4"/>
    <w:rsid w:val="00F2320D"/>
    <w:rsid w:val="00F23784"/>
    <w:rsid w:val="00F239C5"/>
    <w:rsid w:val="00F239DD"/>
    <w:rsid w:val="00F23AD8"/>
    <w:rsid w:val="00F2447F"/>
    <w:rsid w:val="00F24595"/>
    <w:rsid w:val="00F245F0"/>
    <w:rsid w:val="00F24B2B"/>
    <w:rsid w:val="00F24B9F"/>
    <w:rsid w:val="00F25305"/>
    <w:rsid w:val="00F25452"/>
    <w:rsid w:val="00F258A4"/>
    <w:rsid w:val="00F25A97"/>
    <w:rsid w:val="00F25C65"/>
    <w:rsid w:val="00F2635A"/>
    <w:rsid w:val="00F275F1"/>
    <w:rsid w:val="00F27ABB"/>
    <w:rsid w:val="00F27D5E"/>
    <w:rsid w:val="00F27F83"/>
    <w:rsid w:val="00F303CE"/>
    <w:rsid w:val="00F31A31"/>
    <w:rsid w:val="00F3255D"/>
    <w:rsid w:val="00F32D34"/>
    <w:rsid w:val="00F32DC0"/>
    <w:rsid w:val="00F332B9"/>
    <w:rsid w:val="00F3332F"/>
    <w:rsid w:val="00F34141"/>
    <w:rsid w:val="00F34175"/>
    <w:rsid w:val="00F3421C"/>
    <w:rsid w:val="00F34AFC"/>
    <w:rsid w:val="00F34FD5"/>
    <w:rsid w:val="00F35945"/>
    <w:rsid w:val="00F35C4A"/>
    <w:rsid w:val="00F360E6"/>
    <w:rsid w:val="00F36F99"/>
    <w:rsid w:val="00F3700C"/>
    <w:rsid w:val="00F37640"/>
    <w:rsid w:val="00F37A90"/>
    <w:rsid w:val="00F400FA"/>
    <w:rsid w:val="00F40A14"/>
    <w:rsid w:val="00F40C59"/>
    <w:rsid w:val="00F40D69"/>
    <w:rsid w:val="00F41029"/>
    <w:rsid w:val="00F41245"/>
    <w:rsid w:val="00F41444"/>
    <w:rsid w:val="00F41621"/>
    <w:rsid w:val="00F4179A"/>
    <w:rsid w:val="00F417A3"/>
    <w:rsid w:val="00F42087"/>
    <w:rsid w:val="00F42141"/>
    <w:rsid w:val="00F42647"/>
    <w:rsid w:val="00F42829"/>
    <w:rsid w:val="00F429DE"/>
    <w:rsid w:val="00F42C04"/>
    <w:rsid w:val="00F43DBB"/>
    <w:rsid w:val="00F43E72"/>
    <w:rsid w:val="00F43F76"/>
    <w:rsid w:val="00F44457"/>
    <w:rsid w:val="00F4453A"/>
    <w:rsid w:val="00F44B08"/>
    <w:rsid w:val="00F44D34"/>
    <w:rsid w:val="00F44FA4"/>
    <w:rsid w:val="00F45322"/>
    <w:rsid w:val="00F45B2C"/>
    <w:rsid w:val="00F45E68"/>
    <w:rsid w:val="00F46A77"/>
    <w:rsid w:val="00F46CB5"/>
    <w:rsid w:val="00F47292"/>
    <w:rsid w:val="00F47358"/>
    <w:rsid w:val="00F474DF"/>
    <w:rsid w:val="00F47974"/>
    <w:rsid w:val="00F47A64"/>
    <w:rsid w:val="00F47D12"/>
    <w:rsid w:val="00F508F6"/>
    <w:rsid w:val="00F50CFA"/>
    <w:rsid w:val="00F50D03"/>
    <w:rsid w:val="00F50F08"/>
    <w:rsid w:val="00F51635"/>
    <w:rsid w:val="00F5181D"/>
    <w:rsid w:val="00F519C1"/>
    <w:rsid w:val="00F51B5E"/>
    <w:rsid w:val="00F51D65"/>
    <w:rsid w:val="00F52929"/>
    <w:rsid w:val="00F52A61"/>
    <w:rsid w:val="00F52DA9"/>
    <w:rsid w:val="00F5333D"/>
    <w:rsid w:val="00F533A3"/>
    <w:rsid w:val="00F53433"/>
    <w:rsid w:val="00F534AD"/>
    <w:rsid w:val="00F53A8E"/>
    <w:rsid w:val="00F53DB4"/>
    <w:rsid w:val="00F53FC0"/>
    <w:rsid w:val="00F54127"/>
    <w:rsid w:val="00F542F4"/>
    <w:rsid w:val="00F556A4"/>
    <w:rsid w:val="00F55C24"/>
    <w:rsid w:val="00F55E84"/>
    <w:rsid w:val="00F56524"/>
    <w:rsid w:val="00F56658"/>
    <w:rsid w:val="00F569BE"/>
    <w:rsid w:val="00F569E3"/>
    <w:rsid w:val="00F56E84"/>
    <w:rsid w:val="00F56FB7"/>
    <w:rsid w:val="00F57027"/>
    <w:rsid w:val="00F57505"/>
    <w:rsid w:val="00F577C0"/>
    <w:rsid w:val="00F578E3"/>
    <w:rsid w:val="00F57DF1"/>
    <w:rsid w:val="00F60754"/>
    <w:rsid w:val="00F60858"/>
    <w:rsid w:val="00F608F1"/>
    <w:rsid w:val="00F611FA"/>
    <w:rsid w:val="00F61C54"/>
    <w:rsid w:val="00F61D68"/>
    <w:rsid w:val="00F62042"/>
    <w:rsid w:val="00F62048"/>
    <w:rsid w:val="00F620E9"/>
    <w:rsid w:val="00F6216F"/>
    <w:rsid w:val="00F6240A"/>
    <w:rsid w:val="00F62439"/>
    <w:rsid w:val="00F62566"/>
    <w:rsid w:val="00F62A85"/>
    <w:rsid w:val="00F6313B"/>
    <w:rsid w:val="00F6332C"/>
    <w:rsid w:val="00F6342C"/>
    <w:rsid w:val="00F63512"/>
    <w:rsid w:val="00F63B89"/>
    <w:rsid w:val="00F640A1"/>
    <w:rsid w:val="00F640E7"/>
    <w:rsid w:val="00F649DE"/>
    <w:rsid w:val="00F653C9"/>
    <w:rsid w:val="00F65521"/>
    <w:rsid w:val="00F65801"/>
    <w:rsid w:val="00F65D87"/>
    <w:rsid w:val="00F65EA7"/>
    <w:rsid w:val="00F66305"/>
    <w:rsid w:val="00F666E1"/>
    <w:rsid w:val="00F6682F"/>
    <w:rsid w:val="00F66914"/>
    <w:rsid w:val="00F66FC2"/>
    <w:rsid w:val="00F70081"/>
    <w:rsid w:val="00F70D40"/>
    <w:rsid w:val="00F7100A"/>
    <w:rsid w:val="00F711E2"/>
    <w:rsid w:val="00F7124E"/>
    <w:rsid w:val="00F7161A"/>
    <w:rsid w:val="00F716BE"/>
    <w:rsid w:val="00F71714"/>
    <w:rsid w:val="00F71729"/>
    <w:rsid w:val="00F71958"/>
    <w:rsid w:val="00F71A3C"/>
    <w:rsid w:val="00F71B7C"/>
    <w:rsid w:val="00F71DF2"/>
    <w:rsid w:val="00F730C7"/>
    <w:rsid w:val="00F7319B"/>
    <w:rsid w:val="00F7339B"/>
    <w:rsid w:val="00F738A6"/>
    <w:rsid w:val="00F73958"/>
    <w:rsid w:val="00F7413D"/>
    <w:rsid w:val="00F74467"/>
    <w:rsid w:val="00F749EB"/>
    <w:rsid w:val="00F74E8C"/>
    <w:rsid w:val="00F755AA"/>
    <w:rsid w:val="00F75955"/>
    <w:rsid w:val="00F75AE8"/>
    <w:rsid w:val="00F75BA4"/>
    <w:rsid w:val="00F76497"/>
    <w:rsid w:val="00F767B4"/>
    <w:rsid w:val="00F76894"/>
    <w:rsid w:val="00F76931"/>
    <w:rsid w:val="00F76BBB"/>
    <w:rsid w:val="00F76D38"/>
    <w:rsid w:val="00F77284"/>
    <w:rsid w:val="00F77423"/>
    <w:rsid w:val="00F7744E"/>
    <w:rsid w:val="00F802A8"/>
    <w:rsid w:val="00F80717"/>
    <w:rsid w:val="00F80F5C"/>
    <w:rsid w:val="00F817C8"/>
    <w:rsid w:val="00F81960"/>
    <w:rsid w:val="00F819F0"/>
    <w:rsid w:val="00F81DEB"/>
    <w:rsid w:val="00F83090"/>
    <w:rsid w:val="00F832FD"/>
    <w:rsid w:val="00F83968"/>
    <w:rsid w:val="00F83B6A"/>
    <w:rsid w:val="00F83F28"/>
    <w:rsid w:val="00F840FD"/>
    <w:rsid w:val="00F842D3"/>
    <w:rsid w:val="00F843A8"/>
    <w:rsid w:val="00F84409"/>
    <w:rsid w:val="00F8472B"/>
    <w:rsid w:val="00F84E93"/>
    <w:rsid w:val="00F85191"/>
    <w:rsid w:val="00F8580F"/>
    <w:rsid w:val="00F85864"/>
    <w:rsid w:val="00F8660E"/>
    <w:rsid w:val="00F86842"/>
    <w:rsid w:val="00F86F96"/>
    <w:rsid w:val="00F873DD"/>
    <w:rsid w:val="00F87622"/>
    <w:rsid w:val="00F876F1"/>
    <w:rsid w:val="00F8797E"/>
    <w:rsid w:val="00F87C9C"/>
    <w:rsid w:val="00F87DC7"/>
    <w:rsid w:val="00F901E1"/>
    <w:rsid w:val="00F901FD"/>
    <w:rsid w:val="00F904E7"/>
    <w:rsid w:val="00F9051F"/>
    <w:rsid w:val="00F90D35"/>
    <w:rsid w:val="00F91028"/>
    <w:rsid w:val="00F9118E"/>
    <w:rsid w:val="00F912C7"/>
    <w:rsid w:val="00F912D9"/>
    <w:rsid w:val="00F91921"/>
    <w:rsid w:val="00F919EF"/>
    <w:rsid w:val="00F91E09"/>
    <w:rsid w:val="00F91E15"/>
    <w:rsid w:val="00F92127"/>
    <w:rsid w:val="00F922F6"/>
    <w:rsid w:val="00F9235D"/>
    <w:rsid w:val="00F924AC"/>
    <w:rsid w:val="00F92AB5"/>
    <w:rsid w:val="00F92B1A"/>
    <w:rsid w:val="00F92F9A"/>
    <w:rsid w:val="00F93361"/>
    <w:rsid w:val="00F935FA"/>
    <w:rsid w:val="00F9363D"/>
    <w:rsid w:val="00F936AB"/>
    <w:rsid w:val="00F9377E"/>
    <w:rsid w:val="00F9389A"/>
    <w:rsid w:val="00F93B6B"/>
    <w:rsid w:val="00F93C12"/>
    <w:rsid w:val="00F93C53"/>
    <w:rsid w:val="00F9411B"/>
    <w:rsid w:val="00F947AF"/>
    <w:rsid w:val="00F9532B"/>
    <w:rsid w:val="00F95457"/>
    <w:rsid w:val="00F95593"/>
    <w:rsid w:val="00F9559C"/>
    <w:rsid w:val="00F95741"/>
    <w:rsid w:val="00F95945"/>
    <w:rsid w:val="00F95D88"/>
    <w:rsid w:val="00F95E34"/>
    <w:rsid w:val="00F95E85"/>
    <w:rsid w:val="00F963F7"/>
    <w:rsid w:val="00F9647C"/>
    <w:rsid w:val="00F96774"/>
    <w:rsid w:val="00F97167"/>
    <w:rsid w:val="00F971CF"/>
    <w:rsid w:val="00F975D0"/>
    <w:rsid w:val="00FA0353"/>
    <w:rsid w:val="00FA0469"/>
    <w:rsid w:val="00FA0BE8"/>
    <w:rsid w:val="00FA0E05"/>
    <w:rsid w:val="00FA0F16"/>
    <w:rsid w:val="00FA1544"/>
    <w:rsid w:val="00FA156B"/>
    <w:rsid w:val="00FA181B"/>
    <w:rsid w:val="00FA1AFB"/>
    <w:rsid w:val="00FA1BA7"/>
    <w:rsid w:val="00FA1BF3"/>
    <w:rsid w:val="00FA22AC"/>
    <w:rsid w:val="00FA2FCB"/>
    <w:rsid w:val="00FA35D4"/>
    <w:rsid w:val="00FA457E"/>
    <w:rsid w:val="00FA4BA8"/>
    <w:rsid w:val="00FA4C83"/>
    <w:rsid w:val="00FA518B"/>
    <w:rsid w:val="00FA526D"/>
    <w:rsid w:val="00FA53AC"/>
    <w:rsid w:val="00FA54EA"/>
    <w:rsid w:val="00FA5958"/>
    <w:rsid w:val="00FA6A05"/>
    <w:rsid w:val="00FA7360"/>
    <w:rsid w:val="00FA7758"/>
    <w:rsid w:val="00FA7BF2"/>
    <w:rsid w:val="00FB05FE"/>
    <w:rsid w:val="00FB080E"/>
    <w:rsid w:val="00FB0A04"/>
    <w:rsid w:val="00FB0AB4"/>
    <w:rsid w:val="00FB0C6A"/>
    <w:rsid w:val="00FB18B4"/>
    <w:rsid w:val="00FB2182"/>
    <w:rsid w:val="00FB23CD"/>
    <w:rsid w:val="00FB24B3"/>
    <w:rsid w:val="00FB2943"/>
    <w:rsid w:val="00FB29BF"/>
    <w:rsid w:val="00FB2F88"/>
    <w:rsid w:val="00FB3086"/>
    <w:rsid w:val="00FB345A"/>
    <w:rsid w:val="00FB3ADE"/>
    <w:rsid w:val="00FB3E4E"/>
    <w:rsid w:val="00FB3F67"/>
    <w:rsid w:val="00FB400D"/>
    <w:rsid w:val="00FB40B1"/>
    <w:rsid w:val="00FB4428"/>
    <w:rsid w:val="00FB483A"/>
    <w:rsid w:val="00FB4848"/>
    <w:rsid w:val="00FB50BE"/>
    <w:rsid w:val="00FB5172"/>
    <w:rsid w:val="00FB585E"/>
    <w:rsid w:val="00FB59E3"/>
    <w:rsid w:val="00FB5A5D"/>
    <w:rsid w:val="00FB613D"/>
    <w:rsid w:val="00FB61ED"/>
    <w:rsid w:val="00FB622F"/>
    <w:rsid w:val="00FB67EA"/>
    <w:rsid w:val="00FB6CBC"/>
    <w:rsid w:val="00FB6D63"/>
    <w:rsid w:val="00FB6E2F"/>
    <w:rsid w:val="00FB7022"/>
    <w:rsid w:val="00FB756E"/>
    <w:rsid w:val="00FB7E6E"/>
    <w:rsid w:val="00FC0168"/>
    <w:rsid w:val="00FC028B"/>
    <w:rsid w:val="00FC0B0C"/>
    <w:rsid w:val="00FC0B53"/>
    <w:rsid w:val="00FC10AC"/>
    <w:rsid w:val="00FC1228"/>
    <w:rsid w:val="00FC1277"/>
    <w:rsid w:val="00FC12C6"/>
    <w:rsid w:val="00FC1566"/>
    <w:rsid w:val="00FC1645"/>
    <w:rsid w:val="00FC1682"/>
    <w:rsid w:val="00FC20B6"/>
    <w:rsid w:val="00FC2481"/>
    <w:rsid w:val="00FC2F68"/>
    <w:rsid w:val="00FC37EC"/>
    <w:rsid w:val="00FC3F44"/>
    <w:rsid w:val="00FC425C"/>
    <w:rsid w:val="00FC46B9"/>
    <w:rsid w:val="00FC4CD5"/>
    <w:rsid w:val="00FC5196"/>
    <w:rsid w:val="00FC5B2E"/>
    <w:rsid w:val="00FC647C"/>
    <w:rsid w:val="00FC68C8"/>
    <w:rsid w:val="00FC7564"/>
    <w:rsid w:val="00FC7901"/>
    <w:rsid w:val="00FC79B1"/>
    <w:rsid w:val="00FC7B13"/>
    <w:rsid w:val="00FC7BF2"/>
    <w:rsid w:val="00FC7E62"/>
    <w:rsid w:val="00FD0986"/>
    <w:rsid w:val="00FD0F4A"/>
    <w:rsid w:val="00FD1374"/>
    <w:rsid w:val="00FD1466"/>
    <w:rsid w:val="00FD1DD0"/>
    <w:rsid w:val="00FD1E9F"/>
    <w:rsid w:val="00FD1EFF"/>
    <w:rsid w:val="00FD1F27"/>
    <w:rsid w:val="00FD2166"/>
    <w:rsid w:val="00FD236A"/>
    <w:rsid w:val="00FD2688"/>
    <w:rsid w:val="00FD28B6"/>
    <w:rsid w:val="00FD29A4"/>
    <w:rsid w:val="00FD2D52"/>
    <w:rsid w:val="00FD2E5F"/>
    <w:rsid w:val="00FD43FB"/>
    <w:rsid w:val="00FD49A2"/>
    <w:rsid w:val="00FD4CF6"/>
    <w:rsid w:val="00FD5043"/>
    <w:rsid w:val="00FD528D"/>
    <w:rsid w:val="00FD52F0"/>
    <w:rsid w:val="00FD564D"/>
    <w:rsid w:val="00FD5877"/>
    <w:rsid w:val="00FD5F12"/>
    <w:rsid w:val="00FD61B1"/>
    <w:rsid w:val="00FD632A"/>
    <w:rsid w:val="00FD660F"/>
    <w:rsid w:val="00FD67F6"/>
    <w:rsid w:val="00FD698E"/>
    <w:rsid w:val="00FD6A28"/>
    <w:rsid w:val="00FD6F5F"/>
    <w:rsid w:val="00FD73AD"/>
    <w:rsid w:val="00FD7929"/>
    <w:rsid w:val="00FD797B"/>
    <w:rsid w:val="00FD7987"/>
    <w:rsid w:val="00FD7D47"/>
    <w:rsid w:val="00FD7DA3"/>
    <w:rsid w:val="00FD7E8F"/>
    <w:rsid w:val="00FE068E"/>
    <w:rsid w:val="00FE0963"/>
    <w:rsid w:val="00FE0A94"/>
    <w:rsid w:val="00FE0DDC"/>
    <w:rsid w:val="00FE114A"/>
    <w:rsid w:val="00FE189A"/>
    <w:rsid w:val="00FE234F"/>
    <w:rsid w:val="00FE24EB"/>
    <w:rsid w:val="00FE2E5F"/>
    <w:rsid w:val="00FE2ED0"/>
    <w:rsid w:val="00FE3437"/>
    <w:rsid w:val="00FE3BE4"/>
    <w:rsid w:val="00FE3E70"/>
    <w:rsid w:val="00FE41E8"/>
    <w:rsid w:val="00FE429F"/>
    <w:rsid w:val="00FE4300"/>
    <w:rsid w:val="00FE448C"/>
    <w:rsid w:val="00FE5127"/>
    <w:rsid w:val="00FE55FF"/>
    <w:rsid w:val="00FE5790"/>
    <w:rsid w:val="00FE5D0C"/>
    <w:rsid w:val="00FE6493"/>
    <w:rsid w:val="00FE64C6"/>
    <w:rsid w:val="00FE6903"/>
    <w:rsid w:val="00FE6E5B"/>
    <w:rsid w:val="00FE7040"/>
    <w:rsid w:val="00FE70AA"/>
    <w:rsid w:val="00FE70EF"/>
    <w:rsid w:val="00FE7141"/>
    <w:rsid w:val="00FE72B6"/>
    <w:rsid w:val="00FE7752"/>
    <w:rsid w:val="00FE7A83"/>
    <w:rsid w:val="00FE7B32"/>
    <w:rsid w:val="00FF01AE"/>
    <w:rsid w:val="00FF03A9"/>
    <w:rsid w:val="00FF04A0"/>
    <w:rsid w:val="00FF0550"/>
    <w:rsid w:val="00FF0998"/>
    <w:rsid w:val="00FF09AB"/>
    <w:rsid w:val="00FF0B9C"/>
    <w:rsid w:val="00FF1101"/>
    <w:rsid w:val="00FF13C2"/>
    <w:rsid w:val="00FF15BA"/>
    <w:rsid w:val="00FF18DE"/>
    <w:rsid w:val="00FF1B2F"/>
    <w:rsid w:val="00FF1D88"/>
    <w:rsid w:val="00FF1F8F"/>
    <w:rsid w:val="00FF2027"/>
    <w:rsid w:val="00FF23A5"/>
    <w:rsid w:val="00FF2429"/>
    <w:rsid w:val="00FF28D3"/>
    <w:rsid w:val="00FF2DF6"/>
    <w:rsid w:val="00FF2E6D"/>
    <w:rsid w:val="00FF30E9"/>
    <w:rsid w:val="00FF32AD"/>
    <w:rsid w:val="00FF3755"/>
    <w:rsid w:val="00FF3840"/>
    <w:rsid w:val="00FF3EE0"/>
    <w:rsid w:val="00FF3F16"/>
    <w:rsid w:val="00FF4E4C"/>
    <w:rsid w:val="00FF523C"/>
    <w:rsid w:val="00FF6064"/>
    <w:rsid w:val="00FF618E"/>
    <w:rsid w:val="00FF64D7"/>
    <w:rsid w:val="00FF671F"/>
    <w:rsid w:val="00FF6720"/>
    <w:rsid w:val="00FF68AA"/>
    <w:rsid w:val="00FF6B5A"/>
    <w:rsid w:val="00FF72A8"/>
    <w:rsid w:val="00FF73CD"/>
    <w:rsid w:val="00FF79DC"/>
    <w:rsid w:val="00FF7AD9"/>
    <w:rsid w:val="00FF7F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1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3F1B"/>
  </w:style>
  <w:style w:type="paragraph" w:styleId="1">
    <w:name w:val="heading 1"/>
    <w:basedOn w:val="a0"/>
    <w:next w:val="a0"/>
    <w:link w:val="10"/>
    <w:qFormat/>
    <w:rsid w:val="00954599"/>
    <w:pPr>
      <w:keepNext/>
      <w:jc w:val="right"/>
      <w:outlineLvl w:val="0"/>
    </w:pPr>
    <w:rPr>
      <w:b/>
      <w:bCs/>
      <w:color w:val="000000"/>
      <w:szCs w:val="22"/>
    </w:rPr>
  </w:style>
  <w:style w:type="paragraph" w:styleId="20">
    <w:name w:val="heading 2"/>
    <w:aliases w:val="2"/>
    <w:basedOn w:val="a0"/>
    <w:next w:val="a0"/>
    <w:link w:val="21"/>
    <w:autoRedefine/>
    <w:qFormat/>
    <w:rsid w:val="00283FC3"/>
    <w:pPr>
      <w:keepNext/>
      <w:spacing w:line="288" w:lineRule="auto"/>
      <w:jc w:val="both"/>
      <w:outlineLvl w:val="1"/>
    </w:pPr>
    <w:rPr>
      <w:b/>
      <w:caps/>
      <w:noProof/>
    </w:rPr>
  </w:style>
  <w:style w:type="paragraph" w:styleId="3">
    <w:name w:val="heading 3"/>
    <w:basedOn w:val="a0"/>
    <w:next w:val="a0"/>
    <w:link w:val="30"/>
    <w:qFormat/>
    <w:rsid w:val="00983F1B"/>
    <w:pPr>
      <w:keepNext/>
      <w:outlineLvl w:val="2"/>
    </w:pPr>
    <w:rPr>
      <w:b/>
      <w:bCs/>
      <w:sz w:val="22"/>
      <w:szCs w:val="22"/>
    </w:rPr>
  </w:style>
  <w:style w:type="paragraph" w:styleId="4">
    <w:name w:val="heading 4"/>
    <w:basedOn w:val="a0"/>
    <w:next w:val="a0"/>
    <w:link w:val="40"/>
    <w:qFormat/>
    <w:rsid w:val="00983F1B"/>
    <w:pPr>
      <w:keepNext/>
      <w:jc w:val="right"/>
      <w:outlineLvl w:val="3"/>
    </w:pPr>
    <w:rPr>
      <w:b/>
      <w:bCs/>
      <w:sz w:val="22"/>
      <w:szCs w:val="22"/>
    </w:rPr>
  </w:style>
  <w:style w:type="paragraph" w:styleId="5">
    <w:name w:val="heading 5"/>
    <w:basedOn w:val="a0"/>
    <w:next w:val="a0"/>
    <w:link w:val="50"/>
    <w:qFormat/>
    <w:rsid w:val="00983F1B"/>
    <w:pPr>
      <w:keepNext/>
      <w:jc w:val="center"/>
      <w:outlineLvl w:val="4"/>
    </w:pPr>
    <w:rPr>
      <w:b/>
      <w:bCs/>
      <w:u w:val="single"/>
    </w:rPr>
  </w:style>
  <w:style w:type="paragraph" w:styleId="6">
    <w:name w:val="heading 6"/>
    <w:basedOn w:val="a0"/>
    <w:next w:val="a0"/>
    <w:link w:val="60"/>
    <w:qFormat/>
    <w:rsid w:val="00983F1B"/>
    <w:pPr>
      <w:keepNext/>
      <w:ind w:firstLine="360"/>
      <w:outlineLvl w:val="5"/>
    </w:pPr>
    <w:rPr>
      <w:b/>
      <w:bCs/>
      <w:sz w:val="22"/>
      <w:szCs w:val="22"/>
    </w:rPr>
  </w:style>
  <w:style w:type="paragraph" w:styleId="7">
    <w:name w:val="heading 7"/>
    <w:basedOn w:val="a0"/>
    <w:next w:val="a0"/>
    <w:link w:val="70"/>
    <w:qFormat/>
    <w:rsid w:val="00983F1B"/>
    <w:pPr>
      <w:keepNext/>
      <w:outlineLvl w:val="6"/>
    </w:pPr>
    <w:rPr>
      <w:b/>
      <w:bCs/>
    </w:rPr>
  </w:style>
  <w:style w:type="paragraph" w:styleId="8">
    <w:name w:val="heading 8"/>
    <w:basedOn w:val="a0"/>
    <w:next w:val="a0"/>
    <w:link w:val="80"/>
    <w:qFormat/>
    <w:rsid w:val="00983F1B"/>
    <w:pPr>
      <w:keepNext/>
      <w:jc w:val="both"/>
      <w:outlineLvl w:val="7"/>
    </w:pPr>
    <w:rPr>
      <w:i/>
      <w:iCs/>
      <w:sz w:val="22"/>
      <w:szCs w:val="22"/>
    </w:rPr>
  </w:style>
  <w:style w:type="paragraph" w:styleId="9">
    <w:name w:val="heading 9"/>
    <w:basedOn w:val="a0"/>
    <w:next w:val="a0"/>
    <w:link w:val="90"/>
    <w:qFormat/>
    <w:rsid w:val="00983F1B"/>
    <w:pPr>
      <w:keepNext/>
      <w:ind w:firstLine="720"/>
      <w:jc w:val="both"/>
      <w:outlineLvl w:val="8"/>
    </w:pPr>
    <w:rPr>
      <w:i/>
      <w:i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83F1B"/>
    <w:rPr>
      <w:sz w:val="22"/>
      <w:szCs w:val="22"/>
    </w:rPr>
  </w:style>
  <w:style w:type="paragraph" w:styleId="a6">
    <w:name w:val="Body Text Indent"/>
    <w:basedOn w:val="a0"/>
    <w:link w:val="a7"/>
    <w:semiHidden/>
    <w:rsid w:val="00983F1B"/>
    <w:pPr>
      <w:ind w:firstLine="360"/>
      <w:jc w:val="both"/>
    </w:pPr>
    <w:rPr>
      <w:sz w:val="22"/>
      <w:szCs w:val="22"/>
    </w:rPr>
  </w:style>
  <w:style w:type="paragraph" w:styleId="a8">
    <w:name w:val="header"/>
    <w:aliases w:val="hd,even"/>
    <w:basedOn w:val="a0"/>
    <w:link w:val="a9"/>
    <w:rsid w:val="00983F1B"/>
    <w:pPr>
      <w:tabs>
        <w:tab w:val="center" w:pos="4153"/>
        <w:tab w:val="right" w:pos="8306"/>
      </w:tabs>
    </w:pPr>
  </w:style>
  <w:style w:type="paragraph" w:styleId="aa">
    <w:name w:val="footer"/>
    <w:basedOn w:val="a0"/>
    <w:link w:val="ab"/>
    <w:semiHidden/>
    <w:rsid w:val="00983F1B"/>
    <w:pPr>
      <w:tabs>
        <w:tab w:val="center" w:pos="4153"/>
        <w:tab w:val="right" w:pos="8306"/>
      </w:tabs>
    </w:pPr>
  </w:style>
  <w:style w:type="paragraph" w:customStyle="1" w:styleId="xl29">
    <w:name w:val="xl29"/>
    <w:basedOn w:val="a0"/>
    <w:rsid w:val="00983F1B"/>
    <w:pPr>
      <w:pBdr>
        <w:bottom w:val="single" w:sz="4" w:space="0" w:color="auto"/>
      </w:pBdr>
      <w:spacing w:before="100" w:beforeAutospacing="1" w:after="100" w:afterAutospacing="1"/>
      <w:textAlignment w:val="center"/>
    </w:pPr>
    <w:rPr>
      <w:rFonts w:eastAsia="Arial Unicode MS"/>
      <w:b/>
      <w:bCs/>
      <w:sz w:val="22"/>
      <w:szCs w:val="22"/>
    </w:rPr>
  </w:style>
  <w:style w:type="paragraph" w:customStyle="1" w:styleId="xl30">
    <w:name w:val="xl30"/>
    <w:basedOn w:val="a0"/>
    <w:rsid w:val="00983F1B"/>
    <w:pPr>
      <w:spacing w:before="100" w:beforeAutospacing="1" w:after="100" w:afterAutospacing="1"/>
    </w:pPr>
    <w:rPr>
      <w:rFonts w:eastAsia="Arial Unicode MS"/>
      <w:sz w:val="22"/>
      <w:szCs w:val="22"/>
    </w:rPr>
  </w:style>
  <w:style w:type="paragraph" w:customStyle="1" w:styleId="xl31">
    <w:name w:val="xl31"/>
    <w:basedOn w:val="a0"/>
    <w:rsid w:val="00983F1B"/>
    <w:pPr>
      <w:spacing w:before="100" w:beforeAutospacing="1" w:after="100" w:afterAutospacing="1"/>
    </w:pPr>
    <w:rPr>
      <w:rFonts w:eastAsia="Arial Unicode MS"/>
      <w:color w:val="000000"/>
      <w:sz w:val="22"/>
      <w:szCs w:val="22"/>
    </w:rPr>
  </w:style>
  <w:style w:type="paragraph" w:customStyle="1" w:styleId="xl32">
    <w:name w:val="xl32"/>
    <w:basedOn w:val="a0"/>
    <w:rsid w:val="00983F1B"/>
    <w:pPr>
      <w:spacing w:before="100" w:beforeAutospacing="1" w:after="100" w:afterAutospacing="1"/>
      <w:textAlignment w:val="center"/>
    </w:pPr>
    <w:rPr>
      <w:rFonts w:eastAsia="Arial Unicode MS"/>
      <w:sz w:val="22"/>
      <w:szCs w:val="22"/>
    </w:rPr>
  </w:style>
  <w:style w:type="paragraph" w:customStyle="1" w:styleId="xl33">
    <w:name w:val="xl33"/>
    <w:basedOn w:val="a0"/>
    <w:rsid w:val="00983F1B"/>
    <w:pPr>
      <w:spacing w:before="100" w:beforeAutospacing="1" w:after="100" w:afterAutospacing="1"/>
    </w:pPr>
    <w:rPr>
      <w:rFonts w:eastAsia="Arial Unicode MS"/>
      <w:b/>
      <w:bCs/>
      <w:sz w:val="22"/>
      <w:szCs w:val="22"/>
    </w:rPr>
  </w:style>
  <w:style w:type="paragraph" w:customStyle="1" w:styleId="xl34">
    <w:name w:val="xl34"/>
    <w:basedOn w:val="a0"/>
    <w:rsid w:val="00983F1B"/>
    <w:pPr>
      <w:spacing w:before="100" w:beforeAutospacing="1" w:after="100" w:afterAutospacing="1"/>
    </w:pPr>
    <w:rPr>
      <w:rFonts w:eastAsia="Arial Unicode MS"/>
      <w:sz w:val="22"/>
      <w:szCs w:val="22"/>
    </w:rPr>
  </w:style>
  <w:style w:type="paragraph" w:customStyle="1" w:styleId="xl35">
    <w:name w:val="xl35"/>
    <w:basedOn w:val="a0"/>
    <w:rsid w:val="00983F1B"/>
    <w:pPr>
      <w:pBdr>
        <w:top w:val="single" w:sz="4" w:space="0" w:color="auto"/>
        <w:bottom w:val="double" w:sz="6" w:space="0" w:color="auto"/>
      </w:pBdr>
      <w:spacing w:before="100" w:beforeAutospacing="1" w:after="100" w:afterAutospacing="1"/>
    </w:pPr>
    <w:rPr>
      <w:rFonts w:eastAsia="Arial Unicode MS"/>
      <w:b/>
      <w:bCs/>
      <w:sz w:val="22"/>
      <w:szCs w:val="22"/>
    </w:rPr>
  </w:style>
  <w:style w:type="paragraph" w:customStyle="1" w:styleId="xl36">
    <w:name w:val="xl36"/>
    <w:basedOn w:val="a0"/>
    <w:rsid w:val="00983F1B"/>
    <w:pPr>
      <w:spacing w:before="100" w:beforeAutospacing="1" w:after="100" w:afterAutospacing="1"/>
    </w:pPr>
    <w:rPr>
      <w:rFonts w:eastAsia="Arial Unicode MS"/>
      <w:b/>
      <w:bCs/>
      <w:color w:val="000000"/>
      <w:sz w:val="22"/>
      <w:szCs w:val="22"/>
    </w:rPr>
  </w:style>
  <w:style w:type="paragraph" w:styleId="22">
    <w:name w:val="Body Text Indent 2"/>
    <w:basedOn w:val="a0"/>
    <w:link w:val="23"/>
    <w:semiHidden/>
    <w:rsid w:val="00983F1B"/>
    <w:pPr>
      <w:ind w:firstLine="720"/>
      <w:jc w:val="both"/>
    </w:pPr>
    <w:rPr>
      <w:sz w:val="22"/>
      <w:szCs w:val="22"/>
    </w:rPr>
  </w:style>
  <w:style w:type="paragraph" w:customStyle="1" w:styleId="font5">
    <w:name w:val="font5"/>
    <w:basedOn w:val="a0"/>
    <w:rsid w:val="00983F1B"/>
    <w:pPr>
      <w:spacing w:before="100" w:beforeAutospacing="1" w:after="100" w:afterAutospacing="1"/>
    </w:pPr>
    <w:rPr>
      <w:rFonts w:eastAsia="Arial Unicode MS"/>
      <w:sz w:val="22"/>
      <w:szCs w:val="22"/>
    </w:rPr>
  </w:style>
  <w:style w:type="paragraph" w:styleId="11">
    <w:name w:val="toc 1"/>
    <w:basedOn w:val="a0"/>
    <w:next w:val="a0"/>
    <w:autoRedefine/>
    <w:uiPriority w:val="39"/>
    <w:rsid w:val="00954599"/>
    <w:pPr>
      <w:tabs>
        <w:tab w:val="decimal" w:pos="300"/>
        <w:tab w:val="decimal" w:pos="440"/>
      </w:tabs>
      <w:jc w:val="right"/>
    </w:pPr>
    <w:rPr>
      <w:b/>
      <w:bCs/>
      <w:noProof/>
      <w:spacing w:val="-20"/>
    </w:rPr>
  </w:style>
  <w:style w:type="paragraph" w:styleId="24">
    <w:name w:val="toc 2"/>
    <w:basedOn w:val="a0"/>
    <w:next w:val="a0"/>
    <w:autoRedefine/>
    <w:uiPriority w:val="39"/>
    <w:rsid w:val="00B46125"/>
    <w:pPr>
      <w:tabs>
        <w:tab w:val="right" w:pos="8630"/>
      </w:tabs>
      <w:spacing w:before="60"/>
    </w:pPr>
    <w:rPr>
      <w:b/>
      <w:bCs/>
      <w:noProof/>
    </w:rPr>
  </w:style>
  <w:style w:type="paragraph" w:styleId="31">
    <w:name w:val="toc 3"/>
    <w:basedOn w:val="a0"/>
    <w:next w:val="a0"/>
    <w:autoRedefine/>
    <w:semiHidden/>
    <w:rsid w:val="00983F1B"/>
    <w:pPr>
      <w:ind w:left="200"/>
    </w:pPr>
  </w:style>
  <w:style w:type="paragraph" w:styleId="41">
    <w:name w:val="toc 4"/>
    <w:basedOn w:val="a0"/>
    <w:next w:val="a0"/>
    <w:autoRedefine/>
    <w:semiHidden/>
    <w:rsid w:val="00983F1B"/>
    <w:pPr>
      <w:ind w:left="400"/>
    </w:pPr>
  </w:style>
  <w:style w:type="paragraph" w:styleId="51">
    <w:name w:val="toc 5"/>
    <w:basedOn w:val="a0"/>
    <w:next w:val="a0"/>
    <w:autoRedefine/>
    <w:semiHidden/>
    <w:rsid w:val="00983F1B"/>
    <w:pPr>
      <w:ind w:left="600"/>
    </w:pPr>
  </w:style>
  <w:style w:type="paragraph" w:styleId="61">
    <w:name w:val="toc 6"/>
    <w:basedOn w:val="a0"/>
    <w:next w:val="a0"/>
    <w:autoRedefine/>
    <w:semiHidden/>
    <w:rsid w:val="00983F1B"/>
    <w:pPr>
      <w:ind w:left="800"/>
    </w:pPr>
  </w:style>
  <w:style w:type="paragraph" w:styleId="71">
    <w:name w:val="toc 7"/>
    <w:basedOn w:val="a0"/>
    <w:next w:val="a0"/>
    <w:autoRedefine/>
    <w:semiHidden/>
    <w:rsid w:val="00983F1B"/>
    <w:pPr>
      <w:ind w:left="1000"/>
    </w:pPr>
  </w:style>
  <w:style w:type="paragraph" w:styleId="81">
    <w:name w:val="toc 8"/>
    <w:basedOn w:val="a0"/>
    <w:next w:val="a0"/>
    <w:autoRedefine/>
    <w:semiHidden/>
    <w:rsid w:val="00983F1B"/>
    <w:pPr>
      <w:ind w:left="1200"/>
    </w:pPr>
  </w:style>
  <w:style w:type="paragraph" w:styleId="91">
    <w:name w:val="toc 9"/>
    <w:basedOn w:val="a0"/>
    <w:next w:val="a0"/>
    <w:autoRedefine/>
    <w:semiHidden/>
    <w:rsid w:val="00983F1B"/>
    <w:pPr>
      <w:ind w:left="1400"/>
    </w:pPr>
  </w:style>
  <w:style w:type="character" w:styleId="ac">
    <w:name w:val="Hyperlink"/>
    <w:basedOn w:val="a1"/>
    <w:uiPriority w:val="99"/>
    <w:rsid w:val="00983F1B"/>
    <w:rPr>
      <w:color w:val="0000FF"/>
      <w:u w:val="single"/>
    </w:rPr>
  </w:style>
  <w:style w:type="character" w:styleId="ad">
    <w:name w:val="annotation reference"/>
    <w:basedOn w:val="a1"/>
    <w:semiHidden/>
    <w:rsid w:val="00983F1B"/>
    <w:rPr>
      <w:sz w:val="16"/>
      <w:szCs w:val="16"/>
    </w:rPr>
  </w:style>
  <w:style w:type="paragraph" w:styleId="ae">
    <w:name w:val="annotation text"/>
    <w:basedOn w:val="a0"/>
    <w:link w:val="af"/>
    <w:semiHidden/>
    <w:rsid w:val="00983F1B"/>
  </w:style>
  <w:style w:type="paragraph" w:styleId="af0">
    <w:name w:val="footnote text"/>
    <w:basedOn w:val="a0"/>
    <w:link w:val="af1"/>
    <w:uiPriority w:val="99"/>
    <w:rsid w:val="00983F1B"/>
  </w:style>
  <w:style w:type="character" w:styleId="af2">
    <w:name w:val="footnote reference"/>
    <w:basedOn w:val="a1"/>
    <w:semiHidden/>
    <w:rsid w:val="00983F1B"/>
    <w:rPr>
      <w:vertAlign w:val="superscript"/>
    </w:rPr>
  </w:style>
  <w:style w:type="character" w:styleId="af3">
    <w:name w:val="FollowedHyperlink"/>
    <w:basedOn w:val="a1"/>
    <w:semiHidden/>
    <w:rsid w:val="00983F1B"/>
    <w:rPr>
      <w:color w:val="800080"/>
      <w:u w:val="single"/>
    </w:rPr>
  </w:style>
  <w:style w:type="paragraph" w:customStyle="1" w:styleId="xl27">
    <w:name w:val="xl27"/>
    <w:basedOn w:val="a0"/>
    <w:rsid w:val="00983F1B"/>
    <w:pPr>
      <w:spacing w:before="100" w:beforeAutospacing="1" w:after="100" w:afterAutospacing="1"/>
      <w:textAlignment w:val="center"/>
    </w:pPr>
    <w:rPr>
      <w:rFonts w:eastAsia="Arial Unicode MS"/>
      <w:sz w:val="22"/>
      <w:szCs w:val="22"/>
    </w:rPr>
  </w:style>
  <w:style w:type="paragraph" w:customStyle="1" w:styleId="xl28">
    <w:name w:val="xl28"/>
    <w:basedOn w:val="a0"/>
    <w:rsid w:val="00983F1B"/>
    <w:pPr>
      <w:spacing w:before="100" w:beforeAutospacing="1" w:after="100" w:afterAutospacing="1"/>
      <w:textAlignment w:val="center"/>
    </w:pPr>
    <w:rPr>
      <w:rFonts w:eastAsia="Arial Unicode MS"/>
      <w:b/>
      <w:bCs/>
      <w:sz w:val="22"/>
      <w:szCs w:val="22"/>
    </w:rPr>
  </w:style>
  <w:style w:type="paragraph" w:customStyle="1" w:styleId="xl37">
    <w:name w:val="xl37"/>
    <w:basedOn w:val="a0"/>
    <w:rsid w:val="00983F1B"/>
    <w:pPr>
      <w:spacing w:before="100" w:beforeAutospacing="1" w:after="100" w:afterAutospacing="1"/>
      <w:textAlignment w:val="center"/>
    </w:pPr>
    <w:rPr>
      <w:rFonts w:eastAsia="Arial Unicode MS"/>
      <w:sz w:val="22"/>
      <w:szCs w:val="22"/>
    </w:rPr>
  </w:style>
  <w:style w:type="paragraph" w:customStyle="1" w:styleId="xl38">
    <w:name w:val="xl38"/>
    <w:basedOn w:val="a0"/>
    <w:rsid w:val="00983F1B"/>
    <w:pPr>
      <w:spacing w:before="100" w:beforeAutospacing="1" w:after="100" w:afterAutospacing="1"/>
      <w:textAlignment w:val="center"/>
    </w:pPr>
    <w:rPr>
      <w:rFonts w:eastAsia="Arial Unicode MS"/>
      <w:sz w:val="22"/>
      <w:szCs w:val="22"/>
    </w:rPr>
  </w:style>
  <w:style w:type="paragraph" w:customStyle="1" w:styleId="xl39">
    <w:name w:val="xl39"/>
    <w:basedOn w:val="a0"/>
    <w:rsid w:val="00983F1B"/>
    <w:pPr>
      <w:spacing w:before="100" w:beforeAutospacing="1" w:after="100" w:afterAutospacing="1"/>
      <w:textAlignment w:val="center"/>
    </w:pPr>
    <w:rPr>
      <w:rFonts w:eastAsia="Arial Unicode MS"/>
      <w:sz w:val="22"/>
      <w:szCs w:val="22"/>
    </w:rPr>
  </w:style>
  <w:style w:type="paragraph" w:customStyle="1" w:styleId="xl40">
    <w:name w:val="xl40"/>
    <w:basedOn w:val="a0"/>
    <w:rsid w:val="00983F1B"/>
    <w:pPr>
      <w:spacing w:before="100" w:beforeAutospacing="1" w:after="100" w:afterAutospacing="1"/>
      <w:jc w:val="right"/>
      <w:textAlignment w:val="center"/>
    </w:pPr>
    <w:rPr>
      <w:rFonts w:eastAsia="Arial Unicode MS"/>
      <w:sz w:val="22"/>
      <w:szCs w:val="22"/>
    </w:rPr>
  </w:style>
  <w:style w:type="paragraph" w:customStyle="1" w:styleId="xl41">
    <w:name w:val="xl41"/>
    <w:basedOn w:val="a0"/>
    <w:rsid w:val="00983F1B"/>
    <w:pPr>
      <w:pBdr>
        <w:top w:val="single" w:sz="4" w:space="0" w:color="auto"/>
        <w:bottom w:val="single" w:sz="4" w:space="0" w:color="auto"/>
      </w:pBdr>
      <w:spacing w:before="100" w:beforeAutospacing="1" w:after="100" w:afterAutospacing="1"/>
      <w:textAlignment w:val="center"/>
    </w:pPr>
    <w:rPr>
      <w:rFonts w:eastAsia="Arial Unicode MS"/>
      <w:b/>
      <w:bCs/>
      <w:sz w:val="22"/>
      <w:szCs w:val="22"/>
    </w:rPr>
  </w:style>
  <w:style w:type="paragraph" w:customStyle="1" w:styleId="xl42">
    <w:name w:val="xl42"/>
    <w:basedOn w:val="a0"/>
    <w:rsid w:val="00983F1B"/>
    <w:pPr>
      <w:spacing w:before="100" w:beforeAutospacing="1" w:after="100" w:afterAutospacing="1"/>
      <w:textAlignment w:val="center"/>
    </w:pPr>
    <w:rPr>
      <w:rFonts w:eastAsia="Arial Unicode MS"/>
      <w:sz w:val="22"/>
      <w:szCs w:val="22"/>
    </w:rPr>
  </w:style>
  <w:style w:type="paragraph" w:customStyle="1" w:styleId="xl43">
    <w:name w:val="xl43"/>
    <w:basedOn w:val="a0"/>
    <w:rsid w:val="00983F1B"/>
    <w:pPr>
      <w:pBdr>
        <w:top w:val="single" w:sz="4" w:space="0" w:color="auto"/>
        <w:bottom w:val="double" w:sz="6" w:space="0" w:color="auto"/>
      </w:pBdr>
      <w:spacing w:before="100" w:beforeAutospacing="1" w:after="100" w:afterAutospacing="1"/>
      <w:textAlignment w:val="center"/>
    </w:pPr>
    <w:rPr>
      <w:rFonts w:eastAsia="Arial Unicode MS"/>
      <w:b/>
      <w:bCs/>
      <w:sz w:val="22"/>
      <w:szCs w:val="22"/>
    </w:rPr>
  </w:style>
  <w:style w:type="paragraph" w:customStyle="1" w:styleId="xl44">
    <w:name w:val="xl44"/>
    <w:basedOn w:val="a0"/>
    <w:rsid w:val="00983F1B"/>
    <w:pPr>
      <w:spacing w:before="100" w:beforeAutospacing="1" w:after="100" w:afterAutospacing="1"/>
      <w:textAlignment w:val="center"/>
    </w:pPr>
    <w:rPr>
      <w:rFonts w:eastAsia="Arial Unicode MS"/>
      <w:sz w:val="22"/>
      <w:szCs w:val="22"/>
    </w:rPr>
  </w:style>
  <w:style w:type="paragraph" w:customStyle="1" w:styleId="xl45">
    <w:name w:val="xl45"/>
    <w:basedOn w:val="a0"/>
    <w:rsid w:val="00983F1B"/>
    <w:pPr>
      <w:spacing w:before="100" w:beforeAutospacing="1" w:after="100" w:afterAutospacing="1"/>
      <w:textAlignment w:val="center"/>
    </w:pPr>
    <w:rPr>
      <w:rFonts w:eastAsia="Arial Unicode MS"/>
      <w:sz w:val="22"/>
      <w:szCs w:val="22"/>
    </w:rPr>
  </w:style>
  <w:style w:type="paragraph" w:customStyle="1" w:styleId="xl46">
    <w:name w:val="xl46"/>
    <w:basedOn w:val="a0"/>
    <w:rsid w:val="00983F1B"/>
    <w:pPr>
      <w:spacing w:before="100" w:beforeAutospacing="1" w:after="100" w:afterAutospacing="1"/>
      <w:textAlignment w:val="center"/>
    </w:pPr>
    <w:rPr>
      <w:rFonts w:eastAsia="Arial Unicode MS"/>
      <w:sz w:val="22"/>
      <w:szCs w:val="22"/>
    </w:rPr>
  </w:style>
  <w:style w:type="paragraph" w:customStyle="1" w:styleId="xl47">
    <w:name w:val="xl47"/>
    <w:basedOn w:val="a0"/>
    <w:rsid w:val="00983F1B"/>
    <w:pPr>
      <w:spacing w:before="100" w:beforeAutospacing="1" w:after="100" w:afterAutospacing="1"/>
      <w:textAlignment w:val="center"/>
    </w:pPr>
    <w:rPr>
      <w:rFonts w:eastAsia="Arial Unicode MS"/>
      <w:b/>
      <w:bCs/>
      <w:sz w:val="22"/>
      <w:szCs w:val="22"/>
    </w:rPr>
  </w:style>
  <w:style w:type="paragraph" w:customStyle="1" w:styleId="xl48">
    <w:name w:val="xl48"/>
    <w:basedOn w:val="a0"/>
    <w:rsid w:val="00983F1B"/>
    <w:pPr>
      <w:spacing w:before="100" w:beforeAutospacing="1" w:after="100" w:afterAutospacing="1"/>
      <w:textAlignment w:val="center"/>
    </w:pPr>
    <w:rPr>
      <w:rFonts w:eastAsia="Arial Unicode MS"/>
      <w:sz w:val="22"/>
      <w:szCs w:val="22"/>
    </w:rPr>
  </w:style>
  <w:style w:type="paragraph" w:customStyle="1" w:styleId="xl49">
    <w:name w:val="xl49"/>
    <w:basedOn w:val="a0"/>
    <w:rsid w:val="00983F1B"/>
    <w:pPr>
      <w:spacing w:before="100" w:beforeAutospacing="1" w:after="100" w:afterAutospacing="1"/>
      <w:textAlignment w:val="center"/>
    </w:pPr>
    <w:rPr>
      <w:rFonts w:eastAsia="Arial Unicode MS"/>
      <w:sz w:val="22"/>
      <w:szCs w:val="22"/>
    </w:rPr>
  </w:style>
  <w:style w:type="paragraph" w:customStyle="1" w:styleId="xl50">
    <w:name w:val="xl50"/>
    <w:basedOn w:val="a0"/>
    <w:rsid w:val="00983F1B"/>
    <w:pPr>
      <w:pBdr>
        <w:top w:val="single" w:sz="4" w:space="0" w:color="auto"/>
        <w:bottom w:val="single" w:sz="4" w:space="0" w:color="auto"/>
      </w:pBdr>
      <w:spacing w:before="100" w:beforeAutospacing="1" w:after="100" w:afterAutospacing="1"/>
      <w:textAlignment w:val="center"/>
    </w:pPr>
    <w:rPr>
      <w:rFonts w:eastAsia="Arial Unicode MS"/>
      <w:b/>
      <w:bCs/>
      <w:sz w:val="22"/>
      <w:szCs w:val="22"/>
    </w:rPr>
  </w:style>
  <w:style w:type="paragraph" w:customStyle="1" w:styleId="xl51">
    <w:name w:val="xl51"/>
    <w:basedOn w:val="a0"/>
    <w:rsid w:val="00983F1B"/>
    <w:pPr>
      <w:pBdr>
        <w:top w:val="single" w:sz="4" w:space="0" w:color="auto"/>
        <w:bottom w:val="double" w:sz="6" w:space="0" w:color="auto"/>
      </w:pBdr>
      <w:spacing w:before="100" w:beforeAutospacing="1" w:after="100" w:afterAutospacing="1"/>
      <w:textAlignment w:val="center"/>
    </w:pPr>
    <w:rPr>
      <w:rFonts w:eastAsia="Arial Unicode MS"/>
      <w:b/>
      <w:bCs/>
      <w:sz w:val="22"/>
      <w:szCs w:val="22"/>
    </w:rPr>
  </w:style>
  <w:style w:type="paragraph" w:customStyle="1" w:styleId="xl52">
    <w:name w:val="xl52"/>
    <w:basedOn w:val="a0"/>
    <w:rsid w:val="00983F1B"/>
    <w:pPr>
      <w:spacing w:before="100" w:beforeAutospacing="1" w:after="100" w:afterAutospacing="1"/>
      <w:jc w:val="center"/>
      <w:textAlignment w:val="center"/>
    </w:pPr>
    <w:rPr>
      <w:rFonts w:eastAsia="Arial Unicode MS"/>
      <w:i/>
      <w:iCs/>
      <w:sz w:val="22"/>
      <w:szCs w:val="22"/>
    </w:rPr>
  </w:style>
  <w:style w:type="paragraph" w:customStyle="1" w:styleId="xl53">
    <w:name w:val="xl53"/>
    <w:basedOn w:val="a0"/>
    <w:rsid w:val="00983F1B"/>
    <w:pPr>
      <w:spacing w:before="100" w:beforeAutospacing="1" w:after="100" w:afterAutospacing="1"/>
      <w:jc w:val="center"/>
      <w:textAlignment w:val="center"/>
    </w:pPr>
    <w:rPr>
      <w:rFonts w:eastAsia="Arial Unicode MS"/>
      <w:i/>
      <w:iCs/>
      <w:sz w:val="22"/>
      <w:szCs w:val="22"/>
    </w:rPr>
  </w:style>
  <w:style w:type="paragraph" w:customStyle="1" w:styleId="xl54">
    <w:name w:val="xl54"/>
    <w:basedOn w:val="a0"/>
    <w:rsid w:val="00983F1B"/>
    <w:pPr>
      <w:spacing w:before="100" w:beforeAutospacing="1" w:after="100" w:afterAutospacing="1"/>
      <w:textAlignment w:val="center"/>
    </w:pPr>
    <w:rPr>
      <w:rFonts w:eastAsia="Arial Unicode MS"/>
      <w:i/>
      <w:iCs/>
      <w:sz w:val="22"/>
      <w:szCs w:val="22"/>
    </w:rPr>
  </w:style>
  <w:style w:type="paragraph" w:styleId="af4">
    <w:name w:val="Document Map"/>
    <w:basedOn w:val="a0"/>
    <w:link w:val="af5"/>
    <w:semiHidden/>
    <w:rsid w:val="00983F1B"/>
    <w:pPr>
      <w:shd w:val="clear" w:color="auto" w:fill="000080"/>
    </w:pPr>
    <w:rPr>
      <w:rFonts w:ascii="Tahoma" w:hAnsi="Tahoma" w:cs="Tahoma"/>
    </w:rPr>
  </w:style>
  <w:style w:type="character" w:styleId="af6">
    <w:name w:val="page number"/>
    <w:basedOn w:val="a1"/>
    <w:semiHidden/>
    <w:rsid w:val="00983F1B"/>
  </w:style>
  <w:style w:type="paragraph" w:styleId="32">
    <w:name w:val="Body Text Indent 3"/>
    <w:basedOn w:val="a0"/>
    <w:link w:val="33"/>
    <w:semiHidden/>
    <w:rsid w:val="00983F1B"/>
    <w:pPr>
      <w:spacing w:line="360" w:lineRule="auto"/>
      <w:ind w:right="-714" w:firstLine="567"/>
      <w:jc w:val="both"/>
    </w:pPr>
    <w:rPr>
      <w:sz w:val="24"/>
      <w:szCs w:val="24"/>
    </w:rPr>
  </w:style>
  <w:style w:type="paragraph" w:customStyle="1" w:styleId="Tabletext">
    <w:name w:val="Tabletext"/>
    <w:basedOn w:val="a0"/>
    <w:rsid w:val="00983F1B"/>
    <w:rPr>
      <w:sz w:val="18"/>
      <w:szCs w:val="18"/>
    </w:rPr>
  </w:style>
  <w:style w:type="paragraph" w:customStyle="1" w:styleId="Source">
    <w:name w:val="Source"/>
    <w:basedOn w:val="a0"/>
    <w:next w:val="a0"/>
    <w:rsid w:val="00983F1B"/>
    <w:pPr>
      <w:keepLines/>
      <w:spacing w:after="130" w:line="260" w:lineRule="exact"/>
      <w:jc w:val="both"/>
    </w:pPr>
    <w:rPr>
      <w:i/>
      <w:iCs/>
      <w:sz w:val="18"/>
      <w:szCs w:val="18"/>
    </w:rPr>
  </w:style>
  <w:style w:type="paragraph" w:customStyle="1" w:styleId="xl26">
    <w:name w:val="xl26"/>
    <w:basedOn w:val="a0"/>
    <w:rsid w:val="00983F1B"/>
    <w:pPr>
      <w:spacing w:before="100" w:beforeAutospacing="1" w:after="100" w:afterAutospacing="1"/>
      <w:jc w:val="center"/>
    </w:pPr>
    <w:rPr>
      <w:rFonts w:eastAsia="Arial Unicode MS"/>
      <w:sz w:val="22"/>
      <w:szCs w:val="22"/>
    </w:rPr>
  </w:style>
  <w:style w:type="paragraph" w:customStyle="1" w:styleId="xl24">
    <w:name w:val="xl24"/>
    <w:basedOn w:val="a0"/>
    <w:rsid w:val="00983F1B"/>
    <w:pPr>
      <w:spacing w:before="100" w:beforeAutospacing="1" w:after="100" w:afterAutospacing="1"/>
    </w:pPr>
    <w:rPr>
      <w:rFonts w:eastAsia="Arial Unicode MS"/>
      <w:sz w:val="22"/>
      <w:szCs w:val="22"/>
    </w:rPr>
  </w:style>
  <w:style w:type="paragraph" w:customStyle="1" w:styleId="xl25">
    <w:name w:val="xl25"/>
    <w:basedOn w:val="a0"/>
    <w:rsid w:val="00983F1B"/>
    <w:pPr>
      <w:spacing w:before="100" w:beforeAutospacing="1" w:after="100" w:afterAutospacing="1"/>
    </w:pPr>
    <w:rPr>
      <w:rFonts w:eastAsia="Arial Unicode MS"/>
      <w:sz w:val="22"/>
      <w:szCs w:val="22"/>
    </w:rPr>
  </w:style>
  <w:style w:type="paragraph" w:styleId="a">
    <w:name w:val="List Bullet"/>
    <w:basedOn w:val="a0"/>
    <w:autoRedefine/>
    <w:semiHidden/>
    <w:rsid w:val="00983F1B"/>
    <w:pPr>
      <w:numPr>
        <w:numId w:val="1"/>
      </w:numPr>
      <w:tabs>
        <w:tab w:val="clear" w:pos="360"/>
        <w:tab w:val="num" w:pos="643"/>
      </w:tabs>
    </w:pPr>
  </w:style>
  <w:style w:type="paragraph" w:styleId="2">
    <w:name w:val="List Bullet 2"/>
    <w:basedOn w:val="a0"/>
    <w:autoRedefine/>
    <w:semiHidden/>
    <w:rsid w:val="00983F1B"/>
    <w:pPr>
      <w:numPr>
        <w:numId w:val="2"/>
      </w:numPr>
    </w:pPr>
  </w:style>
  <w:style w:type="paragraph" w:styleId="25">
    <w:name w:val="List Continue 2"/>
    <w:basedOn w:val="a0"/>
    <w:semiHidden/>
    <w:rsid w:val="00983F1B"/>
    <w:pPr>
      <w:spacing w:after="120"/>
      <w:ind w:left="566"/>
    </w:pPr>
  </w:style>
  <w:style w:type="paragraph" w:styleId="af7">
    <w:name w:val="caption"/>
    <w:basedOn w:val="a0"/>
    <w:next w:val="a0"/>
    <w:qFormat/>
    <w:rsid w:val="00983F1B"/>
    <w:pPr>
      <w:spacing w:before="120" w:after="120"/>
    </w:pPr>
    <w:rPr>
      <w:b/>
      <w:bCs/>
    </w:rPr>
  </w:style>
  <w:style w:type="paragraph" w:customStyle="1" w:styleId="font6">
    <w:name w:val="font6"/>
    <w:basedOn w:val="a0"/>
    <w:rsid w:val="00983F1B"/>
    <w:pPr>
      <w:spacing w:before="100" w:beforeAutospacing="1" w:after="100" w:afterAutospacing="1"/>
    </w:pPr>
    <w:rPr>
      <w:rFonts w:ascii="Tahoma" w:eastAsia="Arial Unicode MS" w:hAnsi="Tahoma"/>
      <w:b/>
      <w:bCs/>
      <w:color w:val="000000"/>
      <w:sz w:val="16"/>
      <w:szCs w:val="16"/>
    </w:rPr>
  </w:style>
  <w:style w:type="paragraph" w:styleId="34">
    <w:name w:val="Body Text 3"/>
    <w:basedOn w:val="a0"/>
    <w:link w:val="35"/>
    <w:semiHidden/>
    <w:rsid w:val="00983F1B"/>
    <w:pPr>
      <w:spacing w:line="312" w:lineRule="auto"/>
      <w:jc w:val="both"/>
    </w:pPr>
  </w:style>
  <w:style w:type="paragraph" w:styleId="af8">
    <w:name w:val="Balloon Text"/>
    <w:basedOn w:val="a0"/>
    <w:link w:val="af9"/>
    <w:rsid w:val="00983F1B"/>
    <w:rPr>
      <w:rFonts w:ascii="Tahoma" w:hAnsi="Tahoma" w:cs="Tahoma"/>
      <w:sz w:val="16"/>
      <w:szCs w:val="16"/>
    </w:rPr>
  </w:style>
  <w:style w:type="paragraph" w:customStyle="1" w:styleId="BodyText2pt">
    <w:name w:val="Body Text + 2 pt"/>
    <w:basedOn w:val="a4"/>
    <w:rsid w:val="00983F1B"/>
    <w:rPr>
      <w:sz w:val="28"/>
      <w:szCs w:val="28"/>
    </w:rPr>
  </w:style>
  <w:style w:type="paragraph" w:styleId="afa">
    <w:name w:val="Block Text"/>
    <w:basedOn w:val="a0"/>
    <w:semiHidden/>
    <w:rsid w:val="00983F1B"/>
    <w:pPr>
      <w:spacing w:line="360" w:lineRule="auto"/>
      <w:ind w:left="29" w:right="10" w:firstLine="684"/>
      <w:jc w:val="both"/>
    </w:pPr>
    <w:rPr>
      <w:spacing w:val="-3"/>
      <w:sz w:val="22"/>
      <w:szCs w:val="22"/>
    </w:rPr>
  </w:style>
  <w:style w:type="paragraph" w:styleId="26">
    <w:name w:val="Body Text 2"/>
    <w:basedOn w:val="a0"/>
    <w:link w:val="27"/>
    <w:semiHidden/>
    <w:rsid w:val="00983F1B"/>
    <w:pPr>
      <w:spacing w:line="360" w:lineRule="auto"/>
      <w:jc w:val="both"/>
    </w:pPr>
    <w:rPr>
      <w:sz w:val="22"/>
    </w:rPr>
  </w:style>
  <w:style w:type="paragraph" w:customStyle="1" w:styleId="xl55">
    <w:name w:val="xl55"/>
    <w:basedOn w:val="a0"/>
    <w:rsid w:val="00983F1B"/>
    <w:pPr>
      <w:spacing w:before="100" w:beforeAutospacing="1" w:after="100" w:afterAutospacing="1"/>
      <w:textAlignment w:val="center"/>
    </w:pPr>
    <w:rPr>
      <w:rFonts w:eastAsia="Arial Unicode MS"/>
      <w:sz w:val="24"/>
      <w:szCs w:val="24"/>
    </w:rPr>
  </w:style>
  <w:style w:type="paragraph" w:customStyle="1" w:styleId="xl68">
    <w:name w:val="xl68"/>
    <w:basedOn w:val="a0"/>
    <w:rsid w:val="00983F1B"/>
    <w:pPr>
      <w:spacing w:before="100" w:beforeAutospacing="1" w:after="100" w:afterAutospacing="1"/>
    </w:pPr>
    <w:rPr>
      <w:rFonts w:eastAsia="Arial Unicode MS"/>
      <w:i/>
      <w:iCs/>
      <w:sz w:val="22"/>
      <w:szCs w:val="22"/>
    </w:rPr>
  </w:style>
  <w:style w:type="paragraph" w:customStyle="1" w:styleId="xl69">
    <w:name w:val="xl69"/>
    <w:basedOn w:val="a0"/>
    <w:rsid w:val="00983F1B"/>
    <w:pPr>
      <w:spacing w:before="100" w:beforeAutospacing="1" w:after="100" w:afterAutospacing="1"/>
      <w:jc w:val="right"/>
    </w:pPr>
    <w:rPr>
      <w:rFonts w:eastAsia="Arial Unicode MS"/>
      <w:i/>
      <w:iCs/>
      <w:sz w:val="22"/>
      <w:szCs w:val="22"/>
    </w:rPr>
  </w:style>
  <w:style w:type="paragraph" w:customStyle="1" w:styleId="xl70">
    <w:name w:val="xl70"/>
    <w:basedOn w:val="a0"/>
    <w:rsid w:val="00983F1B"/>
    <w:pPr>
      <w:spacing w:before="100" w:beforeAutospacing="1" w:after="100" w:afterAutospacing="1"/>
      <w:jc w:val="right"/>
    </w:pPr>
    <w:rPr>
      <w:rFonts w:eastAsia="Arial Unicode MS"/>
      <w:b/>
      <w:bCs/>
      <w:i/>
      <w:iCs/>
      <w:sz w:val="22"/>
      <w:szCs w:val="22"/>
    </w:rPr>
  </w:style>
  <w:style w:type="paragraph" w:customStyle="1" w:styleId="xl71">
    <w:name w:val="xl71"/>
    <w:basedOn w:val="a0"/>
    <w:rsid w:val="00983F1B"/>
    <w:pPr>
      <w:spacing w:before="100" w:beforeAutospacing="1" w:after="100" w:afterAutospacing="1"/>
    </w:pPr>
    <w:rPr>
      <w:rFonts w:eastAsia="Arial Unicode MS"/>
      <w:sz w:val="22"/>
      <w:szCs w:val="22"/>
    </w:rPr>
  </w:style>
  <w:style w:type="paragraph" w:customStyle="1" w:styleId="xl72">
    <w:name w:val="xl72"/>
    <w:basedOn w:val="a0"/>
    <w:rsid w:val="00983F1B"/>
    <w:pPr>
      <w:spacing w:before="100" w:beforeAutospacing="1" w:after="100" w:afterAutospacing="1"/>
    </w:pPr>
    <w:rPr>
      <w:rFonts w:eastAsia="Arial Unicode MS"/>
      <w:b/>
      <w:bCs/>
      <w:sz w:val="22"/>
      <w:szCs w:val="22"/>
    </w:rPr>
  </w:style>
  <w:style w:type="paragraph" w:customStyle="1" w:styleId="xl73">
    <w:name w:val="xl73"/>
    <w:basedOn w:val="a0"/>
    <w:rsid w:val="00983F1B"/>
    <w:pPr>
      <w:spacing w:before="100" w:beforeAutospacing="1" w:after="100" w:afterAutospacing="1"/>
      <w:jc w:val="right"/>
    </w:pPr>
    <w:rPr>
      <w:rFonts w:eastAsia="Arial Unicode MS"/>
      <w:i/>
      <w:iCs/>
      <w:sz w:val="22"/>
      <w:szCs w:val="22"/>
    </w:rPr>
  </w:style>
  <w:style w:type="paragraph" w:customStyle="1" w:styleId="xl74">
    <w:name w:val="xl74"/>
    <w:basedOn w:val="a0"/>
    <w:rsid w:val="00983F1B"/>
    <w:pPr>
      <w:spacing w:before="100" w:beforeAutospacing="1" w:after="100" w:afterAutospacing="1"/>
      <w:jc w:val="right"/>
    </w:pPr>
    <w:rPr>
      <w:rFonts w:eastAsia="Arial Unicode MS"/>
      <w:sz w:val="22"/>
      <w:szCs w:val="22"/>
    </w:rPr>
  </w:style>
  <w:style w:type="paragraph" w:customStyle="1" w:styleId="xl75">
    <w:name w:val="xl75"/>
    <w:basedOn w:val="a0"/>
    <w:rsid w:val="00983F1B"/>
    <w:pPr>
      <w:spacing w:before="100" w:beforeAutospacing="1" w:after="100" w:afterAutospacing="1"/>
      <w:jc w:val="right"/>
    </w:pPr>
    <w:rPr>
      <w:rFonts w:eastAsia="Arial Unicode MS"/>
      <w:b/>
      <w:bCs/>
      <w:i/>
      <w:iCs/>
      <w:sz w:val="22"/>
      <w:szCs w:val="22"/>
    </w:rPr>
  </w:style>
  <w:style w:type="paragraph" w:customStyle="1" w:styleId="xl76">
    <w:name w:val="xl76"/>
    <w:basedOn w:val="a0"/>
    <w:rsid w:val="00983F1B"/>
    <w:pPr>
      <w:pBdr>
        <w:top w:val="single" w:sz="4" w:space="0" w:color="auto"/>
        <w:bottom w:val="single" w:sz="4" w:space="0" w:color="auto"/>
      </w:pBdr>
      <w:spacing w:before="100" w:beforeAutospacing="1" w:after="100" w:afterAutospacing="1"/>
      <w:jc w:val="right"/>
    </w:pPr>
    <w:rPr>
      <w:rFonts w:eastAsia="Arial Unicode MS"/>
      <w:sz w:val="22"/>
      <w:szCs w:val="22"/>
    </w:rPr>
  </w:style>
  <w:style w:type="paragraph" w:customStyle="1" w:styleId="xl77">
    <w:name w:val="xl77"/>
    <w:basedOn w:val="a0"/>
    <w:rsid w:val="00983F1B"/>
    <w:pPr>
      <w:spacing w:before="100" w:beforeAutospacing="1" w:after="100" w:afterAutospacing="1"/>
      <w:jc w:val="right"/>
    </w:pPr>
    <w:rPr>
      <w:rFonts w:eastAsia="Arial Unicode MS"/>
      <w:sz w:val="22"/>
      <w:szCs w:val="22"/>
    </w:rPr>
  </w:style>
  <w:style w:type="paragraph" w:customStyle="1" w:styleId="xl78">
    <w:name w:val="xl78"/>
    <w:basedOn w:val="a0"/>
    <w:rsid w:val="00983F1B"/>
    <w:pPr>
      <w:spacing w:before="100" w:beforeAutospacing="1" w:after="100" w:afterAutospacing="1"/>
      <w:jc w:val="both"/>
    </w:pPr>
    <w:rPr>
      <w:rFonts w:eastAsia="Arial Unicode MS"/>
      <w:sz w:val="22"/>
      <w:szCs w:val="22"/>
    </w:rPr>
  </w:style>
  <w:style w:type="paragraph" w:customStyle="1" w:styleId="xl79">
    <w:name w:val="xl79"/>
    <w:basedOn w:val="a0"/>
    <w:rsid w:val="00983F1B"/>
    <w:pPr>
      <w:spacing w:before="100" w:beforeAutospacing="1" w:after="100" w:afterAutospacing="1"/>
      <w:jc w:val="right"/>
      <w:textAlignment w:val="top"/>
    </w:pPr>
    <w:rPr>
      <w:rFonts w:eastAsia="Arial Unicode MS"/>
      <w:b/>
      <w:bCs/>
      <w:sz w:val="22"/>
      <w:szCs w:val="22"/>
    </w:rPr>
  </w:style>
  <w:style w:type="paragraph" w:customStyle="1" w:styleId="xl80">
    <w:name w:val="xl80"/>
    <w:basedOn w:val="a0"/>
    <w:rsid w:val="00983F1B"/>
    <w:pPr>
      <w:spacing w:before="100" w:beforeAutospacing="1" w:after="100" w:afterAutospacing="1"/>
      <w:jc w:val="right"/>
    </w:pPr>
    <w:rPr>
      <w:rFonts w:eastAsia="Arial Unicode MS"/>
      <w:sz w:val="22"/>
      <w:szCs w:val="22"/>
    </w:rPr>
  </w:style>
  <w:style w:type="paragraph" w:customStyle="1" w:styleId="xl81">
    <w:name w:val="xl81"/>
    <w:basedOn w:val="a0"/>
    <w:rsid w:val="00983F1B"/>
    <w:pPr>
      <w:spacing w:before="100" w:beforeAutospacing="1" w:after="100" w:afterAutospacing="1"/>
      <w:jc w:val="right"/>
      <w:textAlignment w:val="top"/>
    </w:pPr>
    <w:rPr>
      <w:rFonts w:eastAsia="Arial Unicode MS"/>
      <w:sz w:val="22"/>
      <w:szCs w:val="22"/>
    </w:rPr>
  </w:style>
  <w:style w:type="paragraph" w:customStyle="1" w:styleId="xl82">
    <w:name w:val="xl82"/>
    <w:basedOn w:val="a0"/>
    <w:rsid w:val="00983F1B"/>
    <w:pPr>
      <w:spacing w:before="100" w:beforeAutospacing="1" w:after="100" w:afterAutospacing="1"/>
      <w:jc w:val="right"/>
      <w:textAlignment w:val="top"/>
    </w:pPr>
    <w:rPr>
      <w:rFonts w:eastAsia="Arial Unicode MS"/>
      <w:sz w:val="22"/>
      <w:szCs w:val="22"/>
    </w:rPr>
  </w:style>
  <w:style w:type="paragraph" w:customStyle="1" w:styleId="xl83">
    <w:name w:val="xl83"/>
    <w:basedOn w:val="a0"/>
    <w:rsid w:val="00983F1B"/>
    <w:pPr>
      <w:spacing w:before="100" w:beforeAutospacing="1" w:after="100" w:afterAutospacing="1"/>
      <w:jc w:val="right"/>
      <w:textAlignment w:val="top"/>
    </w:pPr>
    <w:rPr>
      <w:rFonts w:eastAsia="Arial Unicode MS"/>
      <w:sz w:val="22"/>
      <w:szCs w:val="22"/>
    </w:rPr>
  </w:style>
  <w:style w:type="paragraph" w:customStyle="1" w:styleId="xl84">
    <w:name w:val="xl84"/>
    <w:basedOn w:val="a0"/>
    <w:rsid w:val="00983F1B"/>
    <w:pPr>
      <w:spacing w:before="100" w:beforeAutospacing="1" w:after="100" w:afterAutospacing="1"/>
      <w:jc w:val="right"/>
      <w:textAlignment w:val="top"/>
    </w:pPr>
    <w:rPr>
      <w:rFonts w:eastAsia="Arial Unicode MS"/>
      <w:sz w:val="22"/>
      <w:szCs w:val="22"/>
    </w:rPr>
  </w:style>
  <w:style w:type="paragraph" w:customStyle="1" w:styleId="xl85">
    <w:name w:val="xl85"/>
    <w:basedOn w:val="a0"/>
    <w:rsid w:val="00983F1B"/>
    <w:pPr>
      <w:spacing w:before="100" w:beforeAutospacing="1" w:after="100" w:afterAutospacing="1"/>
      <w:textAlignment w:val="top"/>
    </w:pPr>
    <w:rPr>
      <w:rFonts w:eastAsia="Arial Unicode MS"/>
      <w:b/>
      <w:bCs/>
      <w:sz w:val="22"/>
      <w:szCs w:val="22"/>
    </w:rPr>
  </w:style>
  <w:style w:type="paragraph" w:customStyle="1" w:styleId="xl86">
    <w:name w:val="xl86"/>
    <w:basedOn w:val="a0"/>
    <w:rsid w:val="00983F1B"/>
    <w:pPr>
      <w:spacing w:before="100" w:beforeAutospacing="1" w:after="100" w:afterAutospacing="1"/>
      <w:jc w:val="right"/>
      <w:textAlignment w:val="top"/>
    </w:pPr>
    <w:rPr>
      <w:rFonts w:eastAsia="Arial Unicode MS"/>
      <w:b/>
      <w:bCs/>
      <w:i/>
      <w:iCs/>
      <w:sz w:val="22"/>
      <w:szCs w:val="22"/>
    </w:rPr>
  </w:style>
  <w:style w:type="paragraph" w:customStyle="1" w:styleId="xl87">
    <w:name w:val="xl87"/>
    <w:basedOn w:val="a0"/>
    <w:rsid w:val="00983F1B"/>
    <w:pPr>
      <w:spacing w:before="100" w:beforeAutospacing="1" w:after="100" w:afterAutospacing="1"/>
      <w:jc w:val="both"/>
    </w:pPr>
    <w:rPr>
      <w:rFonts w:eastAsia="Arial Unicode MS"/>
      <w:b/>
      <w:bCs/>
      <w:sz w:val="22"/>
      <w:szCs w:val="22"/>
    </w:rPr>
  </w:style>
  <w:style w:type="paragraph" w:customStyle="1" w:styleId="xl88">
    <w:name w:val="xl88"/>
    <w:basedOn w:val="a0"/>
    <w:rsid w:val="00983F1B"/>
    <w:pPr>
      <w:pBdr>
        <w:top w:val="single" w:sz="4" w:space="0" w:color="auto"/>
        <w:bottom w:val="single" w:sz="4" w:space="0" w:color="auto"/>
      </w:pBdr>
      <w:spacing w:before="100" w:beforeAutospacing="1" w:after="100" w:afterAutospacing="1"/>
      <w:jc w:val="right"/>
    </w:pPr>
    <w:rPr>
      <w:rFonts w:eastAsia="Arial Unicode MS"/>
      <w:b/>
      <w:bCs/>
      <w:sz w:val="22"/>
      <w:szCs w:val="22"/>
    </w:rPr>
  </w:style>
  <w:style w:type="paragraph" w:customStyle="1" w:styleId="xl89">
    <w:name w:val="xl89"/>
    <w:basedOn w:val="a0"/>
    <w:rsid w:val="00983F1B"/>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90">
    <w:name w:val="xl90"/>
    <w:basedOn w:val="a0"/>
    <w:rsid w:val="00983F1B"/>
    <w:pPr>
      <w:pBdr>
        <w:top w:val="single" w:sz="4" w:space="0" w:color="auto"/>
        <w:bottom w:val="double" w:sz="6" w:space="0" w:color="auto"/>
      </w:pBdr>
      <w:spacing w:before="100" w:beforeAutospacing="1" w:after="100" w:afterAutospacing="1"/>
    </w:pPr>
    <w:rPr>
      <w:rFonts w:eastAsia="Arial Unicode MS"/>
      <w:b/>
      <w:bCs/>
      <w:sz w:val="22"/>
      <w:szCs w:val="22"/>
    </w:rPr>
  </w:style>
  <w:style w:type="paragraph" w:customStyle="1" w:styleId="xl66">
    <w:name w:val="xl66"/>
    <w:basedOn w:val="a0"/>
    <w:rsid w:val="00983F1B"/>
    <w:pPr>
      <w:spacing w:before="100" w:beforeAutospacing="1" w:after="100" w:afterAutospacing="1"/>
      <w:jc w:val="center"/>
    </w:pPr>
    <w:rPr>
      <w:rFonts w:eastAsia="Arial Unicode MS"/>
      <w:sz w:val="16"/>
      <w:szCs w:val="16"/>
    </w:rPr>
  </w:style>
  <w:style w:type="paragraph" w:customStyle="1" w:styleId="xl67">
    <w:name w:val="xl67"/>
    <w:basedOn w:val="a0"/>
    <w:rsid w:val="00983F1B"/>
    <w:pPr>
      <w:spacing w:before="100" w:beforeAutospacing="1" w:after="100" w:afterAutospacing="1"/>
      <w:jc w:val="center"/>
    </w:pPr>
    <w:rPr>
      <w:rFonts w:eastAsia="Arial Unicode MS"/>
      <w:b/>
      <w:bCs/>
      <w:i/>
      <w:iCs/>
      <w:sz w:val="14"/>
      <w:szCs w:val="14"/>
    </w:rPr>
  </w:style>
  <w:style w:type="paragraph" w:customStyle="1" w:styleId="xl91">
    <w:name w:val="xl91"/>
    <w:basedOn w:val="a0"/>
    <w:rsid w:val="00983F1B"/>
    <w:pPr>
      <w:spacing w:before="100" w:beforeAutospacing="1" w:after="100" w:afterAutospacing="1"/>
      <w:jc w:val="center"/>
      <w:textAlignment w:val="top"/>
    </w:pPr>
    <w:rPr>
      <w:rFonts w:eastAsia="Arial Unicode MS"/>
      <w:b/>
      <w:bCs/>
      <w:i/>
      <w:iCs/>
      <w:sz w:val="14"/>
      <w:szCs w:val="14"/>
    </w:rPr>
  </w:style>
  <w:style w:type="paragraph" w:customStyle="1" w:styleId="xl92">
    <w:name w:val="xl92"/>
    <w:basedOn w:val="a0"/>
    <w:rsid w:val="00983F1B"/>
    <w:pPr>
      <w:spacing w:before="100" w:beforeAutospacing="1" w:after="100" w:afterAutospacing="1"/>
      <w:jc w:val="center"/>
      <w:textAlignment w:val="top"/>
    </w:pPr>
    <w:rPr>
      <w:rFonts w:eastAsia="Arial Unicode MS"/>
      <w:sz w:val="14"/>
      <w:szCs w:val="14"/>
    </w:rPr>
  </w:style>
  <w:style w:type="paragraph" w:customStyle="1" w:styleId="xl116">
    <w:name w:val="xl116"/>
    <w:basedOn w:val="a0"/>
    <w:rsid w:val="00983F1B"/>
    <w:pPr>
      <w:spacing w:before="100" w:beforeAutospacing="1" w:after="100" w:afterAutospacing="1"/>
      <w:jc w:val="right"/>
    </w:pPr>
    <w:rPr>
      <w:rFonts w:eastAsia="Arial Unicode MS"/>
      <w:sz w:val="14"/>
      <w:szCs w:val="14"/>
    </w:rPr>
  </w:style>
  <w:style w:type="paragraph" w:customStyle="1" w:styleId="xl117">
    <w:name w:val="xl117"/>
    <w:basedOn w:val="a0"/>
    <w:rsid w:val="00983F1B"/>
    <w:pPr>
      <w:spacing w:before="100" w:beforeAutospacing="1" w:after="100" w:afterAutospacing="1"/>
      <w:jc w:val="right"/>
    </w:pPr>
    <w:rPr>
      <w:rFonts w:eastAsia="Arial Unicode MS"/>
      <w:sz w:val="14"/>
      <w:szCs w:val="14"/>
    </w:rPr>
  </w:style>
  <w:style w:type="paragraph" w:customStyle="1" w:styleId="xl118">
    <w:name w:val="xl118"/>
    <w:basedOn w:val="a0"/>
    <w:rsid w:val="00983F1B"/>
    <w:pPr>
      <w:pBdr>
        <w:bottom w:val="single" w:sz="4" w:space="0" w:color="auto"/>
      </w:pBdr>
      <w:spacing w:before="100" w:beforeAutospacing="1" w:after="100" w:afterAutospacing="1"/>
      <w:jc w:val="right"/>
    </w:pPr>
    <w:rPr>
      <w:rFonts w:eastAsia="Arial Unicode MS"/>
      <w:sz w:val="14"/>
      <w:szCs w:val="14"/>
    </w:rPr>
  </w:style>
  <w:style w:type="paragraph" w:customStyle="1" w:styleId="xl119">
    <w:name w:val="xl119"/>
    <w:basedOn w:val="a0"/>
    <w:rsid w:val="00983F1B"/>
    <w:pPr>
      <w:spacing w:before="100" w:beforeAutospacing="1" w:after="100" w:afterAutospacing="1"/>
      <w:jc w:val="right"/>
    </w:pPr>
    <w:rPr>
      <w:rFonts w:eastAsia="Arial Unicode MS"/>
      <w:b/>
      <w:bCs/>
      <w:sz w:val="14"/>
      <w:szCs w:val="14"/>
    </w:rPr>
  </w:style>
  <w:style w:type="paragraph" w:customStyle="1" w:styleId="xl120">
    <w:name w:val="xl120"/>
    <w:basedOn w:val="a0"/>
    <w:rsid w:val="00983F1B"/>
    <w:pPr>
      <w:spacing w:before="100" w:beforeAutospacing="1" w:after="100" w:afterAutospacing="1"/>
      <w:jc w:val="center"/>
    </w:pPr>
    <w:rPr>
      <w:rFonts w:eastAsia="Arial Unicode MS"/>
      <w:sz w:val="16"/>
      <w:szCs w:val="16"/>
    </w:rPr>
  </w:style>
  <w:style w:type="paragraph" w:customStyle="1" w:styleId="xl121">
    <w:name w:val="xl121"/>
    <w:basedOn w:val="a0"/>
    <w:rsid w:val="00983F1B"/>
    <w:pPr>
      <w:spacing w:before="100" w:beforeAutospacing="1" w:after="100" w:afterAutospacing="1"/>
      <w:jc w:val="right"/>
    </w:pPr>
    <w:rPr>
      <w:rFonts w:eastAsia="Arial Unicode MS"/>
      <w:sz w:val="16"/>
      <w:szCs w:val="16"/>
    </w:rPr>
  </w:style>
  <w:style w:type="paragraph" w:customStyle="1" w:styleId="xl122">
    <w:name w:val="xl122"/>
    <w:basedOn w:val="a0"/>
    <w:rsid w:val="00983F1B"/>
    <w:pPr>
      <w:spacing w:before="100" w:beforeAutospacing="1" w:after="100" w:afterAutospacing="1"/>
      <w:jc w:val="center"/>
    </w:pPr>
    <w:rPr>
      <w:rFonts w:eastAsia="Arial Unicode MS"/>
      <w:b/>
      <w:bCs/>
      <w:i/>
      <w:iCs/>
      <w:sz w:val="14"/>
      <w:szCs w:val="14"/>
    </w:rPr>
  </w:style>
  <w:style w:type="paragraph" w:customStyle="1" w:styleId="xl123">
    <w:name w:val="xl123"/>
    <w:basedOn w:val="a0"/>
    <w:rsid w:val="00983F1B"/>
    <w:pPr>
      <w:spacing w:before="100" w:beforeAutospacing="1" w:after="100" w:afterAutospacing="1"/>
      <w:jc w:val="right"/>
    </w:pPr>
    <w:rPr>
      <w:rFonts w:eastAsia="Arial Unicode MS"/>
      <w:sz w:val="14"/>
      <w:szCs w:val="14"/>
    </w:rPr>
  </w:style>
  <w:style w:type="paragraph" w:customStyle="1" w:styleId="xl124">
    <w:name w:val="xl124"/>
    <w:basedOn w:val="a0"/>
    <w:rsid w:val="00983F1B"/>
    <w:pPr>
      <w:spacing w:before="100" w:beforeAutospacing="1" w:after="100" w:afterAutospacing="1"/>
      <w:jc w:val="right"/>
    </w:pPr>
    <w:rPr>
      <w:rFonts w:eastAsia="Arial Unicode MS"/>
      <w:b/>
      <w:bCs/>
      <w:i/>
      <w:iCs/>
      <w:sz w:val="14"/>
      <w:szCs w:val="14"/>
    </w:rPr>
  </w:style>
  <w:style w:type="paragraph" w:customStyle="1" w:styleId="xl125">
    <w:name w:val="xl125"/>
    <w:basedOn w:val="a0"/>
    <w:rsid w:val="00983F1B"/>
    <w:pPr>
      <w:spacing w:before="100" w:beforeAutospacing="1" w:after="100" w:afterAutospacing="1"/>
    </w:pPr>
    <w:rPr>
      <w:rFonts w:eastAsia="Arial Unicode MS"/>
      <w:b/>
      <w:bCs/>
      <w:i/>
      <w:iCs/>
      <w:sz w:val="16"/>
      <w:szCs w:val="16"/>
    </w:rPr>
  </w:style>
  <w:style w:type="paragraph" w:customStyle="1" w:styleId="xl126">
    <w:name w:val="xl126"/>
    <w:basedOn w:val="a0"/>
    <w:rsid w:val="00983F1B"/>
    <w:pPr>
      <w:spacing w:before="100" w:beforeAutospacing="1" w:after="100" w:afterAutospacing="1"/>
    </w:pPr>
    <w:rPr>
      <w:rFonts w:eastAsia="Arial Unicode MS"/>
      <w:b/>
      <w:bCs/>
      <w:sz w:val="16"/>
      <w:szCs w:val="16"/>
    </w:rPr>
  </w:style>
  <w:style w:type="paragraph" w:customStyle="1" w:styleId="xl127">
    <w:name w:val="xl127"/>
    <w:basedOn w:val="a0"/>
    <w:rsid w:val="00983F1B"/>
    <w:pPr>
      <w:spacing w:before="100" w:beforeAutospacing="1" w:after="100" w:afterAutospacing="1"/>
    </w:pPr>
    <w:rPr>
      <w:rFonts w:eastAsia="Arial Unicode MS"/>
      <w:sz w:val="16"/>
      <w:szCs w:val="16"/>
    </w:rPr>
  </w:style>
  <w:style w:type="paragraph" w:customStyle="1" w:styleId="xl128">
    <w:name w:val="xl128"/>
    <w:basedOn w:val="a0"/>
    <w:rsid w:val="00983F1B"/>
    <w:pPr>
      <w:spacing w:before="100" w:beforeAutospacing="1" w:after="100" w:afterAutospacing="1"/>
    </w:pPr>
    <w:rPr>
      <w:rFonts w:eastAsia="Arial Unicode MS"/>
      <w:sz w:val="16"/>
      <w:szCs w:val="16"/>
    </w:rPr>
  </w:style>
  <w:style w:type="paragraph" w:customStyle="1" w:styleId="xl129">
    <w:name w:val="xl129"/>
    <w:basedOn w:val="a0"/>
    <w:rsid w:val="00983F1B"/>
    <w:pPr>
      <w:pBdr>
        <w:bottom w:val="single" w:sz="4" w:space="0" w:color="auto"/>
      </w:pBdr>
      <w:spacing w:before="100" w:beforeAutospacing="1" w:after="100" w:afterAutospacing="1"/>
      <w:jc w:val="right"/>
    </w:pPr>
    <w:rPr>
      <w:rFonts w:eastAsia="Arial Unicode MS"/>
      <w:sz w:val="14"/>
      <w:szCs w:val="14"/>
    </w:rPr>
  </w:style>
  <w:style w:type="paragraph" w:customStyle="1" w:styleId="xl130">
    <w:name w:val="xl130"/>
    <w:basedOn w:val="a0"/>
    <w:rsid w:val="00983F1B"/>
    <w:pPr>
      <w:spacing w:before="100" w:beforeAutospacing="1" w:after="100" w:afterAutospacing="1"/>
    </w:pPr>
    <w:rPr>
      <w:rFonts w:eastAsia="Arial Unicode MS"/>
      <w:i/>
      <w:iCs/>
      <w:sz w:val="16"/>
      <w:szCs w:val="16"/>
    </w:rPr>
  </w:style>
  <w:style w:type="paragraph" w:customStyle="1" w:styleId="xl131">
    <w:name w:val="xl131"/>
    <w:basedOn w:val="a0"/>
    <w:rsid w:val="00983F1B"/>
    <w:pPr>
      <w:spacing w:before="100" w:beforeAutospacing="1" w:after="100" w:afterAutospacing="1"/>
    </w:pPr>
    <w:rPr>
      <w:rFonts w:eastAsia="Arial Unicode MS"/>
      <w:sz w:val="16"/>
      <w:szCs w:val="16"/>
    </w:rPr>
  </w:style>
  <w:style w:type="paragraph" w:customStyle="1" w:styleId="xl132">
    <w:name w:val="xl132"/>
    <w:basedOn w:val="a0"/>
    <w:rsid w:val="00983F1B"/>
    <w:pPr>
      <w:pBdr>
        <w:bottom w:val="single" w:sz="4" w:space="0" w:color="auto"/>
      </w:pBdr>
      <w:spacing w:before="100" w:beforeAutospacing="1" w:after="100" w:afterAutospacing="1"/>
      <w:jc w:val="right"/>
    </w:pPr>
    <w:rPr>
      <w:rFonts w:eastAsia="Arial Unicode MS"/>
      <w:b/>
      <w:bCs/>
      <w:sz w:val="14"/>
      <w:szCs w:val="14"/>
    </w:rPr>
  </w:style>
  <w:style w:type="paragraph" w:customStyle="1" w:styleId="xl133">
    <w:name w:val="xl133"/>
    <w:basedOn w:val="a0"/>
    <w:rsid w:val="00983F1B"/>
    <w:pPr>
      <w:pBdr>
        <w:bottom w:val="double" w:sz="6" w:space="0" w:color="auto"/>
      </w:pBdr>
      <w:spacing w:before="100" w:beforeAutospacing="1" w:after="100" w:afterAutospacing="1"/>
      <w:jc w:val="right"/>
    </w:pPr>
    <w:rPr>
      <w:rFonts w:eastAsia="Arial Unicode MS"/>
      <w:b/>
      <w:bCs/>
      <w:sz w:val="14"/>
      <w:szCs w:val="14"/>
    </w:rPr>
  </w:style>
  <w:style w:type="paragraph" w:customStyle="1" w:styleId="xl134">
    <w:name w:val="xl134"/>
    <w:basedOn w:val="a0"/>
    <w:rsid w:val="00983F1B"/>
    <w:pPr>
      <w:spacing w:before="100" w:beforeAutospacing="1" w:after="100" w:afterAutospacing="1"/>
      <w:jc w:val="center"/>
      <w:textAlignment w:val="top"/>
    </w:pPr>
    <w:rPr>
      <w:rFonts w:eastAsia="Arial Unicode MS"/>
      <w:b/>
      <w:bCs/>
      <w:i/>
      <w:iCs/>
      <w:sz w:val="14"/>
      <w:szCs w:val="14"/>
    </w:rPr>
  </w:style>
  <w:style w:type="paragraph" w:customStyle="1" w:styleId="xl135">
    <w:name w:val="xl135"/>
    <w:basedOn w:val="a0"/>
    <w:rsid w:val="00983F1B"/>
    <w:pPr>
      <w:spacing w:before="100" w:beforeAutospacing="1" w:after="100" w:afterAutospacing="1"/>
      <w:jc w:val="center"/>
      <w:textAlignment w:val="top"/>
    </w:pPr>
    <w:rPr>
      <w:rFonts w:eastAsia="Arial Unicode MS"/>
      <w:sz w:val="14"/>
      <w:szCs w:val="14"/>
    </w:rPr>
  </w:style>
  <w:style w:type="paragraph" w:styleId="afb">
    <w:name w:val="List Paragraph"/>
    <w:basedOn w:val="a0"/>
    <w:qFormat/>
    <w:rsid w:val="00983F1B"/>
    <w:pPr>
      <w:spacing w:after="200" w:line="276" w:lineRule="auto"/>
      <w:ind w:left="720"/>
    </w:pPr>
    <w:rPr>
      <w:rFonts w:ascii="Calibri" w:hAnsi="Calibri"/>
      <w:sz w:val="22"/>
      <w:szCs w:val="22"/>
    </w:rPr>
  </w:style>
  <w:style w:type="paragraph" w:styleId="afc">
    <w:name w:val="Normal (Web)"/>
    <w:basedOn w:val="a0"/>
    <w:semiHidden/>
    <w:unhideWhenUsed/>
    <w:rsid w:val="00983F1B"/>
    <w:pPr>
      <w:spacing w:before="150" w:after="150"/>
      <w:ind w:left="675" w:right="525"/>
    </w:pPr>
    <w:rPr>
      <w:sz w:val="19"/>
      <w:szCs w:val="19"/>
    </w:rPr>
  </w:style>
  <w:style w:type="paragraph" w:customStyle="1" w:styleId="AFA0">
    <w:name w:val="AFA"/>
    <w:basedOn w:val="a0"/>
    <w:rsid w:val="00983F1B"/>
    <w:pPr>
      <w:suppressLineNumbers/>
      <w:tabs>
        <w:tab w:val="left" w:pos="709"/>
      </w:tabs>
      <w:suppressAutoHyphens/>
      <w:spacing w:before="120" w:after="120" w:line="312" w:lineRule="auto"/>
      <w:ind w:firstLine="709"/>
      <w:jc w:val="both"/>
    </w:pPr>
    <w:rPr>
      <w:sz w:val="22"/>
      <w:szCs w:val="22"/>
    </w:rPr>
  </w:style>
  <w:style w:type="character" w:customStyle="1" w:styleId="a5">
    <w:name w:val="Основен текст Знак"/>
    <w:basedOn w:val="a1"/>
    <w:link w:val="a4"/>
    <w:rsid w:val="002B7710"/>
    <w:rPr>
      <w:sz w:val="22"/>
      <w:szCs w:val="22"/>
    </w:rPr>
  </w:style>
  <w:style w:type="character" w:customStyle="1" w:styleId="a7">
    <w:name w:val="Основен текст с отстъп Знак"/>
    <w:basedOn w:val="a1"/>
    <w:link w:val="a6"/>
    <w:semiHidden/>
    <w:rsid w:val="00D36F8D"/>
    <w:rPr>
      <w:sz w:val="22"/>
      <w:szCs w:val="22"/>
      <w:lang w:val="en-GB"/>
    </w:rPr>
  </w:style>
  <w:style w:type="paragraph" w:styleId="afd">
    <w:name w:val="Body Text First Indent"/>
    <w:basedOn w:val="a4"/>
    <w:link w:val="afe"/>
    <w:uiPriority w:val="99"/>
    <w:semiHidden/>
    <w:unhideWhenUsed/>
    <w:rsid w:val="00185733"/>
    <w:pPr>
      <w:spacing w:after="120"/>
      <w:ind w:firstLine="210"/>
    </w:pPr>
    <w:rPr>
      <w:sz w:val="20"/>
      <w:szCs w:val="20"/>
    </w:rPr>
  </w:style>
  <w:style w:type="character" w:customStyle="1" w:styleId="afe">
    <w:name w:val="Основен текст отстъп първи ред Знак"/>
    <w:basedOn w:val="a5"/>
    <w:link w:val="afd"/>
    <w:uiPriority w:val="99"/>
    <w:semiHidden/>
    <w:rsid w:val="00185733"/>
    <w:rPr>
      <w:sz w:val="22"/>
      <w:szCs w:val="22"/>
    </w:rPr>
  </w:style>
  <w:style w:type="character" w:customStyle="1" w:styleId="ab">
    <w:name w:val="Долен колонтитул Знак"/>
    <w:basedOn w:val="a1"/>
    <w:link w:val="aa"/>
    <w:rsid w:val="007936D2"/>
    <w:rPr>
      <w:lang w:val="en-GB" w:eastAsia="en-GB" w:bidi="en-GB"/>
    </w:rPr>
  </w:style>
  <w:style w:type="character" w:customStyle="1" w:styleId="BodyTextChar1">
    <w:name w:val="Body Text Char1"/>
    <w:basedOn w:val="a1"/>
    <w:rsid w:val="004E3F36"/>
    <w:rPr>
      <w:rFonts w:eastAsia="Times New Roman"/>
      <w:lang w:val="en-GB"/>
    </w:rPr>
  </w:style>
  <w:style w:type="paragraph" w:customStyle="1" w:styleId="NormalTimesNewRoman">
    <w:name w:val="Normal + Times New Roman"/>
    <w:aliases w:val="11 pt"/>
    <w:basedOn w:val="a0"/>
    <w:rsid w:val="003A2F34"/>
    <w:pPr>
      <w:widowControl w:val="0"/>
      <w:autoSpaceDE w:val="0"/>
      <w:autoSpaceDN w:val="0"/>
      <w:adjustRightInd w:val="0"/>
      <w:spacing w:line="360" w:lineRule="auto"/>
      <w:ind w:firstLine="720"/>
      <w:jc w:val="both"/>
    </w:pPr>
    <w:rPr>
      <w:rFonts w:ascii="Times New Roman CYR" w:hAnsi="Times New Roman CYR" w:cs="Times New Roman CYR"/>
      <w:sz w:val="24"/>
      <w:szCs w:val="24"/>
    </w:rPr>
  </w:style>
  <w:style w:type="paragraph" w:customStyle="1" w:styleId="DT">
    <w:name w:val="DT"/>
    <w:basedOn w:val="26"/>
    <w:rsid w:val="00C452A8"/>
    <w:pPr>
      <w:spacing w:before="240" w:line="240" w:lineRule="auto"/>
    </w:pPr>
    <w:rPr>
      <w:szCs w:val="22"/>
    </w:rPr>
  </w:style>
  <w:style w:type="paragraph" w:styleId="aff">
    <w:name w:val="annotation subject"/>
    <w:basedOn w:val="ae"/>
    <w:next w:val="ae"/>
    <w:link w:val="aff0"/>
    <w:uiPriority w:val="99"/>
    <w:semiHidden/>
    <w:unhideWhenUsed/>
    <w:rsid w:val="00FD632A"/>
    <w:rPr>
      <w:b/>
      <w:bCs/>
    </w:rPr>
  </w:style>
  <w:style w:type="character" w:customStyle="1" w:styleId="af">
    <w:name w:val="Текст на коментар Знак"/>
    <w:basedOn w:val="a1"/>
    <w:link w:val="ae"/>
    <w:semiHidden/>
    <w:rsid w:val="00FD632A"/>
  </w:style>
  <w:style w:type="character" w:customStyle="1" w:styleId="aff0">
    <w:name w:val="Предмет на коментар Знак"/>
    <w:basedOn w:val="af"/>
    <w:link w:val="aff"/>
    <w:uiPriority w:val="99"/>
    <w:rsid w:val="00FD632A"/>
  </w:style>
  <w:style w:type="character" w:customStyle="1" w:styleId="10">
    <w:name w:val="Заглавие 1 Знак"/>
    <w:basedOn w:val="a1"/>
    <w:link w:val="1"/>
    <w:rsid w:val="00954599"/>
    <w:rPr>
      <w:b/>
      <w:bCs/>
      <w:color w:val="000000"/>
      <w:szCs w:val="22"/>
    </w:rPr>
  </w:style>
  <w:style w:type="character" w:customStyle="1" w:styleId="21">
    <w:name w:val="Заглавие 2 Знак"/>
    <w:aliases w:val="2 Знак"/>
    <w:basedOn w:val="a1"/>
    <w:link w:val="20"/>
    <w:rsid w:val="00283FC3"/>
    <w:rPr>
      <w:b/>
      <w:caps/>
      <w:noProof/>
    </w:rPr>
  </w:style>
  <w:style w:type="character" w:customStyle="1" w:styleId="30">
    <w:name w:val="Заглавие 3 Знак"/>
    <w:basedOn w:val="a1"/>
    <w:link w:val="3"/>
    <w:rsid w:val="005B2131"/>
    <w:rPr>
      <w:b/>
      <w:bCs/>
      <w:sz w:val="22"/>
      <w:szCs w:val="22"/>
    </w:rPr>
  </w:style>
  <w:style w:type="character" w:customStyle="1" w:styleId="40">
    <w:name w:val="Заглавие 4 Знак"/>
    <w:basedOn w:val="a1"/>
    <w:link w:val="4"/>
    <w:rsid w:val="005B2131"/>
    <w:rPr>
      <w:b/>
      <w:bCs/>
      <w:sz w:val="22"/>
      <w:szCs w:val="22"/>
    </w:rPr>
  </w:style>
  <w:style w:type="character" w:customStyle="1" w:styleId="50">
    <w:name w:val="Заглавие 5 Знак"/>
    <w:basedOn w:val="a1"/>
    <w:link w:val="5"/>
    <w:rsid w:val="005B2131"/>
    <w:rPr>
      <w:b/>
      <w:bCs/>
      <w:u w:val="single"/>
    </w:rPr>
  </w:style>
  <w:style w:type="character" w:customStyle="1" w:styleId="60">
    <w:name w:val="Заглавие 6 Знак"/>
    <w:basedOn w:val="a1"/>
    <w:link w:val="6"/>
    <w:rsid w:val="005B2131"/>
    <w:rPr>
      <w:b/>
      <w:bCs/>
      <w:sz w:val="22"/>
      <w:szCs w:val="22"/>
    </w:rPr>
  </w:style>
  <w:style w:type="character" w:customStyle="1" w:styleId="70">
    <w:name w:val="Заглавие 7 Знак"/>
    <w:basedOn w:val="a1"/>
    <w:link w:val="7"/>
    <w:rsid w:val="005B2131"/>
    <w:rPr>
      <w:b/>
      <w:bCs/>
    </w:rPr>
  </w:style>
  <w:style w:type="character" w:customStyle="1" w:styleId="80">
    <w:name w:val="Заглавие 8 Знак"/>
    <w:basedOn w:val="a1"/>
    <w:link w:val="8"/>
    <w:rsid w:val="005B2131"/>
    <w:rPr>
      <w:i/>
      <w:iCs/>
      <w:sz w:val="22"/>
      <w:szCs w:val="22"/>
    </w:rPr>
  </w:style>
  <w:style w:type="character" w:customStyle="1" w:styleId="90">
    <w:name w:val="Заглавие 9 Знак"/>
    <w:basedOn w:val="a1"/>
    <w:link w:val="9"/>
    <w:rsid w:val="005B2131"/>
    <w:rPr>
      <w:i/>
      <w:iCs/>
      <w:sz w:val="22"/>
      <w:szCs w:val="22"/>
    </w:rPr>
  </w:style>
  <w:style w:type="character" w:customStyle="1" w:styleId="a9">
    <w:name w:val="Горен колонтитул Знак"/>
    <w:aliases w:val="hd Знак,even Знак"/>
    <w:basedOn w:val="a1"/>
    <w:link w:val="a8"/>
    <w:rsid w:val="005B2131"/>
  </w:style>
  <w:style w:type="character" w:customStyle="1" w:styleId="23">
    <w:name w:val="Основен текст с отстъп 2 Знак"/>
    <w:basedOn w:val="a1"/>
    <w:link w:val="22"/>
    <w:semiHidden/>
    <w:rsid w:val="005B2131"/>
    <w:rPr>
      <w:sz w:val="22"/>
      <w:szCs w:val="22"/>
    </w:rPr>
  </w:style>
  <w:style w:type="character" w:customStyle="1" w:styleId="af1">
    <w:name w:val="Текст под линия Знак"/>
    <w:basedOn w:val="a1"/>
    <w:link w:val="af0"/>
    <w:uiPriority w:val="99"/>
    <w:rsid w:val="005B2131"/>
  </w:style>
  <w:style w:type="character" w:customStyle="1" w:styleId="af5">
    <w:name w:val="План на документа Знак"/>
    <w:basedOn w:val="a1"/>
    <w:link w:val="af4"/>
    <w:semiHidden/>
    <w:rsid w:val="005B2131"/>
    <w:rPr>
      <w:rFonts w:ascii="Tahoma" w:hAnsi="Tahoma" w:cs="Tahoma"/>
      <w:shd w:val="clear" w:color="auto" w:fill="000080"/>
    </w:rPr>
  </w:style>
  <w:style w:type="character" w:customStyle="1" w:styleId="33">
    <w:name w:val="Основен текст с отстъп 3 Знак"/>
    <w:basedOn w:val="a1"/>
    <w:link w:val="32"/>
    <w:semiHidden/>
    <w:rsid w:val="005B2131"/>
    <w:rPr>
      <w:sz w:val="24"/>
      <w:szCs w:val="24"/>
    </w:rPr>
  </w:style>
  <w:style w:type="character" w:customStyle="1" w:styleId="35">
    <w:name w:val="Основен текст 3 Знак"/>
    <w:basedOn w:val="a1"/>
    <w:link w:val="34"/>
    <w:semiHidden/>
    <w:rsid w:val="005B2131"/>
  </w:style>
  <w:style w:type="character" w:customStyle="1" w:styleId="af9">
    <w:name w:val="Изнесен текст Знак"/>
    <w:basedOn w:val="a1"/>
    <w:link w:val="af8"/>
    <w:rsid w:val="005B2131"/>
    <w:rPr>
      <w:rFonts w:ascii="Tahoma" w:hAnsi="Tahoma" w:cs="Tahoma"/>
      <w:sz w:val="16"/>
      <w:szCs w:val="16"/>
    </w:rPr>
  </w:style>
  <w:style w:type="character" w:customStyle="1" w:styleId="27">
    <w:name w:val="Основен текст 2 Знак"/>
    <w:basedOn w:val="a1"/>
    <w:link w:val="26"/>
    <w:semiHidden/>
    <w:rsid w:val="005B2131"/>
    <w:rPr>
      <w:sz w:val="22"/>
    </w:rPr>
  </w:style>
  <w:style w:type="paragraph" w:styleId="aff1">
    <w:name w:val="Revision"/>
    <w:hidden/>
    <w:uiPriority w:val="99"/>
    <w:semiHidden/>
    <w:rsid w:val="00992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3F1B"/>
  </w:style>
  <w:style w:type="paragraph" w:styleId="1">
    <w:name w:val="heading 1"/>
    <w:basedOn w:val="a0"/>
    <w:next w:val="a0"/>
    <w:link w:val="10"/>
    <w:qFormat/>
    <w:rsid w:val="00954599"/>
    <w:pPr>
      <w:keepNext/>
      <w:jc w:val="right"/>
      <w:outlineLvl w:val="0"/>
    </w:pPr>
    <w:rPr>
      <w:b/>
      <w:bCs/>
      <w:color w:val="000000"/>
      <w:szCs w:val="22"/>
    </w:rPr>
  </w:style>
  <w:style w:type="paragraph" w:styleId="20">
    <w:name w:val="heading 2"/>
    <w:aliases w:val="2"/>
    <w:basedOn w:val="a0"/>
    <w:next w:val="a0"/>
    <w:link w:val="21"/>
    <w:autoRedefine/>
    <w:qFormat/>
    <w:rsid w:val="00283FC3"/>
    <w:pPr>
      <w:keepNext/>
      <w:spacing w:line="288" w:lineRule="auto"/>
      <w:jc w:val="both"/>
      <w:outlineLvl w:val="1"/>
    </w:pPr>
    <w:rPr>
      <w:b/>
      <w:caps/>
      <w:noProof/>
    </w:rPr>
  </w:style>
  <w:style w:type="paragraph" w:styleId="3">
    <w:name w:val="heading 3"/>
    <w:basedOn w:val="a0"/>
    <w:next w:val="a0"/>
    <w:link w:val="30"/>
    <w:qFormat/>
    <w:rsid w:val="00983F1B"/>
    <w:pPr>
      <w:keepNext/>
      <w:outlineLvl w:val="2"/>
    </w:pPr>
    <w:rPr>
      <w:b/>
      <w:bCs/>
      <w:sz w:val="22"/>
      <w:szCs w:val="22"/>
    </w:rPr>
  </w:style>
  <w:style w:type="paragraph" w:styleId="4">
    <w:name w:val="heading 4"/>
    <w:basedOn w:val="a0"/>
    <w:next w:val="a0"/>
    <w:link w:val="40"/>
    <w:qFormat/>
    <w:rsid w:val="00983F1B"/>
    <w:pPr>
      <w:keepNext/>
      <w:jc w:val="right"/>
      <w:outlineLvl w:val="3"/>
    </w:pPr>
    <w:rPr>
      <w:b/>
      <w:bCs/>
      <w:sz w:val="22"/>
      <w:szCs w:val="22"/>
    </w:rPr>
  </w:style>
  <w:style w:type="paragraph" w:styleId="5">
    <w:name w:val="heading 5"/>
    <w:basedOn w:val="a0"/>
    <w:next w:val="a0"/>
    <w:link w:val="50"/>
    <w:qFormat/>
    <w:rsid w:val="00983F1B"/>
    <w:pPr>
      <w:keepNext/>
      <w:jc w:val="center"/>
      <w:outlineLvl w:val="4"/>
    </w:pPr>
    <w:rPr>
      <w:b/>
      <w:bCs/>
      <w:u w:val="single"/>
    </w:rPr>
  </w:style>
  <w:style w:type="paragraph" w:styleId="6">
    <w:name w:val="heading 6"/>
    <w:basedOn w:val="a0"/>
    <w:next w:val="a0"/>
    <w:link w:val="60"/>
    <w:qFormat/>
    <w:rsid w:val="00983F1B"/>
    <w:pPr>
      <w:keepNext/>
      <w:ind w:firstLine="360"/>
      <w:outlineLvl w:val="5"/>
    </w:pPr>
    <w:rPr>
      <w:b/>
      <w:bCs/>
      <w:sz w:val="22"/>
      <w:szCs w:val="22"/>
    </w:rPr>
  </w:style>
  <w:style w:type="paragraph" w:styleId="7">
    <w:name w:val="heading 7"/>
    <w:basedOn w:val="a0"/>
    <w:next w:val="a0"/>
    <w:link w:val="70"/>
    <w:qFormat/>
    <w:rsid w:val="00983F1B"/>
    <w:pPr>
      <w:keepNext/>
      <w:outlineLvl w:val="6"/>
    </w:pPr>
    <w:rPr>
      <w:b/>
      <w:bCs/>
    </w:rPr>
  </w:style>
  <w:style w:type="paragraph" w:styleId="8">
    <w:name w:val="heading 8"/>
    <w:basedOn w:val="a0"/>
    <w:next w:val="a0"/>
    <w:link w:val="80"/>
    <w:qFormat/>
    <w:rsid w:val="00983F1B"/>
    <w:pPr>
      <w:keepNext/>
      <w:jc w:val="both"/>
      <w:outlineLvl w:val="7"/>
    </w:pPr>
    <w:rPr>
      <w:i/>
      <w:iCs/>
      <w:sz w:val="22"/>
      <w:szCs w:val="22"/>
    </w:rPr>
  </w:style>
  <w:style w:type="paragraph" w:styleId="9">
    <w:name w:val="heading 9"/>
    <w:basedOn w:val="a0"/>
    <w:next w:val="a0"/>
    <w:link w:val="90"/>
    <w:qFormat/>
    <w:rsid w:val="00983F1B"/>
    <w:pPr>
      <w:keepNext/>
      <w:ind w:firstLine="720"/>
      <w:jc w:val="both"/>
      <w:outlineLvl w:val="8"/>
    </w:pPr>
    <w:rPr>
      <w:i/>
      <w:i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83F1B"/>
    <w:rPr>
      <w:sz w:val="22"/>
      <w:szCs w:val="22"/>
    </w:rPr>
  </w:style>
  <w:style w:type="paragraph" w:styleId="a6">
    <w:name w:val="Body Text Indent"/>
    <w:basedOn w:val="a0"/>
    <w:link w:val="a7"/>
    <w:semiHidden/>
    <w:rsid w:val="00983F1B"/>
    <w:pPr>
      <w:ind w:firstLine="360"/>
      <w:jc w:val="both"/>
    </w:pPr>
    <w:rPr>
      <w:sz w:val="22"/>
      <w:szCs w:val="22"/>
    </w:rPr>
  </w:style>
  <w:style w:type="paragraph" w:styleId="a8">
    <w:name w:val="header"/>
    <w:aliases w:val="hd,even"/>
    <w:basedOn w:val="a0"/>
    <w:link w:val="a9"/>
    <w:rsid w:val="00983F1B"/>
    <w:pPr>
      <w:tabs>
        <w:tab w:val="center" w:pos="4153"/>
        <w:tab w:val="right" w:pos="8306"/>
      </w:tabs>
    </w:pPr>
  </w:style>
  <w:style w:type="paragraph" w:styleId="aa">
    <w:name w:val="footer"/>
    <w:basedOn w:val="a0"/>
    <w:link w:val="ab"/>
    <w:semiHidden/>
    <w:rsid w:val="00983F1B"/>
    <w:pPr>
      <w:tabs>
        <w:tab w:val="center" w:pos="4153"/>
        <w:tab w:val="right" w:pos="8306"/>
      </w:tabs>
    </w:pPr>
  </w:style>
  <w:style w:type="paragraph" w:customStyle="1" w:styleId="xl29">
    <w:name w:val="xl29"/>
    <w:basedOn w:val="a0"/>
    <w:rsid w:val="00983F1B"/>
    <w:pPr>
      <w:pBdr>
        <w:bottom w:val="single" w:sz="4" w:space="0" w:color="auto"/>
      </w:pBdr>
      <w:spacing w:before="100" w:beforeAutospacing="1" w:after="100" w:afterAutospacing="1"/>
      <w:textAlignment w:val="center"/>
    </w:pPr>
    <w:rPr>
      <w:rFonts w:eastAsia="Arial Unicode MS"/>
      <w:b/>
      <w:bCs/>
      <w:sz w:val="22"/>
      <w:szCs w:val="22"/>
    </w:rPr>
  </w:style>
  <w:style w:type="paragraph" w:customStyle="1" w:styleId="xl30">
    <w:name w:val="xl30"/>
    <w:basedOn w:val="a0"/>
    <w:rsid w:val="00983F1B"/>
    <w:pPr>
      <w:spacing w:before="100" w:beforeAutospacing="1" w:after="100" w:afterAutospacing="1"/>
    </w:pPr>
    <w:rPr>
      <w:rFonts w:eastAsia="Arial Unicode MS"/>
      <w:sz w:val="22"/>
      <w:szCs w:val="22"/>
    </w:rPr>
  </w:style>
  <w:style w:type="paragraph" w:customStyle="1" w:styleId="xl31">
    <w:name w:val="xl31"/>
    <w:basedOn w:val="a0"/>
    <w:rsid w:val="00983F1B"/>
    <w:pPr>
      <w:spacing w:before="100" w:beforeAutospacing="1" w:after="100" w:afterAutospacing="1"/>
    </w:pPr>
    <w:rPr>
      <w:rFonts w:eastAsia="Arial Unicode MS"/>
      <w:color w:val="000000"/>
      <w:sz w:val="22"/>
      <w:szCs w:val="22"/>
    </w:rPr>
  </w:style>
  <w:style w:type="paragraph" w:customStyle="1" w:styleId="xl32">
    <w:name w:val="xl32"/>
    <w:basedOn w:val="a0"/>
    <w:rsid w:val="00983F1B"/>
    <w:pPr>
      <w:spacing w:before="100" w:beforeAutospacing="1" w:after="100" w:afterAutospacing="1"/>
      <w:textAlignment w:val="center"/>
    </w:pPr>
    <w:rPr>
      <w:rFonts w:eastAsia="Arial Unicode MS"/>
      <w:sz w:val="22"/>
      <w:szCs w:val="22"/>
    </w:rPr>
  </w:style>
  <w:style w:type="paragraph" w:customStyle="1" w:styleId="xl33">
    <w:name w:val="xl33"/>
    <w:basedOn w:val="a0"/>
    <w:rsid w:val="00983F1B"/>
    <w:pPr>
      <w:spacing w:before="100" w:beforeAutospacing="1" w:after="100" w:afterAutospacing="1"/>
    </w:pPr>
    <w:rPr>
      <w:rFonts w:eastAsia="Arial Unicode MS"/>
      <w:b/>
      <w:bCs/>
      <w:sz w:val="22"/>
      <w:szCs w:val="22"/>
    </w:rPr>
  </w:style>
  <w:style w:type="paragraph" w:customStyle="1" w:styleId="xl34">
    <w:name w:val="xl34"/>
    <w:basedOn w:val="a0"/>
    <w:rsid w:val="00983F1B"/>
    <w:pPr>
      <w:spacing w:before="100" w:beforeAutospacing="1" w:after="100" w:afterAutospacing="1"/>
    </w:pPr>
    <w:rPr>
      <w:rFonts w:eastAsia="Arial Unicode MS"/>
      <w:sz w:val="22"/>
      <w:szCs w:val="22"/>
    </w:rPr>
  </w:style>
  <w:style w:type="paragraph" w:customStyle="1" w:styleId="xl35">
    <w:name w:val="xl35"/>
    <w:basedOn w:val="a0"/>
    <w:rsid w:val="00983F1B"/>
    <w:pPr>
      <w:pBdr>
        <w:top w:val="single" w:sz="4" w:space="0" w:color="auto"/>
        <w:bottom w:val="double" w:sz="6" w:space="0" w:color="auto"/>
      </w:pBdr>
      <w:spacing w:before="100" w:beforeAutospacing="1" w:after="100" w:afterAutospacing="1"/>
    </w:pPr>
    <w:rPr>
      <w:rFonts w:eastAsia="Arial Unicode MS"/>
      <w:b/>
      <w:bCs/>
      <w:sz w:val="22"/>
      <w:szCs w:val="22"/>
    </w:rPr>
  </w:style>
  <w:style w:type="paragraph" w:customStyle="1" w:styleId="xl36">
    <w:name w:val="xl36"/>
    <w:basedOn w:val="a0"/>
    <w:rsid w:val="00983F1B"/>
    <w:pPr>
      <w:spacing w:before="100" w:beforeAutospacing="1" w:after="100" w:afterAutospacing="1"/>
    </w:pPr>
    <w:rPr>
      <w:rFonts w:eastAsia="Arial Unicode MS"/>
      <w:b/>
      <w:bCs/>
      <w:color w:val="000000"/>
      <w:sz w:val="22"/>
      <w:szCs w:val="22"/>
    </w:rPr>
  </w:style>
  <w:style w:type="paragraph" w:styleId="22">
    <w:name w:val="Body Text Indent 2"/>
    <w:basedOn w:val="a0"/>
    <w:link w:val="23"/>
    <w:semiHidden/>
    <w:rsid w:val="00983F1B"/>
    <w:pPr>
      <w:ind w:firstLine="720"/>
      <w:jc w:val="both"/>
    </w:pPr>
    <w:rPr>
      <w:sz w:val="22"/>
      <w:szCs w:val="22"/>
    </w:rPr>
  </w:style>
  <w:style w:type="paragraph" w:customStyle="1" w:styleId="font5">
    <w:name w:val="font5"/>
    <w:basedOn w:val="a0"/>
    <w:rsid w:val="00983F1B"/>
    <w:pPr>
      <w:spacing w:before="100" w:beforeAutospacing="1" w:after="100" w:afterAutospacing="1"/>
    </w:pPr>
    <w:rPr>
      <w:rFonts w:eastAsia="Arial Unicode MS"/>
      <w:sz w:val="22"/>
      <w:szCs w:val="22"/>
    </w:rPr>
  </w:style>
  <w:style w:type="paragraph" w:styleId="11">
    <w:name w:val="toc 1"/>
    <w:basedOn w:val="a0"/>
    <w:next w:val="a0"/>
    <w:autoRedefine/>
    <w:uiPriority w:val="39"/>
    <w:rsid w:val="00954599"/>
    <w:pPr>
      <w:tabs>
        <w:tab w:val="decimal" w:pos="300"/>
        <w:tab w:val="decimal" w:pos="440"/>
      </w:tabs>
      <w:jc w:val="right"/>
    </w:pPr>
    <w:rPr>
      <w:b/>
      <w:bCs/>
      <w:noProof/>
      <w:spacing w:val="-20"/>
    </w:rPr>
  </w:style>
  <w:style w:type="paragraph" w:styleId="24">
    <w:name w:val="toc 2"/>
    <w:basedOn w:val="a0"/>
    <w:next w:val="a0"/>
    <w:autoRedefine/>
    <w:uiPriority w:val="39"/>
    <w:rsid w:val="00B46125"/>
    <w:pPr>
      <w:tabs>
        <w:tab w:val="right" w:pos="8630"/>
      </w:tabs>
      <w:spacing w:before="60"/>
    </w:pPr>
    <w:rPr>
      <w:b/>
      <w:bCs/>
      <w:noProof/>
    </w:rPr>
  </w:style>
  <w:style w:type="paragraph" w:styleId="31">
    <w:name w:val="toc 3"/>
    <w:basedOn w:val="a0"/>
    <w:next w:val="a0"/>
    <w:autoRedefine/>
    <w:semiHidden/>
    <w:rsid w:val="00983F1B"/>
    <w:pPr>
      <w:ind w:left="200"/>
    </w:pPr>
  </w:style>
  <w:style w:type="paragraph" w:styleId="41">
    <w:name w:val="toc 4"/>
    <w:basedOn w:val="a0"/>
    <w:next w:val="a0"/>
    <w:autoRedefine/>
    <w:semiHidden/>
    <w:rsid w:val="00983F1B"/>
    <w:pPr>
      <w:ind w:left="400"/>
    </w:pPr>
  </w:style>
  <w:style w:type="paragraph" w:styleId="51">
    <w:name w:val="toc 5"/>
    <w:basedOn w:val="a0"/>
    <w:next w:val="a0"/>
    <w:autoRedefine/>
    <w:semiHidden/>
    <w:rsid w:val="00983F1B"/>
    <w:pPr>
      <w:ind w:left="600"/>
    </w:pPr>
  </w:style>
  <w:style w:type="paragraph" w:styleId="61">
    <w:name w:val="toc 6"/>
    <w:basedOn w:val="a0"/>
    <w:next w:val="a0"/>
    <w:autoRedefine/>
    <w:semiHidden/>
    <w:rsid w:val="00983F1B"/>
    <w:pPr>
      <w:ind w:left="800"/>
    </w:pPr>
  </w:style>
  <w:style w:type="paragraph" w:styleId="71">
    <w:name w:val="toc 7"/>
    <w:basedOn w:val="a0"/>
    <w:next w:val="a0"/>
    <w:autoRedefine/>
    <w:semiHidden/>
    <w:rsid w:val="00983F1B"/>
    <w:pPr>
      <w:ind w:left="1000"/>
    </w:pPr>
  </w:style>
  <w:style w:type="paragraph" w:styleId="81">
    <w:name w:val="toc 8"/>
    <w:basedOn w:val="a0"/>
    <w:next w:val="a0"/>
    <w:autoRedefine/>
    <w:semiHidden/>
    <w:rsid w:val="00983F1B"/>
    <w:pPr>
      <w:ind w:left="1200"/>
    </w:pPr>
  </w:style>
  <w:style w:type="paragraph" w:styleId="91">
    <w:name w:val="toc 9"/>
    <w:basedOn w:val="a0"/>
    <w:next w:val="a0"/>
    <w:autoRedefine/>
    <w:semiHidden/>
    <w:rsid w:val="00983F1B"/>
    <w:pPr>
      <w:ind w:left="1400"/>
    </w:pPr>
  </w:style>
  <w:style w:type="character" w:styleId="ac">
    <w:name w:val="Hyperlink"/>
    <w:basedOn w:val="a1"/>
    <w:uiPriority w:val="99"/>
    <w:rsid w:val="00983F1B"/>
    <w:rPr>
      <w:color w:val="0000FF"/>
      <w:u w:val="single"/>
    </w:rPr>
  </w:style>
  <w:style w:type="character" w:styleId="ad">
    <w:name w:val="annotation reference"/>
    <w:basedOn w:val="a1"/>
    <w:semiHidden/>
    <w:rsid w:val="00983F1B"/>
    <w:rPr>
      <w:sz w:val="16"/>
      <w:szCs w:val="16"/>
    </w:rPr>
  </w:style>
  <w:style w:type="paragraph" w:styleId="ae">
    <w:name w:val="annotation text"/>
    <w:basedOn w:val="a0"/>
    <w:link w:val="af"/>
    <w:semiHidden/>
    <w:rsid w:val="00983F1B"/>
  </w:style>
  <w:style w:type="paragraph" w:styleId="af0">
    <w:name w:val="footnote text"/>
    <w:basedOn w:val="a0"/>
    <w:link w:val="af1"/>
    <w:uiPriority w:val="99"/>
    <w:rsid w:val="00983F1B"/>
  </w:style>
  <w:style w:type="character" w:styleId="af2">
    <w:name w:val="footnote reference"/>
    <w:basedOn w:val="a1"/>
    <w:semiHidden/>
    <w:rsid w:val="00983F1B"/>
    <w:rPr>
      <w:vertAlign w:val="superscript"/>
    </w:rPr>
  </w:style>
  <w:style w:type="character" w:styleId="af3">
    <w:name w:val="FollowedHyperlink"/>
    <w:basedOn w:val="a1"/>
    <w:semiHidden/>
    <w:rsid w:val="00983F1B"/>
    <w:rPr>
      <w:color w:val="800080"/>
      <w:u w:val="single"/>
    </w:rPr>
  </w:style>
  <w:style w:type="paragraph" w:customStyle="1" w:styleId="xl27">
    <w:name w:val="xl27"/>
    <w:basedOn w:val="a0"/>
    <w:rsid w:val="00983F1B"/>
    <w:pPr>
      <w:spacing w:before="100" w:beforeAutospacing="1" w:after="100" w:afterAutospacing="1"/>
      <w:textAlignment w:val="center"/>
    </w:pPr>
    <w:rPr>
      <w:rFonts w:eastAsia="Arial Unicode MS"/>
      <w:sz w:val="22"/>
      <w:szCs w:val="22"/>
    </w:rPr>
  </w:style>
  <w:style w:type="paragraph" w:customStyle="1" w:styleId="xl28">
    <w:name w:val="xl28"/>
    <w:basedOn w:val="a0"/>
    <w:rsid w:val="00983F1B"/>
    <w:pPr>
      <w:spacing w:before="100" w:beforeAutospacing="1" w:after="100" w:afterAutospacing="1"/>
      <w:textAlignment w:val="center"/>
    </w:pPr>
    <w:rPr>
      <w:rFonts w:eastAsia="Arial Unicode MS"/>
      <w:b/>
      <w:bCs/>
      <w:sz w:val="22"/>
      <w:szCs w:val="22"/>
    </w:rPr>
  </w:style>
  <w:style w:type="paragraph" w:customStyle="1" w:styleId="xl37">
    <w:name w:val="xl37"/>
    <w:basedOn w:val="a0"/>
    <w:rsid w:val="00983F1B"/>
    <w:pPr>
      <w:spacing w:before="100" w:beforeAutospacing="1" w:after="100" w:afterAutospacing="1"/>
      <w:textAlignment w:val="center"/>
    </w:pPr>
    <w:rPr>
      <w:rFonts w:eastAsia="Arial Unicode MS"/>
      <w:sz w:val="22"/>
      <w:szCs w:val="22"/>
    </w:rPr>
  </w:style>
  <w:style w:type="paragraph" w:customStyle="1" w:styleId="xl38">
    <w:name w:val="xl38"/>
    <w:basedOn w:val="a0"/>
    <w:rsid w:val="00983F1B"/>
    <w:pPr>
      <w:spacing w:before="100" w:beforeAutospacing="1" w:after="100" w:afterAutospacing="1"/>
      <w:textAlignment w:val="center"/>
    </w:pPr>
    <w:rPr>
      <w:rFonts w:eastAsia="Arial Unicode MS"/>
      <w:sz w:val="22"/>
      <w:szCs w:val="22"/>
    </w:rPr>
  </w:style>
  <w:style w:type="paragraph" w:customStyle="1" w:styleId="xl39">
    <w:name w:val="xl39"/>
    <w:basedOn w:val="a0"/>
    <w:rsid w:val="00983F1B"/>
    <w:pPr>
      <w:spacing w:before="100" w:beforeAutospacing="1" w:after="100" w:afterAutospacing="1"/>
      <w:textAlignment w:val="center"/>
    </w:pPr>
    <w:rPr>
      <w:rFonts w:eastAsia="Arial Unicode MS"/>
      <w:sz w:val="22"/>
      <w:szCs w:val="22"/>
    </w:rPr>
  </w:style>
  <w:style w:type="paragraph" w:customStyle="1" w:styleId="xl40">
    <w:name w:val="xl40"/>
    <w:basedOn w:val="a0"/>
    <w:rsid w:val="00983F1B"/>
    <w:pPr>
      <w:spacing w:before="100" w:beforeAutospacing="1" w:after="100" w:afterAutospacing="1"/>
      <w:jc w:val="right"/>
      <w:textAlignment w:val="center"/>
    </w:pPr>
    <w:rPr>
      <w:rFonts w:eastAsia="Arial Unicode MS"/>
      <w:sz w:val="22"/>
      <w:szCs w:val="22"/>
    </w:rPr>
  </w:style>
  <w:style w:type="paragraph" w:customStyle="1" w:styleId="xl41">
    <w:name w:val="xl41"/>
    <w:basedOn w:val="a0"/>
    <w:rsid w:val="00983F1B"/>
    <w:pPr>
      <w:pBdr>
        <w:top w:val="single" w:sz="4" w:space="0" w:color="auto"/>
        <w:bottom w:val="single" w:sz="4" w:space="0" w:color="auto"/>
      </w:pBdr>
      <w:spacing w:before="100" w:beforeAutospacing="1" w:after="100" w:afterAutospacing="1"/>
      <w:textAlignment w:val="center"/>
    </w:pPr>
    <w:rPr>
      <w:rFonts w:eastAsia="Arial Unicode MS"/>
      <w:b/>
      <w:bCs/>
      <w:sz w:val="22"/>
      <w:szCs w:val="22"/>
    </w:rPr>
  </w:style>
  <w:style w:type="paragraph" w:customStyle="1" w:styleId="xl42">
    <w:name w:val="xl42"/>
    <w:basedOn w:val="a0"/>
    <w:rsid w:val="00983F1B"/>
    <w:pPr>
      <w:spacing w:before="100" w:beforeAutospacing="1" w:after="100" w:afterAutospacing="1"/>
      <w:textAlignment w:val="center"/>
    </w:pPr>
    <w:rPr>
      <w:rFonts w:eastAsia="Arial Unicode MS"/>
      <w:sz w:val="22"/>
      <w:szCs w:val="22"/>
    </w:rPr>
  </w:style>
  <w:style w:type="paragraph" w:customStyle="1" w:styleId="xl43">
    <w:name w:val="xl43"/>
    <w:basedOn w:val="a0"/>
    <w:rsid w:val="00983F1B"/>
    <w:pPr>
      <w:pBdr>
        <w:top w:val="single" w:sz="4" w:space="0" w:color="auto"/>
        <w:bottom w:val="double" w:sz="6" w:space="0" w:color="auto"/>
      </w:pBdr>
      <w:spacing w:before="100" w:beforeAutospacing="1" w:after="100" w:afterAutospacing="1"/>
      <w:textAlignment w:val="center"/>
    </w:pPr>
    <w:rPr>
      <w:rFonts w:eastAsia="Arial Unicode MS"/>
      <w:b/>
      <w:bCs/>
      <w:sz w:val="22"/>
      <w:szCs w:val="22"/>
    </w:rPr>
  </w:style>
  <w:style w:type="paragraph" w:customStyle="1" w:styleId="xl44">
    <w:name w:val="xl44"/>
    <w:basedOn w:val="a0"/>
    <w:rsid w:val="00983F1B"/>
    <w:pPr>
      <w:spacing w:before="100" w:beforeAutospacing="1" w:after="100" w:afterAutospacing="1"/>
      <w:textAlignment w:val="center"/>
    </w:pPr>
    <w:rPr>
      <w:rFonts w:eastAsia="Arial Unicode MS"/>
      <w:sz w:val="22"/>
      <w:szCs w:val="22"/>
    </w:rPr>
  </w:style>
  <w:style w:type="paragraph" w:customStyle="1" w:styleId="xl45">
    <w:name w:val="xl45"/>
    <w:basedOn w:val="a0"/>
    <w:rsid w:val="00983F1B"/>
    <w:pPr>
      <w:spacing w:before="100" w:beforeAutospacing="1" w:after="100" w:afterAutospacing="1"/>
      <w:textAlignment w:val="center"/>
    </w:pPr>
    <w:rPr>
      <w:rFonts w:eastAsia="Arial Unicode MS"/>
      <w:sz w:val="22"/>
      <w:szCs w:val="22"/>
    </w:rPr>
  </w:style>
  <w:style w:type="paragraph" w:customStyle="1" w:styleId="xl46">
    <w:name w:val="xl46"/>
    <w:basedOn w:val="a0"/>
    <w:rsid w:val="00983F1B"/>
    <w:pPr>
      <w:spacing w:before="100" w:beforeAutospacing="1" w:after="100" w:afterAutospacing="1"/>
      <w:textAlignment w:val="center"/>
    </w:pPr>
    <w:rPr>
      <w:rFonts w:eastAsia="Arial Unicode MS"/>
      <w:sz w:val="22"/>
      <w:szCs w:val="22"/>
    </w:rPr>
  </w:style>
  <w:style w:type="paragraph" w:customStyle="1" w:styleId="xl47">
    <w:name w:val="xl47"/>
    <w:basedOn w:val="a0"/>
    <w:rsid w:val="00983F1B"/>
    <w:pPr>
      <w:spacing w:before="100" w:beforeAutospacing="1" w:after="100" w:afterAutospacing="1"/>
      <w:textAlignment w:val="center"/>
    </w:pPr>
    <w:rPr>
      <w:rFonts w:eastAsia="Arial Unicode MS"/>
      <w:b/>
      <w:bCs/>
      <w:sz w:val="22"/>
      <w:szCs w:val="22"/>
    </w:rPr>
  </w:style>
  <w:style w:type="paragraph" w:customStyle="1" w:styleId="xl48">
    <w:name w:val="xl48"/>
    <w:basedOn w:val="a0"/>
    <w:rsid w:val="00983F1B"/>
    <w:pPr>
      <w:spacing w:before="100" w:beforeAutospacing="1" w:after="100" w:afterAutospacing="1"/>
      <w:textAlignment w:val="center"/>
    </w:pPr>
    <w:rPr>
      <w:rFonts w:eastAsia="Arial Unicode MS"/>
      <w:sz w:val="22"/>
      <w:szCs w:val="22"/>
    </w:rPr>
  </w:style>
  <w:style w:type="paragraph" w:customStyle="1" w:styleId="xl49">
    <w:name w:val="xl49"/>
    <w:basedOn w:val="a0"/>
    <w:rsid w:val="00983F1B"/>
    <w:pPr>
      <w:spacing w:before="100" w:beforeAutospacing="1" w:after="100" w:afterAutospacing="1"/>
      <w:textAlignment w:val="center"/>
    </w:pPr>
    <w:rPr>
      <w:rFonts w:eastAsia="Arial Unicode MS"/>
      <w:sz w:val="22"/>
      <w:szCs w:val="22"/>
    </w:rPr>
  </w:style>
  <w:style w:type="paragraph" w:customStyle="1" w:styleId="xl50">
    <w:name w:val="xl50"/>
    <w:basedOn w:val="a0"/>
    <w:rsid w:val="00983F1B"/>
    <w:pPr>
      <w:pBdr>
        <w:top w:val="single" w:sz="4" w:space="0" w:color="auto"/>
        <w:bottom w:val="single" w:sz="4" w:space="0" w:color="auto"/>
      </w:pBdr>
      <w:spacing w:before="100" w:beforeAutospacing="1" w:after="100" w:afterAutospacing="1"/>
      <w:textAlignment w:val="center"/>
    </w:pPr>
    <w:rPr>
      <w:rFonts w:eastAsia="Arial Unicode MS"/>
      <w:b/>
      <w:bCs/>
      <w:sz w:val="22"/>
      <w:szCs w:val="22"/>
    </w:rPr>
  </w:style>
  <w:style w:type="paragraph" w:customStyle="1" w:styleId="xl51">
    <w:name w:val="xl51"/>
    <w:basedOn w:val="a0"/>
    <w:rsid w:val="00983F1B"/>
    <w:pPr>
      <w:pBdr>
        <w:top w:val="single" w:sz="4" w:space="0" w:color="auto"/>
        <w:bottom w:val="double" w:sz="6" w:space="0" w:color="auto"/>
      </w:pBdr>
      <w:spacing w:before="100" w:beforeAutospacing="1" w:after="100" w:afterAutospacing="1"/>
      <w:textAlignment w:val="center"/>
    </w:pPr>
    <w:rPr>
      <w:rFonts w:eastAsia="Arial Unicode MS"/>
      <w:b/>
      <w:bCs/>
      <w:sz w:val="22"/>
      <w:szCs w:val="22"/>
    </w:rPr>
  </w:style>
  <w:style w:type="paragraph" w:customStyle="1" w:styleId="xl52">
    <w:name w:val="xl52"/>
    <w:basedOn w:val="a0"/>
    <w:rsid w:val="00983F1B"/>
    <w:pPr>
      <w:spacing w:before="100" w:beforeAutospacing="1" w:after="100" w:afterAutospacing="1"/>
      <w:jc w:val="center"/>
      <w:textAlignment w:val="center"/>
    </w:pPr>
    <w:rPr>
      <w:rFonts w:eastAsia="Arial Unicode MS"/>
      <w:i/>
      <w:iCs/>
      <w:sz w:val="22"/>
      <w:szCs w:val="22"/>
    </w:rPr>
  </w:style>
  <w:style w:type="paragraph" w:customStyle="1" w:styleId="xl53">
    <w:name w:val="xl53"/>
    <w:basedOn w:val="a0"/>
    <w:rsid w:val="00983F1B"/>
    <w:pPr>
      <w:spacing w:before="100" w:beforeAutospacing="1" w:after="100" w:afterAutospacing="1"/>
      <w:jc w:val="center"/>
      <w:textAlignment w:val="center"/>
    </w:pPr>
    <w:rPr>
      <w:rFonts w:eastAsia="Arial Unicode MS"/>
      <w:i/>
      <w:iCs/>
      <w:sz w:val="22"/>
      <w:szCs w:val="22"/>
    </w:rPr>
  </w:style>
  <w:style w:type="paragraph" w:customStyle="1" w:styleId="xl54">
    <w:name w:val="xl54"/>
    <w:basedOn w:val="a0"/>
    <w:rsid w:val="00983F1B"/>
    <w:pPr>
      <w:spacing w:before="100" w:beforeAutospacing="1" w:after="100" w:afterAutospacing="1"/>
      <w:textAlignment w:val="center"/>
    </w:pPr>
    <w:rPr>
      <w:rFonts w:eastAsia="Arial Unicode MS"/>
      <w:i/>
      <w:iCs/>
      <w:sz w:val="22"/>
      <w:szCs w:val="22"/>
    </w:rPr>
  </w:style>
  <w:style w:type="paragraph" w:styleId="af4">
    <w:name w:val="Document Map"/>
    <w:basedOn w:val="a0"/>
    <w:link w:val="af5"/>
    <w:semiHidden/>
    <w:rsid w:val="00983F1B"/>
    <w:pPr>
      <w:shd w:val="clear" w:color="auto" w:fill="000080"/>
    </w:pPr>
    <w:rPr>
      <w:rFonts w:ascii="Tahoma" w:hAnsi="Tahoma" w:cs="Tahoma"/>
    </w:rPr>
  </w:style>
  <w:style w:type="character" w:styleId="af6">
    <w:name w:val="page number"/>
    <w:basedOn w:val="a1"/>
    <w:semiHidden/>
    <w:rsid w:val="00983F1B"/>
  </w:style>
  <w:style w:type="paragraph" w:styleId="32">
    <w:name w:val="Body Text Indent 3"/>
    <w:basedOn w:val="a0"/>
    <w:link w:val="33"/>
    <w:semiHidden/>
    <w:rsid w:val="00983F1B"/>
    <w:pPr>
      <w:spacing w:line="360" w:lineRule="auto"/>
      <w:ind w:right="-714" w:firstLine="567"/>
      <w:jc w:val="both"/>
    </w:pPr>
    <w:rPr>
      <w:sz w:val="24"/>
      <w:szCs w:val="24"/>
    </w:rPr>
  </w:style>
  <w:style w:type="paragraph" w:customStyle="1" w:styleId="Tabletext">
    <w:name w:val="Tabletext"/>
    <w:basedOn w:val="a0"/>
    <w:rsid w:val="00983F1B"/>
    <w:rPr>
      <w:sz w:val="18"/>
      <w:szCs w:val="18"/>
    </w:rPr>
  </w:style>
  <w:style w:type="paragraph" w:customStyle="1" w:styleId="Source">
    <w:name w:val="Source"/>
    <w:basedOn w:val="a0"/>
    <w:next w:val="a0"/>
    <w:rsid w:val="00983F1B"/>
    <w:pPr>
      <w:keepLines/>
      <w:spacing w:after="130" w:line="260" w:lineRule="exact"/>
      <w:jc w:val="both"/>
    </w:pPr>
    <w:rPr>
      <w:i/>
      <w:iCs/>
      <w:sz w:val="18"/>
      <w:szCs w:val="18"/>
    </w:rPr>
  </w:style>
  <w:style w:type="paragraph" w:customStyle="1" w:styleId="xl26">
    <w:name w:val="xl26"/>
    <w:basedOn w:val="a0"/>
    <w:rsid w:val="00983F1B"/>
    <w:pPr>
      <w:spacing w:before="100" w:beforeAutospacing="1" w:after="100" w:afterAutospacing="1"/>
      <w:jc w:val="center"/>
    </w:pPr>
    <w:rPr>
      <w:rFonts w:eastAsia="Arial Unicode MS"/>
      <w:sz w:val="22"/>
      <w:szCs w:val="22"/>
    </w:rPr>
  </w:style>
  <w:style w:type="paragraph" w:customStyle="1" w:styleId="xl24">
    <w:name w:val="xl24"/>
    <w:basedOn w:val="a0"/>
    <w:rsid w:val="00983F1B"/>
    <w:pPr>
      <w:spacing w:before="100" w:beforeAutospacing="1" w:after="100" w:afterAutospacing="1"/>
    </w:pPr>
    <w:rPr>
      <w:rFonts w:eastAsia="Arial Unicode MS"/>
      <w:sz w:val="22"/>
      <w:szCs w:val="22"/>
    </w:rPr>
  </w:style>
  <w:style w:type="paragraph" w:customStyle="1" w:styleId="xl25">
    <w:name w:val="xl25"/>
    <w:basedOn w:val="a0"/>
    <w:rsid w:val="00983F1B"/>
    <w:pPr>
      <w:spacing w:before="100" w:beforeAutospacing="1" w:after="100" w:afterAutospacing="1"/>
    </w:pPr>
    <w:rPr>
      <w:rFonts w:eastAsia="Arial Unicode MS"/>
      <w:sz w:val="22"/>
      <w:szCs w:val="22"/>
    </w:rPr>
  </w:style>
  <w:style w:type="paragraph" w:styleId="a">
    <w:name w:val="List Bullet"/>
    <w:basedOn w:val="a0"/>
    <w:autoRedefine/>
    <w:semiHidden/>
    <w:rsid w:val="00983F1B"/>
    <w:pPr>
      <w:numPr>
        <w:numId w:val="1"/>
      </w:numPr>
      <w:tabs>
        <w:tab w:val="clear" w:pos="360"/>
        <w:tab w:val="num" w:pos="643"/>
      </w:tabs>
    </w:pPr>
  </w:style>
  <w:style w:type="paragraph" w:styleId="2">
    <w:name w:val="List Bullet 2"/>
    <w:basedOn w:val="a0"/>
    <w:autoRedefine/>
    <w:semiHidden/>
    <w:rsid w:val="00983F1B"/>
    <w:pPr>
      <w:numPr>
        <w:numId w:val="2"/>
      </w:numPr>
    </w:pPr>
  </w:style>
  <w:style w:type="paragraph" w:styleId="25">
    <w:name w:val="List Continue 2"/>
    <w:basedOn w:val="a0"/>
    <w:semiHidden/>
    <w:rsid w:val="00983F1B"/>
    <w:pPr>
      <w:spacing w:after="120"/>
      <w:ind w:left="566"/>
    </w:pPr>
  </w:style>
  <w:style w:type="paragraph" w:styleId="af7">
    <w:name w:val="caption"/>
    <w:basedOn w:val="a0"/>
    <w:next w:val="a0"/>
    <w:qFormat/>
    <w:rsid w:val="00983F1B"/>
    <w:pPr>
      <w:spacing w:before="120" w:after="120"/>
    </w:pPr>
    <w:rPr>
      <w:b/>
      <w:bCs/>
    </w:rPr>
  </w:style>
  <w:style w:type="paragraph" w:customStyle="1" w:styleId="font6">
    <w:name w:val="font6"/>
    <w:basedOn w:val="a0"/>
    <w:rsid w:val="00983F1B"/>
    <w:pPr>
      <w:spacing w:before="100" w:beforeAutospacing="1" w:after="100" w:afterAutospacing="1"/>
    </w:pPr>
    <w:rPr>
      <w:rFonts w:ascii="Tahoma" w:eastAsia="Arial Unicode MS" w:hAnsi="Tahoma"/>
      <w:b/>
      <w:bCs/>
      <w:color w:val="000000"/>
      <w:sz w:val="16"/>
      <w:szCs w:val="16"/>
    </w:rPr>
  </w:style>
  <w:style w:type="paragraph" w:styleId="34">
    <w:name w:val="Body Text 3"/>
    <w:basedOn w:val="a0"/>
    <w:link w:val="35"/>
    <w:semiHidden/>
    <w:rsid w:val="00983F1B"/>
    <w:pPr>
      <w:spacing w:line="312" w:lineRule="auto"/>
      <w:jc w:val="both"/>
    </w:pPr>
  </w:style>
  <w:style w:type="paragraph" w:styleId="af8">
    <w:name w:val="Balloon Text"/>
    <w:basedOn w:val="a0"/>
    <w:link w:val="af9"/>
    <w:rsid w:val="00983F1B"/>
    <w:rPr>
      <w:rFonts w:ascii="Tahoma" w:hAnsi="Tahoma" w:cs="Tahoma"/>
      <w:sz w:val="16"/>
      <w:szCs w:val="16"/>
    </w:rPr>
  </w:style>
  <w:style w:type="paragraph" w:customStyle="1" w:styleId="BodyText2pt">
    <w:name w:val="Body Text + 2 pt"/>
    <w:basedOn w:val="a4"/>
    <w:rsid w:val="00983F1B"/>
    <w:rPr>
      <w:sz w:val="28"/>
      <w:szCs w:val="28"/>
    </w:rPr>
  </w:style>
  <w:style w:type="paragraph" w:styleId="afa">
    <w:name w:val="Block Text"/>
    <w:basedOn w:val="a0"/>
    <w:semiHidden/>
    <w:rsid w:val="00983F1B"/>
    <w:pPr>
      <w:spacing w:line="360" w:lineRule="auto"/>
      <w:ind w:left="29" w:right="10" w:firstLine="684"/>
      <w:jc w:val="both"/>
    </w:pPr>
    <w:rPr>
      <w:spacing w:val="-3"/>
      <w:sz w:val="22"/>
      <w:szCs w:val="22"/>
    </w:rPr>
  </w:style>
  <w:style w:type="paragraph" w:styleId="26">
    <w:name w:val="Body Text 2"/>
    <w:basedOn w:val="a0"/>
    <w:link w:val="27"/>
    <w:semiHidden/>
    <w:rsid w:val="00983F1B"/>
    <w:pPr>
      <w:spacing w:line="360" w:lineRule="auto"/>
      <w:jc w:val="both"/>
    </w:pPr>
    <w:rPr>
      <w:sz w:val="22"/>
    </w:rPr>
  </w:style>
  <w:style w:type="paragraph" w:customStyle="1" w:styleId="xl55">
    <w:name w:val="xl55"/>
    <w:basedOn w:val="a0"/>
    <w:rsid w:val="00983F1B"/>
    <w:pPr>
      <w:spacing w:before="100" w:beforeAutospacing="1" w:after="100" w:afterAutospacing="1"/>
      <w:textAlignment w:val="center"/>
    </w:pPr>
    <w:rPr>
      <w:rFonts w:eastAsia="Arial Unicode MS"/>
      <w:sz w:val="24"/>
      <w:szCs w:val="24"/>
    </w:rPr>
  </w:style>
  <w:style w:type="paragraph" w:customStyle="1" w:styleId="xl68">
    <w:name w:val="xl68"/>
    <w:basedOn w:val="a0"/>
    <w:rsid w:val="00983F1B"/>
    <w:pPr>
      <w:spacing w:before="100" w:beforeAutospacing="1" w:after="100" w:afterAutospacing="1"/>
    </w:pPr>
    <w:rPr>
      <w:rFonts w:eastAsia="Arial Unicode MS"/>
      <w:i/>
      <w:iCs/>
      <w:sz w:val="22"/>
      <w:szCs w:val="22"/>
    </w:rPr>
  </w:style>
  <w:style w:type="paragraph" w:customStyle="1" w:styleId="xl69">
    <w:name w:val="xl69"/>
    <w:basedOn w:val="a0"/>
    <w:rsid w:val="00983F1B"/>
    <w:pPr>
      <w:spacing w:before="100" w:beforeAutospacing="1" w:after="100" w:afterAutospacing="1"/>
      <w:jc w:val="right"/>
    </w:pPr>
    <w:rPr>
      <w:rFonts w:eastAsia="Arial Unicode MS"/>
      <w:i/>
      <w:iCs/>
      <w:sz w:val="22"/>
      <w:szCs w:val="22"/>
    </w:rPr>
  </w:style>
  <w:style w:type="paragraph" w:customStyle="1" w:styleId="xl70">
    <w:name w:val="xl70"/>
    <w:basedOn w:val="a0"/>
    <w:rsid w:val="00983F1B"/>
    <w:pPr>
      <w:spacing w:before="100" w:beforeAutospacing="1" w:after="100" w:afterAutospacing="1"/>
      <w:jc w:val="right"/>
    </w:pPr>
    <w:rPr>
      <w:rFonts w:eastAsia="Arial Unicode MS"/>
      <w:b/>
      <w:bCs/>
      <w:i/>
      <w:iCs/>
      <w:sz w:val="22"/>
      <w:szCs w:val="22"/>
    </w:rPr>
  </w:style>
  <w:style w:type="paragraph" w:customStyle="1" w:styleId="xl71">
    <w:name w:val="xl71"/>
    <w:basedOn w:val="a0"/>
    <w:rsid w:val="00983F1B"/>
    <w:pPr>
      <w:spacing w:before="100" w:beforeAutospacing="1" w:after="100" w:afterAutospacing="1"/>
    </w:pPr>
    <w:rPr>
      <w:rFonts w:eastAsia="Arial Unicode MS"/>
      <w:sz w:val="22"/>
      <w:szCs w:val="22"/>
    </w:rPr>
  </w:style>
  <w:style w:type="paragraph" w:customStyle="1" w:styleId="xl72">
    <w:name w:val="xl72"/>
    <w:basedOn w:val="a0"/>
    <w:rsid w:val="00983F1B"/>
    <w:pPr>
      <w:spacing w:before="100" w:beforeAutospacing="1" w:after="100" w:afterAutospacing="1"/>
    </w:pPr>
    <w:rPr>
      <w:rFonts w:eastAsia="Arial Unicode MS"/>
      <w:b/>
      <w:bCs/>
      <w:sz w:val="22"/>
      <w:szCs w:val="22"/>
    </w:rPr>
  </w:style>
  <w:style w:type="paragraph" w:customStyle="1" w:styleId="xl73">
    <w:name w:val="xl73"/>
    <w:basedOn w:val="a0"/>
    <w:rsid w:val="00983F1B"/>
    <w:pPr>
      <w:spacing w:before="100" w:beforeAutospacing="1" w:after="100" w:afterAutospacing="1"/>
      <w:jc w:val="right"/>
    </w:pPr>
    <w:rPr>
      <w:rFonts w:eastAsia="Arial Unicode MS"/>
      <w:i/>
      <w:iCs/>
      <w:sz w:val="22"/>
      <w:szCs w:val="22"/>
    </w:rPr>
  </w:style>
  <w:style w:type="paragraph" w:customStyle="1" w:styleId="xl74">
    <w:name w:val="xl74"/>
    <w:basedOn w:val="a0"/>
    <w:rsid w:val="00983F1B"/>
    <w:pPr>
      <w:spacing w:before="100" w:beforeAutospacing="1" w:after="100" w:afterAutospacing="1"/>
      <w:jc w:val="right"/>
    </w:pPr>
    <w:rPr>
      <w:rFonts w:eastAsia="Arial Unicode MS"/>
      <w:sz w:val="22"/>
      <w:szCs w:val="22"/>
    </w:rPr>
  </w:style>
  <w:style w:type="paragraph" w:customStyle="1" w:styleId="xl75">
    <w:name w:val="xl75"/>
    <w:basedOn w:val="a0"/>
    <w:rsid w:val="00983F1B"/>
    <w:pPr>
      <w:spacing w:before="100" w:beforeAutospacing="1" w:after="100" w:afterAutospacing="1"/>
      <w:jc w:val="right"/>
    </w:pPr>
    <w:rPr>
      <w:rFonts w:eastAsia="Arial Unicode MS"/>
      <w:b/>
      <w:bCs/>
      <w:i/>
      <w:iCs/>
      <w:sz w:val="22"/>
      <w:szCs w:val="22"/>
    </w:rPr>
  </w:style>
  <w:style w:type="paragraph" w:customStyle="1" w:styleId="xl76">
    <w:name w:val="xl76"/>
    <w:basedOn w:val="a0"/>
    <w:rsid w:val="00983F1B"/>
    <w:pPr>
      <w:pBdr>
        <w:top w:val="single" w:sz="4" w:space="0" w:color="auto"/>
        <w:bottom w:val="single" w:sz="4" w:space="0" w:color="auto"/>
      </w:pBdr>
      <w:spacing w:before="100" w:beforeAutospacing="1" w:after="100" w:afterAutospacing="1"/>
      <w:jc w:val="right"/>
    </w:pPr>
    <w:rPr>
      <w:rFonts w:eastAsia="Arial Unicode MS"/>
      <w:sz w:val="22"/>
      <w:szCs w:val="22"/>
    </w:rPr>
  </w:style>
  <w:style w:type="paragraph" w:customStyle="1" w:styleId="xl77">
    <w:name w:val="xl77"/>
    <w:basedOn w:val="a0"/>
    <w:rsid w:val="00983F1B"/>
    <w:pPr>
      <w:spacing w:before="100" w:beforeAutospacing="1" w:after="100" w:afterAutospacing="1"/>
      <w:jc w:val="right"/>
    </w:pPr>
    <w:rPr>
      <w:rFonts w:eastAsia="Arial Unicode MS"/>
      <w:sz w:val="22"/>
      <w:szCs w:val="22"/>
    </w:rPr>
  </w:style>
  <w:style w:type="paragraph" w:customStyle="1" w:styleId="xl78">
    <w:name w:val="xl78"/>
    <w:basedOn w:val="a0"/>
    <w:rsid w:val="00983F1B"/>
    <w:pPr>
      <w:spacing w:before="100" w:beforeAutospacing="1" w:after="100" w:afterAutospacing="1"/>
      <w:jc w:val="both"/>
    </w:pPr>
    <w:rPr>
      <w:rFonts w:eastAsia="Arial Unicode MS"/>
      <w:sz w:val="22"/>
      <w:szCs w:val="22"/>
    </w:rPr>
  </w:style>
  <w:style w:type="paragraph" w:customStyle="1" w:styleId="xl79">
    <w:name w:val="xl79"/>
    <w:basedOn w:val="a0"/>
    <w:rsid w:val="00983F1B"/>
    <w:pPr>
      <w:spacing w:before="100" w:beforeAutospacing="1" w:after="100" w:afterAutospacing="1"/>
      <w:jc w:val="right"/>
      <w:textAlignment w:val="top"/>
    </w:pPr>
    <w:rPr>
      <w:rFonts w:eastAsia="Arial Unicode MS"/>
      <w:b/>
      <w:bCs/>
      <w:sz w:val="22"/>
      <w:szCs w:val="22"/>
    </w:rPr>
  </w:style>
  <w:style w:type="paragraph" w:customStyle="1" w:styleId="xl80">
    <w:name w:val="xl80"/>
    <w:basedOn w:val="a0"/>
    <w:rsid w:val="00983F1B"/>
    <w:pPr>
      <w:spacing w:before="100" w:beforeAutospacing="1" w:after="100" w:afterAutospacing="1"/>
      <w:jc w:val="right"/>
    </w:pPr>
    <w:rPr>
      <w:rFonts w:eastAsia="Arial Unicode MS"/>
      <w:sz w:val="22"/>
      <w:szCs w:val="22"/>
    </w:rPr>
  </w:style>
  <w:style w:type="paragraph" w:customStyle="1" w:styleId="xl81">
    <w:name w:val="xl81"/>
    <w:basedOn w:val="a0"/>
    <w:rsid w:val="00983F1B"/>
    <w:pPr>
      <w:spacing w:before="100" w:beforeAutospacing="1" w:after="100" w:afterAutospacing="1"/>
      <w:jc w:val="right"/>
      <w:textAlignment w:val="top"/>
    </w:pPr>
    <w:rPr>
      <w:rFonts w:eastAsia="Arial Unicode MS"/>
      <w:sz w:val="22"/>
      <w:szCs w:val="22"/>
    </w:rPr>
  </w:style>
  <w:style w:type="paragraph" w:customStyle="1" w:styleId="xl82">
    <w:name w:val="xl82"/>
    <w:basedOn w:val="a0"/>
    <w:rsid w:val="00983F1B"/>
    <w:pPr>
      <w:spacing w:before="100" w:beforeAutospacing="1" w:after="100" w:afterAutospacing="1"/>
      <w:jc w:val="right"/>
      <w:textAlignment w:val="top"/>
    </w:pPr>
    <w:rPr>
      <w:rFonts w:eastAsia="Arial Unicode MS"/>
      <w:sz w:val="22"/>
      <w:szCs w:val="22"/>
    </w:rPr>
  </w:style>
  <w:style w:type="paragraph" w:customStyle="1" w:styleId="xl83">
    <w:name w:val="xl83"/>
    <w:basedOn w:val="a0"/>
    <w:rsid w:val="00983F1B"/>
    <w:pPr>
      <w:spacing w:before="100" w:beforeAutospacing="1" w:after="100" w:afterAutospacing="1"/>
      <w:jc w:val="right"/>
      <w:textAlignment w:val="top"/>
    </w:pPr>
    <w:rPr>
      <w:rFonts w:eastAsia="Arial Unicode MS"/>
      <w:sz w:val="22"/>
      <w:szCs w:val="22"/>
    </w:rPr>
  </w:style>
  <w:style w:type="paragraph" w:customStyle="1" w:styleId="xl84">
    <w:name w:val="xl84"/>
    <w:basedOn w:val="a0"/>
    <w:rsid w:val="00983F1B"/>
    <w:pPr>
      <w:spacing w:before="100" w:beforeAutospacing="1" w:after="100" w:afterAutospacing="1"/>
      <w:jc w:val="right"/>
      <w:textAlignment w:val="top"/>
    </w:pPr>
    <w:rPr>
      <w:rFonts w:eastAsia="Arial Unicode MS"/>
      <w:sz w:val="22"/>
      <w:szCs w:val="22"/>
    </w:rPr>
  </w:style>
  <w:style w:type="paragraph" w:customStyle="1" w:styleId="xl85">
    <w:name w:val="xl85"/>
    <w:basedOn w:val="a0"/>
    <w:rsid w:val="00983F1B"/>
    <w:pPr>
      <w:spacing w:before="100" w:beforeAutospacing="1" w:after="100" w:afterAutospacing="1"/>
      <w:textAlignment w:val="top"/>
    </w:pPr>
    <w:rPr>
      <w:rFonts w:eastAsia="Arial Unicode MS"/>
      <w:b/>
      <w:bCs/>
      <w:sz w:val="22"/>
      <w:szCs w:val="22"/>
    </w:rPr>
  </w:style>
  <w:style w:type="paragraph" w:customStyle="1" w:styleId="xl86">
    <w:name w:val="xl86"/>
    <w:basedOn w:val="a0"/>
    <w:rsid w:val="00983F1B"/>
    <w:pPr>
      <w:spacing w:before="100" w:beforeAutospacing="1" w:after="100" w:afterAutospacing="1"/>
      <w:jc w:val="right"/>
      <w:textAlignment w:val="top"/>
    </w:pPr>
    <w:rPr>
      <w:rFonts w:eastAsia="Arial Unicode MS"/>
      <w:b/>
      <w:bCs/>
      <w:i/>
      <w:iCs/>
      <w:sz w:val="22"/>
      <w:szCs w:val="22"/>
    </w:rPr>
  </w:style>
  <w:style w:type="paragraph" w:customStyle="1" w:styleId="xl87">
    <w:name w:val="xl87"/>
    <w:basedOn w:val="a0"/>
    <w:rsid w:val="00983F1B"/>
    <w:pPr>
      <w:spacing w:before="100" w:beforeAutospacing="1" w:after="100" w:afterAutospacing="1"/>
      <w:jc w:val="both"/>
    </w:pPr>
    <w:rPr>
      <w:rFonts w:eastAsia="Arial Unicode MS"/>
      <w:b/>
      <w:bCs/>
      <w:sz w:val="22"/>
      <w:szCs w:val="22"/>
    </w:rPr>
  </w:style>
  <w:style w:type="paragraph" w:customStyle="1" w:styleId="xl88">
    <w:name w:val="xl88"/>
    <w:basedOn w:val="a0"/>
    <w:rsid w:val="00983F1B"/>
    <w:pPr>
      <w:pBdr>
        <w:top w:val="single" w:sz="4" w:space="0" w:color="auto"/>
        <w:bottom w:val="single" w:sz="4" w:space="0" w:color="auto"/>
      </w:pBdr>
      <w:spacing w:before="100" w:beforeAutospacing="1" w:after="100" w:afterAutospacing="1"/>
      <w:jc w:val="right"/>
    </w:pPr>
    <w:rPr>
      <w:rFonts w:eastAsia="Arial Unicode MS"/>
      <w:b/>
      <w:bCs/>
      <w:sz w:val="22"/>
      <w:szCs w:val="22"/>
    </w:rPr>
  </w:style>
  <w:style w:type="paragraph" w:customStyle="1" w:styleId="xl89">
    <w:name w:val="xl89"/>
    <w:basedOn w:val="a0"/>
    <w:rsid w:val="00983F1B"/>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90">
    <w:name w:val="xl90"/>
    <w:basedOn w:val="a0"/>
    <w:rsid w:val="00983F1B"/>
    <w:pPr>
      <w:pBdr>
        <w:top w:val="single" w:sz="4" w:space="0" w:color="auto"/>
        <w:bottom w:val="double" w:sz="6" w:space="0" w:color="auto"/>
      </w:pBdr>
      <w:spacing w:before="100" w:beforeAutospacing="1" w:after="100" w:afterAutospacing="1"/>
    </w:pPr>
    <w:rPr>
      <w:rFonts w:eastAsia="Arial Unicode MS"/>
      <w:b/>
      <w:bCs/>
      <w:sz w:val="22"/>
      <w:szCs w:val="22"/>
    </w:rPr>
  </w:style>
  <w:style w:type="paragraph" w:customStyle="1" w:styleId="xl66">
    <w:name w:val="xl66"/>
    <w:basedOn w:val="a0"/>
    <w:rsid w:val="00983F1B"/>
    <w:pPr>
      <w:spacing w:before="100" w:beforeAutospacing="1" w:after="100" w:afterAutospacing="1"/>
      <w:jc w:val="center"/>
    </w:pPr>
    <w:rPr>
      <w:rFonts w:eastAsia="Arial Unicode MS"/>
      <w:sz w:val="16"/>
      <w:szCs w:val="16"/>
    </w:rPr>
  </w:style>
  <w:style w:type="paragraph" w:customStyle="1" w:styleId="xl67">
    <w:name w:val="xl67"/>
    <w:basedOn w:val="a0"/>
    <w:rsid w:val="00983F1B"/>
    <w:pPr>
      <w:spacing w:before="100" w:beforeAutospacing="1" w:after="100" w:afterAutospacing="1"/>
      <w:jc w:val="center"/>
    </w:pPr>
    <w:rPr>
      <w:rFonts w:eastAsia="Arial Unicode MS"/>
      <w:b/>
      <w:bCs/>
      <w:i/>
      <w:iCs/>
      <w:sz w:val="14"/>
      <w:szCs w:val="14"/>
    </w:rPr>
  </w:style>
  <w:style w:type="paragraph" w:customStyle="1" w:styleId="xl91">
    <w:name w:val="xl91"/>
    <w:basedOn w:val="a0"/>
    <w:rsid w:val="00983F1B"/>
    <w:pPr>
      <w:spacing w:before="100" w:beforeAutospacing="1" w:after="100" w:afterAutospacing="1"/>
      <w:jc w:val="center"/>
      <w:textAlignment w:val="top"/>
    </w:pPr>
    <w:rPr>
      <w:rFonts w:eastAsia="Arial Unicode MS"/>
      <w:b/>
      <w:bCs/>
      <w:i/>
      <w:iCs/>
      <w:sz w:val="14"/>
      <w:szCs w:val="14"/>
    </w:rPr>
  </w:style>
  <w:style w:type="paragraph" w:customStyle="1" w:styleId="xl92">
    <w:name w:val="xl92"/>
    <w:basedOn w:val="a0"/>
    <w:rsid w:val="00983F1B"/>
    <w:pPr>
      <w:spacing w:before="100" w:beforeAutospacing="1" w:after="100" w:afterAutospacing="1"/>
      <w:jc w:val="center"/>
      <w:textAlignment w:val="top"/>
    </w:pPr>
    <w:rPr>
      <w:rFonts w:eastAsia="Arial Unicode MS"/>
      <w:sz w:val="14"/>
      <w:szCs w:val="14"/>
    </w:rPr>
  </w:style>
  <w:style w:type="paragraph" w:customStyle="1" w:styleId="xl116">
    <w:name w:val="xl116"/>
    <w:basedOn w:val="a0"/>
    <w:rsid w:val="00983F1B"/>
    <w:pPr>
      <w:spacing w:before="100" w:beforeAutospacing="1" w:after="100" w:afterAutospacing="1"/>
      <w:jc w:val="right"/>
    </w:pPr>
    <w:rPr>
      <w:rFonts w:eastAsia="Arial Unicode MS"/>
      <w:sz w:val="14"/>
      <w:szCs w:val="14"/>
    </w:rPr>
  </w:style>
  <w:style w:type="paragraph" w:customStyle="1" w:styleId="xl117">
    <w:name w:val="xl117"/>
    <w:basedOn w:val="a0"/>
    <w:rsid w:val="00983F1B"/>
    <w:pPr>
      <w:spacing w:before="100" w:beforeAutospacing="1" w:after="100" w:afterAutospacing="1"/>
      <w:jc w:val="right"/>
    </w:pPr>
    <w:rPr>
      <w:rFonts w:eastAsia="Arial Unicode MS"/>
      <w:sz w:val="14"/>
      <w:szCs w:val="14"/>
    </w:rPr>
  </w:style>
  <w:style w:type="paragraph" w:customStyle="1" w:styleId="xl118">
    <w:name w:val="xl118"/>
    <w:basedOn w:val="a0"/>
    <w:rsid w:val="00983F1B"/>
    <w:pPr>
      <w:pBdr>
        <w:bottom w:val="single" w:sz="4" w:space="0" w:color="auto"/>
      </w:pBdr>
      <w:spacing w:before="100" w:beforeAutospacing="1" w:after="100" w:afterAutospacing="1"/>
      <w:jc w:val="right"/>
    </w:pPr>
    <w:rPr>
      <w:rFonts w:eastAsia="Arial Unicode MS"/>
      <w:sz w:val="14"/>
      <w:szCs w:val="14"/>
    </w:rPr>
  </w:style>
  <w:style w:type="paragraph" w:customStyle="1" w:styleId="xl119">
    <w:name w:val="xl119"/>
    <w:basedOn w:val="a0"/>
    <w:rsid w:val="00983F1B"/>
    <w:pPr>
      <w:spacing w:before="100" w:beforeAutospacing="1" w:after="100" w:afterAutospacing="1"/>
      <w:jc w:val="right"/>
    </w:pPr>
    <w:rPr>
      <w:rFonts w:eastAsia="Arial Unicode MS"/>
      <w:b/>
      <w:bCs/>
      <w:sz w:val="14"/>
      <w:szCs w:val="14"/>
    </w:rPr>
  </w:style>
  <w:style w:type="paragraph" w:customStyle="1" w:styleId="xl120">
    <w:name w:val="xl120"/>
    <w:basedOn w:val="a0"/>
    <w:rsid w:val="00983F1B"/>
    <w:pPr>
      <w:spacing w:before="100" w:beforeAutospacing="1" w:after="100" w:afterAutospacing="1"/>
      <w:jc w:val="center"/>
    </w:pPr>
    <w:rPr>
      <w:rFonts w:eastAsia="Arial Unicode MS"/>
      <w:sz w:val="16"/>
      <w:szCs w:val="16"/>
    </w:rPr>
  </w:style>
  <w:style w:type="paragraph" w:customStyle="1" w:styleId="xl121">
    <w:name w:val="xl121"/>
    <w:basedOn w:val="a0"/>
    <w:rsid w:val="00983F1B"/>
    <w:pPr>
      <w:spacing w:before="100" w:beforeAutospacing="1" w:after="100" w:afterAutospacing="1"/>
      <w:jc w:val="right"/>
    </w:pPr>
    <w:rPr>
      <w:rFonts w:eastAsia="Arial Unicode MS"/>
      <w:sz w:val="16"/>
      <w:szCs w:val="16"/>
    </w:rPr>
  </w:style>
  <w:style w:type="paragraph" w:customStyle="1" w:styleId="xl122">
    <w:name w:val="xl122"/>
    <w:basedOn w:val="a0"/>
    <w:rsid w:val="00983F1B"/>
    <w:pPr>
      <w:spacing w:before="100" w:beforeAutospacing="1" w:after="100" w:afterAutospacing="1"/>
      <w:jc w:val="center"/>
    </w:pPr>
    <w:rPr>
      <w:rFonts w:eastAsia="Arial Unicode MS"/>
      <w:b/>
      <w:bCs/>
      <w:i/>
      <w:iCs/>
      <w:sz w:val="14"/>
      <w:szCs w:val="14"/>
    </w:rPr>
  </w:style>
  <w:style w:type="paragraph" w:customStyle="1" w:styleId="xl123">
    <w:name w:val="xl123"/>
    <w:basedOn w:val="a0"/>
    <w:rsid w:val="00983F1B"/>
    <w:pPr>
      <w:spacing w:before="100" w:beforeAutospacing="1" w:after="100" w:afterAutospacing="1"/>
      <w:jc w:val="right"/>
    </w:pPr>
    <w:rPr>
      <w:rFonts w:eastAsia="Arial Unicode MS"/>
      <w:sz w:val="14"/>
      <w:szCs w:val="14"/>
    </w:rPr>
  </w:style>
  <w:style w:type="paragraph" w:customStyle="1" w:styleId="xl124">
    <w:name w:val="xl124"/>
    <w:basedOn w:val="a0"/>
    <w:rsid w:val="00983F1B"/>
    <w:pPr>
      <w:spacing w:before="100" w:beforeAutospacing="1" w:after="100" w:afterAutospacing="1"/>
      <w:jc w:val="right"/>
    </w:pPr>
    <w:rPr>
      <w:rFonts w:eastAsia="Arial Unicode MS"/>
      <w:b/>
      <w:bCs/>
      <w:i/>
      <w:iCs/>
      <w:sz w:val="14"/>
      <w:szCs w:val="14"/>
    </w:rPr>
  </w:style>
  <w:style w:type="paragraph" w:customStyle="1" w:styleId="xl125">
    <w:name w:val="xl125"/>
    <w:basedOn w:val="a0"/>
    <w:rsid w:val="00983F1B"/>
    <w:pPr>
      <w:spacing w:before="100" w:beforeAutospacing="1" w:after="100" w:afterAutospacing="1"/>
    </w:pPr>
    <w:rPr>
      <w:rFonts w:eastAsia="Arial Unicode MS"/>
      <w:b/>
      <w:bCs/>
      <w:i/>
      <w:iCs/>
      <w:sz w:val="16"/>
      <w:szCs w:val="16"/>
    </w:rPr>
  </w:style>
  <w:style w:type="paragraph" w:customStyle="1" w:styleId="xl126">
    <w:name w:val="xl126"/>
    <w:basedOn w:val="a0"/>
    <w:rsid w:val="00983F1B"/>
    <w:pPr>
      <w:spacing w:before="100" w:beforeAutospacing="1" w:after="100" w:afterAutospacing="1"/>
    </w:pPr>
    <w:rPr>
      <w:rFonts w:eastAsia="Arial Unicode MS"/>
      <w:b/>
      <w:bCs/>
      <w:sz w:val="16"/>
      <w:szCs w:val="16"/>
    </w:rPr>
  </w:style>
  <w:style w:type="paragraph" w:customStyle="1" w:styleId="xl127">
    <w:name w:val="xl127"/>
    <w:basedOn w:val="a0"/>
    <w:rsid w:val="00983F1B"/>
    <w:pPr>
      <w:spacing w:before="100" w:beforeAutospacing="1" w:after="100" w:afterAutospacing="1"/>
    </w:pPr>
    <w:rPr>
      <w:rFonts w:eastAsia="Arial Unicode MS"/>
      <w:sz w:val="16"/>
      <w:szCs w:val="16"/>
    </w:rPr>
  </w:style>
  <w:style w:type="paragraph" w:customStyle="1" w:styleId="xl128">
    <w:name w:val="xl128"/>
    <w:basedOn w:val="a0"/>
    <w:rsid w:val="00983F1B"/>
    <w:pPr>
      <w:spacing w:before="100" w:beforeAutospacing="1" w:after="100" w:afterAutospacing="1"/>
    </w:pPr>
    <w:rPr>
      <w:rFonts w:eastAsia="Arial Unicode MS"/>
      <w:sz w:val="16"/>
      <w:szCs w:val="16"/>
    </w:rPr>
  </w:style>
  <w:style w:type="paragraph" w:customStyle="1" w:styleId="xl129">
    <w:name w:val="xl129"/>
    <w:basedOn w:val="a0"/>
    <w:rsid w:val="00983F1B"/>
    <w:pPr>
      <w:pBdr>
        <w:bottom w:val="single" w:sz="4" w:space="0" w:color="auto"/>
      </w:pBdr>
      <w:spacing w:before="100" w:beforeAutospacing="1" w:after="100" w:afterAutospacing="1"/>
      <w:jc w:val="right"/>
    </w:pPr>
    <w:rPr>
      <w:rFonts w:eastAsia="Arial Unicode MS"/>
      <w:sz w:val="14"/>
      <w:szCs w:val="14"/>
    </w:rPr>
  </w:style>
  <w:style w:type="paragraph" w:customStyle="1" w:styleId="xl130">
    <w:name w:val="xl130"/>
    <w:basedOn w:val="a0"/>
    <w:rsid w:val="00983F1B"/>
    <w:pPr>
      <w:spacing w:before="100" w:beforeAutospacing="1" w:after="100" w:afterAutospacing="1"/>
    </w:pPr>
    <w:rPr>
      <w:rFonts w:eastAsia="Arial Unicode MS"/>
      <w:i/>
      <w:iCs/>
      <w:sz w:val="16"/>
      <w:szCs w:val="16"/>
    </w:rPr>
  </w:style>
  <w:style w:type="paragraph" w:customStyle="1" w:styleId="xl131">
    <w:name w:val="xl131"/>
    <w:basedOn w:val="a0"/>
    <w:rsid w:val="00983F1B"/>
    <w:pPr>
      <w:spacing w:before="100" w:beforeAutospacing="1" w:after="100" w:afterAutospacing="1"/>
    </w:pPr>
    <w:rPr>
      <w:rFonts w:eastAsia="Arial Unicode MS"/>
      <w:sz w:val="16"/>
      <w:szCs w:val="16"/>
    </w:rPr>
  </w:style>
  <w:style w:type="paragraph" w:customStyle="1" w:styleId="xl132">
    <w:name w:val="xl132"/>
    <w:basedOn w:val="a0"/>
    <w:rsid w:val="00983F1B"/>
    <w:pPr>
      <w:pBdr>
        <w:bottom w:val="single" w:sz="4" w:space="0" w:color="auto"/>
      </w:pBdr>
      <w:spacing w:before="100" w:beforeAutospacing="1" w:after="100" w:afterAutospacing="1"/>
      <w:jc w:val="right"/>
    </w:pPr>
    <w:rPr>
      <w:rFonts w:eastAsia="Arial Unicode MS"/>
      <w:b/>
      <w:bCs/>
      <w:sz w:val="14"/>
      <w:szCs w:val="14"/>
    </w:rPr>
  </w:style>
  <w:style w:type="paragraph" w:customStyle="1" w:styleId="xl133">
    <w:name w:val="xl133"/>
    <w:basedOn w:val="a0"/>
    <w:rsid w:val="00983F1B"/>
    <w:pPr>
      <w:pBdr>
        <w:bottom w:val="double" w:sz="6" w:space="0" w:color="auto"/>
      </w:pBdr>
      <w:spacing w:before="100" w:beforeAutospacing="1" w:after="100" w:afterAutospacing="1"/>
      <w:jc w:val="right"/>
    </w:pPr>
    <w:rPr>
      <w:rFonts w:eastAsia="Arial Unicode MS"/>
      <w:b/>
      <w:bCs/>
      <w:sz w:val="14"/>
      <w:szCs w:val="14"/>
    </w:rPr>
  </w:style>
  <w:style w:type="paragraph" w:customStyle="1" w:styleId="xl134">
    <w:name w:val="xl134"/>
    <w:basedOn w:val="a0"/>
    <w:rsid w:val="00983F1B"/>
    <w:pPr>
      <w:spacing w:before="100" w:beforeAutospacing="1" w:after="100" w:afterAutospacing="1"/>
      <w:jc w:val="center"/>
      <w:textAlignment w:val="top"/>
    </w:pPr>
    <w:rPr>
      <w:rFonts w:eastAsia="Arial Unicode MS"/>
      <w:b/>
      <w:bCs/>
      <w:i/>
      <w:iCs/>
      <w:sz w:val="14"/>
      <w:szCs w:val="14"/>
    </w:rPr>
  </w:style>
  <w:style w:type="paragraph" w:customStyle="1" w:styleId="xl135">
    <w:name w:val="xl135"/>
    <w:basedOn w:val="a0"/>
    <w:rsid w:val="00983F1B"/>
    <w:pPr>
      <w:spacing w:before="100" w:beforeAutospacing="1" w:after="100" w:afterAutospacing="1"/>
      <w:jc w:val="center"/>
      <w:textAlignment w:val="top"/>
    </w:pPr>
    <w:rPr>
      <w:rFonts w:eastAsia="Arial Unicode MS"/>
      <w:sz w:val="14"/>
      <w:szCs w:val="14"/>
    </w:rPr>
  </w:style>
  <w:style w:type="paragraph" w:styleId="afb">
    <w:name w:val="List Paragraph"/>
    <w:basedOn w:val="a0"/>
    <w:qFormat/>
    <w:rsid w:val="00983F1B"/>
    <w:pPr>
      <w:spacing w:after="200" w:line="276" w:lineRule="auto"/>
      <w:ind w:left="720"/>
    </w:pPr>
    <w:rPr>
      <w:rFonts w:ascii="Calibri" w:hAnsi="Calibri"/>
      <w:sz w:val="22"/>
      <w:szCs w:val="22"/>
    </w:rPr>
  </w:style>
  <w:style w:type="paragraph" w:styleId="afc">
    <w:name w:val="Normal (Web)"/>
    <w:basedOn w:val="a0"/>
    <w:semiHidden/>
    <w:unhideWhenUsed/>
    <w:rsid w:val="00983F1B"/>
    <w:pPr>
      <w:spacing w:before="150" w:after="150"/>
      <w:ind w:left="675" w:right="525"/>
    </w:pPr>
    <w:rPr>
      <w:sz w:val="19"/>
      <w:szCs w:val="19"/>
    </w:rPr>
  </w:style>
  <w:style w:type="paragraph" w:customStyle="1" w:styleId="AFA0">
    <w:name w:val="AFA"/>
    <w:basedOn w:val="a0"/>
    <w:rsid w:val="00983F1B"/>
    <w:pPr>
      <w:suppressLineNumbers/>
      <w:tabs>
        <w:tab w:val="left" w:pos="709"/>
      </w:tabs>
      <w:suppressAutoHyphens/>
      <w:spacing w:before="120" w:after="120" w:line="312" w:lineRule="auto"/>
      <w:ind w:firstLine="709"/>
      <w:jc w:val="both"/>
    </w:pPr>
    <w:rPr>
      <w:sz w:val="22"/>
      <w:szCs w:val="22"/>
    </w:rPr>
  </w:style>
  <w:style w:type="character" w:customStyle="1" w:styleId="a5">
    <w:name w:val="Основен текст Знак"/>
    <w:basedOn w:val="a1"/>
    <w:link w:val="a4"/>
    <w:rsid w:val="002B7710"/>
    <w:rPr>
      <w:sz w:val="22"/>
      <w:szCs w:val="22"/>
    </w:rPr>
  </w:style>
  <w:style w:type="character" w:customStyle="1" w:styleId="a7">
    <w:name w:val="Основен текст с отстъп Знак"/>
    <w:basedOn w:val="a1"/>
    <w:link w:val="a6"/>
    <w:semiHidden/>
    <w:rsid w:val="00D36F8D"/>
    <w:rPr>
      <w:sz w:val="22"/>
      <w:szCs w:val="22"/>
      <w:lang w:val="en-GB"/>
    </w:rPr>
  </w:style>
  <w:style w:type="paragraph" w:styleId="afd">
    <w:name w:val="Body Text First Indent"/>
    <w:basedOn w:val="a4"/>
    <w:link w:val="afe"/>
    <w:uiPriority w:val="99"/>
    <w:semiHidden/>
    <w:unhideWhenUsed/>
    <w:rsid w:val="00185733"/>
    <w:pPr>
      <w:spacing w:after="120"/>
      <w:ind w:firstLine="210"/>
    </w:pPr>
    <w:rPr>
      <w:sz w:val="20"/>
      <w:szCs w:val="20"/>
    </w:rPr>
  </w:style>
  <w:style w:type="character" w:customStyle="1" w:styleId="afe">
    <w:name w:val="Основен текст отстъп първи ред Знак"/>
    <w:basedOn w:val="a5"/>
    <w:link w:val="afd"/>
    <w:uiPriority w:val="99"/>
    <w:semiHidden/>
    <w:rsid w:val="00185733"/>
    <w:rPr>
      <w:sz w:val="22"/>
      <w:szCs w:val="22"/>
    </w:rPr>
  </w:style>
  <w:style w:type="character" w:customStyle="1" w:styleId="ab">
    <w:name w:val="Долен колонтитул Знак"/>
    <w:basedOn w:val="a1"/>
    <w:link w:val="aa"/>
    <w:rsid w:val="007936D2"/>
    <w:rPr>
      <w:lang w:val="en-GB" w:eastAsia="en-GB" w:bidi="en-GB"/>
    </w:rPr>
  </w:style>
  <w:style w:type="character" w:customStyle="1" w:styleId="BodyTextChar1">
    <w:name w:val="Body Text Char1"/>
    <w:basedOn w:val="a1"/>
    <w:rsid w:val="004E3F36"/>
    <w:rPr>
      <w:rFonts w:eastAsia="Times New Roman"/>
      <w:lang w:val="en-GB"/>
    </w:rPr>
  </w:style>
  <w:style w:type="paragraph" w:customStyle="1" w:styleId="NormalTimesNewRoman">
    <w:name w:val="Normal + Times New Roman"/>
    <w:aliases w:val="11 pt"/>
    <w:basedOn w:val="a0"/>
    <w:rsid w:val="003A2F34"/>
    <w:pPr>
      <w:widowControl w:val="0"/>
      <w:autoSpaceDE w:val="0"/>
      <w:autoSpaceDN w:val="0"/>
      <w:adjustRightInd w:val="0"/>
      <w:spacing w:line="360" w:lineRule="auto"/>
      <w:ind w:firstLine="720"/>
      <w:jc w:val="both"/>
    </w:pPr>
    <w:rPr>
      <w:rFonts w:ascii="Times New Roman CYR" w:hAnsi="Times New Roman CYR" w:cs="Times New Roman CYR"/>
      <w:sz w:val="24"/>
      <w:szCs w:val="24"/>
    </w:rPr>
  </w:style>
  <w:style w:type="paragraph" w:customStyle="1" w:styleId="DT">
    <w:name w:val="DT"/>
    <w:basedOn w:val="26"/>
    <w:rsid w:val="00C452A8"/>
    <w:pPr>
      <w:spacing w:before="240" w:line="240" w:lineRule="auto"/>
    </w:pPr>
    <w:rPr>
      <w:szCs w:val="22"/>
    </w:rPr>
  </w:style>
  <w:style w:type="paragraph" w:styleId="aff">
    <w:name w:val="annotation subject"/>
    <w:basedOn w:val="ae"/>
    <w:next w:val="ae"/>
    <w:link w:val="aff0"/>
    <w:uiPriority w:val="99"/>
    <w:semiHidden/>
    <w:unhideWhenUsed/>
    <w:rsid w:val="00FD632A"/>
    <w:rPr>
      <w:b/>
      <w:bCs/>
    </w:rPr>
  </w:style>
  <w:style w:type="character" w:customStyle="1" w:styleId="af">
    <w:name w:val="Текст на коментар Знак"/>
    <w:basedOn w:val="a1"/>
    <w:link w:val="ae"/>
    <w:semiHidden/>
    <w:rsid w:val="00FD632A"/>
  </w:style>
  <w:style w:type="character" w:customStyle="1" w:styleId="aff0">
    <w:name w:val="Предмет на коментар Знак"/>
    <w:basedOn w:val="af"/>
    <w:link w:val="aff"/>
    <w:uiPriority w:val="99"/>
    <w:rsid w:val="00FD632A"/>
  </w:style>
  <w:style w:type="character" w:customStyle="1" w:styleId="10">
    <w:name w:val="Заглавие 1 Знак"/>
    <w:basedOn w:val="a1"/>
    <w:link w:val="1"/>
    <w:rsid w:val="00954599"/>
    <w:rPr>
      <w:b/>
      <w:bCs/>
      <w:color w:val="000000"/>
      <w:szCs w:val="22"/>
    </w:rPr>
  </w:style>
  <w:style w:type="character" w:customStyle="1" w:styleId="21">
    <w:name w:val="Заглавие 2 Знак"/>
    <w:aliases w:val="2 Знак"/>
    <w:basedOn w:val="a1"/>
    <w:link w:val="20"/>
    <w:rsid w:val="00283FC3"/>
    <w:rPr>
      <w:b/>
      <w:caps/>
      <w:noProof/>
    </w:rPr>
  </w:style>
  <w:style w:type="character" w:customStyle="1" w:styleId="30">
    <w:name w:val="Заглавие 3 Знак"/>
    <w:basedOn w:val="a1"/>
    <w:link w:val="3"/>
    <w:rsid w:val="005B2131"/>
    <w:rPr>
      <w:b/>
      <w:bCs/>
      <w:sz w:val="22"/>
      <w:szCs w:val="22"/>
    </w:rPr>
  </w:style>
  <w:style w:type="character" w:customStyle="1" w:styleId="40">
    <w:name w:val="Заглавие 4 Знак"/>
    <w:basedOn w:val="a1"/>
    <w:link w:val="4"/>
    <w:rsid w:val="005B2131"/>
    <w:rPr>
      <w:b/>
      <w:bCs/>
      <w:sz w:val="22"/>
      <w:szCs w:val="22"/>
    </w:rPr>
  </w:style>
  <w:style w:type="character" w:customStyle="1" w:styleId="50">
    <w:name w:val="Заглавие 5 Знак"/>
    <w:basedOn w:val="a1"/>
    <w:link w:val="5"/>
    <w:rsid w:val="005B2131"/>
    <w:rPr>
      <w:b/>
      <w:bCs/>
      <w:u w:val="single"/>
    </w:rPr>
  </w:style>
  <w:style w:type="character" w:customStyle="1" w:styleId="60">
    <w:name w:val="Заглавие 6 Знак"/>
    <w:basedOn w:val="a1"/>
    <w:link w:val="6"/>
    <w:rsid w:val="005B2131"/>
    <w:rPr>
      <w:b/>
      <w:bCs/>
      <w:sz w:val="22"/>
      <w:szCs w:val="22"/>
    </w:rPr>
  </w:style>
  <w:style w:type="character" w:customStyle="1" w:styleId="70">
    <w:name w:val="Заглавие 7 Знак"/>
    <w:basedOn w:val="a1"/>
    <w:link w:val="7"/>
    <w:rsid w:val="005B2131"/>
    <w:rPr>
      <w:b/>
      <w:bCs/>
    </w:rPr>
  </w:style>
  <w:style w:type="character" w:customStyle="1" w:styleId="80">
    <w:name w:val="Заглавие 8 Знак"/>
    <w:basedOn w:val="a1"/>
    <w:link w:val="8"/>
    <w:rsid w:val="005B2131"/>
    <w:rPr>
      <w:i/>
      <w:iCs/>
      <w:sz w:val="22"/>
      <w:szCs w:val="22"/>
    </w:rPr>
  </w:style>
  <w:style w:type="character" w:customStyle="1" w:styleId="90">
    <w:name w:val="Заглавие 9 Знак"/>
    <w:basedOn w:val="a1"/>
    <w:link w:val="9"/>
    <w:rsid w:val="005B2131"/>
    <w:rPr>
      <w:i/>
      <w:iCs/>
      <w:sz w:val="22"/>
      <w:szCs w:val="22"/>
    </w:rPr>
  </w:style>
  <w:style w:type="character" w:customStyle="1" w:styleId="a9">
    <w:name w:val="Горен колонтитул Знак"/>
    <w:aliases w:val="hd Знак,even Знак"/>
    <w:basedOn w:val="a1"/>
    <w:link w:val="a8"/>
    <w:rsid w:val="005B2131"/>
  </w:style>
  <w:style w:type="character" w:customStyle="1" w:styleId="23">
    <w:name w:val="Основен текст с отстъп 2 Знак"/>
    <w:basedOn w:val="a1"/>
    <w:link w:val="22"/>
    <w:semiHidden/>
    <w:rsid w:val="005B2131"/>
    <w:rPr>
      <w:sz w:val="22"/>
      <w:szCs w:val="22"/>
    </w:rPr>
  </w:style>
  <w:style w:type="character" w:customStyle="1" w:styleId="af1">
    <w:name w:val="Текст под линия Знак"/>
    <w:basedOn w:val="a1"/>
    <w:link w:val="af0"/>
    <w:uiPriority w:val="99"/>
    <w:rsid w:val="005B2131"/>
  </w:style>
  <w:style w:type="character" w:customStyle="1" w:styleId="af5">
    <w:name w:val="План на документа Знак"/>
    <w:basedOn w:val="a1"/>
    <w:link w:val="af4"/>
    <w:semiHidden/>
    <w:rsid w:val="005B2131"/>
    <w:rPr>
      <w:rFonts w:ascii="Tahoma" w:hAnsi="Tahoma" w:cs="Tahoma"/>
      <w:shd w:val="clear" w:color="auto" w:fill="000080"/>
    </w:rPr>
  </w:style>
  <w:style w:type="character" w:customStyle="1" w:styleId="33">
    <w:name w:val="Основен текст с отстъп 3 Знак"/>
    <w:basedOn w:val="a1"/>
    <w:link w:val="32"/>
    <w:semiHidden/>
    <w:rsid w:val="005B2131"/>
    <w:rPr>
      <w:sz w:val="24"/>
      <w:szCs w:val="24"/>
    </w:rPr>
  </w:style>
  <w:style w:type="character" w:customStyle="1" w:styleId="35">
    <w:name w:val="Основен текст 3 Знак"/>
    <w:basedOn w:val="a1"/>
    <w:link w:val="34"/>
    <w:semiHidden/>
    <w:rsid w:val="005B2131"/>
  </w:style>
  <w:style w:type="character" w:customStyle="1" w:styleId="af9">
    <w:name w:val="Изнесен текст Знак"/>
    <w:basedOn w:val="a1"/>
    <w:link w:val="af8"/>
    <w:rsid w:val="005B2131"/>
    <w:rPr>
      <w:rFonts w:ascii="Tahoma" w:hAnsi="Tahoma" w:cs="Tahoma"/>
      <w:sz w:val="16"/>
      <w:szCs w:val="16"/>
    </w:rPr>
  </w:style>
  <w:style w:type="character" w:customStyle="1" w:styleId="27">
    <w:name w:val="Основен текст 2 Знак"/>
    <w:basedOn w:val="a1"/>
    <w:link w:val="26"/>
    <w:semiHidden/>
    <w:rsid w:val="005B2131"/>
    <w:rPr>
      <w:sz w:val="22"/>
    </w:rPr>
  </w:style>
  <w:style w:type="paragraph" w:styleId="aff1">
    <w:name w:val="Revision"/>
    <w:hidden/>
    <w:uiPriority w:val="99"/>
    <w:semiHidden/>
    <w:rsid w:val="0099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175">
      <w:bodyDiv w:val="1"/>
      <w:marLeft w:val="0"/>
      <w:marRight w:val="0"/>
      <w:marTop w:val="0"/>
      <w:marBottom w:val="0"/>
      <w:divBdr>
        <w:top w:val="none" w:sz="0" w:space="0" w:color="auto"/>
        <w:left w:val="none" w:sz="0" w:space="0" w:color="auto"/>
        <w:bottom w:val="none" w:sz="0" w:space="0" w:color="auto"/>
        <w:right w:val="none" w:sz="0" w:space="0" w:color="auto"/>
      </w:divBdr>
    </w:div>
    <w:div w:id="3092126">
      <w:bodyDiv w:val="1"/>
      <w:marLeft w:val="0"/>
      <w:marRight w:val="0"/>
      <w:marTop w:val="0"/>
      <w:marBottom w:val="0"/>
      <w:divBdr>
        <w:top w:val="none" w:sz="0" w:space="0" w:color="auto"/>
        <w:left w:val="none" w:sz="0" w:space="0" w:color="auto"/>
        <w:bottom w:val="none" w:sz="0" w:space="0" w:color="auto"/>
        <w:right w:val="none" w:sz="0" w:space="0" w:color="auto"/>
      </w:divBdr>
    </w:div>
    <w:div w:id="3632450">
      <w:bodyDiv w:val="1"/>
      <w:marLeft w:val="0"/>
      <w:marRight w:val="0"/>
      <w:marTop w:val="0"/>
      <w:marBottom w:val="0"/>
      <w:divBdr>
        <w:top w:val="none" w:sz="0" w:space="0" w:color="auto"/>
        <w:left w:val="none" w:sz="0" w:space="0" w:color="auto"/>
        <w:bottom w:val="none" w:sz="0" w:space="0" w:color="auto"/>
        <w:right w:val="none" w:sz="0" w:space="0" w:color="auto"/>
      </w:divBdr>
    </w:div>
    <w:div w:id="6684814">
      <w:bodyDiv w:val="1"/>
      <w:marLeft w:val="0"/>
      <w:marRight w:val="0"/>
      <w:marTop w:val="0"/>
      <w:marBottom w:val="0"/>
      <w:divBdr>
        <w:top w:val="none" w:sz="0" w:space="0" w:color="auto"/>
        <w:left w:val="none" w:sz="0" w:space="0" w:color="auto"/>
        <w:bottom w:val="none" w:sz="0" w:space="0" w:color="auto"/>
        <w:right w:val="none" w:sz="0" w:space="0" w:color="auto"/>
      </w:divBdr>
    </w:div>
    <w:div w:id="8877098">
      <w:bodyDiv w:val="1"/>
      <w:marLeft w:val="0"/>
      <w:marRight w:val="0"/>
      <w:marTop w:val="0"/>
      <w:marBottom w:val="0"/>
      <w:divBdr>
        <w:top w:val="none" w:sz="0" w:space="0" w:color="auto"/>
        <w:left w:val="none" w:sz="0" w:space="0" w:color="auto"/>
        <w:bottom w:val="none" w:sz="0" w:space="0" w:color="auto"/>
        <w:right w:val="none" w:sz="0" w:space="0" w:color="auto"/>
      </w:divBdr>
    </w:div>
    <w:div w:id="9650606">
      <w:bodyDiv w:val="1"/>
      <w:marLeft w:val="0"/>
      <w:marRight w:val="0"/>
      <w:marTop w:val="0"/>
      <w:marBottom w:val="0"/>
      <w:divBdr>
        <w:top w:val="none" w:sz="0" w:space="0" w:color="auto"/>
        <w:left w:val="none" w:sz="0" w:space="0" w:color="auto"/>
        <w:bottom w:val="none" w:sz="0" w:space="0" w:color="auto"/>
        <w:right w:val="none" w:sz="0" w:space="0" w:color="auto"/>
      </w:divBdr>
    </w:div>
    <w:div w:id="10305413">
      <w:bodyDiv w:val="1"/>
      <w:marLeft w:val="0"/>
      <w:marRight w:val="0"/>
      <w:marTop w:val="0"/>
      <w:marBottom w:val="0"/>
      <w:divBdr>
        <w:top w:val="none" w:sz="0" w:space="0" w:color="auto"/>
        <w:left w:val="none" w:sz="0" w:space="0" w:color="auto"/>
        <w:bottom w:val="none" w:sz="0" w:space="0" w:color="auto"/>
        <w:right w:val="none" w:sz="0" w:space="0" w:color="auto"/>
      </w:divBdr>
    </w:div>
    <w:div w:id="10568889">
      <w:bodyDiv w:val="1"/>
      <w:marLeft w:val="0"/>
      <w:marRight w:val="0"/>
      <w:marTop w:val="0"/>
      <w:marBottom w:val="0"/>
      <w:divBdr>
        <w:top w:val="none" w:sz="0" w:space="0" w:color="auto"/>
        <w:left w:val="none" w:sz="0" w:space="0" w:color="auto"/>
        <w:bottom w:val="none" w:sz="0" w:space="0" w:color="auto"/>
        <w:right w:val="none" w:sz="0" w:space="0" w:color="auto"/>
      </w:divBdr>
    </w:div>
    <w:div w:id="11035726">
      <w:bodyDiv w:val="1"/>
      <w:marLeft w:val="0"/>
      <w:marRight w:val="0"/>
      <w:marTop w:val="0"/>
      <w:marBottom w:val="0"/>
      <w:divBdr>
        <w:top w:val="none" w:sz="0" w:space="0" w:color="auto"/>
        <w:left w:val="none" w:sz="0" w:space="0" w:color="auto"/>
        <w:bottom w:val="none" w:sz="0" w:space="0" w:color="auto"/>
        <w:right w:val="none" w:sz="0" w:space="0" w:color="auto"/>
      </w:divBdr>
    </w:div>
    <w:div w:id="11228100">
      <w:bodyDiv w:val="1"/>
      <w:marLeft w:val="0"/>
      <w:marRight w:val="0"/>
      <w:marTop w:val="0"/>
      <w:marBottom w:val="0"/>
      <w:divBdr>
        <w:top w:val="none" w:sz="0" w:space="0" w:color="auto"/>
        <w:left w:val="none" w:sz="0" w:space="0" w:color="auto"/>
        <w:bottom w:val="none" w:sz="0" w:space="0" w:color="auto"/>
        <w:right w:val="none" w:sz="0" w:space="0" w:color="auto"/>
      </w:divBdr>
    </w:div>
    <w:div w:id="12801831">
      <w:bodyDiv w:val="1"/>
      <w:marLeft w:val="0"/>
      <w:marRight w:val="0"/>
      <w:marTop w:val="0"/>
      <w:marBottom w:val="0"/>
      <w:divBdr>
        <w:top w:val="none" w:sz="0" w:space="0" w:color="auto"/>
        <w:left w:val="none" w:sz="0" w:space="0" w:color="auto"/>
        <w:bottom w:val="none" w:sz="0" w:space="0" w:color="auto"/>
        <w:right w:val="none" w:sz="0" w:space="0" w:color="auto"/>
      </w:divBdr>
    </w:div>
    <w:div w:id="15273516">
      <w:bodyDiv w:val="1"/>
      <w:marLeft w:val="0"/>
      <w:marRight w:val="0"/>
      <w:marTop w:val="0"/>
      <w:marBottom w:val="0"/>
      <w:divBdr>
        <w:top w:val="none" w:sz="0" w:space="0" w:color="auto"/>
        <w:left w:val="none" w:sz="0" w:space="0" w:color="auto"/>
        <w:bottom w:val="none" w:sz="0" w:space="0" w:color="auto"/>
        <w:right w:val="none" w:sz="0" w:space="0" w:color="auto"/>
      </w:divBdr>
    </w:div>
    <w:div w:id="17661241">
      <w:bodyDiv w:val="1"/>
      <w:marLeft w:val="0"/>
      <w:marRight w:val="0"/>
      <w:marTop w:val="0"/>
      <w:marBottom w:val="0"/>
      <w:divBdr>
        <w:top w:val="none" w:sz="0" w:space="0" w:color="auto"/>
        <w:left w:val="none" w:sz="0" w:space="0" w:color="auto"/>
        <w:bottom w:val="none" w:sz="0" w:space="0" w:color="auto"/>
        <w:right w:val="none" w:sz="0" w:space="0" w:color="auto"/>
      </w:divBdr>
    </w:div>
    <w:div w:id="18508202">
      <w:bodyDiv w:val="1"/>
      <w:marLeft w:val="0"/>
      <w:marRight w:val="0"/>
      <w:marTop w:val="0"/>
      <w:marBottom w:val="0"/>
      <w:divBdr>
        <w:top w:val="none" w:sz="0" w:space="0" w:color="auto"/>
        <w:left w:val="none" w:sz="0" w:space="0" w:color="auto"/>
        <w:bottom w:val="none" w:sz="0" w:space="0" w:color="auto"/>
        <w:right w:val="none" w:sz="0" w:space="0" w:color="auto"/>
      </w:divBdr>
    </w:div>
    <w:div w:id="18700034">
      <w:bodyDiv w:val="1"/>
      <w:marLeft w:val="0"/>
      <w:marRight w:val="0"/>
      <w:marTop w:val="0"/>
      <w:marBottom w:val="0"/>
      <w:divBdr>
        <w:top w:val="none" w:sz="0" w:space="0" w:color="auto"/>
        <w:left w:val="none" w:sz="0" w:space="0" w:color="auto"/>
        <w:bottom w:val="none" w:sz="0" w:space="0" w:color="auto"/>
        <w:right w:val="none" w:sz="0" w:space="0" w:color="auto"/>
      </w:divBdr>
    </w:div>
    <w:div w:id="19164424">
      <w:bodyDiv w:val="1"/>
      <w:marLeft w:val="0"/>
      <w:marRight w:val="0"/>
      <w:marTop w:val="0"/>
      <w:marBottom w:val="0"/>
      <w:divBdr>
        <w:top w:val="none" w:sz="0" w:space="0" w:color="auto"/>
        <w:left w:val="none" w:sz="0" w:space="0" w:color="auto"/>
        <w:bottom w:val="none" w:sz="0" w:space="0" w:color="auto"/>
        <w:right w:val="none" w:sz="0" w:space="0" w:color="auto"/>
      </w:divBdr>
    </w:div>
    <w:div w:id="21327585">
      <w:bodyDiv w:val="1"/>
      <w:marLeft w:val="0"/>
      <w:marRight w:val="0"/>
      <w:marTop w:val="0"/>
      <w:marBottom w:val="0"/>
      <w:divBdr>
        <w:top w:val="none" w:sz="0" w:space="0" w:color="auto"/>
        <w:left w:val="none" w:sz="0" w:space="0" w:color="auto"/>
        <w:bottom w:val="none" w:sz="0" w:space="0" w:color="auto"/>
        <w:right w:val="none" w:sz="0" w:space="0" w:color="auto"/>
      </w:divBdr>
    </w:div>
    <w:div w:id="21438293">
      <w:bodyDiv w:val="1"/>
      <w:marLeft w:val="0"/>
      <w:marRight w:val="0"/>
      <w:marTop w:val="0"/>
      <w:marBottom w:val="0"/>
      <w:divBdr>
        <w:top w:val="none" w:sz="0" w:space="0" w:color="auto"/>
        <w:left w:val="none" w:sz="0" w:space="0" w:color="auto"/>
        <w:bottom w:val="none" w:sz="0" w:space="0" w:color="auto"/>
        <w:right w:val="none" w:sz="0" w:space="0" w:color="auto"/>
      </w:divBdr>
    </w:div>
    <w:div w:id="22097155">
      <w:bodyDiv w:val="1"/>
      <w:marLeft w:val="0"/>
      <w:marRight w:val="0"/>
      <w:marTop w:val="0"/>
      <w:marBottom w:val="0"/>
      <w:divBdr>
        <w:top w:val="none" w:sz="0" w:space="0" w:color="auto"/>
        <w:left w:val="none" w:sz="0" w:space="0" w:color="auto"/>
        <w:bottom w:val="none" w:sz="0" w:space="0" w:color="auto"/>
        <w:right w:val="none" w:sz="0" w:space="0" w:color="auto"/>
      </w:divBdr>
    </w:div>
    <w:div w:id="25184699">
      <w:bodyDiv w:val="1"/>
      <w:marLeft w:val="0"/>
      <w:marRight w:val="0"/>
      <w:marTop w:val="0"/>
      <w:marBottom w:val="0"/>
      <w:divBdr>
        <w:top w:val="none" w:sz="0" w:space="0" w:color="auto"/>
        <w:left w:val="none" w:sz="0" w:space="0" w:color="auto"/>
        <w:bottom w:val="none" w:sz="0" w:space="0" w:color="auto"/>
        <w:right w:val="none" w:sz="0" w:space="0" w:color="auto"/>
      </w:divBdr>
    </w:div>
    <w:div w:id="25522501">
      <w:bodyDiv w:val="1"/>
      <w:marLeft w:val="0"/>
      <w:marRight w:val="0"/>
      <w:marTop w:val="0"/>
      <w:marBottom w:val="0"/>
      <w:divBdr>
        <w:top w:val="none" w:sz="0" w:space="0" w:color="auto"/>
        <w:left w:val="none" w:sz="0" w:space="0" w:color="auto"/>
        <w:bottom w:val="none" w:sz="0" w:space="0" w:color="auto"/>
        <w:right w:val="none" w:sz="0" w:space="0" w:color="auto"/>
      </w:divBdr>
    </w:div>
    <w:div w:id="27491671">
      <w:bodyDiv w:val="1"/>
      <w:marLeft w:val="0"/>
      <w:marRight w:val="0"/>
      <w:marTop w:val="0"/>
      <w:marBottom w:val="0"/>
      <w:divBdr>
        <w:top w:val="none" w:sz="0" w:space="0" w:color="auto"/>
        <w:left w:val="none" w:sz="0" w:space="0" w:color="auto"/>
        <w:bottom w:val="none" w:sz="0" w:space="0" w:color="auto"/>
        <w:right w:val="none" w:sz="0" w:space="0" w:color="auto"/>
      </w:divBdr>
    </w:div>
    <w:div w:id="29110512">
      <w:bodyDiv w:val="1"/>
      <w:marLeft w:val="0"/>
      <w:marRight w:val="0"/>
      <w:marTop w:val="0"/>
      <w:marBottom w:val="0"/>
      <w:divBdr>
        <w:top w:val="none" w:sz="0" w:space="0" w:color="auto"/>
        <w:left w:val="none" w:sz="0" w:space="0" w:color="auto"/>
        <w:bottom w:val="none" w:sz="0" w:space="0" w:color="auto"/>
        <w:right w:val="none" w:sz="0" w:space="0" w:color="auto"/>
      </w:divBdr>
    </w:div>
    <w:div w:id="29234120">
      <w:bodyDiv w:val="1"/>
      <w:marLeft w:val="0"/>
      <w:marRight w:val="0"/>
      <w:marTop w:val="0"/>
      <w:marBottom w:val="0"/>
      <w:divBdr>
        <w:top w:val="none" w:sz="0" w:space="0" w:color="auto"/>
        <w:left w:val="none" w:sz="0" w:space="0" w:color="auto"/>
        <w:bottom w:val="none" w:sz="0" w:space="0" w:color="auto"/>
        <w:right w:val="none" w:sz="0" w:space="0" w:color="auto"/>
      </w:divBdr>
    </w:div>
    <w:div w:id="29455654">
      <w:bodyDiv w:val="1"/>
      <w:marLeft w:val="0"/>
      <w:marRight w:val="0"/>
      <w:marTop w:val="0"/>
      <w:marBottom w:val="0"/>
      <w:divBdr>
        <w:top w:val="none" w:sz="0" w:space="0" w:color="auto"/>
        <w:left w:val="none" w:sz="0" w:space="0" w:color="auto"/>
        <w:bottom w:val="none" w:sz="0" w:space="0" w:color="auto"/>
        <w:right w:val="none" w:sz="0" w:space="0" w:color="auto"/>
      </w:divBdr>
    </w:div>
    <w:div w:id="30763965">
      <w:bodyDiv w:val="1"/>
      <w:marLeft w:val="0"/>
      <w:marRight w:val="0"/>
      <w:marTop w:val="0"/>
      <w:marBottom w:val="0"/>
      <w:divBdr>
        <w:top w:val="none" w:sz="0" w:space="0" w:color="auto"/>
        <w:left w:val="none" w:sz="0" w:space="0" w:color="auto"/>
        <w:bottom w:val="none" w:sz="0" w:space="0" w:color="auto"/>
        <w:right w:val="none" w:sz="0" w:space="0" w:color="auto"/>
      </w:divBdr>
    </w:div>
    <w:div w:id="31006091">
      <w:bodyDiv w:val="1"/>
      <w:marLeft w:val="0"/>
      <w:marRight w:val="0"/>
      <w:marTop w:val="0"/>
      <w:marBottom w:val="0"/>
      <w:divBdr>
        <w:top w:val="none" w:sz="0" w:space="0" w:color="auto"/>
        <w:left w:val="none" w:sz="0" w:space="0" w:color="auto"/>
        <w:bottom w:val="none" w:sz="0" w:space="0" w:color="auto"/>
        <w:right w:val="none" w:sz="0" w:space="0" w:color="auto"/>
      </w:divBdr>
    </w:div>
    <w:div w:id="31927570">
      <w:bodyDiv w:val="1"/>
      <w:marLeft w:val="0"/>
      <w:marRight w:val="0"/>
      <w:marTop w:val="0"/>
      <w:marBottom w:val="0"/>
      <w:divBdr>
        <w:top w:val="none" w:sz="0" w:space="0" w:color="auto"/>
        <w:left w:val="none" w:sz="0" w:space="0" w:color="auto"/>
        <w:bottom w:val="none" w:sz="0" w:space="0" w:color="auto"/>
        <w:right w:val="none" w:sz="0" w:space="0" w:color="auto"/>
      </w:divBdr>
    </w:div>
    <w:div w:id="32929284">
      <w:bodyDiv w:val="1"/>
      <w:marLeft w:val="0"/>
      <w:marRight w:val="0"/>
      <w:marTop w:val="0"/>
      <w:marBottom w:val="0"/>
      <w:divBdr>
        <w:top w:val="none" w:sz="0" w:space="0" w:color="auto"/>
        <w:left w:val="none" w:sz="0" w:space="0" w:color="auto"/>
        <w:bottom w:val="none" w:sz="0" w:space="0" w:color="auto"/>
        <w:right w:val="none" w:sz="0" w:space="0" w:color="auto"/>
      </w:divBdr>
    </w:div>
    <w:div w:id="33584456">
      <w:bodyDiv w:val="1"/>
      <w:marLeft w:val="0"/>
      <w:marRight w:val="0"/>
      <w:marTop w:val="0"/>
      <w:marBottom w:val="0"/>
      <w:divBdr>
        <w:top w:val="none" w:sz="0" w:space="0" w:color="auto"/>
        <w:left w:val="none" w:sz="0" w:space="0" w:color="auto"/>
        <w:bottom w:val="none" w:sz="0" w:space="0" w:color="auto"/>
        <w:right w:val="none" w:sz="0" w:space="0" w:color="auto"/>
      </w:divBdr>
    </w:div>
    <w:div w:id="33820067">
      <w:bodyDiv w:val="1"/>
      <w:marLeft w:val="0"/>
      <w:marRight w:val="0"/>
      <w:marTop w:val="0"/>
      <w:marBottom w:val="0"/>
      <w:divBdr>
        <w:top w:val="none" w:sz="0" w:space="0" w:color="auto"/>
        <w:left w:val="none" w:sz="0" w:space="0" w:color="auto"/>
        <w:bottom w:val="none" w:sz="0" w:space="0" w:color="auto"/>
        <w:right w:val="none" w:sz="0" w:space="0" w:color="auto"/>
      </w:divBdr>
    </w:div>
    <w:div w:id="37552669">
      <w:bodyDiv w:val="1"/>
      <w:marLeft w:val="0"/>
      <w:marRight w:val="0"/>
      <w:marTop w:val="0"/>
      <w:marBottom w:val="0"/>
      <w:divBdr>
        <w:top w:val="none" w:sz="0" w:space="0" w:color="auto"/>
        <w:left w:val="none" w:sz="0" w:space="0" w:color="auto"/>
        <w:bottom w:val="none" w:sz="0" w:space="0" w:color="auto"/>
        <w:right w:val="none" w:sz="0" w:space="0" w:color="auto"/>
      </w:divBdr>
    </w:div>
    <w:div w:id="37896722">
      <w:bodyDiv w:val="1"/>
      <w:marLeft w:val="0"/>
      <w:marRight w:val="0"/>
      <w:marTop w:val="0"/>
      <w:marBottom w:val="0"/>
      <w:divBdr>
        <w:top w:val="none" w:sz="0" w:space="0" w:color="auto"/>
        <w:left w:val="none" w:sz="0" w:space="0" w:color="auto"/>
        <w:bottom w:val="none" w:sz="0" w:space="0" w:color="auto"/>
        <w:right w:val="none" w:sz="0" w:space="0" w:color="auto"/>
      </w:divBdr>
    </w:div>
    <w:div w:id="38432158">
      <w:bodyDiv w:val="1"/>
      <w:marLeft w:val="0"/>
      <w:marRight w:val="0"/>
      <w:marTop w:val="0"/>
      <w:marBottom w:val="0"/>
      <w:divBdr>
        <w:top w:val="none" w:sz="0" w:space="0" w:color="auto"/>
        <w:left w:val="none" w:sz="0" w:space="0" w:color="auto"/>
        <w:bottom w:val="none" w:sz="0" w:space="0" w:color="auto"/>
        <w:right w:val="none" w:sz="0" w:space="0" w:color="auto"/>
      </w:divBdr>
    </w:div>
    <w:div w:id="40252543">
      <w:bodyDiv w:val="1"/>
      <w:marLeft w:val="0"/>
      <w:marRight w:val="0"/>
      <w:marTop w:val="0"/>
      <w:marBottom w:val="0"/>
      <w:divBdr>
        <w:top w:val="none" w:sz="0" w:space="0" w:color="auto"/>
        <w:left w:val="none" w:sz="0" w:space="0" w:color="auto"/>
        <w:bottom w:val="none" w:sz="0" w:space="0" w:color="auto"/>
        <w:right w:val="none" w:sz="0" w:space="0" w:color="auto"/>
      </w:divBdr>
    </w:div>
    <w:div w:id="40786724">
      <w:bodyDiv w:val="1"/>
      <w:marLeft w:val="0"/>
      <w:marRight w:val="0"/>
      <w:marTop w:val="0"/>
      <w:marBottom w:val="0"/>
      <w:divBdr>
        <w:top w:val="none" w:sz="0" w:space="0" w:color="auto"/>
        <w:left w:val="none" w:sz="0" w:space="0" w:color="auto"/>
        <w:bottom w:val="none" w:sz="0" w:space="0" w:color="auto"/>
        <w:right w:val="none" w:sz="0" w:space="0" w:color="auto"/>
      </w:divBdr>
    </w:div>
    <w:div w:id="41559144">
      <w:bodyDiv w:val="1"/>
      <w:marLeft w:val="0"/>
      <w:marRight w:val="0"/>
      <w:marTop w:val="0"/>
      <w:marBottom w:val="0"/>
      <w:divBdr>
        <w:top w:val="none" w:sz="0" w:space="0" w:color="auto"/>
        <w:left w:val="none" w:sz="0" w:space="0" w:color="auto"/>
        <w:bottom w:val="none" w:sz="0" w:space="0" w:color="auto"/>
        <w:right w:val="none" w:sz="0" w:space="0" w:color="auto"/>
      </w:divBdr>
    </w:div>
    <w:div w:id="44068348">
      <w:bodyDiv w:val="1"/>
      <w:marLeft w:val="0"/>
      <w:marRight w:val="0"/>
      <w:marTop w:val="0"/>
      <w:marBottom w:val="0"/>
      <w:divBdr>
        <w:top w:val="none" w:sz="0" w:space="0" w:color="auto"/>
        <w:left w:val="none" w:sz="0" w:space="0" w:color="auto"/>
        <w:bottom w:val="none" w:sz="0" w:space="0" w:color="auto"/>
        <w:right w:val="none" w:sz="0" w:space="0" w:color="auto"/>
      </w:divBdr>
    </w:div>
    <w:div w:id="51120716">
      <w:bodyDiv w:val="1"/>
      <w:marLeft w:val="0"/>
      <w:marRight w:val="0"/>
      <w:marTop w:val="0"/>
      <w:marBottom w:val="0"/>
      <w:divBdr>
        <w:top w:val="none" w:sz="0" w:space="0" w:color="auto"/>
        <w:left w:val="none" w:sz="0" w:space="0" w:color="auto"/>
        <w:bottom w:val="none" w:sz="0" w:space="0" w:color="auto"/>
        <w:right w:val="none" w:sz="0" w:space="0" w:color="auto"/>
      </w:divBdr>
    </w:div>
    <w:div w:id="51584052">
      <w:bodyDiv w:val="1"/>
      <w:marLeft w:val="0"/>
      <w:marRight w:val="0"/>
      <w:marTop w:val="0"/>
      <w:marBottom w:val="0"/>
      <w:divBdr>
        <w:top w:val="none" w:sz="0" w:space="0" w:color="auto"/>
        <w:left w:val="none" w:sz="0" w:space="0" w:color="auto"/>
        <w:bottom w:val="none" w:sz="0" w:space="0" w:color="auto"/>
        <w:right w:val="none" w:sz="0" w:space="0" w:color="auto"/>
      </w:divBdr>
    </w:div>
    <w:div w:id="51975104">
      <w:bodyDiv w:val="1"/>
      <w:marLeft w:val="0"/>
      <w:marRight w:val="0"/>
      <w:marTop w:val="0"/>
      <w:marBottom w:val="0"/>
      <w:divBdr>
        <w:top w:val="none" w:sz="0" w:space="0" w:color="auto"/>
        <w:left w:val="none" w:sz="0" w:space="0" w:color="auto"/>
        <w:bottom w:val="none" w:sz="0" w:space="0" w:color="auto"/>
        <w:right w:val="none" w:sz="0" w:space="0" w:color="auto"/>
      </w:divBdr>
    </w:div>
    <w:div w:id="53045606">
      <w:bodyDiv w:val="1"/>
      <w:marLeft w:val="0"/>
      <w:marRight w:val="0"/>
      <w:marTop w:val="0"/>
      <w:marBottom w:val="0"/>
      <w:divBdr>
        <w:top w:val="none" w:sz="0" w:space="0" w:color="auto"/>
        <w:left w:val="none" w:sz="0" w:space="0" w:color="auto"/>
        <w:bottom w:val="none" w:sz="0" w:space="0" w:color="auto"/>
        <w:right w:val="none" w:sz="0" w:space="0" w:color="auto"/>
      </w:divBdr>
    </w:div>
    <w:div w:id="56173991">
      <w:bodyDiv w:val="1"/>
      <w:marLeft w:val="0"/>
      <w:marRight w:val="0"/>
      <w:marTop w:val="0"/>
      <w:marBottom w:val="0"/>
      <w:divBdr>
        <w:top w:val="none" w:sz="0" w:space="0" w:color="auto"/>
        <w:left w:val="none" w:sz="0" w:space="0" w:color="auto"/>
        <w:bottom w:val="none" w:sz="0" w:space="0" w:color="auto"/>
        <w:right w:val="none" w:sz="0" w:space="0" w:color="auto"/>
      </w:divBdr>
    </w:div>
    <w:div w:id="56318462">
      <w:bodyDiv w:val="1"/>
      <w:marLeft w:val="0"/>
      <w:marRight w:val="0"/>
      <w:marTop w:val="0"/>
      <w:marBottom w:val="0"/>
      <w:divBdr>
        <w:top w:val="none" w:sz="0" w:space="0" w:color="auto"/>
        <w:left w:val="none" w:sz="0" w:space="0" w:color="auto"/>
        <w:bottom w:val="none" w:sz="0" w:space="0" w:color="auto"/>
        <w:right w:val="none" w:sz="0" w:space="0" w:color="auto"/>
      </w:divBdr>
    </w:div>
    <w:div w:id="58329979">
      <w:bodyDiv w:val="1"/>
      <w:marLeft w:val="0"/>
      <w:marRight w:val="0"/>
      <w:marTop w:val="0"/>
      <w:marBottom w:val="0"/>
      <w:divBdr>
        <w:top w:val="none" w:sz="0" w:space="0" w:color="auto"/>
        <w:left w:val="none" w:sz="0" w:space="0" w:color="auto"/>
        <w:bottom w:val="none" w:sz="0" w:space="0" w:color="auto"/>
        <w:right w:val="none" w:sz="0" w:space="0" w:color="auto"/>
      </w:divBdr>
    </w:div>
    <w:div w:id="59136158">
      <w:bodyDiv w:val="1"/>
      <w:marLeft w:val="0"/>
      <w:marRight w:val="0"/>
      <w:marTop w:val="0"/>
      <w:marBottom w:val="0"/>
      <w:divBdr>
        <w:top w:val="none" w:sz="0" w:space="0" w:color="auto"/>
        <w:left w:val="none" w:sz="0" w:space="0" w:color="auto"/>
        <w:bottom w:val="none" w:sz="0" w:space="0" w:color="auto"/>
        <w:right w:val="none" w:sz="0" w:space="0" w:color="auto"/>
      </w:divBdr>
    </w:div>
    <w:div w:id="60564686">
      <w:bodyDiv w:val="1"/>
      <w:marLeft w:val="0"/>
      <w:marRight w:val="0"/>
      <w:marTop w:val="0"/>
      <w:marBottom w:val="0"/>
      <w:divBdr>
        <w:top w:val="none" w:sz="0" w:space="0" w:color="auto"/>
        <w:left w:val="none" w:sz="0" w:space="0" w:color="auto"/>
        <w:bottom w:val="none" w:sz="0" w:space="0" w:color="auto"/>
        <w:right w:val="none" w:sz="0" w:space="0" w:color="auto"/>
      </w:divBdr>
    </w:div>
    <w:div w:id="60758655">
      <w:bodyDiv w:val="1"/>
      <w:marLeft w:val="0"/>
      <w:marRight w:val="0"/>
      <w:marTop w:val="0"/>
      <w:marBottom w:val="0"/>
      <w:divBdr>
        <w:top w:val="none" w:sz="0" w:space="0" w:color="auto"/>
        <w:left w:val="none" w:sz="0" w:space="0" w:color="auto"/>
        <w:bottom w:val="none" w:sz="0" w:space="0" w:color="auto"/>
        <w:right w:val="none" w:sz="0" w:space="0" w:color="auto"/>
      </w:divBdr>
    </w:div>
    <w:div w:id="60758953">
      <w:bodyDiv w:val="1"/>
      <w:marLeft w:val="0"/>
      <w:marRight w:val="0"/>
      <w:marTop w:val="0"/>
      <w:marBottom w:val="0"/>
      <w:divBdr>
        <w:top w:val="none" w:sz="0" w:space="0" w:color="auto"/>
        <w:left w:val="none" w:sz="0" w:space="0" w:color="auto"/>
        <w:bottom w:val="none" w:sz="0" w:space="0" w:color="auto"/>
        <w:right w:val="none" w:sz="0" w:space="0" w:color="auto"/>
      </w:divBdr>
    </w:div>
    <w:div w:id="62800319">
      <w:bodyDiv w:val="1"/>
      <w:marLeft w:val="0"/>
      <w:marRight w:val="0"/>
      <w:marTop w:val="0"/>
      <w:marBottom w:val="0"/>
      <w:divBdr>
        <w:top w:val="none" w:sz="0" w:space="0" w:color="auto"/>
        <w:left w:val="none" w:sz="0" w:space="0" w:color="auto"/>
        <w:bottom w:val="none" w:sz="0" w:space="0" w:color="auto"/>
        <w:right w:val="none" w:sz="0" w:space="0" w:color="auto"/>
      </w:divBdr>
    </w:div>
    <w:div w:id="64497086">
      <w:bodyDiv w:val="1"/>
      <w:marLeft w:val="0"/>
      <w:marRight w:val="0"/>
      <w:marTop w:val="0"/>
      <w:marBottom w:val="0"/>
      <w:divBdr>
        <w:top w:val="none" w:sz="0" w:space="0" w:color="auto"/>
        <w:left w:val="none" w:sz="0" w:space="0" w:color="auto"/>
        <w:bottom w:val="none" w:sz="0" w:space="0" w:color="auto"/>
        <w:right w:val="none" w:sz="0" w:space="0" w:color="auto"/>
      </w:divBdr>
    </w:div>
    <w:div w:id="65079777">
      <w:bodyDiv w:val="1"/>
      <w:marLeft w:val="0"/>
      <w:marRight w:val="0"/>
      <w:marTop w:val="0"/>
      <w:marBottom w:val="0"/>
      <w:divBdr>
        <w:top w:val="none" w:sz="0" w:space="0" w:color="auto"/>
        <w:left w:val="none" w:sz="0" w:space="0" w:color="auto"/>
        <w:bottom w:val="none" w:sz="0" w:space="0" w:color="auto"/>
        <w:right w:val="none" w:sz="0" w:space="0" w:color="auto"/>
      </w:divBdr>
    </w:div>
    <w:div w:id="65883828">
      <w:bodyDiv w:val="1"/>
      <w:marLeft w:val="0"/>
      <w:marRight w:val="0"/>
      <w:marTop w:val="0"/>
      <w:marBottom w:val="0"/>
      <w:divBdr>
        <w:top w:val="none" w:sz="0" w:space="0" w:color="auto"/>
        <w:left w:val="none" w:sz="0" w:space="0" w:color="auto"/>
        <w:bottom w:val="none" w:sz="0" w:space="0" w:color="auto"/>
        <w:right w:val="none" w:sz="0" w:space="0" w:color="auto"/>
      </w:divBdr>
    </w:div>
    <w:div w:id="66266310">
      <w:bodyDiv w:val="1"/>
      <w:marLeft w:val="0"/>
      <w:marRight w:val="0"/>
      <w:marTop w:val="0"/>
      <w:marBottom w:val="0"/>
      <w:divBdr>
        <w:top w:val="none" w:sz="0" w:space="0" w:color="auto"/>
        <w:left w:val="none" w:sz="0" w:space="0" w:color="auto"/>
        <w:bottom w:val="none" w:sz="0" w:space="0" w:color="auto"/>
        <w:right w:val="none" w:sz="0" w:space="0" w:color="auto"/>
      </w:divBdr>
    </w:div>
    <w:div w:id="66342682">
      <w:bodyDiv w:val="1"/>
      <w:marLeft w:val="0"/>
      <w:marRight w:val="0"/>
      <w:marTop w:val="0"/>
      <w:marBottom w:val="0"/>
      <w:divBdr>
        <w:top w:val="none" w:sz="0" w:space="0" w:color="auto"/>
        <w:left w:val="none" w:sz="0" w:space="0" w:color="auto"/>
        <w:bottom w:val="none" w:sz="0" w:space="0" w:color="auto"/>
        <w:right w:val="none" w:sz="0" w:space="0" w:color="auto"/>
      </w:divBdr>
    </w:div>
    <w:div w:id="68310504">
      <w:bodyDiv w:val="1"/>
      <w:marLeft w:val="0"/>
      <w:marRight w:val="0"/>
      <w:marTop w:val="0"/>
      <w:marBottom w:val="0"/>
      <w:divBdr>
        <w:top w:val="none" w:sz="0" w:space="0" w:color="auto"/>
        <w:left w:val="none" w:sz="0" w:space="0" w:color="auto"/>
        <w:bottom w:val="none" w:sz="0" w:space="0" w:color="auto"/>
        <w:right w:val="none" w:sz="0" w:space="0" w:color="auto"/>
      </w:divBdr>
    </w:div>
    <w:div w:id="68620432">
      <w:bodyDiv w:val="1"/>
      <w:marLeft w:val="0"/>
      <w:marRight w:val="0"/>
      <w:marTop w:val="0"/>
      <w:marBottom w:val="0"/>
      <w:divBdr>
        <w:top w:val="none" w:sz="0" w:space="0" w:color="auto"/>
        <w:left w:val="none" w:sz="0" w:space="0" w:color="auto"/>
        <w:bottom w:val="none" w:sz="0" w:space="0" w:color="auto"/>
        <w:right w:val="none" w:sz="0" w:space="0" w:color="auto"/>
      </w:divBdr>
    </w:div>
    <w:div w:id="68699019">
      <w:bodyDiv w:val="1"/>
      <w:marLeft w:val="0"/>
      <w:marRight w:val="0"/>
      <w:marTop w:val="0"/>
      <w:marBottom w:val="0"/>
      <w:divBdr>
        <w:top w:val="none" w:sz="0" w:space="0" w:color="auto"/>
        <w:left w:val="none" w:sz="0" w:space="0" w:color="auto"/>
        <w:bottom w:val="none" w:sz="0" w:space="0" w:color="auto"/>
        <w:right w:val="none" w:sz="0" w:space="0" w:color="auto"/>
      </w:divBdr>
    </w:div>
    <w:div w:id="68701612">
      <w:bodyDiv w:val="1"/>
      <w:marLeft w:val="0"/>
      <w:marRight w:val="0"/>
      <w:marTop w:val="0"/>
      <w:marBottom w:val="0"/>
      <w:divBdr>
        <w:top w:val="none" w:sz="0" w:space="0" w:color="auto"/>
        <w:left w:val="none" w:sz="0" w:space="0" w:color="auto"/>
        <w:bottom w:val="none" w:sz="0" w:space="0" w:color="auto"/>
        <w:right w:val="none" w:sz="0" w:space="0" w:color="auto"/>
      </w:divBdr>
    </w:div>
    <w:div w:id="69162183">
      <w:bodyDiv w:val="1"/>
      <w:marLeft w:val="0"/>
      <w:marRight w:val="0"/>
      <w:marTop w:val="0"/>
      <w:marBottom w:val="0"/>
      <w:divBdr>
        <w:top w:val="none" w:sz="0" w:space="0" w:color="auto"/>
        <w:left w:val="none" w:sz="0" w:space="0" w:color="auto"/>
        <w:bottom w:val="none" w:sz="0" w:space="0" w:color="auto"/>
        <w:right w:val="none" w:sz="0" w:space="0" w:color="auto"/>
      </w:divBdr>
    </w:div>
    <w:div w:id="70738496">
      <w:bodyDiv w:val="1"/>
      <w:marLeft w:val="0"/>
      <w:marRight w:val="0"/>
      <w:marTop w:val="0"/>
      <w:marBottom w:val="0"/>
      <w:divBdr>
        <w:top w:val="none" w:sz="0" w:space="0" w:color="auto"/>
        <w:left w:val="none" w:sz="0" w:space="0" w:color="auto"/>
        <w:bottom w:val="none" w:sz="0" w:space="0" w:color="auto"/>
        <w:right w:val="none" w:sz="0" w:space="0" w:color="auto"/>
      </w:divBdr>
    </w:div>
    <w:div w:id="75831418">
      <w:bodyDiv w:val="1"/>
      <w:marLeft w:val="0"/>
      <w:marRight w:val="0"/>
      <w:marTop w:val="0"/>
      <w:marBottom w:val="0"/>
      <w:divBdr>
        <w:top w:val="none" w:sz="0" w:space="0" w:color="auto"/>
        <w:left w:val="none" w:sz="0" w:space="0" w:color="auto"/>
        <w:bottom w:val="none" w:sz="0" w:space="0" w:color="auto"/>
        <w:right w:val="none" w:sz="0" w:space="0" w:color="auto"/>
      </w:divBdr>
    </w:div>
    <w:div w:id="77334106">
      <w:bodyDiv w:val="1"/>
      <w:marLeft w:val="0"/>
      <w:marRight w:val="0"/>
      <w:marTop w:val="0"/>
      <w:marBottom w:val="0"/>
      <w:divBdr>
        <w:top w:val="none" w:sz="0" w:space="0" w:color="auto"/>
        <w:left w:val="none" w:sz="0" w:space="0" w:color="auto"/>
        <w:bottom w:val="none" w:sz="0" w:space="0" w:color="auto"/>
        <w:right w:val="none" w:sz="0" w:space="0" w:color="auto"/>
      </w:divBdr>
    </w:div>
    <w:div w:id="78067470">
      <w:bodyDiv w:val="1"/>
      <w:marLeft w:val="0"/>
      <w:marRight w:val="0"/>
      <w:marTop w:val="0"/>
      <w:marBottom w:val="0"/>
      <w:divBdr>
        <w:top w:val="none" w:sz="0" w:space="0" w:color="auto"/>
        <w:left w:val="none" w:sz="0" w:space="0" w:color="auto"/>
        <w:bottom w:val="none" w:sz="0" w:space="0" w:color="auto"/>
        <w:right w:val="none" w:sz="0" w:space="0" w:color="auto"/>
      </w:divBdr>
    </w:div>
    <w:div w:id="78841784">
      <w:bodyDiv w:val="1"/>
      <w:marLeft w:val="0"/>
      <w:marRight w:val="0"/>
      <w:marTop w:val="0"/>
      <w:marBottom w:val="0"/>
      <w:divBdr>
        <w:top w:val="none" w:sz="0" w:space="0" w:color="auto"/>
        <w:left w:val="none" w:sz="0" w:space="0" w:color="auto"/>
        <w:bottom w:val="none" w:sz="0" w:space="0" w:color="auto"/>
        <w:right w:val="none" w:sz="0" w:space="0" w:color="auto"/>
      </w:divBdr>
    </w:div>
    <w:div w:id="79910905">
      <w:bodyDiv w:val="1"/>
      <w:marLeft w:val="0"/>
      <w:marRight w:val="0"/>
      <w:marTop w:val="0"/>
      <w:marBottom w:val="0"/>
      <w:divBdr>
        <w:top w:val="none" w:sz="0" w:space="0" w:color="auto"/>
        <w:left w:val="none" w:sz="0" w:space="0" w:color="auto"/>
        <w:bottom w:val="none" w:sz="0" w:space="0" w:color="auto"/>
        <w:right w:val="none" w:sz="0" w:space="0" w:color="auto"/>
      </w:divBdr>
    </w:div>
    <w:div w:id="82537017">
      <w:bodyDiv w:val="1"/>
      <w:marLeft w:val="0"/>
      <w:marRight w:val="0"/>
      <w:marTop w:val="0"/>
      <w:marBottom w:val="0"/>
      <w:divBdr>
        <w:top w:val="none" w:sz="0" w:space="0" w:color="auto"/>
        <w:left w:val="none" w:sz="0" w:space="0" w:color="auto"/>
        <w:bottom w:val="none" w:sz="0" w:space="0" w:color="auto"/>
        <w:right w:val="none" w:sz="0" w:space="0" w:color="auto"/>
      </w:divBdr>
    </w:div>
    <w:div w:id="83649058">
      <w:bodyDiv w:val="1"/>
      <w:marLeft w:val="0"/>
      <w:marRight w:val="0"/>
      <w:marTop w:val="0"/>
      <w:marBottom w:val="0"/>
      <w:divBdr>
        <w:top w:val="none" w:sz="0" w:space="0" w:color="auto"/>
        <w:left w:val="none" w:sz="0" w:space="0" w:color="auto"/>
        <w:bottom w:val="none" w:sz="0" w:space="0" w:color="auto"/>
        <w:right w:val="none" w:sz="0" w:space="0" w:color="auto"/>
      </w:divBdr>
    </w:div>
    <w:div w:id="83915799">
      <w:bodyDiv w:val="1"/>
      <w:marLeft w:val="0"/>
      <w:marRight w:val="0"/>
      <w:marTop w:val="0"/>
      <w:marBottom w:val="0"/>
      <w:divBdr>
        <w:top w:val="none" w:sz="0" w:space="0" w:color="auto"/>
        <w:left w:val="none" w:sz="0" w:space="0" w:color="auto"/>
        <w:bottom w:val="none" w:sz="0" w:space="0" w:color="auto"/>
        <w:right w:val="none" w:sz="0" w:space="0" w:color="auto"/>
      </w:divBdr>
    </w:div>
    <w:div w:id="84962365">
      <w:bodyDiv w:val="1"/>
      <w:marLeft w:val="0"/>
      <w:marRight w:val="0"/>
      <w:marTop w:val="0"/>
      <w:marBottom w:val="0"/>
      <w:divBdr>
        <w:top w:val="none" w:sz="0" w:space="0" w:color="auto"/>
        <w:left w:val="none" w:sz="0" w:space="0" w:color="auto"/>
        <w:bottom w:val="none" w:sz="0" w:space="0" w:color="auto"/>
        <w:right w:val="none" w:sz="0" w:space="0" w:color="auto"/>
      </w:divBdr>
    </w:div>
    <w:div w:id="86579498">
      <w:bodyDiv w:val="1"/>
      <w:marLeft w:val="0"/>
      <w:marRight w:val="0"/>
      <w:marTop w:val="0"/>
      <w:marBottom w:val="0"/>
      <w:divBdr>
        <w:top w:val="none" w:sz="0" w:space="0" w:color="auto"/>
        <w:left w:val="none" w:sz="0" w:space="0" w:color="auto"/>
        <w:bottom w:val="none" w:sz="0" w:space="0" w:color="auto"/>
        <w:right w:val="none" w:sz="0" w:space="0" w:color="auto"/>
      </w:divBdr>
    </w:div>
    <w:div w:id="88159660">
      <w:bodyDiv w:val="1"/>
      <w:marLeft w:val="0"/>
      <w:marRight w:val="0"/>
      <w:marTop w:val="0"/>
      <w:marBottom w:val="0"/>
      <w:divBdr>
        <w:top w:val="none" w:sz="0" w:space="0" w:color="auto"/>
        <w:left w:val="none" w:sz="0" w:space="0" w:color="auto"/>
        <w:bottom w:val="none" w:sz="0" w:space="0" w:color="auto"/>
        <w:right w:val="none" w:sz="0" w:space="0" w:color="auto"/>
      </w:divBdr>
    </w:div>
    <w:div w:id="88428144">
      <w:bodyDiv w:val="1"/>
      <w:marLeft w:val="0"/>
      <w:marRight w:val="0"/>
      <w:marTop w:val="0"/>
      <w:marBottom w:val="0"/>
      <w:divBdr>
        <w:top w:val="none" w:sz="0" w:space="0" w:color="auto"/>
        <w:left w:val="none" w:sz="0" w:space="0" w:color="auto"/>
        <w:bottom w:val="none" w:sz="0" w:space="0" w:color="auto"/>
        <w:right w:val="none" w:sz="0" w:space="0" w:color="auto"/>
      </w:divBdr>
    </w:div>
    <w:div w:id="89543919">
      <w:bodyDiv w:val="1"/>
      <w:marLeft w:val="0"/>
      <w:marRight w:val="0"/>
      <w:marTop w:val="0"/>
      <w:marBottom w:val="0"/>
      <w:divBdr>
        <w:top w:val="none" w:sz="0" w:space="0" w:color="auto"/>
        <w:left w:val="none" w:sz="0" w:space="0" w:color="auto"/>
        <w:bottom w:val="none" w:sz="0" w:space="0" w:color="auto"/>
        <w:right w:val="none" w:sz="0" w:space="0" w:color="auto"/>
      </w:divBdr>
    </w:div>
    <w:div w:id="90009109">
      <w:bodyDiv w:val="1"/>
      <w:marLeft w:val="0"/>
      <w:marRight w:val="0"/>
      <w:marTop w:val="0"/>
      <w:marBottom w:val="0"/>
      <w:divBdr>
        <w:top w:val="none" w:sz="0" w:space="0" w:color="auto"/>
        <w:left w:val="none" w:sz="0" w:space="0" w:color="auto"/>
        <w:bottom w:val="none" w:sz="0" w:space="0" w:color="auto"/>
        <w:right w:val="none" w:sz="0" w:space="0" w:color="auto"/>
      </w:divBdr>
    </w:div>
    <w:div w:id="93402522">
      <w:bodyDiv w:val="1"/>
      <w:marLeft w:val="0"/>
      <w:marRight w:val="0"/>
      <w:marTop w:val="0"/>
      <w:marBottom w:val="0"/>
      <w:divBdr>
        <w:top w:val="none" w:sz="0" w:space="0" w:color="auto"/>
        <w:left w:val="none" w:sz="0" w:space="0" w:color="auto"/>
        <w:bottom w:val="none" w:sz="0" w:space="0" w:color="auto"/>
        <w:right w:val="none" w:sz="0" w:space="0" w:color="auto"/>
      </w:divBdr>
    </w:div>
    <w:div w:id="94249790">
      <w:bodyDiv w:val="1"/>
      <w:marLeft w:val="0"/>
      <w:marRight w:val="0"/>
      <w:marTop w:val="0"/>
      <w:marBottom w:val="0"/>
      <w:divBdr>
        <w:top w:val="none" w:sz="0" w:space="0" w:color="auto"/>
        <w:left w:val="none" w:sz="0" w:space="0" w:color="auto"/>
        <w:bottom w:val="none" w:sz="0" w:space="0" w:color="auto"/>
        <w:right w:val="none" w:sz="0" w:space="0" w:color="auto"/>
      </w:divBdr>
    </w:div>
    <w:div w:id="96607642">
      <w:bodyDiv w:val="1"/>
      <w:marLeft w:val="0"/>
      <w:marRight w:val="0"/>
      <w:marTop w:val="0"/>
      <w:marBottom w:val="0"/>
      <w:divBdr>
        <w:top w:val="none" w:sz="0" w:space="0" w:color="auto"/>
        <w:left w:val="none" w:sz="0" w:space="0" w:color="auto"/>
        <w:bottom w:val="none" w:sz="0" w:space="0" w:color="auto"/>
        <w:right w:val="none" w:sz="0" w:space="0" w:color="auto"/>
      </w:divBdr>
    </w:div>
    <w:div w:id="97605891">
      <w:bodyDiv w:val="1"/>
      <w:marLeft w:val="0"/>
      <w:marRight w:val="0"/>
      <w:marTop w:val="0"/>
      <w:marBottom w:val="0"/>
      <w:divBdr>
        <w:top w:val="none" w:sz="0" w:space="0" w:color="auto"/>
        <w:left w:val="none" w:sz="0" w:space="0" w:color="auto"/>
        <w:bottom w:val="none" w:sz="0" w:space="0" w:color="auto"/>
        <w:right w:val="none" w:sz="0" w:space="0" w:color="auto"/>
      </w:divBdr>
    </w:div>
    <w:div w:id="98649065">
      <w:bodyDiv w:val="1"/>
      <w:marLeft w:val="0"/>
      <w:marRight w:val="0"/>
      <w:marTop w:val="0"/>
      <w:marBottom w:val="0"/>
      <w:divBdr>
        <w:top w:val="none" w:sz="0" w:space="0" w:color="auto"/>
        <w:left w:val="none" w:sz="0" w:space="0" w:color="auto"/>
        <w:bottom w:val="none" w:sz="0" w:space="0" w:color="auto"/>
        <w:right w:val="none" w:sz="0" w:space="0" w:color="auto"/>
      </w:divBdr>
    </w:div>
    <w:div w:id="98721007">
      <w:bodyDiv w:val="1"/>
      <w:marLeft w:val="0"/>
      <w:marRight w:val="0"/>
      <w:marTop w:val="0"/>
      <w:marBottom w:val="0"/>
      <w:divBdr>
        <w:top w:val="none" w:sz="0" w:space="0" w:color="auto"/>
        <w:left w:val="none" w:sz="0" w:space="0" w:color="auto"/>
        <w:bottom w:val="none" w:sz="0" w:space="0" w:color="auto"/>
        <w:right w:val="none" w:sz="0" w:space="0" w:color="auto"/>
      </w:divBdr>
    </w:div>
    <w:div w:id="101536334">
      <w:bodyDiv w:val="1"/>
      <w:marLeft w:val="0"/>
      <w:marRight w:val="0"/>
      <w:marTop w:val="0"/>
      <w:marBottom w:val="0"/>
      <w:divBdr>
        <w:top w:val="none" w:sz="0" w:space="0" w:color="auto"/>
        <w:left w:val="none" w:sz="0" w:space="0" w:color="auto"/>
        <w:bottom w:val="none" w:sz="0" w:space="0" w:color="auto"/>
        <w:right w:val="none" w:sz="0" w:space="0" w:color="auto"/>
      </w:divBdr>
    </w:div>
    <w:div w:id="102072181">
      <w:bodyDiv w:val="1"/>
      <w:marLeft w:val="0"/>
      <w:marRight w:val="0"/>
      <w:marTop w:val="0"/>
      <w:marBottom w:val="0"/>
      <w:divBdr>
        <w:top w:val="none" w:sz="0" w:space="0" w:color="auto"/>
        <w:left w:val="none" w:sz="0" w:space="0" w:color="auto"/>
        <w:bottom w:val="none" w:sz="0" w:space="0" w:color="auto"/>
        <w:right w:val="none" w:sz="0" w:space="0" w:color="auto"/>
      </w:divBdr>
    </w:div>
    <w:div w:id="103161815">
      <w:bodyDiv w:val="1"/>
      <w:marLeft w:val="0"/>
      <w:marRight w:val="0"/>
      <w:marTop w:val="0"/>
      <w:marBottom w:val="0"/>
      <w:divBdr>
        <w:top w:val="none" w:sz="0" w:space="0" w:color="auto"/>
        <w:left w:val="none" w:sz="0" w:space="0" w:color="auto"/>
        <w:bottom w:val="none" w:sz="0" w:space="0" w:color="auto"/>
        <w:right w:val="none" w:sz="0" w:space="0" w:color="auto"/>
      </w:divBdr>
    </w:div>
    <w:div w:id="104546462">
      <w:bodyDiv w:val="1"/>
      <w:marLeft w:val="0"/>
      <w:marRight w:val="0"/>
      <w:marTop w:val="0"/>
      <w:marBottom w:val="0"/>
      <w:divBdr>
        <w:top w:val="none" w:sz="0" w:space="0" w:color="auto"/>
        <w:left w:val="none" w:sz="0" w:space="0" w:color="auto"/>
        <w:bottom w:val="none" w:sz="0" w:space="0" w:color="auto"/>
        <w:right w:val="none" w:sz="0" w:space="0" w:color="auto"/>
      </w:divBdr>
    </w:div>
    <w:div w:id="105589322">
      <w:bodyDiv w:val="1"/>
      <w:marLeft w:val="0"/>
      <w:marRight w:val="0"/>
      <w:marTop w:val="0"/>
      <w:marBottom w:val="0"/>
      <w:divBdr>
        <w:top w:val="none" w:sz="0" w:space="0" w:color="auto"/>
        <w:left w:val="none" w:sz="0" w:space="0" w:color="auto"/>
        <w:bottom w:val="none" w:sz="0" w:space="0" w:color="auto"/>
        <w:right w:val="none" w:sz="0" w:space="0" w:color="auto"/>
      </w:divBdr>
    </w:div>
    <w:div w:id="111365477">
      <w:bodyDiv w:val="1"/>
      <w:marLeft w:val="0"/>
      <w:marRight w:val="0"/>
      <w:marTop w:val="0"/>
      <w:marBottom w:val="0"/>
      <w:divBdr>
        <w:top w:val="none" w:sz="0" w:space="0" w:color="auto"/>
        <w:left w:val="none" w:sz="0" w:space="0" w:color="auto"/>
        <w:bottom w:val="none" w:sz="0" w:space="0" w:color="auto"/>
        <w:right w:val="none" w:sz="0" w:space="0" w:color="auto"/>
      </w:divBdr>
    </w:div>
    <w:div w:id="116216334">
      <w:bodyDiv w:val="1"/>
      <w:marLeft w:val="0"/>
      <w:marRight w:val="0"/>
      <w:marTop w:val="0"/>
      <w:marBottom w:val="0"/>
      <w:divBdr>
        <w:top w:val="none" w:sz="0" w:space="0" w:color="auto"/>
        <w:left w:val="none" w:sz="0" w:space="0" w:color="auto"/>
        <w:bottom w:val="none" w:sz="0" w:space="0" w:color="auto"/>
        <w:right w:val="none" w:sz="0" w:space="0" w:color="auto"/>
      </w:divBdr>
    </w:div>
    <w:div w:id="117572442">
      <w:bodyDiv w:val="1"/>
      <w:marLeft w:val="0"/>
      <w:marRight w:val="0"/>
      <w:marTop w:val="0"/>
      <w:marBottom w:val="0"/>
      <w:divBdr>
        <w:top w:val="none" w:sz="0" w:space="0" w:color="auto"/>
        <w:left w:val="none" w:sz="0" w:space="0" w:color="auto"/>
        <w:bottom w:val="none" w:sz="0" w:space="0" w:color="auto"/>
        <w:right w:val="none" w:sz="0" w:space="0" w:color="auto"/>
      </w:divBdr>
    </w:div>
    <w:div w:id="119229499">
      <w:bodyDiv w:val="1"/>
      <w:marLeft w:val="0"/>
      <w:marRight w:val="0"/>
      <w:marTop w:val="0"/>
      <w:marBottom w:val="0"/>
      <w:divBdr>
        <w:top w:val="none" w:sz="0" w:space="0" w:color="auto"/>
        <w:left w:val="none" w:sz="0" w:space="0" w:color="auto"/>
        <w:bottom w:val="none" w:sz="0" w:space="0" w:color="auto"/>
        <w:right w:val="none" w:sz="0" w:space="0" w:color="auto"/>
      </w:divBdr>
    </w:div>
    <w:div w:id="122774970">
      <w:bodyDiv w:val="1"/>
      <w:marLeft w:val="0"/>
      <w:marRight w:val="0"/>
      <w:marTop w:val="0"/>
      <w:marBottom w:val="0"/>
      <w:divBdr>
        <w:top w:val="none" w:sz="0" w:space="0" w:color="auto"/>
        <w:left w:val="none" w:sz="0" w:space="0" w:color="auto"/>
        <w:bottom w:val="none" w:sz="0" w:space="0" w:color="auto"/>
        <w:right w:val="none" w:sz="0" w:space="0" w:color="auto"/>
      </w:divBdr>
    </w:div>
    <w:div w:id="123277565">
      <w:bodyDiv w:val="1"/>
      <w:marLeft w:val="0"/>
      <w:marRight w:val="0"/>
      <w:marTop w:val="0"/>
      <w:marBottom w:val="0"/>
      <w:divBdr>
        <w:top w:val="none" w:sz="0" w:space="0" w:color="auto"/>
        <w:left w:val="none" w:sz="0" w:space="0" w:color="auto"/>
        <w:bottom w:val="none" w:sz="0" w:space="0" w:color="auto"/>
        <w:right w:val="none" w:sz="0" w:space="0" w:color="auto"/>
      </w:divBdr>
    </w:div>
    <w:div w:id="123549995">
      <w:bodyDiv w:val="1"/>
      <w:marLeft w:val="0"/>
      <w:marRight w:val="0"/>
      <w:marTop w:val="0"/>
      <w:marBottom w:val="0"/>
      <w:divBdr>
        <w:top w:val="none" w:sz="0" w:space="0" w:color="auto"/>
        <w:left w:val="none" w:sz="0" w:space="0" w:color="auto"/>
        <w:bottom w:val="none" w:sz="0" w:space="0" w:color="auto"/>
        <w:right w:val="none" w:sz="0" w:space="0" w:color="auto"/>
      </w:divBdr>
    </w:div>
    <w:div w:id="124012808">
      <w:bodyDiv w:val="1"/>
      <w:marLeft w:val="0"/>
      <w:marRight w:val="0"/>
      <w:marTop w:val="0"/>
      <w:marBottom w:val="0"/>
      <w:divBdr>
        <w:top w:val="none" w:sz="0" w:space="0" w:color="auto"/>
        <w:left w:val="none" w:sz="0" w:space="0" w:color="auto"/>
        <w:bottom w:val="none" w:sz="0" w:space="0" w:color="auto"/>
        <w:right w:val="none" w:sz="0" w:space="0" w:color="auto"/>
      </w:divBdr>
    </w:div>
    <w:div w:id="125239876">
      <w:bodyDiv w:val="1"/>
      <w:marLeft w:val="0"/>
      <w:marRight w:val="0"/>
      <w:marTop w:val="0"/>
      <w:marBottom w:val="0"/>
      <w:divBdr>
        <w:top w:val="none" w:sz="0" w:space="0" w:color="auto"/>
        <w:left w:val="none" w:sz="0" w:space="0" w:color="auto"/>
        <w:bottom w:val="none" w:sz="0" w:space="0" w:color="auto"/>
        <w:right w:val="none" w:sz="0" w:space="0" w:color="auto"/>
      </w:divBdr>
    </w:div>
    <w:div w:id="125515804">
      <w:bodyDiv w:val="1"/>
      <w:marLeft w:val="0"/>
      <w:marRight w:val="0"/>
      <w:marTop w:val="0"/>
      <w:marBottom w:val="0"/>
      <w:divBdr>
        <w:top w:val="none" w:sz="0" w:space="0" w:color="auto"/>
        <w:left w:val="none" w:sz="0" w:space="0" w:color="auto"/>
        <w:bottom w:val="none" w:sz="0" w:space="0" w:color="auto"/>
        <w:right w:val="none" w:sz="0" w:space="0" w:color="auto"/>
      </w:divBdr>
    </w:div>
    <w:div w:id="127169852">
      <w:bodyDiv w:val="1"/>
      <w:marLeft w:val="0"/>
      <w:marRight w:val="0"/>
      <w:marTop w:val="0"/>
      <w:marBottom w:val="0"/>
      <w:divBdr>
        <w:top w:val="none" w:sz="0" w:space="0" w:color="auto"/>
        <w:left w:val="none" w:sz="0" w:space="0" w:color="auto"/>
        <w:bottom w:val="none" w:sz="0" w:space="0" w:color="auto"/>
        <w:right w:val="none" w:sz="0" w:space="0" w:color="auto"/>
      </w:divBdr>
    </w:div>
    <w:div w:id="128331072">
      <w:bodyDiv w:val="1"/>
      <w:marLeft w:val="0"/>
      <w:marRight w:val="0"/>
      <w:marTop w:val="0"/>
      <w:marBottom w:val="0"/>
      <w:divBdr>
        <w:top w:val="none" w:sz="0" w:space="0" w:color="auto"/>
        <w:left w:val="none" w:sz="0" w:space="0" w:color="auto"/>
        <w:bottom w:val="none" w:sz="0" w:space="0" w:color="auto"/>
        <w:right w:val="none" w:sz="0" w:space="0" w:color="auto"/>
      </w:divBdr>
    </w:div>
    <w:div w:id="128862406">
      <w:bodyDiv w:val="1"/>
      <w:marLeft w:val="0"/>
      <w:marRight w:val="0"/>
      <w:marTop w:val="0"/>
      <w:marBottom w:val="0"/>
      <w:divBdr>
        <w:top w:val="none" w:sz="0" w:space="0" w:color="auto"/>
        <w:left w:val="none" w:sz="0" w:space="0" w:color="auto"/>
        <w:bottom w:val="none" w:sz="0" w:space="0" w:color="auto"/>
        <w:right w:val="none" w:sz="0" w:space="0" w:color="auto"/>
      </w:divBdr>
    </w:div>
    <w:div w:id="132599288">
      <w:bodyDiv w:val="1"/>
      <w:marLeft w:val="0"/>
      <w:marRight w:val="0"/>
      <w:marTop w:val="0"/>
      <w:marBottom w:val="0"/>
      <w:divBdr>
        <w:top w:val="none" w:sz="0" w:space="0" w:color="auto"/>
        <w:left w:val="none" w:sz="0" w:space="0" w:color="auto"/>
        <w:bottom w:val="none" w:sz="0" w:space="0" w:color="auto"/>
        <w:right w:val="none" w:sz="0" w:space="0" w:color="auto"/>
      </w:divBdr>
    </w:div>
    <w:div w:id="133720340">
      <w:bodyDiv w:val="1"/>
      <w:marLeft w:val="0"/>
      <w:marRight w:val="0"/>
      <w:marTop w:val="0"/>
      <w:marBottom w:val="0"/>
      <w:divBdr>
        <w:top w:val="none" w:sz="0" w:space="0" w:color="auto"/>
        <w:left w:val="none" w:sz="0" w:space="0" w:color="auto"/>
        <w:bottom w:val="none" w:sz="0" w:space="0" w:color="auto"/>
        <w:right w:val="none" w:sz="0" w:space="0" w:color="auto"/>
      </w:divBdr>
    </w:div>
    <w:div w:id="135147582">
      <w:bodyDiv w:val="1"/>
      <w:marLeft w:val="0"/>
      <w:marRight w:val="0"/>
      <w:marTop w:val="0"/>
      <w:marBottom w:val="0"/>
      <w:divBdr>
        <w:top w:val="none" w:sz="0" w:space="0" w:color="auto"/>
        <w:left w:val="none" w:sz="0" w:space="0" w:color="auto"/>
        <w:bottom w:val="none" w:sz="0" w:space="0" w:color="auto"/>
        <w:right w:val="none" w:sz="0" w:space="0" w:color="auto"/>
      </w:divBdr>
    </w:div>
    <w:div w:id="136842254">
      <w:bodyDiv w:val="1"/>
      <w:marLeft w:val="0"/>
      <w:marRight w:val="0"/>
      <w:marTop w:val="0"/>
      <w:marBottom w:val="0"/>
      <w:divBdr>
        <w:top w:val="none" w:sz="0" w:space="0" w:color="auto"/>
        <w:left w:val="none" w:sz="0" w:space="0" w:color="auto"/>
        <w:bottom w:val="none" w:sz="0" w:space="0" w:color="auto"/>
        <w:right w:val="none" w:sz="0" w:space="0" w:color="auto"/>
      </w:divBdr>
    </w:div>
    <w:div w:id="136842635">
      <w:bodyDiv w:val="1"/>
      <w:marLeft w:val="0"/>
      <w:marRight w:val="0"/>
      <w:marTop w:val="0"/>
      <w:marBottom w:val="0"/>
      <w:divBdr>
        <w:top w:val="none" w:sz="0" w:space="0" w:color="auto"/>
        <w:left w:val="none" w:sz="0" w:space="0" w:color="auto"/>
        <w:bottom w:val="none" w:sz="0" w:space="0" w:color="auto"/>
        <w:right w:val="none" w:sz="0" w:space="0" w:color="auto"/>
      </w:divBdr>
    </w:div>
    <w:div w:id="137186590">
      <w:bodyDiv w:val="1"/>
      <w:marLeft w:val="0"/>
      <w:marRight w:val="0"/>
      <w:marTop w:val="0"/>
      <w:marBottom w:val="0"/>
      <w:divBdr>
        <w:top w:val="none" w:sz="0" w:space="0" w:color="auto"/>
        <w:left w:val="none" w:sz="0" w:space="0" w:color="auto"/>
        <w:bottom w:val="none" w:sz="0" w:space="0" w:color="auto"/>
        <w:right w:val="none" w:sz="0" w:space="0" w:color="auto"/>
      </w:divBdr>
    </w:div>
    <w:div w:id="138809987">
      <w:bodyDiv w:val="1"/>
      <w:marLeft w:val="0"/>
      <w:marRight w:val="0"/>
      <w:marTop w:val="0"/>
      <w:marBottom w:val="0"/>
      <w:divBdr>
        <w:top w:val="none" w:sz="0" w:space="0" w:color="auto"/>
        <w:left w:val="none" w:sz="0" w:space="0" w:color="auto"/>
        <w:bottom w:val="none" w:sz="0" w:space="0" w:color="auto"/>
        <w:right w:val="none" w:sz="0" w:space="0" w:color="auto"/>
      </w:divBdr>
    </w:div>
    <w:div w:id="141577835">
      <w:bodyDiv w:val="1"/>
      <w:marLeft w:val="0"/>
      <w:marRight w:val="0"/>
      <w:marTop w:val="0"/>
      <w:marBottom w:val="0"/>
      <w:divBdr>
        <w:top w:val="none" w:sz="0" w:space="0" w:color="auto"/>
        <w:left w:val="none" w:sz="0" w:space="0" w:color="auto"/>
        <w:bottom w:val="none" w:sz="0" w:space="0" w:color="auto"/>
        <w:right w:val="none" w:sz="0" w:space="0" w:color="auto"/>
      </w:divBdr>
    </w:div>
    <w:div w:id="143207341">
      <w:bodyDiv w:val="1"/>
      <w:marLeft w:val="0"/>
      <w:marRight w:val="0"/>
      <w:marTop w:val="0"/>
      <w:marBottom w:val="0"/>
      <w:divBdr>
        <w:top w:val="none" w:sz="0" w:space="0" w:color="auto"/>
        <w:left w:val="none" w:sz="0" w:space="0" w:color="auto"/>
        <w:bottom w:val="none" w:sz="0" w:space="0" w:color="auto"/>
        <w:right w:val="none" w:sz="0" w:space="0" w:color="auto"/>
      </w:divBdr>
    </w:div>
    <w:div w:id="143474018">
      <w:bodyDiv w:val="1"/>
      <w:marLeft w:val="0"/>
      <w:marRight w:val="0"/>
      <w:marTop w:val="0"/>
      <w:marBottom w:val="0"/>
      <w:divBdr>
        <w:top w:val="none" w:sz="0" w:space="0" w:color="auto"/>
        <w:left w:val="none" w:sz="0" w:space="0" w:color="auto"/>
        <w:bottom w:val="none" w:sz="0" w:space="0" w:color="auto"/>
        <w:right w:val="none" w:sz="0" w:space="0" w:color="auto"/>
      </w:divBdr>
    </w:div>
    <w:div w:id="143817711">
      <w:bodyDiv w:val="1"/>
      <w:marLeft w:val="0"/>
      <w:marRight w:val="0"/>
      <w:marTop w:val="0"/>
      <w:marBottom w:val="0"/>
      <w:divBdr>
        <w:top w:val="none" w:sz="0" w:space="0" w:color="auto"/>
        <w:left w:val="none" w:sz="0" w:space="0" w:color="auto"/>
        <w:bottom w:val="none" w:sz="0" w:space="0" w:color="auto"/>
        <w:right w:val="none" w:sz="0" w:space="0" w:color="auto"/>
      </w:divBdr>
    </w:div>
    <w:div w:id="144052064">
      <w:bodyDiv w:val="1"/>
      <w:marLeft w:val="0"/>
      <w:marRight w:val="0"/>
      <w:marTop w:val="0"/>
      <w:marBottom w:val="0"/>
      <w:divBdr>
        <w:top w:val="none" w:sz="0" w:space="0" w:color="auto"/>
        <w:left w:val="none" w:sz="0" w:space="0" w:color="auto"/>
        <w:bottom w:val="none" w:sz="0" w:space="0" w:color="auto"/>
        <w:right w:val="none" w:sz="0" w:space="0" w:color="auto"/>
      </w:divBdr>
    </w:div>
    <w:div w:id="148643439">
      <w:bodyDiv w:val="1"/>
      <w:marLeft w:val="0"/>
      <w:marRight w:val="0"/>
      <w:marTop w:val="0"/>
      <w:marBottom w:val="0"/>
      <w:divBdr>
        <w:top w:val="none" w:sz="0" w:space="0" w:color="auto"/>
        <w:left w:val="none" w:sz="0" w:space="0" w:color="auto"/>
        <w:bottom w:val="none" w:sz="0" w:space="0" w:color="auto"/>
        <w:right w:val="none" w:sz="0" w:space="0" w:color="auto"/>
      </w:divBdr>
    </w:div>
    <w:div w:id="150146081">
      <w:bodyDiv w:val="1"/>
      <w:marLeft w:val="0"/>
      <w:marRight w:val="0"/>
      <w:marTop w:val="0"/>
      <w:marBottom w:val="0"/>
      <w:divBdr>
        <w:top w:val="none" w:sz="0" w:space="0" w:color="auto"/>
        <w:left w:val="none" w:sz="0" w:space="0" w:color="auto"/>
        <w:bottom w:val="none" w:sz="0" w:space="0" w:color="auto"/>
        <w:right w:val="none" w:sz="0" w:space="0" w:color="auto"/>
      </w:divBdr>
    </w:div>
    <w:div w:id="151718779">
      <w:bodyDiv w:val="1"/>
      <w:marLeft w:val="0"/>
      <w:marRight w:val="0"/>
      <w:marTop w:val="0"/>
      <w:marBottom w:val="0"/>
      <w:divBdr>
        <w:top w:val="none" w:sz="0" w:space="0" w:color="auto"/>
        <w:left w:val="none" w:sz="0" w:space="0" w:color="auto"/>
        <w:bottom w:val="none" w:sz="0" w:space="0" w:color="auto"/>
        <w:right w:val="none" w:sz="0" w:space="0" w:color="auto"/>
      </w:divBdr>
    </w:div>
    <w:div w:id="152457189">
      <w:bodyDiv w:val="1"/>
      <w:marLeft w:val="0"/>
      <w:marRight w:val="0"/>
      <w:marTop w:val="0"/>
      <w:marBottom w:val="0"/>
      <w:divBdr>
        <w:top w:val="none" w:sz="0" w:space="0" w:color="auto"/>
        <w:left w:val="none" w:sz="0" w:space="0" w:color="auto"/>
        <w:bottom w:val="none" w:sz="0" w:space="0" w:color="auto"/>
        <w:right w:val="none" w:sz="0" w:space="0" w:color="auto"/>
      </w:divBdr>
    </w:div>
    <w:div w:id="152532082">
      <w:bodyDiv w:val="1"/>
      <w:marLeft w:val="0"/>
      <w:marRight w:val="0"/>
      <w:marTop w:val="0"/>
      <w:marBottom w:val="0"/>
      <w:divBdr>
        <w:top w:val="none" w:sz="0" w:space="0" w:color="auto"/>
        <w:left w:val="none" w:sz="0" w:space="0" w:color="auto"/>
        <w:bottom w:val="none" w:sz="0" w:space="0" w:color="auto"/>
        <w:right w:val="none" w:sz="0" w:space="0" w:color="auto"/>
      </w:divBdr>
    </w:div>
    <w:div w:id="152794005">
      <w:bodyDiv w:val="1"/>
      <w:marLeft w:val="0"/>
      <w:marRight w:val="0"/>
      <w:marTop w:val="0"/>
      <w:marBottom w:val="0"/>
      <w:divBdr>
        <w:top w:val="none" w:sz="0" w:space="0" w:color="auto"/>
        <w:left w:val="none" w:sz="0" w:space="0" w:color="auto"/>
        <w:bottom w:val="none" w:sz="0" w:space="0" w:color="auto"/>
        <w:right w:val="none" w:sz="0" w:space="0" w:color="auto"/>
      </w:divBdr>
    </w:div>
    <w:div w:id="155725722">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9078069">
      <w:bodyDiv w:val="1"/>
      <w:marLeft w:val="0"/>
      <w:marRight w:val="0"/>
      <w:marTop w:val="0"/>
      <w:marBottom w:val="0"/>
      <w:divBdr>
        <w:top w:val="none" w:sz="0" w:space="0" w:color="auto"/>
        <w:left w:val="none" w:sz="0" w:space="0" w:color="auto"/>
        <w:bottom w:val="none" w:sz="0" w:space="0" w:color="auto"/>
        <w:right w:val="none" w:sz="0" w:space="0" w:color="auto"/>
      </w:divBdr>
    </w:div>
    <w:div w:id="161088319">
      <w:bodyDiv w:val="1"/>
      <w:marLeft w:val="0"/>
      <w:marRight w:val="0"/>
      <w:marTop w:val="0"/>
      <w:marBottom w:val="0"/>
      <w:divBdr>
        <w:top w:val="none" w:sz="0" w:space="0" w:color="auto"/>
        <w:left w:val="none" w:sz="0" w:space="0" w:color="auto"/>
        <w:bottom w:val="none" w:sz="0" w:space="0" w:color="auto"/>
        <w:right w:val="none" w:sz="0" w:space="0" w:color="auto"/>
      </w:divBdr>
    </w:div>
    <w:div w:id="162092195">
      <w:bodyDiv w:val="1"/>
      <w:marLeft w:val="0"/>
      <w:marRight w:val="0"/>
      <w:marTop w:val="0"/>
      <w:marBottom w:val="0"/>
      <w:divBdr>
        <w:top w:val="none" w:sz="0" w:space="0" w:color="auto"/>
        <w:left w:val="none" w:sz="0" w:space="0" w:color="auto"/>
        <w:bottom w:val="none" w:sz="0" w:space="0" w:color="auto"/>
        <w:right w:val="none" w:sz="0" w:space="0" w:color="auto"/>
      </w:divBdr>
    </w:div>
    <w:div w:id="162598704">
      <w:bodyDiv w:val="1"/>
      <w:marLeft w:val="0"/>
      <w:marRight w:val="0"/>
      <w:marTop w:val="0"/>
      <w:marBottom w:val="0"/>
      <w:divBdr>
        <w:top w:val="none" w:sz="0" w:space="0" w:color="auto"/>
        <w:left w:val="none" w:sz="0" w:space="0" w:color="auto"/>
        <w:bottom w:val="none" w:sz="0" w:space="0" w:color="auto"/>
        <w:right w:val="none" w:sz="0" w:space="0" w:color="auto"/>
      </w:divBdr>
    </w:div>
    <w:div w:id="162935163">
      <w:bodyDiv w:val="1"/>
      <w:marLeft w:val="0"/>
      <w:marRight w:val="0"/>
      <w:marTop w:val="0"/>
      <w:marBottom w:val="0"/>
      <w:divBdr>
        <w:top w:val="none" w:sz="0" w:space="0" w:color="auto"/>
        <w:left w:val="none" w:sz="0" w:space="0" w:color="auto"/>
        <w:bottom w:val="none" w:sz="0" w:space="0" w:color="auto"/>
        <w:right w:val="none" w:sz="0" w:space="0" w:color="auto"/>
      </w:divBdr>
    </w:div>
    <w:div w:id="165444292">
      <w:bodyDiv w:val="1"/>
      <w:marLeft w:val="0"/>
      <w:marRight w:val="0"/>
      <w:marTop w:val="0"/>
      <w:marBottom w:val="0"/>
      <w:divBdr>
        <w:top w:val="none" w:sz="0" w:space="0" w:color="auto"/>
        <w:left w:val="none" w:sz="0" w:space="0" w:color="auto"/>
        <w:bottom w:val="none" w:sz="0" w:space="0" w:color="auto"/>
        <w:right w:val="none" w:sz="0" w:space="0" w:color="auto"/>
      </w:divBdr>
    </w:div>
    <w:div w:id="166362254">
      <w:bodyDiv w:val="1"/>
      <w:marLeft w:val="0"/>
      <w:marRight w:val="0"/>
      <w:marTop w:val="0"/>
      <w:marBottom w:val="0"/>
      <w:divBdr>
        <w:top w:val="none" w:sz="0" w:space="0" w:color="auto"/>
        <w:left w:val="none" w:sz="0" w:space="0" w:color="auto"/>
        <w:bottom w:val="none" w:sz="0" w:space="0" w:color="auto"/>
        <w:right w:val="none" w:sz="0" w:space="0" w:color="auto"/>
      </w:divBdr>
    </w:div>
    <w:div w:id="166557141">
      <w:bodyDiv w:val="1"/>
      <w:marLeft w:val="0"/>
      <w:marRight w:val="0"/>
      <w:marTop w:val="0"/>
      <w:marBottom w:val="0"/>
      <w:divBdr>
        <w:top w:val="none" w:sz="0" w:space="0" w:color="auto"/>
        <w:left w:val="none" w:sz="0" w:space="0" w:color="auto"/>
        <w:bottom w:val="none" w:sz="0" w:space="0" w:color="auto"/>
        <w:right w:val="none" w:sz="0" w:space="0" w:color="auto"/>
      </w:divBdr>
    </w:div>
    <w:div w:id="169177024">
      <w:bodyDiv w:val="1"/>
      <w:marLeft w:val="0"/>
      <w:marRight w:val="0"/>
      <w:marTop w:val="0"/>
      <w:marBottom w:val="0"/>
      <w:divBdr>
        <w:top w:val="none" w:sz="0" w:space="0" w:color="auto"/>
        <w:left w:val="none" w:sz="0" w:space="0" w:color="auto"/>
        <w:bottom w:val="none" w:sz="0" w:space="0" w:color="auto"/>
        <w:right w:val="none" w:sz="0" w:space="0" w:color="auto"/>
      </w:divBdr>
    </w:div>
    <w:div w:id="172763668">
      <w:bodyDiv w:val="1"/>
      <w:marLeft w:val="0"/>
      <w:marRight w:val="0"/>
      <w:marTop w:val="0"/>
      <w:marBottom w:val="0"/>
      <w:divBdr>
        <w:top w:val="none" w:sz="0" w:space="0" w:color="auto"/>
        <w:left w:val="none" w:sz="0" w:space="0" w:color="auto"/>
        <w:bottom w:val="none" w:sz="0" w:space="0" w:color="auto"/>
        <w:right w:val="none" w:sz="0" w:space="0" w:color="auto"/>
      </w:divBdr>
    </w:div>
    <w:div w:id="173960423">
      <w:bodyDiv w:val="1"/>
      <w:marLeft w:val="0"/>
      <w:marRight w:val="0"/>
      <w:marTop w:val="0"/>
      <w:marBottom w:val="0"/>
      <w:divBdr>
        <w:top w:val="none" w:sz="0" w:space="0" w:color="auto"/>
        <w:left w:val="none" w:sz="0" w:space="0" w:color="auto"/>
        <w:bottom w:val="none" w:sz="0" w:space="0" w:color="auto"/>
        <w:right w:val="none" w:sz="0" w:space="0" w:color="auto"/>
      </w:divBdr>
    </w:div>
    <w:div w:id="175077558">
      <w:bodyDiv w:val="1"/>
      <w:marLeft w:val="0"/>
      <w:marRight w:val="0"/>
      <w:marTop w:val="0"/>
      <w:marBottom w:val="0"/>
      <w:divBdr>
        <w:top w:val="none" w:sz="0" w:space="0" w:color="auto"/>
        <w:left w:val="none" w:sz="0" w:space="0" w:color="auto"/>
        <w:bottom w:val="none" w:sz="0" w:space="0" w:color="auto"/>
        <w:right w:val="none" w:sz="0" w:space="0" w:color="auto"/>
      </w:divBdr>
    </w:div>
    <w:div w:id="175733741">
      <w:bodyDiv w:val="1"/>
      <w:marLeft w:val="0"/>
      <w:marRight w:val="0"/>
      <w:marTop w:val="0"/>
      <w:marBottom w:val="0"/>
      <w:divBdr>
        <w:top w:val="none" w:sz="0" w:space="0" w:color="auto"/>
        <w:left w:val="none" w:sz="0" w:space="0" w:color="auto"/>
        <w:bottom w:val="none" w:sz="0" w:space="0" w:color="auto"/>
        <w:right w:val="none" w:sz="0" w:space="0" w:color="auto"/>
      </w:divBdr>
    </w:div>
    <w:div w:id="175846515">
      <w:bodyDiv w:val="1"/>
      <w:marLeft w:val="0"/>
      <w:marRight w:val="0"/>
      <w:marTop w:val="0"/>
      <w:marBottom w:val="0"/>
      <w:divBdr>
        <w:top w:val="none" w:sz="0" w:space="0" w:color="auto"/>
        <w:left w:val="none" w:sz="0" w:space="0" w:color="auto"/>
        <w:bottom w:val="none" w:sz="0" w:space="0" w:color="auto"/>
        <w:right w:val="none" w:sz="0" w:space="0" w:color="auto"/>
      </w:divBdr>
    </w:div>
    <w:div w:id="178397712">
      <w:bodyDiv w:val="1"/>
      <w:marLeft w:val="0"/>
      <w:marRight w:val="0"/>
      <w:marTop w:val="0"/>
      <w:marBottom w:val="0"/>
      <w:divBdr>
        <w:top w:val="none" w:sz="0" w:space="0" w:color="auto"/>
        <w:left w:val="none" w:sz="0" w:space="0" w:color="auto"/>
        <w:bottom w:val="none" w:sz="0" w:space="0" w:color="auto"/>
        <w:right w:val="none" w:sz="0" w:space="0" w:color="auto"/>
      </w:divBdr>
    </w:div>
    <w:div w:id="179394720">
      <w:bodyDiv w:val="1"/>
      <w:marLeft w:val="0"/>
      <w:marRight w:val="0"/>
      <w:marTop w:val="0"/>
      <w:marBottom w:val="0"/>
      <w:divBdr>
        <w:top w:val="none" w:sz="0" w:space="0" w:color="auto"/>
        <w:left w:val="none" w:sz="0" w:space="0" w:color="auto"/>
        <w:bottom w:val="none" w:sz="0" w:space="0" w:color="auto"/>
        <w:right w:val="none" w:sz="0" w:space="0" w:color="auto"/>
      </w:divBdr>
    </w:div>
    <w:div w:id="179589165">
      <w:bodyDiv w:val="1"/>
      <w:marLeft w:val="0"/>
      <w:marRight w:val="0"/>
      <w:marTop w:val="0"/>
      <w:marBottom w:val="0"/>
      <w:divBdr>
        <w:top w:val="none" w:sz="0" w:space="0" w:color="auto"/>
        <w:left w:val="none" w:sz="0" w:space="0" w:color="auto"/>
        <w:bottom w:val="none" w:sz="0" w:space="0" w:color="auto"/>
        <w:right w:val="none" w:sz="0" w:space="0" w:color="auto"/>
      </w:divBdr>
    </w:div>
    <w:div w:id="179703738">
      <w:bodyDiv w:val="1"/>
      <w:marLeft w:val="0"/>
      <w:marRight w:val="0"/>
      <w:marTop w:val="0"/>
      <w:marBottom w:val="0"/>
      <w:divBdr>
        <w:top w:val="none" w:sz="0" w:space="0" w:color="auto"/>
        <w:left w:val="none" w:sz="0" w:space="0" w:color="auto"/>
        <w:bottom w:val="none" w:sz="0" w:space="0" w:color="auto"/>
        <w:right w:val="none" w:sz="0" w:space="0" w:color="auto"/>
      </w:divBdr>
    </w:div>
    <w:div w:id="179855397">
      <w:bodyDiv w:val="1"/>
      <w:marLeft w:val="0"/>
      <w:marRight w:val="0"/>
      <w:marTop w:val="0"/>
      <w:marBottom w:val="0"/>
      <w:divBdr>
        <w:top w:val="none" w:sz="0" w:space="0" w:color="auto"/>
        <w:left w:val="none" w:sz="0" w:space="0" w:color="auto"/>
        <w:bottom w:val="none" w:sz="0" w:space="0" w:color="auto"/>
        <w:right w:val="none" w:sz="0" w:space="0" w:color="auto"/>
      </w:divBdr>
    </w:div>
    <w:div w:id="180359835">
      <w:bodyDiv w:val="1"/>
      <w:marLeft w:val="0"/>
      <w:marRight w:val="0"/>
      <w:marTop w:val="0"/>
      <w:marBottom w:val="0"/>
      <w:divBdr>
        <w:top w:val="none" w:sz="0" w:space="0" w:color="auto"/>
        <w:left w:val="none" w:sz="0" w:space="0" w:color="auto"/>
        <w:bottom w:val="none" w:sz="0" w:space="0" w:color="auto"/>
        <w:right w:val="none" w:sz="0" w:space="0" w:color="auto"/>
      </w:divBdr>
    </w:div>
    <w:div w:id="181207969">
      <w:bodyDiv w:val="1"/>
      <w:marLeft w:val="0"/>
      <w:marRight w:val="0"/>
      <w:marTop w:val="0"/>
      <w:marBottom w:val="0"/>
      <w:divBdr>
        <w:top w:val="none" w:sz="0" w:space="0" w:color="auto"/>
        <w:left w:val="none" w:sz="0" w:space="0" w:color="auto"/>
        <w:bottom w:val="none" w:sz="0" w:space="0" w:color="auto"/>
        <w:right w:val="none" w:sz="0" w:space="0" w:color="auto"/>
      </w:divBdr>
    </w:div>
    <w:div w:id="181208833">
      <w:bodyDiv w:val="1"/>
      <w:marLeft w:val="0"/>
      <w:marRight w:val="0"/>
      <w:marTop w:val="0"/>
      <w:marBottom w:val="0"/>
      <w:divBdr>
        <w:top w:val="none" w:sz="0" w:space="0" w:color="auto"/>
        <w:left w:val="none" w:sz="0" w:space="0" w:color="auto"/>
        <w:bottom w:val="none" w:sz="0" w:space="0" w:color="auto"/>
        <w:right w:val="none" w:sz="0" w:space="0" w:color="auto"/>
      </w:divBdr>
    </w:div>
    <w:div w:id="182213005">
      <w:bodyDiv w:val="1"/>
      <w:marLeft w:val="0"/>
      <w:marRight w:val="0"/>
      <w:marTop w:val="0"/>
      <w:marBottom w:val="0"/>
      <w:divBdr>
        <w:top w:val="none" w:sz="0" w:space="0" w:color="auto"/>
        <w:left w:val="none" w:sz="0" w:space="0" w:color="auto"/>
        <w:bottom w:val="none" w:sz="0" w:space="0" w:color="auto"/>
        <w:right w:val="none" w:sz="0" w:space="0" w:color="auto"/>
      </w:divBdr>
    </w:div>
    <w:div w:id="183250084">
      <w:bodyDiv w:val="1"/>
      <w:marLeft w:val="0"/>
      <w:marRight w:val="0"/>
      <w:marTop w:val="0"/>
      <w:marBottom w:val="0"/>
      <w:divBdr>
        <w:top w:val="none" w:sz="0" w:space="0" w:color="auto"/>
        <w:left w:val="none" w:sz="0" w:space="0" w:color="auto"/>
        <w:bottom w:val="none" w:sz="0" w:space="0" w:color="auto"/>
        <w:right w:val="none" w:sz="0" w:space="0" w:color="auto"/>
      </w:divBdr>
    </w:div>
    <w:div w:id="184245954">
      <w:bodyDiv w:val="1"/>
      <w:marLeft w:val="0"/>
      <w:marRight w:val="0"/>
      <w:marTop w:val="0"/>
      <w:marBottom w:val="0"/>
      <w:divBdr>
        <w:top w:val="none" w:sz="0" w:space="0" w:color="auto"/>
        <w:left w:val="none" w:sz="0" w:space="0" w:color="auto"/>
        <w:bottom w:val="none" w:sz="0" w:space="0" w:color="auto"/>
        <w:right w:val="none" w:sz="0" w:space="0" w:color="auto"/>
      </w:divBdr>
    </w:div>
    <w:div w:id="184368990">
      <w:bodyDiv w:val="1"/>
      <w:marLeft w:val="0"/>
      <w:marRight w:val="0"/>
      <w:marTop w:val="0"/>
      <w:marBottom w:val="0"/>
      <w:divBdr>
        <w:top w:val="none" w:sz="0" w:space="0" w:color="auto"/>
        <w:left w:val="none" w:sz="0" w:space="0" w:color="auto"/>
        <w:bottom w:val="none" w:sz="0" w:space="0" w:color="auto"/>
        <w:right w:val="none" w:sz="0" w:space="0" w:color="auto"/>
      </w:divBdr>
    </w:div>
    <w:div w:id="185751092">
      <w:bodyDiv w:val="1"/>
      <w:marLeft w:val="0"/>
      <w:marRight w:val="0"/>
      <w:marTop w:val="0"/>
      <w:marBottom w:val="0"/>
      <w:divBdr>
        <w:top w:val="none" w:sz="0" w:space="0" w:color="auto"/>
        <w:left w:val="none" w:sz="0" w:space="0" w:color="auto"/>
        <w:bottom w:val="none" w:sz="0" w:space="0" w:color="auto"/>
        <w:right w:val="none" w:sz="0" w:space="0" w:color="auto"/>
      </w:divBdr>
    </w:div>
    <w:div w:id="186211829">
      <w:bodyDiv w:val="1"/>
      <w:marLeft w:val="0"/>
      <w:marRight w:val="0"/>
      <w:marTop w:val="0"/>
      <w:marBottom w:val="0"/>
      <w:divBdr>
        <w:top w:val="none" w:sz="0" w:space="0" w:color="auto"/>
        <w:left w:val="none" w:sz="0" w:space="0" w:color="auto"/>
        <w:bottom w:val="none" w:sz="0" w:space="0" w:color="auto"/>
        <w:right w:val="none" w:sz="0" w:space="0" w:color="auto"/>
      </w:divBdr>
    </w:div>
    <w:div w:id="188422728">
      <w:bodyDiv w:val="1"/>
      <w:marLeft w:val="0"/>
      <w:marRight w:val="0"/>
      <w:marTop w:val="0"/>
      <w:marBottom w:val="0"/>
      <w:divBdr>
        <w:top w:val="none" w:sz="0" w:space="0" w:color="auto"/>
        <w:left w:val="none" w:sz="0" w:space="0" w:color="auto"/>
        <w:bottom w:val="none" w:sz="0" w:space="0" w:color="auto"/>
        <w:right w:val="none" w:sz="0" w:space="0" w:color="auto"/>
      </w:divBdr>
    </w:div>
    <w:div w:id="189994619">
      <w:bodyDiv w:val="1"/>
      <w:marLeft w:val="0"/>
      <w:marRight w:val="0"/>
      <w:marTop w:val="0"/>
      <w:marBottom w:val="0"/>
      <w:divBdr>
        <w:top w:val="none" w:sz="0" w:space="0" w:color="auto"/>
        <w:left w:val="none" w:sz="0" w:space="0" w:color="auto"/>
        <w:bottom w:val="none" w:sz="0" w:space="0" w:color="auto"/>
        <w:right w:val="none" w:sz="0" w:space="0" w:color="auto"/>
      </w:divBdr>
    </w:div>
    <w:div w:id="190460215">
      <w:bodyDiv w:val="1"/>
      <w:marLeft w:val="0"/>
      <w:marRight w:val="0"/>
      <w:marTop w:val="0"/>
      <w:marBottom w:val="0"/>
      <w:divBdr>
        <w:top w:val="none" w:sz="0" w:space="0" w:color="auto"/>
        <w:left w:val="none" w:sz="0" w:space="0" w:color="auto"/>
        <w:bottom w:val="none" w:sz="0" w:space="0" w:color="auto"/>
        <w:right w:val="none" w:sz="0" w:space="0" w:color="auto"/>
      </w:divBdr>
    </w:div>
    <w:div w:id="190463545">
      <w:bodyDiv w:val="1"/>
      <w:marLeft w:val="0"/>
      <w:marRight w:val="0"/>
      <w:marTop w:val="0"/>
      <w:marBottom w:val="0"/>
      <w:divBdr>
        <w:top w:val="none" w:sz="0" w:space="0" w:color="auto"/>
        <w:left w:val="none" w:sz="0" w:space="0" w:color="auto"/>
        <w:bottom w:val="none" w:sz="0" w:space="0" w:color="auto"/>
        <w:right w:val="none" w:sz="0" w:space="0" w:color="auto"/>
      </w:divBdr>
    </w:div>
    <w:div w:id="190995077">
      <w:bodyDiv w:val="1"/>
      <w:marLeft w:val="0"/>
      <w:marRight w:val="0"/>
      <w:marTop w:val="0"/>
      <w:marBottom w:val="0"/>
      <w:divBdr>
        <w:top w:val="none" w:sz="0" w:space="0" w:color="auto"/>
        <w:left w:val="none" w:sz="0" w:space="0" w:color="auto"/>
        <w:bottom w:val="none" w:sz="0" w:space="0" w:color="auto"/>
        <w:right w:val="none" w:sz="0" w:space="0" w:color="auto"/>
      </w:divBdr>
    </w:div>
    <w:div w:id="191234136">
      <w:bodyDiv w:val="1"/>
      <w:marLeft w:val="0"/>
      <w:marRight w:val="0"/>
      <w:marTop w:val="0"/>
      <w:marBottom w:val="0"/>
      <w:divBdr>
        <w:top w:val="none" w:sz="0" w:space="0" w:color="auto"/>
        <w:left w:val="none" w:sz="0" w:space="0" w:color="auto"/>
        <w:bottom w:val="none" w:sz="0" w:space="0" w:color="auto"/>
        <w:right w:val="none" w:sz="0" w:space="0" w:color="auto"/>
      </w:divBdr>
    </w:div>
    <w:div w:id="191770278">
      <w:bodyDiv w:val="1"/>
      <w:marLeft w:val="0"/>
      <w:marRight w:val="0"/>
      <w:marTop w:val="0"/>
      <w:marBottom w:val="0"/>
      <w:divBdr>
        <w:top w:val="none" w:sz="0" w:space="0" w:color="auto"/>
        <w:left w:val="none" w:sz="0" w:space="0" w:color="auto"/>
        <w:bottom w:val="none" w:sz="0" w:space="0" w:color="auto"/>
        <w:right w:val="none" w:sz="0" w:space="0" w:color="auto"/>
      </w:divBdr>
    </w:div>
    <w:div w:id="192576177">
      <w:bodyDiv w:val="1"/>
      <w:marLeft w:val="0"/>
      <w:marRight w:val="0"/>
      <w:marTop w:val="0"/>
      <w:marBottom w:val="0"/>
      <w:divBdr>
        <w:top w:val="none" w:sz="0" w:space="0" w:color="auto"/>
        <w:left w:val="none" w:sz="0" w:space="0" w:color="auto"/>
        <w:bottom w:val="none" w:sz="0" w:space="0" w:color="auto"/>
        <w:right w:val="none" w:sz="0" w:space="0" w:color="auto"/>
      </w:divBdr>
    </w:div>
    <w:div w:id="193464766">
      <w:bodyDiv w:val="1"/>
      <w:marLeft w:val="0"/>
      <w:marRight w:val="0"/>
      <w:marTop w:val="0"/>
      <w:marBottom w:val="0"/>
      <w:divBdr>
        <w:top w:val="none" w:sz="0" w:space="0" w:color="auto"/>
        <w:left w:val="none" w:sz="0" w:space="0" w:color="auto"/>
        <w:bottom w:val="none" w:sz="0" w:space="0" w:color="auto"/>
        <w:right w:val="none" w:sz="0" w:space="0" w:color="auto"/>
      </w:divBdr>
    </w:div>
    <w:div w:id="193542303">
      <w:bodyDiv w:val="1"/>
      <w:marLeft w:val="0"/>
      <w:marRight w:val="0"/>
      <w:marTop w:val="0"/>
      <w:marBottom w:val="0"/>
      <w:divBdr>
        <w:top w:val="none" w:sz="0" w:space="0" w:color="auto"/>
        <w:left w:val="none" w:sz="0" w:space="0" w:color="auto"/>
        <w:bottom w:val="none" w:sz="0" w:space="0" w:color="auto"/>
        <w:right w:val="none" w:sz="0" w:space="0" w:color="auto"/>
      </w:divBdr>
    </w:div>
    <w:div w:id="193808570">
      <w:bodyDiv w:val="1"/>
      <w:marLeft w:val="0"/>
      <w:marRight w:val="0"/>
      <w:marTop w:val="0"/>
      <w:marBottom w:val="0"/>
      <w:divBdr>
        <w:top w:val="none" w:sz="0" w:space="0" w:color="auto"/>
        <w:left w:val="none" w:sz="0" w:space="0" w:color="auto"/>
        <w:bottom w:val="none" w:sz="0" w:space="0" w:color="auto"/>
        <w:right w:val="none" w:sz="0" w:space="0" w:color="auto"/>
      </w:divBdr>
    </w:div>
    <w:div w:id="194277182">
      <w:bodyDiv w:val="1"/>
      <w:marLeft w:val="0"/>
      <w:marRight w:val="0"/>
      <w:marTop w:val="0"/>
      <w:marBottom w:val="0"/>
      <w:divBdr>
        <w:top w:val="none" w:sz="0" w:space="0" w:color="auto"/>
        <w:left w:val="none" w:sz="0" w:space="0" w:color="auto"/>
        <w:bottom w:val="none" w:sz="0" w:space="0" w:color="auto"/>
        <w:right w:val="none" w:sz="0" w:space="0" w:color="auto"/>
      </w:divBdr>
    </w:div>
    <w:div w:id="195777591">
      <w:bodyDiv w:val="1"/>
      <w:marLeft w:val="0"/>
      <w:marRight w:val="0"/>
      <w:marTop w:val="0"/>
      <w:marBottom w:val="0"/>
      <w:divBdr>
        <w:top w:val="none" w:sz="0" w:space="0" w:color="auto"/>
        <w:left w:val="none" w:sz="0" w:space="0" w:color="auto"/>
        <w:bottom w:val="none" w:sz="0" w:space="0" w:color="auto"/>
        <w:right w:val="none" w:sz="0" w:space="0" w:color="auto"/>
      </w:divBdr>
    </w:div>
    <w:div w:id="196628527">
      <w:bodyDiv w:val="1"/>
      <w:marLeft w:val="0"/>
      <w:marRight w:val="0"/>
      <w:marTop w:val="0"/>
      <w:marBottom w:val="0"/>
      <w:divBdr>
        <w:top w:val="none" w:sz="0" w:space="0" w:color="auto"/>
        <w:left w:val="none" w:sz="0" w:space="0" w:color="auto"/>
        <w:bottom w:val="none" w:sz="0" w:space="0" w:color="auto"/>
        <w:right w:val="none" w:sz="0" w:space="0" w:color="auto"/>
      </w:divBdr>
    </w:div>
    <w:div w:id="197163946">
      <w:bodyDiv w:val="1"/>
      <w:marLeft w:val="0"/>
      <w:marRight w:val="0"/>
      <w:marTop w:val="0"/>
      <w:marBottom w:val="0"/>
      <w:divBdr>
        <w:top w:val="none" w:sz="0" w:space="0" w:color="auto"/>
        <w:left w:val="none" w:sz="0" w:space="0" w:color="auto"/>
        <w:bottom w:val="none" w:sz="0" w:space="0" w:color="auto"/>
        <w:right w:val="none" w:sz="0" w:space="0" w:color="auto"/>
      </w:divBdr>
    </w:div>
    <w:div w:id="200561348">
      <w:bodyDiv w:val="1"/>
      <w:marLeft w:val="0"/>
      <w:marRight w:val="0"/>
      <w:marTop w:val="0"/>
      <w:marBottom w:val="0"/>
      <w:divBdr>
        <w:top w:val="none" w:sz="0" w:space="0" w:color="auto"/>
        <w:left w:val="none" w:sz="0" w:space="0" w:color="auto"/>
        <w:bottom w:val="none" w:sz="0" w:space="0" w:color="auto"/>
        <w:right w:val="none" w:sz="0" w:space="0" w:color="auto"/>
      </w:divBdr>
    </w:div>
    <w:div w:id="200754434">
      <w:bodyDiv w:val="1"/>
      <w:marLeft w:val="0"/>
      <w:marRight w:val="0"/>
      <w:marTop w:val="0"/>
      <w:marBottom w:val="0"/>
      <w:divBdr>
        <w:top w:val="none" w:sz="0" w:space="0" w:color="auto"/>
        <w:left w:val="none" w:sz="0" w:space="0" w:color="auto"/>
        <w:bottom w:val="none" w:sz="0" w:space="0" w:color="auto"/>
        <w:right w:val="none" w:sz="0" w:space="0" w:color="auto"/>
      </w:divBdr>
    </w:div>
    <w:div w:id="203761120">
      <w:bodyDiv w:val="1"/>
      <w:marLeft w:val="0"/>
      <w:marRight w:val="0"/>
      <w:marTop w:val="0"/>
      <w:marBottom w:val="0"/>
      <w:divBdr>
        <w:top w:val="none" w:sz="0" w:space="0" w:color="auto"/>
        <w:left w:val="none" w:sz="0" w:space="0" w:color="auto"/>
        <w:bottom w:val="none" w:sz="0" w:space="0" w:color="auto"/>
        <w:right w:val="none" w:sz="0" w:space="0" w:color="auto"/>
      </w:divBdr>
    </w:div>
    <w:div w:id="204026046">
      <w:bodyDiv w:val="1"/>
      <w:marLeft w:val="0"/>
      <w:marRight w:val="0"/>
      <w:marTop w:val="0"/>
      <w:marBottom w:val="0"/>
      <w:divBdr>
        <w:top w:val="none" w:sz="0" w:space="0" w:color="auto"/>
        <w:left w:val="none" w:sz="0" w:space="0" w:color="auto"/>
        <w:bottom w:val="none" w:sz="0" w:space="0" w:color="auto"/>
        <w:right w:val="none" w:sz="0" w:space="0" w:color="auto"/>
      </w:divBdr>
    </w:div>
    <w:div w:id="204221536">
      <w:bodyDiv w:val="1"/>
      <w:marLeft w:val="0"/>
      <w:marRight w:val="0"/>
      <w:marTop w:val="0"/>
      <w:marBottom w:val="0"/>
      <w:divBdr>
        <w:top w:val="none" w:sz="0" w:space="0" w:color="auto"/>
        <w:left w:val="none" w:sz="0" w:space="0" w:color="auto"/>
        <w:bottom w:val="none" w:sz="0" w:space="0" w:color="auto"/>
        <w:right w:val="none" w:sz="0" w:space="0" w:color="auto"/>
      </w:divBdr>
    </w:div>
    <w:div w:id="205068103">
      <w:bodyDiv w:val="1"/>
      <w:marLeft w:val="0"/>
      <w:marRight w:val="0"/>
      <w:marTop w:val="0"/>
      <w:marBottom w:val="0"/>
      <w:divBdr>
        <w:top w:val="none" w:sz="0" w:space="0" w:color="auto"/>
        <w:left w:val="none" w:sz="0" w:space="0" w:color="auto"/>
        <w:bottom w:val="none" w:sz="0" w:space="0" w:color="auto"/>
        <w:right w:val="none" w:sz="0" w:space="0" w:color="auto"/>
      </w:divBdr>
    </w:div>
    <w:div w:id="205412393">
      <w:bodyDiv w:val="1"/>
      <w:marLeft w:val="0"/>
      <w:marRight w:val="0"/>
      <w:marTop w:val="0"/>
      <w:marBottom w:val="0"/>
      <w:divBdr>
        <w:top w:val="none" w:sz="0" w:space="0" w:color="auto"/>
        <w:left w:val="none" w:sz="0" w:space="0" w:color="auto"/>
        <w:bottom w:val="none" w:sz="0" w:space="0" w:color="auto"/>
        <w:right w:val="none" w:sz="0" w:space="0" w:color="auto"/>
      </w:divBdr>
    </w:div>
    <w:div w:id="205917156">
      <w:bodyDiv w:val="1"/>
      <w:marLeft w:val="0"/>
      <w:marRight w:val="0"/>
      <w:marTop w:val="0"/>
      <w:marBottom w:val="0"/>
      <w:divBdr>
        <w:top w:val="none" w:sz="0" w:space="0" w:color="auto"/>
        <w:left w:val="none" w:sz="0" w:space="0" w:color="auto"/>
        <w:bottom w:val="none" w:sz="0" w:space="0" w:color="auto"/>
        <w:right w:val="none" w:sz="0" w:space="0" w:color="auto"/>
      </w:divBdr>
    </w:div>
    <w:div w:id="207031480">
      <w:bodyDiv w:val="1"/>
      <w:marLeft w:val="0"/>
      <w:marRight w:val="0"/>
      <w:marTop w:val="0"/>
      <w:marBottom w:val="0"/>
      <w:divBdr>
        <w:top w:val="none" w:sz="0" w:space="0" w:color="auto"/>
        <w:left w:val="none" w:sz="0" w:space="0" w:color="auto"/>
        <w:bottom w:val="none" w:sz="0" w:space="0" w:color="auto"/>
        <w:right w:val="none" w:sz="0" w:space="0" w:color="auto"/>
      </w:divBdr>
    </w:div>
    <w:div w:id="207571568">
      <w:bodyDiv w:val="1"/>
      <w:marLeft w:val="0"/>
      <w:marRight w:val="0"/>
      <w:marTop w:val="0"/>
      <w:marBottom w:val="0"/>
      <w:divBdr>
        <w:top w:val="none" w:sz="0" w:space="0" w:color="auto"/>
        <w:left w:val="none" w:sz="0" w:space="0" w:color="auto"/>
        <w:bottom w:val="none" w:sz="0" w:space="0" w:color="auto"/>
        <w:right w:val="none" w:sz="0" w:space="0" w:color="auto"/>
      </w:divBdr>
    </w:div>
    <w:div w:id="208225991">
      <w:bodyDiv w:val="1"/>
      <w:marLeft w:val="0"/>
      <w:marRight w:val="0"/>
      <w:marTop w:val="0"/>
      <w:marBottom w:val="0"/>
      <w:divBdr>
        <w:top w:val="none" w:sz="0" w:space="0" w:color="auto"/>
        <w:left w:val="none" w:sz="0" w:space="0" w:color="auto"/>
        <w:bottom w:val="none" w:sz="0" w:space="0" w:color="auto"/>
        <w:right w:val="none" w:sz="0" w:space="0" w:color="auto"/>
      </w:divBdr>
    </w:div>
    <w:div w:id="212084205">
      <w:bodyDiv w:val="1"/>
      <w:marLeft w:val="0"/>
      <w:marRight w:val="0"/>
      <w:marTop w:val="0"/>
      <w:marBottom w:val="0"/>
      <w:divBdr>
        <w:top w:val="none" w:sz="0" w:space="0" w:color="auto"/>
        <w:left w:val="none" w:sz="0" w:space="0" w:color="auto"/>
        <w:bottom w:val="none" w:sz="0" w:space="0" w:color="auto"/>
        <w:right w:val="none" w:sz="0" w:space="0" w:color="auto"/>
      </w:divBdr>
    </w:div>
    <w:div w:id="212233287">
      <w:bodyDiv w:val="1"/>
      <w:marLeft w:val="0"/>
      <w:marRight w:val="0"/>
      <w:marTop w:val="0"/>
      <w:marBottom w:val="0"/>
      <w:divBdr>
        <w:top w:val="none" w:sz="0" w:space="0" w:color="auto"/>
        <w:left w:val="none" w:sz="0" w:space="0" w:color="auto"/>
        <w:bottom w:val="none" w:sz="0" w:space="0" w:color="auto"/>
        <w:right w:val="none" w:sz="0" w:space="0" w:color="auto"/>
      </w:divBdr>
    </w:div>
    <w:div w:id="214048462">
      <w:bodyDiv w:val="1"/>
      <w:marLeft w:val="0"/>
      <w:marRight w:val="0"/>
      <w:marTop w:val="0"/>
      <w:marBottom w:val="0"/>
      <w:divBdr>
        <w:top w:val="none" w:sz="0" w:space="0" w:color="auto"/>
        <w:left w:val="none" w:sz="0" w:space="0" w:color="auto"/>
        <w:bottom w:val="none" w:sz="0" w:space="0" w:color="auto"/>
        <w:right w:val="none" w:sz="0" w:space="0" w:color="auto"/>
      </w:divBdr>
    </w:div>
    <w:div w:id="214390416">
      <w:bodyDiv w:val="1"/>
      <w:marLeft w:val="0"/>
      <w:marRight w:val="0"/>
      <w:marTop w:val="0"/>
      <w:marBottom w:val="0"/>
      <w:divBdr>
        <w:top w:val="none" w:sz="0" w:space="0" w:color="auto"/>
        <w:left w:val="none" w:sz="0" w:space="0" w:color="auto"/>
        <w:bottom w:val="none" w:sz="0" w:space="0" w:color="auto"/>
        <w:right w:val="none" w:sz="0" w:space="0" w:color="auto"/>
      </w:divBdr>
    </w:div>
    <w:div w:id="214970865">
      <w:bodyDiv w:val="1"/>
      <w:marLeft w:val="0"/>
      <w:marRight w:val="0"/>
      <w:marTop w:val="0"/>
      <w:marBottom w:val="0"/>
      <w:divBdr>
        <w:top w:val="none" w:sz="0" w:space="0" w:color="auto"/>
        <w:left w:val="none" w:sz="0" w:space="0" w:color="auto"/>
        <w:bottom w:val="none" w:sz="0" w:space="0" w:color="auto"/>
        <w:right w:val="none" w:sz="0" w:space="0" w:color="auto"/>
      </w:divBdr>
    </w:div>
    <w:div w:id="216404178">
      <w:bodyDiv w:val="1"/>
      <w:marLeft w:val="0"/>
      <w:marRight w:val="0"/>
      <w:marTop w:val="0"/>
      <w:marBottom w:val="0"/>
      <w:divBdr>
        <w:top w:val="none" w:sz="0" w:space="0" w:color="auto"/>
        <w:left w:val="none" w:sz="0" w:space="0" w:color="auto"/>
        <w:bottom w:val="none" w:sz="0" w:space="0" w:color="auto"/>
        <w:right w:val="none" w:sz="0" w:space="0" w:color="auto"/>
      </w:divBdr>
    </w:div>
    <w:div w:id="217329824">
      <w:bodyDiv w:val="1"/>
      <w:marLeft w:val="0"/>
      <w:marRight w:val="0"/>
      <w:marTop w:val="0"/>
      <w:marBottom w:val="0"/>
      <w:divBdr>
        <w:top w:val="none" w:sz="0" w:space="0" w:color="auto"/>
        <w:left w:val="none" w:sz="0" w:space="0" w:color="auto"/>
        <w:bottom w:val="none" w:sz="0" w:space="0" w:color="auto"/>
        <w:right w:val="none" w:sz="0" w:space="0" w:color="auto"/>
      </w:divBdr>
    </w:div>
    <w:div w:id="218323027">
      <w:bodyDiv w:val="1"/>
      <w:marLeft w:val="0"/>
      <w:marRight w:val="0"/>
      <w:marTop w:val="0"/>
      <w:marBottom w:val="0"/>
      <w:divBdr>
        <w:top w:val="none" w:sz="0" w:space="0" w:color="auto"/>
        <w:left w:val="none" w:sz="0" w:space="0" w:color="auto"/>
        <w:bottom w:val="none" w:sz="0" w:space="0" w:color="auto"/>
        <w:right w:val="none" w:sz="0" w:space="0" w:color="auto"/>
      </w:divBdr>
    </w:div>
    <w:div w:id="219831419">
      <w:bodyDiv w:val="1"/>
      <w:marLeft w:val="0"/>
      <w:marRight w:val="0"/>
      <w:marTop w:val="0"/>
      <w:marBottom w:val="0"/>
      <w:divBdr>
        <w:top w:val="none" w:sz="0" w:space="0" w:color="auto"/>
        <w:left w:val="none" w:sz="0" w:space="0" w:color="auto"/>
        <w:bottom w:val="none" w:sz="0" w:space="0" w:color="auto"/>
        <w:right w:val="none" w:sz="0" w:space="0" w:color="auto"/>
      </w:divBdr>
    </w:div>
    <w:div w:id="220409209">
      <w:bodyDiv w:val="1"/>
      <w:marLeft w:val="0"/>
      <w:marRight w:val="0"/>
      <w:marTop w:val="0"/>
      <w:marBottom w:val="0"/>
      <w:divBdr>
        <w:top w:val="none" w:sz="0" w:space="0" w:color="auto"/>
        <w:left w:val="none" w:sz="0" w:space="0" w:color="auto"/>
        <w:bottom w:val="none" w:sz="0" w:space="0" w:color="auto"/>
        <w:right w:val="none" w:sz="0" w:space="0" w:color="auto"/>
      </w:divBdr>
    </w:div>
    <w:div w:id="220410551">
      <w:bodyDiv w:val="1"/>
      <w:marLeft w:val="0"/>
      <w:marRight w:val="0"/>
      <w:marTop w:val="0"/>
      <w:marBottom w:val="0"/>
      <w:divBdr>
        <w:top w:val="none" w:sz="0" w:space="0" w:color="auto"/>
        <w:left w:val="none" w:sz="0" w:space="0" w:color="auto"/>
        <w:bottom w:val="none" w:sz="0" w:space="0" w:color="auto"/>
        <w:right w:val="none" w:sz="0" w:space="0" w:color="auto"/>
      </w:divBdr>
    </w:div>
    <w:div w:id="220678371">
      <w:bodyDiv w:val="1"/>
      <w:marLeft w:val="0"/>
      <w:marRight w:val="0"/>
      <w:marTop w:val="0"/>
      <w:marBottom w:val="0"/>
      <w:divBdr>
        <w:top w:val="none" w:sz="0" w:space="0" w:color="auto"/>
        <w:left w:val="none" w:sz="0" w:space="0" w:color="auto"/>
        <w:bottom w:val="none" w:sz="0" w:space="0" w:color="auto"/>
        <w:right w:val="none" w:sz="0" w:space="0" w:color="auto"/>
      </w:divBdr>
    </w:div>
    <w:div w:id="222647603">
      <w:bodyDiv w:val="1"/>
      <w:marLeft w:val="0"/>
      <w:marRight w:val="0"/>
      <w:marTop w:val="0"/>
      <w:marBottom w:val="0"/>
      <w:divBdr>
        <w:top w:val="none" w:sz="0" w:space="0" w:color="auto"/>
        <w:left w:val="none" w:sz="0" w:space="0" w:color="auto"/>
        <w:bottom w:val="none" w:sz="0" w:space="0" w:color="auto"/>
        <w:right w:val="none" w:sz="0" w:space="0" w:color="auto"/>
      </w:divBdr>
    </w:div>
    <w:div w:id="223180769">
      <w:bodyDiv w:val="1"/>
      <w:marLeft w:val="0"/>
      <w:marRight w:val="0"/>
      <w:marTop w:val="0"/>
      <w:marBottom w:val="0"/>
      <w:divBdr>
        <w:top w:val="none" w:sz="0" w:space="0" w:color="auto"/>
        <w:left w:val="none" w:sz="0" w:space="0" w:color="auto"/>
        <w:bottom w:val="none" w:sz="0" w:space="0" w:color="auto"/>
        <w:right w:val="none" w:sz="0" w:space="0" w:color="auto"/>
      </w:divBdr>
    </w:div>
    <w:div w:id="224797124">
      <w:bodyDiv w:val="1"/>
      <w:marLeft w:val="0"/>
      <w:marRight w:val="0"/>
      <w:marTop w:val="0"/>
      <w:marBottom w:val="0"/>
      <w:divBdr>
        <w:top w:val="none" w:sz="0" w:space="0" w:color="auto"/>
        <w:left w:val="none" w:sz="0" w:space="0" w:color="auto"/>
        <w:bottom w:val="none" w:sz="0" w:space="0" w:color="auto"/>
        <w:right w:val="none" w:sz="0" w:space="0" w:color="auto"/>
      </w:divBdr>
    </w:div>
    <w:div w:id="228658793">
      <w:bodyDiv w:val="1"/>
      <w:marLeft w:val="0"/>
      <w:marRight w:val="0"/>
      <w:marTop w:val="0"/>
      <w:marBottom w:val="0"/>
      <w:divBdr>
        <w:top w:val="none" w:sz="0" w:space="0" w:color="auto"/>
        <w:left w:val="none" w:sz="0" w:space="0" w:color="auto"/>
        <w:bottom w:val="none" w:sz="0" w:space="0" w:color="auto"/>
        <w:right w:val="none" w:sz="0" w:space="0" w:color="auto"/>
      </w:divBdr>
    </w:div>
    <w:div w:id="229002836">
      <w:bodyDiv w:val="1"/>
      <w:marLeft w:val="0"/>
      <w:marRight w:val="0"/>
      <w:marTop w:val="0"/>
      <w:marBottom w:val="0"/>
      <w:divBdr>
        <w:top w:val="none" w:sz="0" w:space="0" w:color="auto"/>
        <w:left w:val="none" w:sz="0" w:space="0" w:color="auto"/>
        <w:bottom w:val="none" w:sz="0" w:space="0" w:color="auto"/>
        <w:right w:val="none" w:sz="0" w:space="0" w:color="auto"/>
      </w:divBdr>
    </w:div>
    <w:div w:id="231819266">
      <w:bodyDiv w:val="1"/>
      <w:marLeft w:val="0"/>
      <w:marRight w:val="0"/>
      <w:marTop w:val="0"/>
      <w:marBottom w:val="0"/>
      <w:divBdr>
        <w:top w:val="none" w:sz="0" w:space="0" w:color="auto"/>
        <w:left w:val="none" w:sz="0" w:space="0" w:color="auto"/>
        <w:bottom w:val="none" w:sz="0" w:space="0" w:color="auto"/>
        <w:right w:val="none" w:sz="0" w:space="0" w:color="auto"/>
      </w:divBdr>
    </w:div>
    <w:div w:id="232130958">
      <w:bodyDiv w:val="1"/>
      <w:marLeft w:val="0"/>
      <w:marRight w:val="0"/>
      <w:marTop w:val="0"/>
      <w:marBottom w:val="0"/>
      <w:divBdr>
        <w:top w:val="none" w:sz="0" w:space="0" w:color="auto"/>
        <w:left w:val="none" w:sz="0" w:space="0" w:color="auto"/>
        <w:bottom w:val="none" w:sz="0" w:space="0" w:color="auto"/>
        <w:right w:val="none" w:sz="0" w:space="0" w:color="auto"/>
      </w:divBdr>
    </w:div>
    <w:div w:id="232593171">
      <w:bodyDiv w:val="1"/>
      <w:marLeft w:val="0"/>
      <w:marRight w:val="0"/>
      <w:marTop w:val="0"/>
      <w:marBottom w:val="0"/>
      <w:divBdr>
        <w:top w:val="none" w:sz="0" w:space="0" w:color="auto"/>
        <w:left w:val="none" w:sz="0" w:space="0" w:color="auto"/>
        <w:bottom w:val="none" w:sz="0" w:space="0" w:color="auto"/>
        <w:right w:val="none" w:sz="0" w:space="0" w:color="auto"/>
      </w:divBdr>
    </w:div>
    <w:div w:id="232737780">
      <w:bodyDiv w:val="1"/>
      <w:marLeft w:val="0"/>
      <w:marRight w:val="0"/>
      <w:marTop w:val="0"/>
      <w:marBottom w:val="0"/>
      <w:divBdr>
        <w:top w:val="none" w:sz="0" w:space="0" w:color="auto"/>
        <w:left w:val="none" w:sz="0" w:space="0" w:color="auto"/>
        <w:bottom w:val="none" w:sz="0" w:space="0" w:color="auto"/>
        <w:right w:val="none" w:sz="0" w:space="0" w:color="auto"/>
      </w:divBdr>
    </w:div>
    <w:div w:id="234441172">
      <w:bodyDiv w:val="1"/>
      <w:marLeft w:val="0"/>
      <w:marRight w:val="0"/>
      <w:marTop w:val="0"/>
      <w:marBottom w:val="0"/>
      <w:divBdr>
        <w:top w:val="none" w:sz="0" w:space="0" w:color="auto"/>
        <w:left w:val="none" w:sz="0" w:space="0" w:color="auto"/>
        <w:bottom w:val="none" w:sz="0" w:space="0" w:color="auto"/>
        <w:right w:val="none" w:sz="0" w:space="0" w:color="auto"/>
      </w:divBdr>
    </w:div>
    <w:div w:id="235360329">
      <w:bodyDiv w:val="1"/>
      <w:marLeft w:val="0"/>
      <w:marRight w:val="0"/>
      <w:marTop w:val="0"/>
      <w:marBottom w:val="0"/>
      <w:divBdr>
        <w:top w:val="none" w:sz="0" w:space="0" w:color="auto"/>
        <w:left w:val="none" w:sz="0" w:space="0" w:color="auto"/>
        <w:bottom w:val="none" w:sz="0" w:space="0" w:color="auto"/>
        <w:right w:val="none" w:sz="0" w:space="0" w:color="auto"/>
      </w:divBdr>
    </w:div>
    <w:div w:id="235824857">
      <w:bodyDiv w:val="1"/>
      <w:marLeft w:val="0"/>
      <w:marRight w:val="0"/>
      <w:marTop w:val="0"/>
      <w:marBottom w:val="0"/>
      <w:divBdr>
        <w:top w:val="none" w:sz="0" w:space="0" w:color="auto"/>
        <w:left w:val="none" w:sz="0" w:space="0" w:color="auto"/>
        <w:bottom w:val="none" w:sz="0" w:space="0" w:color="auto"/>
        <w:right w:val="none" w:sz="0" w:space="0" w:color="auto"/>
      </w:divBdr>
    </w:div>
    <w:div w:id="236130722">
      <w:bodyDiv w:val="1"/>
      <w:marLeft w:val="0"/>
      <w:marRight w:val="0"/>
      <w:marTop w:val="0"/>
      <w:marBottom w:val="0"/>
      <w:divBdr>
        <w:top w:val="none" w:sz="0" w:space="0" w:color="auto"/>
        <w:left w:val="none" w:sz="0" w:space="0" w:color="auto"/>
        <w:bottom w:val="none" w:sz="0" w:space="0" w:color="auto"/>
        <w:right w:val="none" w:sz="0" w:space="0" w:color="auto"/>
      </w:divBdr>
    </w:div>
    <w:div w:id="237060894">
      <w:bodyDiv w:val="1"/>
      <w:marLeft w:val="0"/>
      <w:marRight w:val="0"/>
      <w:marTop w:val="0"/>
      <w:marBottom w:val="0"/>
      <w:divBdr>
        <w:top w:val="none" w:sz="0" w:space="0" w:color="auto"/>
        <w:left w:val="none" w:sz="0" w:space="0" w:color="auto"/>
        <w:bottom w:val="none" w:sz="0" w:space="0" w:color="auto"/>
        <w:right w:val="none" w:sz="0" w:space="0" w:color="auto"/>
      </w:divBdr>
    </w:div>
    <w:div w:id="238173677">
      <w:bodyDiv w:val="1"/>
      <w:marLeft w:val="0"/>
      <w:marRight w:val="0"/>
      <w:marTop w:val="0"/>
      <w:marBottom w:val="0"/>
      <w:divBdr>
        <w:top w:val="none" w:sz="0" w:space="0" w:color="auto"/>
        <w:left w:val="none" w:sz="0" w:space="0" w:color="auto"/>
        <w:bottom w:val="none" w:sz="0" w:space="0" w:color="auto"/>
        <w:right w:val="none" w:sz="0" w:space="0" w:color="auto"/>
      </w:divBdr>
    </w:div>
    <w:div w:id="239099875">
      <w:bodyDiv w:val="1"/>
      <w:marLeft w:val="0"/>
      <w:marRight w:val="0"/>
      <w:marTop w:val="0"/>
      <w:marBottom w:val="0"/>
      <w:divBdr>
        <w:top w:val="none" w:sz="0" w:space="0" w:color="auto"/>
        <w:left w:val="none" w:sz="0" w:space="0" w:color="auto"/>
        <w:bottom w:val="none" w:sz="0" w:space="0" w:color="auto"/>
        <w:right w:val="none" w:sz="0" w:space="0" w:color="auto"/>
      </w:divBdr>
    </w:div>
    <w:div w:id="241568519">
      <w:bodyDiv w:val="1"/>
      <w:marLeft w:val="0"/>
      <w:marRight w:val="0"/>
      <w:marTop w:val="0"/>
      <w:marBottom w:val="0"/>
      <w:divBdr>
        <w:top w:val="none" w:sz="0" w:space="0" w:color="auto"/>
        <w:left w:val="none" w:sz="0" w:space="0" w:color="auto"/>
        <w:bottom w:val="none" w:sz="0" w:space="0" w:color="auto"/>
        <w:right w:val="none" w:sz="0" w:space="0" w:color="auto"/>
      </w:divBdr>
    </w:div>
    <w:div w:id="242036527">
      <w:bodyDiv w:val="1"/>
      <w:marLeft w:val="0"/>
      <w:marRight w:val="0"/>
      <w:marTop w:val="0"/>
      <w:marBottom w:val="0"/>
      <w:divBdr>
        <w:top w:val="none" w:sz="0" w:space="0" w:color="auto"/>
        <w:left w:val="none" w:sz="0" w:space="0" w:color="auto"/>
        <w:bottom w:val="none" w:sz="0" w:space="0" w:color="auto"/>
        <w:right w:val="none" w:sz="0" w:space="0" w:color="auto"/>
      </w:divBdr>
    </w:div>
    <w:div w:id="243760562">
      <w:bodyDiv w:val="1"/>
      <w:marLeft w:val="0"/>
      <w:marRight w:val="0"/>
      <w:marTop w:val="0"/>
      <w:marBottom w:val="0"/>
      <w:divBdr>
        <w:top w:val="none" w:sz="0" w:space="0" w:color="auto"/>
        <w:left w:val="none" w:sz="0" w:space="0" w:color="auto"/>
        <w:bottom w:val="none" w:sz="0" w:space="0" w:color="auto"/>
        <w:right w:val="none" w:sz="0" w:space="0" w:color="auto"/>
      </w:divBdr>
    </w:div>
    <w:div w:id="243996243">
      <w:bodyDiv w:val="1"/>
      <w:marLeft w:val="0"/>
      <w:marRight w:val="0"/>
      <w:marTop w:val="0"/>
      <w:marBottom w:val="0"/>
      <w:divBdr>
        <w:top w:val="none" w:sz="0" w:space="0" w:color="auto"/>
        <w:left w:val="none" w:sz="0" w:space="0" w:color="auto"/>
        <w:bottom w:val="none" w:sz="0" w:space="0" w:color="auto"/>
        <w:right w:val="none" w:sz="0" w:space="0" w:color="auto"/>
      </w:divBdr>
    </w:div>
    <w:div w:id="246503706">
      <w:bodyDiv w:val="1"/>
      <w:marLeft w:val="0"/>
      <w:marRight w:val="0"/>
      <w:marTop w:val="0"/>
      <w:marBottom w:val="0"/>
      <w:divBdr>
        <w:top w:val="none" w:sz="0" w:space="0" w:color="auto"/>
        <w:left w:val="none" w:sz="0" w:space="0" w:color="auto"/>
        <w:bottom w:val="none" w:sz="0" w:space="0" w:color="auto"/>
        <w:right w:val="none" w:sz="0" w:space="0" w:color="auto"/>
      </w:divBdr>
    </w:div>
    <w:div w:id="246817047">
      <w:bodyDiv w:val="1"/>
      <w:marLeft w:val="0"/>
      <w:marRight w:val="0"/>
      <w:marTop w:val="0"/>
      <w:marBottom w:val="0"/>
      <w:divBdr>
        <w:top w:val="none" w:sz="0" w:space="0" w:color="auto"/>
        <w:left w:val="none" w:sz="0" w:space="0" w:color="auto"/>
        <w:bottom w:val="none" w:sz="0" w:space="0" w:color="auto"/>
        <w:right w:val="none" w:sz="0" w:space="0" w:color="auto"/>
      </w:divBdr>
    </w:div>
    <w:div w:id="249583911">
      <w:bodyDiv w:val="1"/>
      <w:marLeft w:val="0"/>
      <w:marRight w:val="0"/>
      <w:marTop w:val="0"/>
      <w:marBottom w:val="0"/>
      <w:divBdr>
        <w:top w:val="none" w:sz="0" w:space="0" w:color="auto"/>
        <w:left w:val="none" w:sz="0" w:space="0" w:color="auto"/>
        <w:bottom w:val="none" w:sz="0" w:space="0" w:color="auto"/>
        <w:right w:val="none" w:sz="0" w:space="0" w:color="auto"/>
      </w:divBdr>
    </w:div>
    <w:div w:id="249631076">
      <w:bodyDiv w:val="1"/>
      <w:marLeft w:val="0"/>
      <w:marRight w:val="0"/>
      <w:marTop w:val="0"/>
      <w:marBottom w:val="0"/>
      <w:divBdr>
        <w:top w:val="none" w:sz="0" w:space="0" w:color="auto"/>
        <w:left w:val="none" w:sz="0" w:space="0" w:color="auto"/>
        <w:bottom w:val="none" w:sz="0" w:space="0" w:color="auto"/>
        <w:right w:val="none" w:sz="0" w:space="0" w:color="auto"/>
      </w:divBdr>
    </w:div>
    <w:div w:id="251747177">
      <w:bodyDiv w:val="1"/>
      <w:marLeft w:val="0"/>
      <w:marRight w:val="0"/>
      <w:marTop w:val="0"/>
      <w:marBottom w:val="0"/>
      <w:divBdr>
        <w:top w:val="none" w:sz="0" w:space="0" w:color="auto"/>
        <w:left w:val="none" w:sz="0" w:space="0" w:color="auto"/>
        <w:bottom w:val="none" w:sz="0" w:space="0" w:color="auto"/>
        <w:right w:val="none" w:sz="0" w:space="0" w:color="auto"/>
      </w:divBdr>
    </w:div>
    <w:div w:id="251933106">
      <w:bodyDiv w:val="1"/>
      <w:marLeft w:val="0"/>
      <w:marRight w:val="0"/>
      <w:marTop w:val="0"/>
      <w:marBottom w:val="0"/>
      <w:divBdr>
        <w:top w:val="none" w:sz="0" w:space="0" w:color="auto"/>
        <w:left w:val="none" w:sz="0" w:space="0" w:color="auto"/>
        <w:bottom w:val="none" w:sz="0" w:space="0" w:color="auto"/>
        <w:right w:val="none" w:sz="0" w:space="0" w:color="auto"/>
      </w:divBdr>
    </w:div>
    <w:div w:id="253129401">
      <w:bodyDiv w:val="1"/>
      <w:marLeft w:val="0"/>
      <w:marRight w:val="0"/>
      <w:marTop w:val="0"/>
      <w:marBottom w:val="0"/>
      <w:divBdr>
        <w:top w:val="none" w:sz="0" w:space="0" w:color="auto"/>
        <w:left w:val="none" w:sz="0" w:space="0" w:color="auto"/>
        <w:bottom w:val="none" w:sz="0" w:space="0" w:color="auto"/>
        <w:right w:val="none" w:sz="0" w:space="0" w:color="auto"/>
      </w:divBdr>
    </w:div>
    <w:div w:id="253246924">
      <w:bodyDiv w:val="1"/>
      <w:marLeft w:val="0"/>
      <w:marRight w:val="0"/>
      <w:marTop w:val="0"/>
      <w:marBottom w:val="0"/>
      <w:divBdr>
        <w:top w:val="none" w:sz="0" w:space="0" w:color="auto"/>
        <w:left w:val="none" w:sz="0" w:space="0" w:color="auto"/>
        <w:bottom w:val="none" w:sz="0" w:space="0" w:color="auto"/>
        <w:right w:val="none" w:sz="0" w:space="0" w:color="auto"/>
      </w:divBdr>
    </w:div>
    <w:div w:id="255091653">
      <w:bodyDiv w:val="1"/>
      <w:marLeft w:val="0"/>
      <w:marRight w:val="0"/>
      <w:marTop w:val="0"/>
      <w:marBottom w:val="0"/>
      <w:divBdr>
        <w:top w:val="none" w:sz="0" w:space="0" w:color="auto"/>
        <w:left w:val="none" w:sz="0" w:space="0" w:color="auto"/>
        <w:bottom w:val="none" w:sz="0" w:space="0" w:color="auto"/>
        <w:right w:val="none" w:sz="0" w:space="0" w:color="auto"/>
      </w:divBdr>
    </w:div>
    <w:div w:id="255133510">
      <w:bodyDiv w:val="1"/>
      <w:marLeft w:val="0"/>
      <w:marRight w:val="0"/>
      <w:marTop w:val="0"/>
      <w:marBottom w:val="0"/>
      <w:divBdr>
        <w:top w:val="none" w:sz="0" w:space="0" w:color="auto"/>
        <w:left w:val="none" w:sz="0" w:space="0" w:color="auto"/>
        <w:bottom w:val="none" w:sz="0" w:space="0" w:color="auto"/>
        <w:right w:val="none" w:sz="0" w:space="0" w:color="auto"/>
      </w:divBdr>
    </w:div>
    <w:div w:id="259719792">
      <w:bodyDiv w:val="1"/>
      <w:marLeft w:val="0"/>
      <w:marRight w:val="0"/>
      <w:marTop w:val="0"/>
      <w:marBottom w:val="0"/>
      <w:divBdr>
        <w:top w:val="none" w:sz="0" w:space="0" w:color="auto"/>
        <w:left w:val="none" w:sz="0" w:space="0" w:color="auto"/>
        <w:bottom w:val="none" w:sz="0" w:space="0" w:color="auto"/>
        <w:right w:val="none" w:sz="0" w:space="0" w:color="auto"/>
      </w:divBdr>
    </w:div>
    <w:div w:id="259727879">
      <w:bodyDiv w:val="1"/>
      <w:marLeft w:val="0"/>
      <w:marRight w:val="0"/>
      <w:marTop w:val="0"/>
      <w:marBottom w:val="0"/>
      <w:divBdr>
        <w:top w:val="none" w:sz="0" w:space="0" w:color="auto"/>
        <w:left w:val="none" w:sz="0" w:space="0" w:color="auto"/>
        <w:bottom w:val="none" w:sz="0" w:space="0" w:color="auto"/>
        <w:right w:val="none" w:sz="0" w:space="0" w:color="auto"/>
      </w:divBdr>
    </w:div>
    <w:div w:id="259800269">
      <w:bodyDiv w:val="1"/>
      <w:marLeft w:val="0"/>
      <w:marRight w:val="0"/>
      <w:marTop w:val="0"/>
      <w:marBottom w:val="0"/>
      <w:divBdr>
        <w:top w:val="none" w:sz="0" w:space="0" w:color="auto"/>
        <w:left w:val="none" w:sz="0" w:space="0" w:color="auto"/>
        <w:bottom w:val="none" w:sz="0" w:space="0" w:color="auto"/>
        <w:right w:val="none" w:sz="0" w:space="0" w:color="auto"/>
      </w:divBdr>
    </w:div>
    <w:div w:id="261882901">
      <w:bodyDiv w:val="1"/>
      <w:marLeft w:val="0"/>
      <w:marRight w:val="0"/>
      <w:marTop w:val="0"/>
      <w:marBottom w:val="0"/>
      <w:divBdr>
        <w:top w:val="none" w:sz="0" w:space="0" w:color="auto"/>
        <w:left w:val="none" w:sz="0" w:space="0" w:color="auto"/>
        <w:bottom w:val="none" w:sz="0" w:space="0" w:color="auto"/>
        <w:right w:val="none" w:sz="0" w:space="0" w:color="auto"/>
      </w:divBdr>
    </w:div>
    <w:div w:id="265500504">
      <w:bodyDiv w:val="1"/>
      <w:marLeft w:val="0"/>
      <w:marRight w:val="0"/>
      <w:marTop w:val="0"/>
      <w:marBottom w:val="0"/>
      <w:divBdr>
        <w:top w:val="none" w:sz="0" w:space="0" w:color="auto"/>
        <w:left w:val="none" w:sz="0" w:space="0" w:color="auto"/>
        <w:bottom w:val="none" w:sz="0" w:space="0" w:color="auto"/>
        <w:right w:val="none" w:sz="0" w:space="0" w:color="auto"/>
      </w:divBdr>
    </w:div>
    <w:div w:id="265696416">
      <w:bodyDiv w:val="1"/>
      <w:marLeft w:val="0"/>
      <w:marRight w:val="0"/>
      <w:marTop w:val="0"/>
      <w:marBottom w:val="0"/>
      <w:divBdr>
        <w:top w:val="none" w:sz="0" w:space="0" w:color="auto"/>
        <w:left w:val="none" w:sz="0" w:space="0" w:color="auto"/>
        <w:bottom w:val="none" w:sz="0" w:space="0" w:color="auto"/>
        <w:right w:val="none" w:sz="0" w:space="0" w:color="auto"/>
      </w:divBdr>
    </w:div>
    <w:div w:id="268247540">
      <w:bodyDiv w:val="1"/>
      <w:marLeft w:val="0"/>
      <w:marRight w:val="0"/>
      <w:marTop w:val="0"/>
      <w:marBottom w:val="0"/>
      <w:divBdr>
        <w:top w:val="none" w:sz="0" w:space="0" w:color="auto"/>
        <w:left w:val="none" w:sz="0" w:space="0" w:color="auto"/>
        <w:bottom w:val="none" w:sz="0" w:space="0" w:color="auto"/>
        <w:right w:val="none" w:sz="0" w:space="0" w:color="auto"/>
      </w:divBdr>
    </w:div>
    <w:div w:id="270168622">
      <w:bodyDiv w:val="1"/>
      <w:marLeft w:val="0"/>
      <w:marRight w:val="0"/>
      <w:marTop w:val="0"/>
      <w:marBottom w:val="0"/>
      <w:divBdr>
        <w:top w:val="none" w:sz="0" w:space="0" w:color="auto"/>
        <w:left w:val="none" w:sz="0" w:space="0" w:color="auto"/>
        <w:bottom w:val="none" w:sz="0" w:space="0" w:color="auto"/>
        <w:right w:val="none" w:sz="0" w:space="0" w:color="auto"/>
      </w:divBdr>
    </w:div>
    <w:div w:id="270624249">
      <w:bodyDiv w:val="1"/>
      <w:marLeft w:val="0"/>
      <w:marRight w:val="0"/>
      <w:marTop w:val="0"/>
      <w:marBottom w:val="0"/>
      <w:divBdr>
        <w:top w:val="none" w:sz="0" w:space="0" w:color="auto"/>
        <w:left w:val="none" w:sz="0" w:space="0" w:color="auto"/>
        <w:bottom w:val="none" w:sz="0" w:space="0" w:color="auto"/>
        <w:right w:val="none" w:sz="0" w:space="0" w:color="auto"/>
      </w:divBdr>
    </w:div>
    <w:div w:id="271786713">
      <w:bodyDiv w:val="1"/>
      <w:marLeft w:val="0"/>
      <w:marRight w:val="0"/>
      <w:marTop w:val="0"/>
      <w:marBottom w:val="0"/>
      <w:divBdr>
        <w:top w:val="none" w:sz="0" w:space="0" w:color="auto"/>
        <w:left w:val="none" w:sz="0" w:space="0" w:color="auto"/>
        <w:bottom w:val="none" w:sz="0" w:space="0" w:color="auto"/>
        <w:right w:val="none" w:sz="0" w:space="0" w:color="auto"/>
      </w:divBdr>
    </w:div>
    <w:div w:id="272178066">
      <w:bodyDiv w:val="1"/>
      <w:marLeft w:val="0"/>
      <w:marRight w:val="0"/>
      <w:marTop w:val="0"/>
      <w:marBottom w:val="0"/>
      <w:divBdr>
        <w:top w:val="none" w:sz="0" w:space="0" w:color="auto"/>
        <w:left w:val="none" w:sz="0" w:space="0" w:color="auto"/>
        <w:bottom w:val="none" w:sz="0" w:space="0" w:color="auto"/>
        <w:right w:val="none" w:sz="0" w:space="0" w:color="auto"/>
      </w:divBdr>
    </w:div>
    <w:div w:id="272396166">
      <w:bodyDiv w:val="1"/>
      <w:marLeft w:val="0"/>
      <w:marRight w:val="0"/>
      <w:marTop w:val="0"/>
      <w:marBottom w:val="0"/>
      <w:divBdr>
        <w:top w:val="none" w:sz="0" w:space="0" w:color="auto"/>
        <w:left w:val="none" w:sz="0" w:space="0" w:color="auto"/>
        <w:bottom w:val="none" w:sz="0" w:space="0" w:color="auto"/>
        <w:right w:val="none" w:sz="0" w:space="0" w:color="auto"/>
      </w:divBdr>
    </w:div>
    <w:div w:id="274558596">
      <w:bodyDiv w:val="1"/>
      <w:marLeft w:val="0"/>
      <w:marRight w:val="0"/>
      <w:marTop w:val="0"/>
      <w:marBottom w:val="0"/>
      <w:divBdr>
        <w:top w:val="none" w:sz="0" w:space="0" w:color="auto"/>
        <w:left w:val="none" w:sz="0" w:space="0" w:color="auto"/>
        <w:bottom w:val="none" w:sz="0" w:space="0" w:color="auto"/>
        <w:right w:val="none" w:sz="0" w:space="0" w:color="auto"/>
      </w:divBdr>
    </w:div>
    <w:div w:id="275478825">
      <w:bodyDiv w:val="1"/>
      <w:marLeft w:val="0"/>
      <w:marRight w:val="0"/>
      <w:marTop w:val="0"/>
      <w:marBottom w:val="0"/>
      <w:divBdr>
        <w:top w:val="none" w:sz="0" w:space="0" w:color="auto"/>
        <w:left w:val="none" w:sz="0" w:space="0" w:color="auto"/>
        <w:bottom w:val="none" w:sz="0" w:space="0" w:color="auto"/>
        <w:right w:val="none" w:sz="0" w:space="0" w:color="auto"/>
      </w:divBdr>
    </w:div>
    <w:div w:id="278687703">
      <w:bodyDiv w:val="1"/>
      <w:marLeft w:val="0"/>
      <w:marRight w:val="0"/>
      <w:marTop w:val="0"/>
      <w:marBottom w:val="0"/>
      <w:divBdr>
        <w:top w:val="none" w:sz="0" w:space="0" w:color="auto"/>
        <w:left w:val="none" w:sz="0" w:space="0" w:color="auto"/>
        <w:bottom w:val="none" w:sz="0" w:space="0" w:color="auto"/>
        <w:right w:val="none" w:sz="0" w:space="0" w:color="auto"/>
      </w:divBdr>
    </w:div>
    <w:div w:id="280038963">
      <w:bodyDiv w:val="1"/>
      <w:marLeft w:val="0"/>
      <w:marRight w:val="0"/>
      <w:marTop w:val="0"/>
      <w:marBottom w:val="0"/>
      <w:divBdr>
        <w:top w:val="none" w:sz="0" w:space="0" w:color="auto"/>
        <w:left w:val="none" w:sz="0" w:space="0" w:color="auto"/>
        <w:bottom w:val="none" w:sz="0" w:space="0" w:color="auto"/>
        <w:right w:val="none" w:sz="0" w:space="0" w:color="auto"/>
      </w:divBdr>
    </w:div>
    <w:div w:id="281613237">
      <w:bodyDiv w:val="1"/>
      <w:marLeft w:val="0"/>
      <w:marRight w:val="0"/>
      <w:marTop w:val="0"/>
      <w:marBottom w:val="0"/>
      <w:divBdr>
        <w:top w:val="none" w:sz="0" w:space="0" w:color="auto"/>
        <w:left w:val="none" w:sz="0" w:space="0" w:color="auto"/>
        <w:bottom w:val="none" w:sz="0" w:space="0" w:color="auto"/>
        <w:right w:val="none" w:sz="0" w:space="0" w:color="auto"/>
      </w:divBdr>
    </w:div>
    <w:div w:id="282077565">
      <w:bodyDiv w:val="1"/>
      <w:marLeft w:val="0"/>
      <w:marRight w:val="0"/>
      <w:marTop w:val="0"/>
      <w:marBottom w:val="0"/>
      <w:divBdr>
        <w:top w:val="none" w:sz="0" w:space="0" w:color="auto"/>
        <w:left w:val="none" w:sz="0" w:space="0" w:color="auto"/>
        <w:bottom w:val="none" w:sz="0" w:space="0" w:color="auto"/>
        <w:right w:val="none" w:sz="0" w:space="0" w:color="auto"/>
      </w:divBdr>
    </w:div>
    <w:div w:id="282612955">
      <w:bodyDiv w:val="1"/>
      <w:marLeft w:val="0"/>
      <w:marRight w:val="0"/>
      <w:marTop w:val="0"/>
      <w:marBottom w:val="0"/>
      <w:divBdr>
        <w:top w:val="none" w:sz="0" w:space="0" w:color="auto"/>
        <w:left w:val="none" w:sz="0" w:space="0" w:color="auto"/>
        <w:bottom w:val="none" w:sz="0" w:space="0" w:color="auto"/>
        <w:right w:val="none" w:sz="0" w:space="0" w:color="auto"/>
      </w:divBdr>
    </w:div>
    <w:div w:id="283968071">
      <w:bodyDiv w:val="1"/>
      <w:marLeft w:val="0"/>
      <w:marRight w:val="0"/>
      <w:marTop w:val="0"/>
      <w:marBottom w:val="0"/>
      <w:divBdr>
        <w:top w:val="none" w:sz="0" w:space="0" w:color="auto"/>
        <w:left w:val="none" w:sz="0" w:space="0" w:color="auto"/>
        <w:bottom w:val="none" w:sz="0" w:space="0" w:color="auto"/>
        <w:right w:val="none" w:sz="0" w:space="0" w:color="auto"/>
      </w:divBdr>
    </w:div>
    <w:div w:id="288321530">
      <w:bodyDiv w:val="1"/>
      <w:marLeft w:val="0"/>
      <w:marRight w:val="0"/>
      <w:marTop w:val="0"/>
      <w:marBottom w:val="0"/>
      <w:divBdr>
        <w:top w:val="none" w:sz="0" w:space="0" w:color="auto"/>
        <w:left w:val="none" w:sz="0" w:space="0" w:color="auto"/>
        <w:bottom w:val="none" w:sz="0" w:space="0" w:color="auto"/>
        <w:right w:val="none" w:sz="0" w:space="0" w:color="auto"/>
      </w:divBdr>
    </w:div>
    <w:div w:id="288826373">
      <w:bodyDiv w:val="1"/>
      <w:marLeft w:val="0"/>
      <w:marRight w:val="0"/>
      <w:marTop w:val="0"/>
      <w:marBottom w:val="0"/>
      <w:divBdr>
        <w:top w:val="none" w:sz="0" w:space="0" w:color="auto"/>
        <w:left w:val="none" w:sz="0" w:space="0" w:color="auto"/>
        <w:bottom w:val="none" w:sz="0" w:space="0" w:color="auto"/>
        <w:right w:val="none" w:sz="0" w:space="0" w:color="auto"/>
      </w:divBdr>
    </w:div>
    <w:div w:id="290552136">
      <w:bodyDiv w:val="1"/>
      <w:marLeft w:val="0"/>
      <w:marRight w:val="0"/>
      <w:marTop w:val="0"/>
      <w:marBottom w:val="0"/>
      <w:divBdr>
        <w:top w:val="none" w:sz="0" w:space="0" w:color="auto"/>
        <w:left w:val="none" w:sz="0" w:space="0" w:color="auto"/>
        <w:bottom w:val="none" w:sz="0" w:space="0" w:color="auto"/>
        <w:right w:val="none" w:sz="0" w:space="0" w:color="auto"/>
      </w:divBdr>
    </w:div>
    <w:div w:id="292442547">
      <w:bodyDiv w:val="1"/>
      <w:marLeft w:val="0"/>
      <w:marRight w:val="0"/>
      <w:marTop w:val="0"/>
      <w:marBottom w:val="0"/>
      <w:divBdr>
        <w:top w:val="none" w:sz="0" w:space="0" w:color="auto"/>
        <w:left w:val="none" w:sz="0" w:space="0" w:color="auto"/>
        <w:bottom w:val="none" w:sz="0" w:space="0" w:color="auto"/>
        <w:right w:val="none" w:sz="0" w:space="0" w:color="auto"/>
      </w:divBdr>
    </w:div>
    <w:div w:id="295991000">
      <w:bodyDiv w:val="1"/>
      <w:marLeft w:val="0"/>
      <w:marRight w:val="0"/>
      <w:marTop w:val="0"/>
      <w:marBottom w:val="0"/>
      <w:divBdr>
        <w:top w:val="none" w:sz="0" w:space="0" w:color="auto"/>
        <w:left w:val="none" w:sz="0" w:space="0" w:color="auto"/>
        <w:bottom w:val="none" w:sz="0" w:space="0" w:color="auto"/>
        <w:right w:val="none" w:sz="0" w:space="0" w:color="auto"/>
      </w:divBdr>
    </w:div>
    <w:div w:id="296304427">
      <w:bodyDiv w:val="1"/>
      <w:marLeft w:val="0"/>
      <w:marRight w:val="0"/>
      <w:marTop w:val="0"/>
      <w:marBottom w:val="0"/>
      <w:divBdr>
        <w:top w:val="none" w:sz="0" w:space="0" w:color="auto"/>
        <w:left w:val="none" w:sz="0" w:space="0" w:color="auto"/>
        <w:bottom w:val="none" w:sz="0" w:space="0" w:color="auto"/>
        <w:right w:val="none" w:sz="0" w:space="0" w:color="auto"/>
      </w:divBdr>
    </w:div>
    <w:div w:id="296759446">
      <w:bodyDiv w:val="1"/>
      <w:marLeft w:val="0"/>
      <w:marRight w:val="0"/>
      <w:marTop w:val="0"/>
      <w:marBottom w:val="0"/>
      <w:divBdr>
        <w:top w:val="none" w:sz="0" w:space="0" w:color="auto"/>
        <w:left w:val="none" w:sz="0" w:space="0" w:color="auto"/>
        <w:bottom w:val="none" w:sz="0" w:space="0" w:color="auto"/>
        <w:right w:val="none" w:sz="0" w:space="0" w:color="auto"/>
      </w:divBdr>
    </w:div>
    <w:div w:id="297807054">
      <w:bodyDiv w:val="1"/>
      <w:marLeft w:val="0"/>
      <w:marRight w:val="0"/>
      <w:marTop w:val="0"/>
      <w:marBottom w:val="0"/>
      <w:divBdr>
        <w:top w:val="none" w:sz="0" w:space="0" w:color="auto"/>
        <w:left w:val="none" w:sz="0" w:space="0" w:color="auto"/>
        <w:bottom w:val="none" w:sz="0" w:space="0" w:color="auto"/>
        <w:right w:val="none" w:sz="0" w:space="0" w:color="auto"/>
      </w:divBdr>
    </w:div>
    <w:div w:id="298343332">
      <w:bodyDiv w:val="1"/>
      <w:marLeft w:val="0"/>
      <w:marRight w:val="0"/>
      <w:marTop w:val="0"/>
      <w:marBottom w:val="0"/>
      <w:divBdr>
        <w:top w:val="none" w:sz="0" w:space="0" w:color="auto"/>
        <w:left w:val="none" w:sz="0" w:space="0" w:color="auto"/>
        <w:bottom w:val="none" w:sz="0" w:space="0" w:color="auto"/>
        <w:right w:val="none" w:sz="0" w:space="0" w:color="auto"/>
      </w:divBdr>
    </w:div>
    <w:div w:id="298804737">
      <w:bodyDiv w:val="1"/>
      <w:marLeft w:val="0"/>
      <w:marRight w:val="0"/>
      <w:marTop w:val="0"/>
      <w:marBottom w:val="0"/>
      <w:divBdr>
        <w:top w:val="none" w:sz="0" w:space="0" w:color="auto"/>
        <w:left w:val="none" w:sz="0" w:space="0" w:color="auto"/>
        <w:bottom w:val="none" w:sz="0" w:space="0" w:color="auto"/>
        <w:right w:val="none" w:sz="0" w:space="0" w:color="auto"/>
      </w:divBdr>
    </w:div>
    <w:div w:id="300427208">
      <w:bodyDiv w:val="1"/>
      <w:marLeft w:val="0"/>
      <w:marRight w:val="0"/>
      <w:marTop w:val="0"/>
      <w:marBottom w:val="0"/>
      <w:divBdr>
        <w:top w:val="none" w:sz="0" w:space="0" w:color="auto"/>
        <w:left w:val="none" w:sz="0" w:space="0" w:color="auto"/>
        <w:bottom w:val="none" w:sz="0" w:space="0" w:color="auto"/>
        <w:right w:val="none" w:sz="0" w:space="0" w:color="auto"/>
      </w:divBdr>
    </w:div>
    <w:div w:id="300580486">
      <w:bodyDiv w:val="1"/>
      <w:marLeft w:val="0"/>
      <w:marRight w:val="0"/>
      <w:marTop w:val="0"/>
      <w:marBottom w:val="0"/>
      <w:divBdr>
        <w:top w:val="none" w:sz="0" w:space="0" w:color="auto"/>
        <w:left w:val="none" w:sz="0" w:space="0" w:color="auto"/>
        <w:bottom w:val="none" w:sz="0" w:space="0" w:color="auto"/>
        <w:right w:val="none" w:sz="0" w:space="0" w:color="auto"/>
      </w:divBdr>
    </w:div>
    <w:div w:id="303852293">
      <w:bodyDiv w:val="1"/>
      <w:marLeft w:val="0"/>
      <w:marRight w:val="0"/>
      <w:marTop w:val="0"/>
      <w:marBottom w:val="0"/>
      <w:divBdr>
        <w:top w:val="none" w:sz="0" w:space="0" w:color="auto"/>
        <w:left w:val="none" w:sz="0" w:space="0" w:color="auto"/>
        <w:bottom w:val="none" w:sz="0" w:space="0" w:color="auto"/>
        <w:right w:val="none" w:sz="0" w:space="0" w:color="auto"/>
      </w:divBdr>
    </w:div>
    <w:div w:id="305476408">
      <w:bodyDiv w:val="1"/>
      <w:marLeft w:val="0"/>
      <w:marRight w:val="0"/>
      <w:marTop w:val="0"/>
      <w:marBottom w:val="0"/>
      <w:divBdr>
        <w:top w:val="none" w:sz="0" w:space="0" w:color="auto"/>
        <w:left w:val="none" w:sz="0" w:space="0" w:color="auto"/>
        <w:bottom w:val="none" w:sz="0" w:space="0" w:color="auto"/>
        <w:right w:val="none" w:sz="0" w:space="0" w:color="auto"/>
      </w:divBdr>
    </w:div>
    <w:div w:id="307248954">
      <w:bodyDiv w:val="1"/>
      <w:marLeft w:val="0"/>
      <w:marRight w:val="0"/>
      <w:marTop w:val="0"/>
      <w:marBottom w:val="0"/>
      <w:divBdr>
        <w:top w:val="none" w:sz="0" w:space="0" w:color="auto"/>
        <w:left w:val="none" w:sz="0" w:space="0" w:color="auto"/>
        <w:bottom w:val="none" w:sz="0" w:space="0" w:color="auto"/>
        <w:right w:val="none" w:sz="0" w:space="0" w:color="auto"/>
      </w:divBdr>
    </w:div>
    <w:div w:id="307562912">
      <w:bodyDiv w:val="1"/>
      <w:marLeft w:val="0"/>
      <w:marRight w:val="0"/>
      <w:marTop w:val="0"/>
      <w:marBottom w:val="0"/>
      <w:divBdr>
        <w:top w:val="none" w:sz="0" w:space="0" w:color="auto"/>
        <w:left w:val="none" w:sz="0" w:space="0" w:color="auto"/>
        <w:bottom w:val="none" w:sz="0" w:space="0" w:color="auto"/>
        <w:right w:val="none" w:sz="0" w:space="0" w:color="auto"/>
      </w:divBdr>
    </w:div>
    <w:div w:id="309359598">
      <w:bodyDiv w:val="1"/>
      <w:marLeft w:val="0"/>
      <w:marRight w:val="0"/>
      <w:marTop w:val="0"/>
      <w:marBottom w:val="0"/>
      <w:divBdr>
        <w:top w:val="none" w:sz="0" w:space="0" w:color="auto"/>
        <w:left w:val="none" w:sz="0" w:space="0" w:color="auto"/>
        <w:bottom w:val="none" w:sz="0" w:space="0" w:color="auto"/>
        <w:right w:val="none" w:sz="0" w:space="0" w:color="auto"/>
      </w:divBdr>
    </w:div>
    <w:div w:id="311327486">
      <w:bodyDiv w:val="1"/>
      <w:marLeft w:val="0"/>
      <w:marRight w:val="0"/>
      <w:marTop w:val="0"/>
      <w:marBottom w:val="0"/>
      <w:divBdr>
        <w:top w:val="none" w:sz="0" w:space="0" w:color="auto"/>
        <w:left w:val="none" w:sz="0" w:space="0" w:color="auto"/>
        <w:bottom w:val="none" w:sz="0" w:space="0" w:color="auto"/>
        <w:right w:val="none" w:sz="0" w:space="0" w:color="auto"/>
      </w:divBdr>
    </w:div>
    <w:div w:id="313025229">
      <w:bodyDiv w:val="1"/>
      <w:marLeft w:val="0"/>
      <w:marRight w:val="0"/>
      <w:marTop w:val="0"/>
      <w:marBottom w:val="0"/>
      <w:divBdr>
        <w:top w:val="none" w:sz="0" w:space="0" w:color="auto"/>
        <w:left w:val="none" w:sz="0" w:space="0" w:color="auto"/>
        <w:bottom w:val="none" w:sz="0" w:space="0" w:color="auto"/>
        <w:right w:val="none" w:sz="0" w:space="0" w:color="auto"/>
      </w:divBdr>
    </w:div>
    <w:div w:id="313536534">
      <w:bodyDiv w:val="1"/>
      <w:marLeft w:val="0"/>
      <w:marRight w:val="0"/>
      <w:marTop w:val="0"/>
      <w:marBottom w:val="0"/>
      <w:divBdr>
        <w:top w:val="none" w:sz="0" w:space="0" w:color="auto"/>
        <w:left w:val="none" w:sz="0" w:space="0" w:color="auto"/>
        <w:bottom w:val="none" w:sz="0" w:space="0" w:color="auto"/>
        <w:right w:val="none" w:sz="0" w:space="0" w:color="auto"/>
      </w:divBdr>
    </w:div>
    <w:div w:id="315844027">
      <w:bodyDiv w:val="1"/>
      <w:marLeft w:val="0"/>
      <w:marRight w:val="0"/>
      <w:marTop w:val="0"/>
      <w:marBottom w:val="0"/>
      <w:divBdr>
        <w:top w:val="none" w:sz="0" w:space="0" w:color="auto"/>
        <w:left w:val="none" w:sz="0" w:space="0" w:color="auto"/>
        <w:bottom w:val="none" w:sz="0" w:space="0" w:color="auto"/>
        <w:right w:val="none" w:sz="0" w:space="0" w:color="auto"/>
      </w:divBdr>
    </w:div>
    <w:div w:id="316499817">
      <w:bodyDiv w:val="1"/>
      <w:marLeft w:val="0"/>
      <w:marRight w:val="0"/>
      <w:marTop w:val="0"/>
      <w:marBottom w:val="0"/>
      <w:divBdr>
        <w:top w:val="none" w:sz="0" w:space="0" w:color="auto"/>
        <w:left w:val="none" w:sz="0" w:space="0" w:color="auto"/>
        <w:bottom w:val="none" w:sz="0" w:space="0" w:color="auto"/>
        <w:right w:val="none" w:sz="0" w:space="0" w:color="auto"/>
      </w:divBdr>
    </w:div>
    <w:div w:id="319385521">
      <w:bodyDiv w:val="1"/>
      <w:marLeft w:val="0"/>
      <w:marRight w:val="0"/>
      <w:marTop w:val="0"/>
      <w:marBottom w:val="0"/>
      <w:divBdr>
        <w:top w:val="none" w:sz="0" w:space="0" w:color="auto"/>
        <w:left w:val="none" w:sz="0" w:space="0" w:color="auto"/>
        <w:bottom w:val="none" w:sz="0" w:space="0" w:color="auto"/>
        <w:right w:val="none" w:sz="0" w:space="0" w:color="auto"/>
      </w:divBdr>
    </w:div>
    <w:div w:id="321274514">
      <w:bodyDiv w:val="1"/>
      <w:marLeft w:val="0"/>
      <w:marRight w:val="0"/>
      <w:marTop w:val="0"/>
      <w:marBottom w:val="0"/>
      <w:divBdr>
        <w:top w:val="none" w:sz="0" w:space="0" w:color="auto"/>
        <w:left w:val="none" w:sz="0" w:space="0" w:color="auto"/>
        <w:bottom w:val="none" w:sz="0" w:space="0" w:color="auto"/>
        <w:right w:val="none" w:sz="0" w:space="0" w:color="auto"/>
      </w:divBdr>
    </w:div>
    <w:div w:id="321396324">
      <w:bodyDiv w:val="1"/>
      <w:marLeft w:val="0"/>
      <w:marRight w:val="0"/>
      <w:marTop w:val="0"/>
      <w:marBottom w:val="0"/>
      <w:divBdr>
        <w:top w:val="none" w:sz="0" w:space="0" w:color="auto"/>
        <w:left w:val="none" w:sz="0" w:space="0" w:color="auto"/>
        <w:bottom w:val="none" w:sz="0" w:space="0" w:color="auto"/>
        <w:right w:val="none" w:sz="0" w:space="0" w:color="auto"/>
      </w:divBdr>
    </w:div>
    <w:div w:id="323123610">
      <w:bodyDiv w:val="1"/>
      <w:marLeft w:val="0"/>
      <w:marRight w:val="0"/>
      <w:marTop w:val="0"/>
      <w:marBottom w:val="0"/>
      <w:divBdr>
        <w:top w:val="none" w:sz="0" w:space="0" w:color="auto"/>
        <w:left w:val="none" w:sz="0" w:space="0" w:color="auto"/>
        <w:bottom w:val="none" w:sz="0" w:space="0" w:color="auto"/>
        <w:right w:val="none" w:sz="0" w:space="0" w:color="auto"/>
      </w:divBdr>
    </w:div>
    <w:div w:id="323437336">
      <w:bodyDiv w:val="1"/>
      <w:marLeft w:val="0"/>
      <w:marRight w:val="0"/>
      <w:marTop w:val="0"/>
      <w:marBottom w:val="0"/>
      <w:divBdr>
        <w:top w:val="none" w:sz="0" w:space="0" w:color="auto"/>
        <w:left w:val="none" w:sz="0" w:space="0" w:color="auto"/>
        <w:bottom w:val="none" w:sz="0" w:space="0" w:color="auto"/>
        <w:right w:val="none" w:sz="0" w:space="0" w:color="auto"/>
      </w:divBdr>
    </w:div>
    <w:div w:id="324550256">
      <w:bodyDiv w:val="1"/>
      <w:marLeft w:val="0"/>
      <w:marRight w:val="0"/>
      <w:marTop w:val="0"/>
      <w:marBottom w:val="0"/>
      <w:divBdr>
        <w:top w:val="none" w:sz="0" w:space="0" w:color="auto"/>
        <w:left w:val="none" w:sz="0" w:space="0" w:color="auto"/>
        <w:bottom w:val="none" w:sz="0" w:space="0" w:color="auto"/>
        <w:right w:val="none" w:sz="0" w:space="0" w:color="auto"/>
      </w:divBdr>
    </w:div>
    <w:div w:id="325012060">
      <w:bodyDiv w:val="1"/>
      <w:marLeft w:val="0"/>
      <w:marRight w:val="0"/>
      <w:marTop w:val="0"/>
      <w:marBottom w:val="0"/>
      <w:divBdr>
        <w:top w:val="none" w:sz="0" w:space="0" w:color="auto"/>
        <w:left w:val="none" w:sz="0" w:space="0" w:color="auto"/>
        <w:bottom w:val="none" w:sz="0" w:space="0" w:color="auto"/>
        <w:right w:val="none" w:sz="0" w:space="0" w:color="auto"/>
      </w:divBdr>
    </w:div>
    <w:div w:id="325137944">
      <w:bodyDiv w:val="1"/>
      <w:marLeft w:val="0"/>
      <w:marRight w:val="0"/>
      <w:marTop w:val="0"/>
      <w:marBottom w:val="0"/>
      <w:divBdr>
        <w:top w:val="none" w:sz="0" w:space="0" w:color="auto"/>
        <w:left w:val="none" w:sz="0" w:space="0" w:color="auto"/>
        <w:bottom w:val="none" w:sz="0" w:space="0" w:color="auto"/>
        <w:right w:val="none" w:sz="0" w:space="0" w:color="auto"/>
      </w:divBdr>
    </w:div>
    <w:div w:id="326252440">
      <w:bodyDiv w:val="1"/>
      <w:marLeft w:val="0"/>
      <w:marRight w:val="0"/>
      <w:marTop w:val="0"/>
      <w:marBottom w:val="0"/>
      <w:divBdr>
        <w:top w:val="none" w:sz="0" w:space="0" w:color="auto"/>
        <w:left w:val="none" w:sz="0" w:space="0" w:color="auto"/>
        <w:bottom w:val="none" w:sz="0" w:space="0" w:color="auto"/>
        <w:right w:val="none" w:sz="0" w:space="0" w:color="auto"/>
      </w:divBdr>
    </w:div>
    <w:div w:id="326399349">
      <w:bodyDiv w:val="1"/>
      <w:marLeft w:val="0"/>
      <w:marRight w:val="0"/>
      <w:marTop w:val="0"/>
      <w:marBottom w:val="0"/>
      <w:divBdr>
        <w:top w:val="none" w:sz="0" w:space="0" w:color="auto"/>
        <w:left w:val="none" w:sz="0" w:space="0" w:color="auto"/>
        <w:bottom w:val="none" w:sz="0" w:space="0" w:color="auto"/>
        <w:right w:val="none" w:sz="0" w:space="0" w:color="auto"/>
      </w:divBdr>
    </w:div>
    <w:div w:id="326788606">
      <w:bodyDiv w:val="1"/>
      <w:marLeft w:val="0"/>
      <w:marRight w:val="0"/>
      <w:marTop w:val="0"/>
      <w:marBottom w:val="0"/>
      <w:divBdr>
        <w:top w:val="none" w:sz="0" w:space="0" w:color="auto"/>
        <w:left w:val="none" w:sz="0" w:space="0" w:color="auto"/>
        <w:bottom w:val="none" w:sz="0" w:space="0" w:color="auto"/>
        <w:right w:val="none" w:sz="0" w:space="0" w:color="auto"/>
      </w:divBdr>
    </w:div>
    <w:div w:id="327750520">
      <w:bodyDiv w:val="1"/>
      <w:marLeft w:val="0"/>
      <w:marRight w:val="0"/>
      <w:marTop w:val="0"/>
      <w:marBottom w:val="0"/>
      <w:divBdr>
        <w:top w:val="none" w:sz="0" w:space="0" w:color="auto"/>
        <w:left w:val="none" w:sz="0" w:space="0" w:color="auto"/>
        <w:bottom w:val="none" w:sz="0" w:space="0" w:color="auto"/>
        <w:right w:val="none" w:sz="0" w:space="0" w:color="auto"/>
      </w:divBdr>
    </w:div>
    <w:div w:id="328098066">
      <w:bodyDiv w:val="1"/>
      <w:marLeft w:val="0"/>
      <w:marRight w:val="0"/>
      <w:marTop w:val="0"/>
      <w:marBottom w:val="0"/>
      <w:divBdr>
        <w:top w:val="none" w:sz="0" w:space="0" w:color="auto"/>
        <w:left w:val="none" w:sz="0" w:space="0" w:color="auto"/>
        <w:bottom w:val="none" w:sz="0" w:space="0" w:color="auto"/>
        <w:right w:val="none" w:sz="0" w:space="0" w:color="auto"/>
      </w:divBdr>
    </w:div>
    <w:div w:id="329254921">
      <w:bodyDiv w:val="1"/>
      <w:marLeft w:val="0"/>
      <w:marRight w:val="0"/>
      <w:marTop w:val="0"/>
      <w:marBottom w:val="0"/>
      <w:divBdr>
        <w:top w:val="none" w:sz="0" w:space="0" w:color="auto"/>
        <w:left w:val="none" w:sz="0" w:space="0" w:color="auto"/>
        <w:bottom w:val="none" w:sz="0" w:space="0" w:color="auto"/>
        <w:right w:val="none" w:sz="0" w:space="0" w:color="auto"/>
      </w:divBdr>
    </w:div>
    <w:div w:id="331950825">
      <w:bodyDiv w:val="1"/>
      <w:marLeft w:val="0"/>
      <w:marRight w:val="0"/>
      <w:marTop w:val="0"/>
      <w:marBottom w:val="0"/>
      <w:divBdr>
        <w:top w:val="none" w:sz="0" w:space="0" w:color="auto"/>
        <w:left w:val="none" w:sz="0" w:space="0" w:color="auto"/>
        <w:bottom w:val="none" w:sz="0" w:space="0" w:color="auto"/>
        <w:right w:val="none" w:sz="0" w:space="0" w:color="auto"/>
      </w:divBdr>
    </w:div>
    <w:div w:id="332226621">
      <w:bodyDiv w:val="1"/>
      <w:marLeft w:val="0"/>
      <w:marRight w:val="0"/>
      <w:marTop w:val="0"/>
      <w:marBottom w:val="0"/>
      <w:divBdr>
        <w:top w:val="none" w:sz="0" w:space="0" w:color="auto"/>
        <w:left w:val="none" w:sz="0" w:space="0" w:color="auto"/>
        <w:bottom w:val="none" w:sz="0" w:space="0" w:color="auto"/>
        <w:right w:val="none" w:sz="0" w:space="0" w:color="auto"/>
      </w:divBdr>
    </w:div>
    <w:div w:id="335890586">
      <w:bodyDiv w:val="1"/>
      <w:marLeft w:val="0"/>
      <w:marRight w:val="0"/>
      <w:marTop w:val="0"/>
      <w:marBottom w:val="0"/>
      <w:divBdr>
        <w:top w:val="none" w:sz="0" w:space="0" w:color="auto"/>
        <w:left w:val="none" w:sz="0" w:space="0" w:color="auto"/>
        <w:bottom w:val="none" w:sz="0" w:space="0" w:color="auto"/>
        <w:right w:val="none" w:sz="0" w:space="0" w:color="auto"/>
      </w:divBdr>
    </w:div>
    <w:div w:id="336232304">
      <w:bodyDiv w:val="1"/>
      <w:marLeft w:val="0"/>
      <w:marRight w:val="0"/>
      <w:marTop w:val="0"/>
      <w:marBottom w:val="0"/>
      <w:divBdr>
        <w:top w:val="none" w:sz="0" w:space="0" w:color="auto"/>
        <w:left w:val="none" w:sz="0" w:space="0" w:color="auto"/>
        <w:bottom w:val="none" w:sz="0" w:space="0" w:color="auto"/>
        <w:right w:val="none" w:sz="0" w:space="0" w:color="auto"/>
      </w:divBdr>
    </w:div>
    <w:div w:id="337660447">
      <w:bodyDiv w:val="1"/>
      <w:marLeft w:val="0"/>
      <w:marRight w:val="0"/>
      <w:marTop w:val="0"/>
      <w:marBottom w:val="0"/>
      <w:divBdr>
        <w:top w:val="none" w:sz="0" w:space="0" w:color="auto"/>
        <w:left w:val="none" w:sz="0" w:space="0" w:color="auto"/>
        <w:bottom w:val="none" w:sz="0" w:space="0" w:color="auto"/>
        <w:right w:val="none" w:sz="0" w:space="0" w:color="auto"/>
      </w:divBdr>
    </w:div>
    <w:div w:id="339431184">
      <w:bodyDiv w:val="1"/>
      <w:marLeft w:val="0"/>
      <w:marRight w:val="0"/>
      <w:marTop w:val="0"/>
      <w:marBottom w:val="0"/>
      <w:divBdr>
        <w:top w:val="none" w:sz="0" w:space="0" w:color="auto"/>
        <w:left w:val="none" w:sz="0" w:space="0" w:color="auto"/>
        <w:bottom w:val="none" w:sz="0" w:space="0" w:color="auto"/>
        <w:right w:val="none" w:sz="0" w:space="0" w:color="auto"/>
      </w:divBdr>
    </w:div>
    <w:div w:id="340940053">
      <w:bodyDiv w:val="1"/>
      <w:marLeft w:val="0"/>
      <w:marRight w:val="0"/>
      <w:marTop w:val="0"/>
      <w:marBottom w:val="0"/>
      <w:divBdr>
        <w:top w:val="none" w:sz="0" w:space="0" w:color="auto"/>
        <w:left w:val="none" w:sz="0" w:space="0" w:color="auto"/>
        <w:bottom w:val="none" w:sz="0" w:space="0" w:color="auto"/>
        <w:right w:val="none" w:sz="0" w:space="0" w:color="auto"/>
      </w:divBdr>
    </w:div>
    <w:div w:id="341443160">
      <w:bodyDiv w:val="1"/>
      <w:marLeft w:val="0"/>
      <w:marRight w:val="0"/>
      <w:marTop w:val="0"/>
      <w:marBottom w:val="0"/>
      <w:divBdr>
        <w:top w:val="none" w:sz="0" w:space="0" w:color="auto"/>
        <w:left w:val="none" w:sz="0" w:space="0" w:color="auto"/>
        <w:bottom w:val="none" w:sz="0" w:space="0" w:color="auto"/>
        <w:right w:val="none" w:sz="0" w:space="0" w:color="auto"/>
      </w:divBdr>
    </w:div>
    <w:div w:id="341784278">
      <w:bodyDiv w:val="1"/>
      <w:marLeft w:val="0"/>
      <w:marRight w:val="0"/>
      <w:marTop w:val="0"/>
      <w:marBottom w:val="0"/>
      <w:divBdr>
        <w:top w:val="none" w:sz="0" w:space="0" w:color="auto"/>
        <w:left w:val="none" w:sz="0" w:space="0" w:color="auto"/>
        <w:bottom w:val="none" w:sz="0" w:space="0" w:color="auto"/>
        <w:right w:val="none" w:sz="0" w:space="0" w:color="auto"/>
      </w:divBdr>
    </w:div>
    <w:div w:id="342631461">
      <w:bodyDiv w:val="1"/>
      <w:marLeft w:val="0"/>
      <w:marRight w:val="0"/>
      <w:marTop w:val="0"/>
      <w:marBottom w:val="0"/>
      <w:divBdr>
        <w:top w:val="none" w:sz="0" w:space="0" w:color="auto"/>
        <w:left w:val="none" w:sz="0" w:space="0" w:color="auto"/>
        <w:bottom w:val="none" w:sz="0" w:space="0" w:color="auto"/>
        <w:right w:val="none" w:sz="0" w:space="0" w:color="auto"/>
      </w:divBdr>
    </w:div>
    <w:div w:id="343285161">
      <w:bodyDiv w:val="1"/>
      <w:marLeft w:val="0"/>
      <w:marRight w:val="0"/>
      <w:marTop w:val="0"/>
      <w:marBottom w:val="0"/>
      <w:divBdr>
        <w:top w:val="none" w:sz="0" w:space="0" w:color="auto"/>
        <w:left w:val="none" w:sz="0" w:space="0" w:color="auto"/>
        <w:bottom w:val="none" w:sz="0" w:space="0" w:color="auto"/>
        <w:right w:val="none" w:sz="0" w:space="0" w:color="auto"/>
      </w:divBdr>
    </w:div>
    <w:div w:id="343821394">
      <w:bodyDiv w:val="1"/>
      <w:marLeft w:val="0"/>
      <w:marRight w:val="0"/>
      <w:marTop w:val="0"/>
      <w:marBottom w:val="0"/>
      <w:divBdr>
        <w:top w:val="none" w:sz="0" w:space="0" w:color="auto"/>
        <w:left w:val="none" w:sz="0" w:space="0" w:color="auto"/>
        <w:bottom w:val="none" w:sz="0" w:space="0" w:color="auto"/>
        <w:right w:val="none" w:sz="0" w:space="0" w:color="auto"/>
      </w:divBdr>
    </w:div>
    <w:div w:id="345448957">
      <w:bodyDiv w:val="1"/>
      <w:marLeft w:val="0"/>
      <w:marRight w:val="0"/>
      <w:marTop w:val="0"/>
      <w:marBottom w:val="0"/>
      <w:divBdr>
        <w:top w:val="none" w:sz="0" w:space="0" w:color="auto"/>
        <w:left w:val="none" w:sz="0" w:space="0" w:color="auto"/>
        <w:bottom w:val="none" w:sz="0" w:space="0" w:color="auto"/>
        <w:right w:val="none" w:sz="0" w:space="0" w:color="auto"/>
      </w:divBdr>
    </w:div>
    <w:div w:id="347484689">
      <w:bodyDiv w:val="1"/>
      <w:marLeft w:val="0"/>
      <w:marRight w:val="0"/>
      <w:marTop w:val="0"/>
      <w:marBottom w:val="0"/>
      <w:divBdr>
        <w:top w:val="none" w:sz="0" w:space="0" w:color="auto"/>
        <w:left w:val="none" w:sz="0" w:space="0" w:color="auto"/>
        <w:bottom w:val="none" w:sz="0" w:space="0" w:color="auto"/>
        <w:right w:val="none" w:sz="0" w:space="0" w:color="auto"/>
      </w:divBdr>
    </w:div>
    <w:div w:id="348408543">
      <w:bodyDiv w:val="1"/>
      <w:marLeft w:val="0"/>
      <w:marRight w:val="0"/>
      <w:marTop w:val="0"/>
      <w:marBottom w:val="0"/>
      <w:divBdr>
        <w:top w:val="none" w:sz="0" w:space="0" w:color="auto"/>
        <w:left w:val="none" w:sz="0" w:space="0" w:color="auto"/>
        <w:bottom w:val="none" w:sz="0" w:space="0" w:color="auto"/>
        <w:right w:val="none" w:sz="0" w:space="0" w:color="auto"/>
      </w:divBdr>
    </w:div>
    <w:div w:id="350374413">
      <w:bodyDiv w:val="1"/>
      <w:marLeft w:val="0"/>
      <w:marRight w:val="0"/>
      <w:marTop w:val="0"/>
      <w:marBottom w:val="0"/>
      <w:divBdr>
        <w:top w:val="none" w:sz="0" w:space="0" w:color="auto"/>
        <w:left w:val="none" w:sz="0" w:space="0" w:color="auto"/>
        <w:bottom w:val="none" w:sz="0" w:space="0" w:color="auto"/>
        <w:right w:val="none" w:sz="0" w:space="0" w:color="auto"/>
      </w:divBdr>
    </w:div>
    <w:div w:id="353504261">
      <w:bodyDiv w:val="1"/>
      <w:marLeft w:val="0"/>
      <w:marRight w:val="0"/>
      <w:marTop w:val="0"/>
      <w:marBottom w:val="0"/>
      <w:divBdr>
        <w:top w:val="none" w:sz="0" w:space="0" w:color="auto"/>
        <w:left w:val="none" w:sz="0" w:space="0" w:color="auto"/>
        <w:bottom w:val="none" w:sz="0" w:space="0" w:color="auto"/>
        <w:right w:val="none" w:sz="0" w:space="0" w:color="auto"/>
      </w:divBdr>
    </w:div>
    <w:div w:id="354573379">
      <w:bodyDiv w:val="1"/>
      <w:marLeft w:val="0"/>
      <w:marRight w:val="0"/>
      <w:marTop w:val="0"/>
      <w:marBottom w:val="0"/>
      <w:divBdr>
        <w:top w:val="none" w:sz="0" w:space="0" w:color="auto"/>
        <w:left w:val="none" w:sz="0" w:space="0" w:color="auto"/>
        <w:bottom w:val="none" w:sz="0" w:space="0" w:color="auto"/>
        <w:right w:val="none" w:sz="0" w:space="0" w:color="auto"/>
      </w:divBdr>
    </w:div>
    <w:div w:id="356351754">
      <w:bodyDiv w:val="1"/>
      <w:marLeft w:val="0"/>
      <w:marRight w:val="0"/>
      <w:marTop w:val="0"/>
      <w:marBottom w:val="0"/>
      <w:divBdr>
        <w:top w:val="none" w:sz="0" w:space="0" w:color="auto"/>
        <w:left w:val="none" w:sz="0" w:space="0" w:color="auto"/>
        <w:bottom w:val="none" w:sz="0" w:space="0" w:color="auto"/>
        <w:right w:val="none" w:sz="0" w:space="0" w:color="auto"/>
      </w:divBdr>
    </w:div>
    <w:div w:id="357776954">
      <w:bodyDiv w:val="1"/>
      <w:marLeft w:val="0"/>
      <w:marRight w:val="0"/>
      <w:marTop w:val="0"/>
      <w:marBottom w:val="0"/>
      <w:divBdr>
        <w:top w:val="none" w:sz="0" w:space="0" w:color="auto"/>
        <w:left w:val="none" w:sz="0" w:space="0" w:color="auto"/>
        <w:bottom w:val="none" w:sz="0" w:space="0" w:color="auto"/>
        <w:right w:val="none" w:sz="0" w:space="0" w:color="auto"/>
      </w:divBdr>
    </w:div>
    <w:div w:id="357856289">
      <w:bodyDiv w:val="1"/>
      <w:marLeft w:val="0"/>
      <w:marRight w:val="0"/>
      <w:marTop w:val="0"/>
      <w:marBottom w:val="0"/>
      <w:divBdr>
        <w:top w:val="none" w:sz="0" w:space="0" w:color="auto"/>
        <w:left w:val="none" w:sz="0" w:space="0" w:color="auto"/>
        <w:bottom w:val="none" w:sz="0" w:space="0" w:color="auto"/>
        <w:right w:val="none" w:sz="0" w:space="0" w:color="auto"/>
      </w:divBdr>
    </w:div>
    <w:div w:id="359551289">
      <w:bodyDiv w:val="1"/>
      <w:marLeft w:val="0"/>
      <w:marRight w:val="0"/>
      <w:marTop w:val="0"/>
      <w:marBottom w:val="0"/>
      <w:divBdr>
        <w:top w:val="none" w:sz="0" w:space="0" w:color="auto"/>
        <w:left w:val="none" w:sz="0" w:space="0" w:color="auto"/>
        <w:bottom w:val="none" w:sz="0" w:space="0" w:color="auto"/>
        <w:right w:val="none" w:sz="0" w:space="0" w:color="auto"/>
      </w:divBdr>
    </w:div>
    <w:div w:id="361712528">
      <w:bodyDiv w:val="1"/>
      <w:marLeft w:val="0"/>
      <w:marRight w:val="0"/>
      <w:marTop w:val="0"/>
      <w:marBottom w:val="0"/>
      <w:divBdr>
        <w:top w:val="none" w:sz="0" w:space="0" w:color="auto"/>
        <w:left w:val="none" w:sz="0" w:space="0" w:color="auto"/>
        <w:bottom w:val="none" w:sz="0" w:space="0" w:color="auto"/>
        <w:right w:val="none" w:sz="0" w:space="0" w:color="auto"/>
      </w:divBdr>
    </w:div>
    <w:div w:id="361980479">
      <w:bodyDiv w:val="1"/>
      <w:marLeft w:val="0"/>
      <w:marRight w:val="0"/>
      <w:marTop w:val="0"/>
      <w:marBottom w:val="0"/>
      <w:divBdr>
        <w:top w:val="none" w:sz="0" w:space="0" w:color="auto"/>
        <w:left w:val="none" w:sz="0" w:space="0" w:color="auto"/>
        <w:bottom w:val="none" w:sz="0" w:space="0" w:color="auto"/>
        <w:right w:val="none" w:sz="0" w:space="0" w:color="auto"/>
      </w:divBdr>
    </w:div>
    <w:div w:id="362288925">
      <w:bodyDiv w:val="1"/>
      <w:marLeft w:val="0"/>
      <w:marRight w:val="0"/>
      <w:marTop w:val="0"/>
      <w:marBottom w:val="0"/>
      <w:divBdr>
        <w:top w:val="none" w:sz="0" w:space="0" w:color="auto"/>
        <w:left w:val="none" w:sz="0" w:space="0" w:color="auto"/>
        <w:bottom w:val="none" w:sz="0" w:space="0" w:color="auto"/>
        <w:right w:val="none" w:sz="0" w:space="0" w:color="auto"/>
      </w:divBdr>
    </w:div>
    <w:div w:id="362706460">
      <w:bodyDiv w:val="1"/>
      <w:marLeft w:val="0"/>
      <w:marRight w:val="0"/>
      <w:marTop w:val="0"/>
      <w:marBottom w:val="0"/>
      <w:divBdr>
        <w:top w:val="none" w:sz="0" w:space="0" w:color="auto"/>
        <w:left w:val="none" w:sz="0" w:space="0" w:color="auto"/>
        <w:bottom w:val="none" w:sz="0" w:space="0" w:color="auto"/>
        <w:right w:val="none" w:sz="0" w:space="0" w:color="auto"/>
      </w:divBdr>
    </w:div>
    <w:div w:id="362942774">
      <w:bodyDiv w:val="1"/>
      <w:marLeft w:val="0"/>
      <w:marRight w:val="0"/>
      <w:marTop w:val="0"/>
      <w:marBottom w:val="0"/>
      <w:divBdr>
        <w:top w:val="none" w:sz="0" w:space="0" w:color="auto"/>
        <w:left w:val="none" w:sz="0" w:space="0" w:color="auto"/>
        <w:bottom w:val="none" w:sz="0" w:space="0" w:color="auto"/>
        <w:right w:val="none" w:sz="0" w:space="0" w:color="auto"/>
      </w:divBdr>
    </w:div>
    <w:div w:id="363596593">
      <w:bodyDiv w:val="1"/>
      <w:marLeft w:val="0"/>
      <w:marRight w:val="0"/>
      <w:marTop w:val="0"/>
      <w:marBottom w:val="0"/>
      <w:divBdr>
        <w:top w:val="none" w:sz="0" w:space="0" w:color="auto"/>
        <w:left w:val="none" w:sz="0" w:space="0" w:color="auto"/>
        <w:bottom w:val="none" w:sz="0" w:space="0" w:color="auto"/>
        <w:right w:val="none" w:sz="0" w:space="0" w:color="auto"/>
      </w:divBdr>
    </w:div>
    <w:div w:id="363753960">
      <w:bodyDiv w:val="1"/>
      <w:marLeft w:val="0"/>
      <w:marRight w:val="0"/>
      <w:marTop w:val="0"/>
      <w:marBottom w:val="0"/>
      <w:divBdr>
        <w:top w:val="none" w:sz="0" w:space="0" w:color="auto"/>
        <w:left w:val="none" w:sz="0" w:space="0" w:color="auto"/>
        <w:bottom w:val="none" w:sz="0" w:space="0" w:color="auto"/>
        <w:right w:val="none" w:sz="0" w:space="0" w:color="auto"/>
      </w:divBdr>
    </w:div>
    <w:div w:id="364410911">
      <w:bodyDiv w:val="1"/>
      <w:marLeft w:val="0"/>
      <w:marRight w:val="0"/>
      <w:marTop w:val="0"/>
      <w:marBottom w:val="0"/>
      <w:divBdr>
        <w:top w:val="none" w:sz="0" w:space="0" w:color="auto"/>
        <w:left w:val="none" w:sz="0" w:space="0" w:color="auto"/>
        <w:bottom w:val="none" w:sz="0" w:space="0" w:color="auto"/>
        <w:right w:val="none" w:sz="0" w:space="0" w:color="auto"/>
      </w:divBdr>
    </w:div>
    <w:div w:id="365251229">
      <w:bodyDiv w:val="1"/>
      <w:marLeft w:val="0"/>
      <w:marRight w:val="0"/>
      <w:marTop w:val="0"/>
      <w:marBottom w:val="0"/>
      <w:divBdr>
        <w:top w:val="none" w:sz="0" w:space="0" w:color="auto"/>
        <w:left w:val="none" w:sz="0" w:space="0" w:color="auto"/>
        <w:bottom w:val="none" w:sz="0" w:space="0" w:color="auto"/>
        <w:right w:val="none" w:sz="0" w:space="0" w:color="auto"/>
      </w:divBdr>
    </w:div>
    <w:div w:id="368185240">
      <w:bodyDiv w:val="1"/>
      <w:marLeft w:val="0"/>
      <w:marRight w:val="0"/>
      <w:marTop w:val="0"/>
      <w:marBottom w:val="0"/>
      <w:divBdr>
        <w:top w:val="none" w:sz="0" w:space="0" w:color="auto"/>
        <w:left w:val="none" w:sz="0" w:space="0" w:color="auto"/>
        <w:bottom w:val="none" w:sz="0" w:space="0" w:color="auto"/>
        <w:right w:val="none" w:sz="0" w:space="0" w:color="auto"/>
      </w:divBdr>
    </w:div>
    <w:div w:id="368260587">
      <w:bodyDiv w:val="1"/>
      <w:marLeft w:val="0"/>
      <w:marRight w:val="0"/>
      <w:marTop w:val="0"/>
      <w:marBottom w:val="0"/>
      <w:divBdr>
        <w:top w:val="none" w:sz="0" w:space="0" w:color="auto"/>
        <w:left w:val="none" w:sz="0" w:space="0" w:color="auto"/>
        <w:bottom w:val="none" w:sz="0" w:space="0" w:color="auto"/>
        <w:right w:val="none" w:sz="0" w:space="0" w:color="auto"/>
      </w:divBdr>
    </w:div>
    <w:div w:id="368534941">
      <w:bodyDiv w:val="1"/>
      <w:marLeft w:val="0"/>
      <w:marRight w:val="0"/>
      <w:marTop w:val="0"/>
      <w:marBottom w:val="0"/>
      <w:divBdr>
        <w:top w:val="none" w:sz="0" w:space="0" w:color="auto"/>
        <w:left w:val="none" w:sz="0" w:space="0" w:color="auto"/>
        <w:bottom w:val="none" w:sz="0" w:space="0" w:color="auto"/>
        <w:right w:val="none" w:sz="0" w:space="0" w:color="auto"/>
      </w:divBdr>
    </w:div>
    <w:div w:id="369382483">
      <w:bodyDiv w:val="1"/>
      <w:marLeft w:val="0"/>
      <w:marRight w:val="0"/>
      <w:marTop w:val="0"/>
      <w:marBottom w:val="0"/>
      <w:divBdr>
        <w:top w:val="none" w:sz="0" w:space="0" w:color="auto"/>
        <w:left w:val="none" w:sz="0" w:space="0" w:color="auto"/>
        <w:bottom w:val="none" w:sz="0" w:space="0" w:color="auto"/>
        <w:right w:val="none" w:sz="0" w:space="0" w:color="auto"/>
      </w:divBdr>
    </w:div>
    <w:div w:id="371270091">
      <w:bodyDiv w:val="1"/>
      <w:marLeft w:val="0"/>
      <w:marRight w:val="0"/>
      <w:marTop w:val="0"/>
      <w:marBottom w:val="0"/>
      <w:divBdr>
        <w:top w:val="none" w:sz="0" w:space="0" w:color="auto"/>
        <w:left w:val="none" w:sz="0" w:space="0" w:color="auto"/>
        <w:bottom w:val="none" w:sz="0" w:space="0" w:color="auto"/>
        <w:right w:val="none" w:sz="0" w:space="0" w:color="auto"/>
      </w:divBdr>
    </w:div>
    <w:div w:id="371613357">
      <w:bodyDiv w:val="1"/>
      <w:marLeft w:val="0"/>
      <w:marRight w:val="0"/>
      <w:marTop w:val="0"/>
      <w:marBottom w:val="0"/>
      <w:divBdr>
        <w:top w:val="none" w:sz="0" w:space="0" w:color="auto"/>
        <w:left w:val="none" w:sz="0" w:space="0" w:color="auto"/>
        <w:bottom w:val="none" w:sz="0" w:space="0" w:color="auto"/>
        <w:right w:val="none" w:sz="0" w:space="0" w:color="auto"/>
      </w:divBdr>
    </w:div>
    <w:div w:id="371655480">
      <w:bodyDiv w:val="1"/>
      <w:marLeft w:val="0"/>
      <w:marRight w:val="0"/>
      <w:marTop w:val="0"/>
      <w:marBottom w:val="0"/>
      <w:divBdr>
        <w:top w:val="none" w:sz="0" w:space="0" w:color="auto"/>
        <w:left w:val="none" w:sz="0" w:space="0" w:color="auto"/>
        <w:bottom w:val="none" w:sz="0" w:space="0" w:color="auto"/>
        <w:right w:val="none" w:sz="0" w:space="0" w:color="auto"/>
      </w:divBdr>
    </w:div>
    <w:div w:id="371662108">
      <w:bodyDiv w:val="1"/>
      <w:marLeft w:val="0"/>
      <w:marRight w:val="0"/>
      <w:marTop w:val="0"/>
      <w:marBottom w:val="0"/>
      <w:divBdr>
        <w:top w:val="none" w:sz="0" w:space="0" w:color="auto"/>
        <w:left w:val="none" w:sz="0" w:space="0" w:color="auto"/>
        <w:bottom w:val="none" w:sz="0" w:space="0" w:color="auto"/>
        <w:right w:val="none" w:sz="0" w:space="0" w:color="auto"/>
      </w:divBdr>
    </w:div>
    <w:div w:id="371879126">
      <w:bodyDiv w:val="1"/>
      <w:marLeft w:val="0"/>
      <w:marRight w:val="0"/>
      <w:marTop w:val="0"/>
      <w:marBottom w:val="0"/>
      <w:divBdr>
        <w:top w:val="none" w:sz="0" w:space="0" w:color="auto"/>
        <w:left w:val="none" w:sz="0" w:space="0" w:color="auto"/>
        <w:bottom w:val="none" w:sz="0" w:space="0" w:color="auto"/>
        <w:right w:val="none" w:sz="0" w:space="0" w:color="auto"/>
      </w:divBdr>
    </w:div>
    <w:div w:id="374963313">
      <w:bodyDiv w:val="1"/>
      <w:marLeft w:val="0"/>
      <w:marRight w:val="0"/>
      <w:marTop w:val="0"/>
      <w:marBottom w:val="0"/>
      <w:divBdr>
        <w:top w:val="none" w:sz="0" w:space="0" w:color="auto"/>
        <w:left w:val="none" w:sz="0" w:space="0" w:color="auto"/>
        <w:bottom w:val="none" w:sz="0" w:space="0" w:color="auto"/>
        <w:right w:val="none" w:sz="0" w:space="0" w:color="auto"/>
      </w:divBdr>
    </w:div>
    <w:div w:id="376509732">
      <w:bodyDiv w:val="1"/>
      <w:marLeft w:val="0"/>
      <w:marRight w:val="0"/>
      <w:marTop w:val="0"/>
      <w:marBottom w:val="0"/>
      <w:divBdr>
        <w:top w:val="none" w:sz="0" w:space="0" w:color="auto"/>
        <w:left w:val="none" w:sz="0" w:space="0" w:color="auto"/>
        <w:bottom w:val="none" w:sz="0" w:space="0" w:color="auto"/>
        <w:right w:val="none" w:sz="0" w:space="0" w:color="auto"/>
      </w:divBdr>
    </w:div>
    <w:div w:id="378287059">
      <w:bodyDiv w:val="1"/>
      <w:marLeft w:val="0"/>
      <w:marRight w:val="0"/>
      <w:marTop w:val="0"/>
      <w:marBottom w:val="0"/>
      <w:divBdr>
        <w:top w:val="none" w:sz="0" w:space="0" w:color="auto"/>
        <w:left w:val="none" w:sz="0" w:space="0" w:color="auto"/>
        <w:bottom w:val="none" w:sz="0" w:space="0" w:color="auto"/>
        <w:right w:val="none" w:sz="0" w:space="0" w:color="auto"/>
      </w:divBdr>
    </w:div>
    <w:div w:id="380136658">
      <w:bodyDiv w:val="1"/>
      <w:marLeft w:val="0"/>
      <w:marRight w:val="0"/>
      <w:marTop w:val="0"/>
      <w:marBottom w:val="0"/>
      <w:divBdr>
        <w:top w:val="none" w:sz="0" w:space="0" w:color="auto"/>
        <w:left w:val="none" w:sz="0" w:space="0" w:color="auto"/>
        <w:bottom w:val="none" w:sz="0" w:space="0" w:color="auto"/>
        <w:right w:val="none" w:sz="0" w:space="0" w:color="auto"/>
      </w:divBdr>
    </w:div>
    <w:div w:id="380402893">
      <w:bodyDiv w:val="1"/>
      <w:marLeft w:val="0"/>
      <w:marRight w:val="0"/>
      <w:marTop w:val="0"/>
      <w:marBottom w:val="0"/>
      <w:divBdr>
        <w:top w:val="none" w:sz="0" w:space="0" w:color="auto"/>
        <w:left w:val="none" w:sz="0" w:space="0" w:color="auto"/>
        <w:bottom w:val="none" w:sz="0" w:space="0" w:color="auto"/>
        <w:right w:val="none" w:sz="0" w:space="0" w:color="auto"/>
      </w:divBdr>
    </w:div>
    <w:div w:id="381901436">
      <w:bodyDiv w:val="1"/>
      <w:marLeft w:val="0"/>
      <w:marRight w:val="0"/>
      <w:marTop w:val="0"/>
      <w:marBottom w:val="0"/>
      <w:divBdr>
        <w:top w:val="none" w:sz="0" w:space="0" w:color="auto"/>
        <w:left w:val="none" w:sz="0" w:space="0" w:color="auto"/>
        <w:bottom w:val="none" w:sz="0" w:space="0" w:color="auto"/>
        <w:right w:val="none" w:sz="0" w:space="0" w:color="auto"/>
      </w:divBdr>
    </w:div>
    <w:div w:id="383481588">
      <w:bodyDiv w:val="1"/>
      <w:marLeft w:val="0"/>
      <w:marRight w:val="0"/>
      <w:marTop w:val="0"/>
      <w:marBottom w:val="0"/>
      <w:divBdr>
        <w:top w:val="none" w:sz="0" w:space="0" w:color="auto"/>
        <w:left w:val="none" w:sz="0" w:space="0" w:color="auto"/>
        <w:bottom w:val="none" w:sz="0" w:space="0" w:color="auto"/>
        <w:right w:val="none" w:sz="0" w:space="0" w:color="auto"/>
      </w:divBdr>
    </w:div>
    <w:div w:id="384528442">
      <w:bodyDiv w:val="1"/>
      <w:marLeft w:val="0"/>
      <w:marRight w:val="0"/>
      <w:marTop w:val="0"/>
      <w:marBottom w:val="0"/>
      <w:divBdr>
        <w:top w:val="none" w:sz="0" w:space="0" w:color="auto"/>
        <w:left w:val="none" w:sz="0" w:space="0" w:color="auto"/>
        <w:bottom w:val="none" w:sz="0" w:space="0" w:color="auto"/>
        <w:right w:val="none" w:sz="0" w:space="0" w:color="auto"/>
      </w:divBdr>
    </w:div>
    <w:div w:id="385030436">
      <w:bodyDiv w:val="1"/>
      <w:marLeft w:val="0"/>
      <w:marRight w:val="0"/>
      <w:marTop w:val="0"/>
      <w:marBottom w:val="0"/>
      <w:divBdr>
        <w:top w:val="none" w:sz="0" w:space="0" w:color="auto"/>
        <w:left w:val="none" w:sz="0" w:space="0" w:color="auto"/>
        <w:bottom w:val="none" w:sz="0" w:space="0" w:color="auto"/>
        <w:right w:val="none" w:sz="0" w:space="0" w:color="auto"/>
      </w:divBdr>
    </w:div>
    <w:div w:id="385877609">
      <w:bodyDiv w:val="1"/>
      <w:marLeft w:val="0"/>
      <w:marRight w:val="0"/>
      <w:marTop w:val="0"/>
      <w:marBottom w:val="0"/>
      <w:divBdr>
        <w:top w:val="none" w:sz="0" w:space="0" w:color="auto"/>
        <w:left w:val="none" w:sz="0" w:space="0" w:color="auto"/>
        <w:bottom w:val="none" w:sz="0" w:space="0" w:color="auto"/>
        <w:right w:val="none" w:sz="0" w:space="0" w:color="auto"/>
      </w:divBdr>
    </w:div>
    <w:div w:id="386031708">
      <w:bodyDiv w:val="1"/>
      <w:marLeft w:val="0"/>
      <w:marRight w:val="0"/>
      <w:marTop w:val="0"/>
      <w:marBottom w:val="0"/>
      <w:divBdr>
        <w:top w:val="none" w:sz="0" w:space="0" w:color="auto"/>
        <w:left w:val="none" w:sz="0" w:space="0" w:color="auto"/>
        <w:bottom w:val="none" w:sz="0" w:space="0" w:color="auto"/>
        <w:right w:val="none" w:sz="0" w:space="0" w:color="auto"/>
      </w:divBdr>
    </w:div>
    <w:div w:id="388187941">
      <w:bodyDiv w:val="1"/>
      <w:marLeft w:val="0"/>
      <w:marRight w:val="0"/>
      <w:marTop w:val="0"/>
      <w:marBottom w:val="0"/>
      <w:divBdr>
        <w:top w:val="none" w:sz="0" w:space="0" w:color="auto"/>
        <w:left w:val="none" w:sz="0" w:space="0" w:color="auto"/>
        <w:bottom w:val="none" w:sz="0" w:space="0" w:color="auto"/>
        <w:right w:val="none" w:sz="0" w:space="0" w:color="auto"/>
      </w:divBdr>
    </w:div>
    <w:div w:id="388577000">
      <w:bodyDiv w:val="1"/>
      <w:marLeft w:val="0"/>
      <w:marRight w:val="0"/>
      <w:marTop w:val="0"/>
      <w:marBottom w:val="0"/>
      <w:divBdr>
        <w:top w:val="none" w:sz="0" w:space="0" w:color="auto"/>
        <w:left w:val="none" w:sz="0" w:space="0" w:color="auto"/>
        <w:bottom w:val="none" w:sz="0" w:space="0" w:color="auto"/>
        <w:right w:val="none" w:sz="0" w:space="0" w:color="auto"/>
      </w:divBdr>
    </w:div>
    <w:div w:id="392891765">
      <w:bodyDiv w:val="1"/>
      <w:marLeft w:val="0"/>
      <w:marRight w:val="0"/>
      <w:marTop w:val="0"/>
      <w:marBottom w:val="0"/>
      <w:divBdr>
        <w:top w:val="none" w:sz="0" w:space="0" w:color="auto"/>
        <w:left w:val="none" w:sz="0" w:space="0" w:color="auto"/>
        <w:bottom w:val="none" w:sz="0" w:space="0" w:color="auto"/>
        <w:right w:val="none" w:sz="0" w:space="0" w:color="auto"/>
      </w:divBdr>
    </w:div>
    <w:div w:id="396704707">
      <w:bodyDiv w:val="1"/>
      <w:marLeft w:val="0"/>
      <w:marRight w:val="0"/>
      <w:marTop w:val="0"/>
      <w:marBottom w:val="0"/>
      <w:divBdr>
        <w:top w:val="none" w:sz="0" w:space="0" w:color="auto"/>
        <w:left w:val="none" w:sz="0" w:space="0" w:color="auto"/>
        <w:bottom w:val="none" w:sz="0" w:space="0" w:color="auto"/>
        <w:right w:val="none" w:sz="0" w:space="0" w:color="auto"/>
      </w:divBdr>
    </w:div>
    <w:div w:id="396896844">
      <w:bodyDiv w:val="1"/>
      <w:marLeft w:val="0"/>
      <w:marRight w:val="0"/>
      <w:marTop w:val="0"/>
      <w:marBottom w:val="0"/>
      <w:divBdr>
        <w:top w:val="none" w:sz="0" w:space="0" w:color="auto"/>
        <w:left w:val="none" w:sz="0" w:space="0" w:color="auto"/>
        <w:bottom w:val="none" w:sz="0" w:space="0" w:color="auto"/>
        <w:right w:val="none" w:sz="0" w:space="0" w:color="auto"/>
      </w:divBdr>
    </w:div>
    <w:div w:id="399793306">
      <w:bodyDiv w:val="1"/>
      <w:marLeft w:val="0"/>
      <w:marRight w:val="0"/>
      <w:marTop w:val="0"/>
      <w:marBottom w:val="0"/>
      <w:divBdr>
        <w:top w:val="none" w:sz="0" w:space="0" w:color="auto"/>
        <w:left w:val="none" w:sz="0" w:space="0" w:color="auto"/>
        <w:bottom w:val="none" w:sz="0" w:space="0" w:color="auto"/>
        <w:right w:val="none" w:sz="0" w:space="0" w:color="auto"/>
      </w:divBdr>
    </w:div>
    <w:div w:id="400981702">
      <w:bodyDiv w:val="1"/>
      <w:marLeft w:val="0"/>
      <w:marRight w:val="0"/>
      <w:marTop w:val="0"/>
      <w:marBottom w:val="0"/>
      <w:divBdr>
        <w:top w:val="none" w:sz="0" w:space="0" w:color="auto"/>
        <w:left w:val="none" w:sz="0" w:space="0" w:color="auto"/>
        <w:bottom w:val="none" w:sz="0" w:space="0" w:color="auto"/>
        <w:right w:val="none" w:sz="0" w:space="0" w:color="auto"/>
      </w:divBdr>
    </w:div>
    <w:div w:id="401106263">
      <w:bodyDiv w:val="1"/>
      <w:marLeft w:val="0"/>
      <w:marRight w:val="0"/>
      <w:marTop w:val="0"/>
      <w:marBottom w:val="0"/>
      <w:divBdr>
        <w:top w:val="none" w:sz="0" w:space="0" w:color="auto"/>
        <w:left w:val="none" w:sz="0" w:space="0" w:color="auto"/>
        <w:bottom w:val="none" w:sz="0" w:space="0" w:color="auto"/>
        <w:right w:val="none" w:sz="0" w:space="0" w:color="auto"/>
      </w:divBdr>
    </w:div>
    <w:div w:id="401679877">
      <w:bodyDiv w:val="1"/>
      <w:marLeft w:val="0"/>
      <w:marRight w:val="0"/>
      <w:marTop w:val="0"/>
      <w:marBottom w:val="0"/>
      <w:divBdr>
        <w:top w:val="none" w:sz="0" w:space="0" w:color="auto"/>
        <w:left w:val="none" w:sz="0" w:space="0" w:color="auto"/>
        <w:bottom w:val="none" w:sz="0" w:space="0" w:color="auto"/>
        <w:right w:val="none" w:sz="0" w:space="0" w:color="auto"/>
      </w:divBdr>
    </w:div>
    <w:div w:id="402604716">
      <w:bodyDiv w:val="1"/>
      <w:marLeft w:val="0"/>
      <w:marRight w:val="0"/>
      <w:marTop w:val="0"/>
      <w:marBottom w:val="0"/>
      <w:divBdr>
        <w:top w:val="none" w:sz="0" w:space="0" w:color="auto"/>
        <w:left w:val="none" w:sz="0" w:space="0" w:color="auto"/>
        <w:bottom w:val="none" w:sz="0" w:space="0" w:color="auto"/>
        <w:right w:val="none" w:sz="0" w:space="0" w:color="auto"/>
      </w:divBdr>
    </w:div>
    <w:div w:id="403576137">
      <w:bodyDiv w:val="1"/>
      <w:marLeft w:val="0"/>
      <w:marRight w:val="0"/>
      <w:marTop w:val="0"/>
      <w:marBottom w:val="0"/>
      <w:divBdr>
        <w:top w:val="none" w:sz="0" w:space="0" w:color="auto"/>
        <w:left w:val="none" w:sz="0" w:space="0" w:color="auto"/>
        <w:bottom w:val="none" w:sz="0" w:space="0" w:color="auto"/>
        <w:right w:val="none" w:sz="0" w:space="0" w:color="auto"/>
      </w:divBdr>
    </w:div>
    <w:div w:id="403844798">
      <w:bodyDiv w:val="1"/>
      <w:marLeft w:val="0"/>
      <w:marRight w:val="0"/>
      <w:marTop w:val="0"/>
      <w:marBottom w:val="0"/>
      <w:divBdr>
        <w:top w:val="none" w:sz="0" w:space="0" w:color="auto"/>
        <w:left w:val="none" w:sz="0" w:space="0" w:color="auto"/>
        <w:bottom w:val="none" w:sz="0" w:space="0" w:color="auto"/>
        <w:right w:val="none" w:sz="0" w:space="0" w:color="auto"/>
      </w:divBdr>
    </w:div>
    <w:div w:id="405037020">
      <w:bodyDiv w:val="1"/>
      <w:marLeft w:val="0"/>
      <w:marRight w:val="0"/>
      <w:marTop w:val="0"/>
      <w:marBottom w:val="0"/>
      <w:divBdr>
        <w:top w:val="none" w:sz="0" w:space="0" w:color="auto"/>
        <w:left w:val="none" w:sz="0" w:space="0" w:color="auto"/>
        <w:bottom w:val="none" w:sz="0" w:space="0" w:color="auto"/>
        <w:right w:val="none" w:sz="0" w:space="0" w:color="auto"/>
      </w:divBdr>
    </w:div>
    <w:div w:id="405419498">
      <w:bodyDiv w:val="1"/>
      <w:marLeft w:val="0"/>
      <w:marRight w:val="0"/>
      <w:marTop w:val="0"/>
      <w:marBottom w:val="0"/>
      <w:divBdr>
        <w:top w:val="none" w:sz="0" w:space="0" w:color="auto"/>
        <w:left w:val="none" w:sz="0" w:space="0" w:color="auto"/>
        <w:bottom w:val="none" w:sz="0" w:space="0" w:color="auto"/>
        <w:right w:val="none" w:sz="0" w:space="0" w:color="auto"/>
      </w:divBdr>
    </w:div>
    <w:div w:id="407464239">
      <w:bodyDiv w:val="1"/>
      <w:marLeft w:val="0"/>
      <w:marRight w:val="0"/>
      <w:marTop w:val="0"/>
      <w:marBottom w:val="0"/>
      <w:divBdr>
        <w:top w:val="none" w:sz="0" w:space="0" w:color="auto"/>
        <w:left w:val="none" w:sz="0" w:space="0" w:color="auto"/>
        <w:bottom w:val="none" w:sz="0" w:space="0" w:color="auto"/>
        <w:right w:val="none" w:sz="0" w:space="0" w:color="auto"/>
      </w:divBdr>
    </w:div>
    <w:div w:id="408504805">
      <w:bodyDiv w:val="1"/>
      <w:marLeft w:val="0"/>
      <w:marRight w:val="0"/>
      <w:marTop w:val="0"/>
      <w:marBottom w:val="0"/>
      <w:divBdr>
        <w:top w:val="none" w:sz="0" w:space="0" w:color="auto"/>
        <w:left w:val="none" w:sz="0" w:space="0" w:color="auto"/>
        <w:bottom w:val="none" w:sz="0" w:space="0" w:color="auto"/>
        <w:right w:val="none" w:sz="0" w:space="0" w:color="auto"/>
      </w:divBdr>
    </w:div>
    <w:div w:id="410125775">
      <w:bodyDiv w:val="1"/>
      <w:marLeft w:val="0"/>
      <w:marRight w:val="0"/>
      <w:marTop w:val="0"/>
      <w:marBottom w:val="0"/>
      <w:divBdr>
        <w:top w:val="none" w:sz="0" w:space="0" w:color="auto"/>
        <w:left w:val="none" w:sz="0" w:space="0" w:color="auto"/>
        <w:bottom w:val="none" w:sz="0" w:space="0" w:color="auto"/>
        <w:right w:val="none" w:sz="0" w:space="0" w:color="auto"/>
      </w:divBdr>
    </w:div>
    <w:div w:id="412630592">
      <w:bodyDiv w:val="1"/>
      <w:marLeft w:val="0"/>
      <w:marRight w:val="0"/>
      <w:marTop w:val="0"/>
      <w:marBottom w:val="0"/>
      <w:divBdr>
        <w:top w:val="none" w:sz="0" w:space="0" w:color="auto"/>
        <w:left w:val="none" w:sz="0" w:space="0" w:color="auto"/>
        <w:bottom w:val="none" w:sz="0" w:space="0" w:color="auto"/>
        <w:right w:val="none" w:sz="0" w:space="0" w:color="auto"/>
      </w:divBdr>
    </w:div>
    <w:div w:id="413283775">
      <w:bodyDiv w:val="1"/>
      <w:marLeft w:val="0"/>
      <w:marRight w:val="0"/>
      <w:marTop w:val="0"/>
      <w:marBottom w:val="0"/>
      <w:divBdr>
        <w:top w:val="none" w:sz="0" w:space="0" w:color="auto"/>
        <w:left w:val="none" w:sz="0" w:space="0" w:color="auto"/>
        <w:bottom w:val="none" w:sz="0" w:space="0" w:color="auto"/>
        <w:right w:val="none" w:sz="0" w:space="0" w:color="auto"/>
      </w:divBdr>
    </w:div>
    <w:div w:id="413362579">
      <w:bodyDiv w:val="1"/>
      <w:marLeft w:val="0"/>
      <w:marRight w:val="0"/>
      <w:marTop w:val="0"/>
      <w:marBottom w:val="0"/>
      <w:divBdr>
        <w:top w:val="none" w:sz="0" w:space="0" w:color="auto"/>
        <w:left w:val="none" w:sz="0" w:space="0" w:color="auto"/>
        <w:bottom w:val="none" w:sz="0" w:space="0" w:color="auto"/>
        <w:right w:val="none" w:sz="0" w:space="0" w:color="auto"/>
      </w:divBdr>
    </w:div>
    <w:div w:id="415321273">
      <w:bodyDiv w:val="1"/>
      <w:marLeft w:val="0"/>
      <w:marRight w:val="0"/>
      <w:marTop w:val="0"/>
      <w:marBottom w:val="0"/>
      <w:divBdr>
        <w:top w:val="none" w:sz="0" w:space="0" w:color="auto"/>
        <w:left w:val="none" w:sz="0" w:space="0" w:color="auto"/>
        <w:bottom w:val="none" w:sz="0" w:space="0" w:color="auto"/>
        <w:right w:val="none" w:sz="0" w:space="0" w:color="auto"/>
      </w:divBdr>
    </w:div>
    <w:div w:id="415826040">
      <w:bodyDiv w:val="1"/>
      <w:marLeft w:val="0"/>
      <w:marRight w:val="0"/>
      <w:marTop w:val="0"/>
      <w:marBottom w:val="0"/>
      <w:divBdr>
        <w:top w:val="none" w:sz="0" w:space="0" w:color="auto"/>
        <w:left w:val="none" w:sz="0" w:space="0" w:color="auto"/>
        <w:bottom w:val="none" w:sz="0" w:space="0" w:color="auto"/>
        <w:right w:val="none" w:sz="0" w:space="0" w:color="auto"/>
      </w:divBdr>
    </w:div>
    <w:div w:id="417022038">
      <w:bodyDiv w:val="1"/>
      <w:marLeft w:val="0"/>
      <w:marRight w:val="0"/>
      <w:marTop w:val="0"/>
      <w:marBottom w:val="0"/>
      <w:divBdr>
        <w:top w:val="none" w:sz="0" w:space="0" w:color="auto"/>
        <w:left w:val="none" w:sz="0" w:space="0" w:color="auto"/>
        <w:bottom w:val="none" w:sz="0" w:space="0" w:color="auto"/>
        <w:right w:val="none" w:sz="0" w:space="0" w:color="auto"/>
      </w:divBdr>
    </w:div>
    <w:div w:id="417480814">
      <w:bodyDiv w:val="1"/>
      <w:marLeft w:val="0"/>
      <w:marRight w:val="0"/>
      <w:marTop w:val="0"/>
      <w:marBottom w:val="0"/>
      <w:divBdr>
        <w:top w:val="none" w:sz="0" w:space="0" w:color="auto"/>
        <w:left w:val="none" w:sz="0" w:space="0" w:color="auto"/>
        <w:bottom w:val="none" w:sz="0" w:space="0" w:color="auto"/>
        <w:right w:val="none" w:sz="0" w:space="0" w:color="auto"/>
      </w:divBdr>
    </w:div>
    <w:div w:id="419373540">
      <w:bodyDiv w:val="1"/>
      <w:marLeft w:val="0"/>
      <w:marRight w:val="0"/>
      <w:marTop w:val="0"/>
      <w:marBottom w:val="0"/>
      <w:divBdr>
        <w:top w:val="none" w:sz="0" w:space="0" w:color="auto"/>
        <w:left w:val="none" w:sz="0" w:space="0" w:color="auto"/>
        <w:bottom w:val="none" w:sz="0" w:space="0" w:color="auto"/>
        <w:right w:val="none" w:sz="0" w:space="0" w:color="auto"/>
      </w:divBdr>
    </w:div>
    <w:div w:id="420224346">
      <w:bodyDiv w:val="1"/>
      <w:marLeft w:val="0"/>
      <w:marRight w:val="0"/>
      <w:marTop w:val="0"/>
      <w:marBottom w:val="0"/>
      <w:divBdr>
        <w:top w:val="none" w:sz="0" w:space="0" w:color="auto"/>
        <w:left w:val="none" w:sz="0" w:space="0" w:color="auto"/>
        <w:bottom w:val="none" w:sz="0" w:space="0" w:color="auto"/>
        <w:right w:val="none" w:sz="0" w:space="0" w:color="auto"/>
      </w:divBdr>
    </w:div>
    <w:div w:id="420299711">
      <w:bodyDiv w:val="1"/>
      <w:marLeft w:val="0"/>
      <w:marRight w:val="0"/>
      <w:marTop w:val="0"/>
      <w:marBottom w:val="0"/>
      <w:divBdr>
        <w:top w:val="none" w:sz="0" w:space="0" w:color="auto"/>
        <w:left w:val="none" w:sz="0" w:space="0" w:color="auto"/>
        <w:bottom w:val="none" w:sz="0" w:space="0" w:color="auto"/>
        <w:right w:val="none" w:sz="0" w:space="0" w:color="auto"/>
      </w:divBdr>
    </w:div>
    <w:div w:id="420302253">
      <w:bodyDiv w:val="1"/>
      <w:marLeft w:val="0"/>
      <w:marRight w:val="0"/>
      <w:marTop w:val="0"/>
      <w:marBottom w:val="0"/>
      <w:divBdr>
        <w:top w:val="none" w:sz="0" w:space="0" w:color="auto"/>
        <w:left w:val="none" w:sz="0" w:space="0" w:color="auto"/>
        <w:bottom w:val="none" w:sz="0" w:space="0" w:color="auto"/>
        <w:right w:val="none" w:sz="0" w:space="0" w:color="auto"/>
      </w:divBdr>
    </w:div>
    <w:div w:id="422184932">
      <w:bodyDiv w:val="1"/>
      <w:marLeft w:val="0"/>
      <w:marRight w:val="0"/>
      <w:marTop w:val="0"/>
      <w:marBottom w:val="0"/>
      <w:divBdr>
        <w:top w:val="none" w:sz="0" w:space="0" w:color="auto"/>
        <w:left w:val="none" w:sz="0" w:space="0" w:color="auto"/>
        <w:bottom w:val="none" w:sz="0" w:space="0" w:color="auto"/>
        <w:right w:val="none" w:sz="0" w:space="0" w:color="auto"/>
      </w:divBdr>
    </w:div>
    <w:div w:id="422266154">
      <w:bodyDiv w:val="1"/>
      <w:marLeft w:val="0"/>
      <w:marRight w:val="0"/>
      <w:marTop w:val="0"/>
      <w:marBottom w:val="0"/>
      <w:divBdr>
        <w:top w:val="none" w:sz="0" w:space="0" w:color="auto"/>
        <w:left w:val="none" w:sz="0" w:space="0" w:color="auto"/>
        <w:bottom w:val="none" w:sz="0" w:space="0" w:color="auto"/>
        <w:right w:val="none" w:sz="0" w:space="0" w:color="auto"/>
      </w:divBdr>
    </w:div>
    <w:div w:id="425200105">
      <w:bodyDiv w:val="1"/>
      <w:marLeft w:val="0"/>
      <w:marRight w:val="0"/>
      <w:marTop w:val="0"/>
      <w:marBottom w:val="0"/>
      <w:divBdr>
        <w:top w:val="none" w:sz="0" w:space="0" w:color="auto"/>
        <w:left w:val="none" w:sz="0" w:space="0" w:color="auto"/>
        <w:bottom w:val="none" w:sz="0" w:space="0" w:color="auto"/>
        <w:right w:val="none" w:sz="0" w:space="0" w:color="auto"/>
      </w:divBdr>
    </w:div>
    <w:div w:id="425927777">
      <w:bodyDiv w:val="1"/>
      <w:marLeft w:val="0"/>
      <w:marRight w:val="0"/>
      <w:marTop w:val="0"/>
      <w:marBottom w:val="0"/>
      <w:divBdr>
        <w:top w:val="none" w:sz="0" w:space="0" w:color="auto"/>
        <w:left w:val="none" w:sz="0" w:space="0" w:color="auto"/>
        <w:bottom w:val="none" w:sz="0" w:space="0" w:color="auto"/>
        <w:right w:val="none" w:sz="0" w:space="0" w:color="auto"/>
      </w:divBdr>
    </w:div>
    <w:div w:id="426657285">
      <w:bodyDiv w:val="1"/>
      <w:marLeft w:val="0"/>
      <w:marRight w:val="0"/>
      <w:marTop w:val="0"/>
      <w:marBottom w:val="0"/>
      <w:divBdr>
        <w:top w:val="none" w:sz="0" w:space="0" w:color="auto"/>
        <w:left w:val="none" w:sz="0" w:space="0" w:color="auto"/>
        <w:bottom w:val="none" w:sz="0" w:space="0" w:color="auto"/>
        <w:right w:val="none" w:sz="0" w:space="0" w:color="auto"/>
      </w:divBdr>
    </w:div>
    <w:div w:id="426853327">
      <w:bodyDiv w:val="1"/>
      <w:marLeft w:val="0"/>
      <w:marRight w:val="0"/>
      <w:marTop w:val="0"/>
      <w:marBottom w:val="0"/>
      <w:divBdr>
        <w:top w:val="none" w:sz="0" w:space="0" w:color="auto"/>
        <w:left w:val="none" w:sz="0" w:space="0" w:color="auto"/>
        <w:bottom w:val="none" w:sz="0" w:space="0" w:color="auto"/>
        <w:right w:val="none" w:sz="0" w:space="0" w:color="auto"/>
      </w:divBdr>
    </w:div>
    <w:div w:id="427695186">
      <w:bodyDiv w:val="1"/>
      <w:marLeft w:val="0"/>
      <w:marRight w:val="0"/>
      <w:marTop w:val="0"/>
      <w:marBottom w:val="0"/>
      <w:divBdr>
        <w:top w:val="none" w:sz="0" w:space="0" w:color="auto"/>
        <w:left w:val="none" w:sz="0" w:space="0" w:color="auto"/>
        <w:bottom w:val="none" w:sz="0" w:space="0" w:color="auto"/>
        <w:right w:val="none" w:sz="0" w:space="0" w:color="auto"/>
      </w:divBdr>
    </w:div>
    <w:div w:id="428698287">
      <w:bodyDiv w:val="1"/>
      <w:marLeft w:val="0"/>
      <w:marRight w:val="0"/>
      <w:marTop w:val="0"/>
      <w:marBottom w:val="0"/>
      <w:divBdr>
        <w:top w:val="none" w:sz="0" w:space="0" w:color="auto"/>
        <w:left w:val="none" w:sz="0" w:space="0" w:color="auto"/>
        <w:bottom w:val="none" w:sz="0" w:space="0" w:color="auto"/>
        <w:right w:val="none" w:sz="0" w:space="0" w:color="auto"/>
      </w:divBdr>
    </w:div>
    <w:div w:id="430971665">
      <w:bodyDiv w:val="1"/>
      <w:marLeft w:val="0"/>
      <w:marRight w:val="0"/>
      <w:marTop w:val="0"/>
      <w:marBottom w:val="0"/>
      <w:divBdr>
        <w:top w:val="none" w:sz="0" w:space="0" w:color="auto"/>
        <w:left w:val="none" w:sz="0" w:space="0" w:color="auto"/>
        <w:bottom w:val="none" w:sz="0" w:space="0" w:color="auto"/>
        <w:right w:val="none" w:sz="0" w:space="0" w:color="auto"/>
      </w:divBdr>
    </w:div>
    <w:div w:id="430976513">
      <w:bodyDiv w:val="1"/>
      <w:marLeft w:val="0"/>
      <w:marRight w:val="0"/>
      <w:marTop w:val="0"/>
      <w:marBottom w:val="0"/>
      <w:divBdr>
        <w:top w:val="none" w:sz="0" w:space="0" w:color="auto"/>
        <w:left w:val="none" w:sz="0" w:space="0" w:color="auto"/>
        <w:bottom w:val="none" w:sz="0" w:space="0" w:color="auto"/>
        <w:right w:val="none" w:sz="0" w:space="0" w:color="auto"/>
      </w:divBdr>
    </w:div>
    <w:div w:id="431048270">
      <w:bodyDiv w:val="1"/>
      <w:marLeft w:val="0"/>
      <w:marRight w:val="0"/>
      <w:marTop w:val="0"/>
      <w:marBottom w:val="0"/>
      <w:divBdr>
        <w:top w:val="none" w:sz="0" w:space="0" w:color="auto"/>
        <w:left w:val="none" w:sz="0" w:space="0" w:color="auto"/>
        <w:bottom w:val="none" w:sz="0" w:space="0" w:color="auto"/>
        <w:right w:val="none" w:sz="0" w:space="0" w:color="auto"/>
      </w:divBdr>
    </w:div>
    <w:div w:id="431559657">
      <w:bodyDiv w:val="1"/>
      <w:marLeft w:val="0"/>
      <w:marRight w:val="0"/>
      <w:marTop w:val="0"/>
      <w:marBottom w:val="0"/>
      <w:divBdr>
        <w:top w:val="none" w:sz="0" w:space="0" w:color="auto"/>
        <w:left w:val="none" w:sz="0" w:space="0" w:color="auto"/>
        <w:bottom w:val="none" w:sz="0" w:space="0" w:color="auto"/>
        <w:right w:val="none" w:sz="0" w:space="0" w:color="auto"/>
      </w:divBdr>
    </w:div>
    <w:div w:id="434986587">
      <w:bodyDiv w:val="1"/>
      <w:marLeft w:val="0"/>
      <w:marRight w:val="0"/>
      <w:marTop w:val="0"/>
      <w:marBottom w:val="0"/>
      <w:divBdr>
        <w:top w:val="none" w:sz="0" w:space="0" w:color="auto"/>
        <w:left w:val="none" w:sz="0" w:space="0" w:color="auto"/>
        <w:bottom w:val="none" w:sz="0" w:space="0" w:color="auto"/>
        <w:right w:val="none" w:sz="0" w:space="0" w:color="auto"/>
      </w:divBdr>
    </w:div>
    <w:div w:id="436601247">
      <w:bodyDiv w:val="1"/>
      <w:marLeft w:val="0"/>
      <w:marRight w:val="0"/>
      <w:marTop w:val="0"/>
      <w:marBottom w:val="0"/>
      <w:divBdr>
        <w:top w:val="none" w:sz="0" w:space="0" w:color="auto"/>
        <w:left w:val="none" w:sz="0" w:space="0" w:color="auto"/>
        <w:bottom w:val="none" w:sz="0" w:space="0" w:color="auto"/>
        <w:right w:val="none" w:sz="0" w:space="0" w:color="auto"/>
      </w:divBdr>
    </w:div>
    <w:div w:id="437530516">
      <w:bodyDiv w:val="1"/>
      <w:marLeft w:val="0"/>
      <w:marRight w:val="0"/>
      <w:marTop w:val="0"/>
      <w:marBottom w:val="0"/>
      <w:divBdr>
        <w:top w:val="none" w:sz="0" w:space="0" w:color="auto"/>
        <w:left w:val="none" w:sz="0" w:space="0" w:color="auto"/>
        <w:bottom w:val="none" w:sz="0" w:space="0" w:color="auto"/>
        <w:right w:val="none" w:sz="0" w:space="0" w:color="auto"/>
      </w:divBdr>
    </w:div>
    <w:div w:id="437991389">
      <w:bodyDiv w:val="1"/>
      <w:marLeft w:val="0"/>
      <w:marRight w:val="0"/>
      <w:marTop w:val="0"/>
      <w:marBottom w:val="0"/>
      <w:divBdr>
        <w:top w:val="none" w:sz="0" w:space="0" w:color="auto"/>
        <w:left w:val="none" w:sz="0" w:space="0" w:color="auto"/>
        <w:bottom w:val="none" w:sz="0" w:space="0" w:color="auto"/>
        <w:right w:val="none" w:sz="0" w:space="0" w:color="auto"/>
      </w:divBdr>
    </w:div>
    <w:div w:id="441150774">
      <w:bodyDiv w:val="1"/>
      <w:marLeft w:val="0"/>
      <w:marRight w:val="0"/>
      <w:marTop w:val="0"/>
      <w:marBottom w:val="0"/>
      <w:divBdr>
        <w:top w:val="none" w:sz="0" w:space="0" w:color="auto"/>
        <w:left w:val="none" w:sz="0" w:space="0" w:color="auto"/>
        <w:bottom w:val="none" w:sz="0" w:space="0" w:color="auto"/>
        <w:right w:val="none" w:sz="0" w:space="0" w:color="auto"/>
      </w:divBdr>
    </w:div>
    <w:div w:id="441339817">
      <w:bodyDiv w:val="1"/>
      <w:marLeft w:val="0"/>
      <w:marRight w:val="0"/>
      <w:marTop w:val="0"/>
      <w:marBottom w:val="0"/>
      <w:divBdr>
        <w:top w:val="none" w:sz="0" w:space="0" w:color="auto"/>
        <w:left w:val="none" w:sz="0" w:space="0" w:color="auto"/>
        <w:bottom w:val="none" w:sz="0" w:space="0" w:color="auto"/>
        <w:right w:val="none" w:sz="0" w:space="0" w:color="auto"/>
      </w:divBdr>
    </w:div>
    <w:div w:id="442119364">
      <w:bodyDiv w:val="1"/>
      <w:marLeft w:val="0"/>
      <w:marRight w:val="0"/>
      <w:marTop w:val="0"/>
      <w:marBottom w:val="0"/>
      <w:divBdr>
        <w:top w:val="none" w:sz="0" w:space="0" w:color="auto"/>
        <w:left w:val="none" w:sz="0" w:space="0" w:color="auto"/>
        <w:bottom w:val="none" w:sz="0" w:space="0" w:color="auto"/>
        <w:right w:val="none" w:sz="0" w:space="0" w:color="auto"/>
      </w:divBdr>
    </w:div>
    <w:div w:id="443766515">
      <w:bodyDiv w:val="1"/>
      <w:marLeft w:val="0"/>
      <w:marRight w:val="0"/>
      <w:marTop w:val="0"/>
      <w:marBottom w:val="0"/>
      <w:divBdr>
        <w:top w:val="none" w:sz="0" w:space="0" w:color="auto"/>
        <w:left w:val="none" w:sz="0" w:space="0" w:color="auto"/>
        <w:bottom w:val="none" w:sz="0" w:space="0" w:color="auto"/>
        <w:right w:val="none" w:sz="0" w:space="0" w:color="auto"/>
      </w:divBdr>
    </w:div>
    <w:div w:id="444350535">
      <w:bodyDiv w:val="1"/>
      <w:marLeft w:val="0"/>
      <w:marRight w:val="0"/>
      <w:marTop w:val="0"/>
      <w:marBottom w:val="0"/>
      <w:divBdr>
        <w:top w:val="none" w:sz="0" w:space="0" w:color="auto"/>
        <w:left w:val="none" w:sz="0" w:space="0" w:color="auto"/>
        <w:bottom w:val="none" w:sz="0" w:space="0" w:color="auto"/>
        <w:right w:val="none" w:sz="0" w:space="0" w:color="auto"/>
      </w:divBdr>
    </w:div>
    <w:div w:id="446849587">
      <w:bodyDiv w:val="1"/>
      <w:marLeft w:val="0"/>
      <w:marRight w:val="0"/>
      <w:marTop w:val="0"/>
      <w:marBottom w:val="0"/>
      <w:divBdr>
        <w:top w:val="none" w:sz="0" w:space="0" w:color="auto"/>
        <w:left w:val="none" w:sz="0" w:space="0" w:color="auto"/>
        <w:bottom w:val="none" w:sz="0" w:space="0" w:color="auto"/>
        <w:right w:val="none" w:sz="0" w:space="0" w:color="auto"/>
      </w:divBdr>
    </w:div>
    <w:div w:id="446972875">
      <w:bodyDiv w:val="1"/>
      <w:marLeft w:val="0"/>
      <w:marRight w:val="0"/>
      <w:marTop w:val="0"/>
      <w:marBottom w:val="0"/>
      <w:divBdr>
        <w:top w:val="none" w:sz="0" w:space="0" w:color="auto"/>
        <w:left w:val="none" w:sz="0" w:space="0" w:color="auto"/>
        <w:bottom w:val="none" w:sz="0" w:space="0" w:color="auto"/>
        <w:right w:val="none" w:sz="0" w:space="0" w:color="auto"/>
      </w:divBdr>
    </w:div>
    <w:div w:id="447357922">
      <w:bodyDiv w:val="1"/>
      <w:marLeft w:val="0"/>
      <w:marRight w:val="0"/>
      <w:marTop w:val="0"/>
      <w:marBottom w:val="0"/>
      <w:divBdr>
        <w:top w:val="none" w:sz="0" w:space="0" w:color="auto"/>
        <w:left w:val="none" w:sz="0" w:space="0" w:color="auto"/>
        <w:bottom w:val="none" w:sz="0" w:space="0" w:color="auto"/>
        <w:right w:val="none" w:sz="0" w:space="0" w:color="auto"/>
      </w:divBdr>
    </w:div>
    <w:div w:id="448011386">
      <w:bodyDiv w:val="1"/>
      <w:marLeft w:val="0"/>
      <w:marRight w:val="0"/>
      <w:marTop w:val="0"/>
      <w:marBottom w:val="0"/>
      <w:divBdr>
        <w:top w:val="none" w:sz="0" w:space="0" w:color="auto"/>
        <w:left w:val="none" w:sz="0" w:space="0" w:color="auto"/>
        <w:bottom w:val="none" w:sz="0" w:space="0" w:color="auto"/>
        <w:right w:val="none" w:sz="0" w:space="0" w:color="auto"/>
      </w:divBdr>
    </w:div>
    <w:div w:id="448202595">
      <w:bodyDiv w:val="1"/>
      <w:marLeft w:val="0"/>
      <w:marRight w:val="0"/>
      <w:marTop w:val="0"/>
      <w:marBottom w:val="0"/>
      <w:divBdr>
        <w:top w:val="none" w:sz="0" w:space="0" w:color="auto"/>
        <w:left w:val="none" w:sz="0" w:space="0" w:color="auto"/>
        <w:bottom w:val="none" w:sz="0" w:space="0" w:color="auto"/>
        <w:right w:val="none" w:sz="0" w:space="0" w:color="auto"/>
      </w:divBdr>
    </w:div>
    <w:div w:id="450325467">
      <w:bodyDiv w:val="1"/>
      <w:marLeft w:val="0"/>
      <w:marRight w:val="0"/>
      <w:marTop w:val="0"/>
      <w:marBottom w:val="0"/>
      <w:divBdr>
        <w:top w:val="none" w:sz="0" w:space="0" w:color="auto"/>
        <w:left w:val="none" w:sz="0" w:space="0" w:color="auto"/>
        <w:bottom w:val="none" w:sz="0" w:space="0" w:color="auto"/>
        <w:right w:val="none" w:sz="0" w:space="0" w:color="auto"/>
      </w:divBdr>
    </w:div>
    <w:div w:id="450974421">
      <w:bodyDiv w:val="1"/>
      <w:marLeft w:val="0"/>
      <w:marRight w:val="0"/>
      <w:marTop w:val="0"/>
      <w:marBottom w:val="0"/>
      <w:divBdr>
        <w:top w:val="none" w:sz="0" w:space="0" w:color="auto"/>
        <w:left w:val="none" w:sz="0" w:space="0" w:color="auto"/>
        <w:bottom w:val="none" w:sz="0" w:space="0" w:color="auto"/>
        <w:right w:val="none" w:sz="0" w:space="0" w:color="auto"/>
      </w:divBdr>
    </w:div>
    <w:div w:id="455026788">
      <w:bodyDiv w:val="1"/>
      <w:marLeft w:val="0"/>
      <w:marRight w:val="0"/>
      <w:marTop w:val="0"/>
      <w:marBottom w:val="0"/>
      <w:divBdr>
        <w:top w:val="none" w:sz="0" w:space="0" w:color="auto"/>
        <w:left w:val="none" w:sz="0" w:space="0" w:color="auto"/>
        <w:bottom w:val="none" w:sz="0" w:space="0" w:color="auto"/>
        <w:right w:val="none" w:sz="0" w:space="0" w:color="auto"/>
      </w:divBdr>
    </w:div>
    <w:div w:id="455104604">
      <w:bodyDiv w:val="1"/>
      <w:marLeft w:val="0"/>
      <w:marRight w:val="0"/>
      <w:marTop w:val="0"/>
      <w:marBottom w:val="0"/>
      <w:divBdr>
        <w:top w:val="none" w:sz="0" w:space="0" w:color="auto"/>
        <w:left w:val="none" w:sz="0" w:space="0" w:color="auto"/>
        <w:bottom w:val="none" w:sz="0" w:space="0" w:color="auto"/>
        <w:right w:val="none" w:sz="0" w:space="0" w:color="auto"/>
      </w:divBdr>
    </w:div>
    <w:div w:id="455371192">
      <w:bodyDiv w:val="1"/>
      <w:marLeft w:val="0"/>
      <w:marRight w:val="0"/>
      <w:marTop w:val="0"/>
      <w:marBottom w:val="0"/>
      <w:divBdr>
        <w:top w:val="none" w:sz="0" w:space="0" w:color="auto"/>
        <w:left w:val="none" w:sz="0" w:space="0" w:color="auto"/>
        <w:bottom w:val="none" w:sz="0" w:space="0" w:color="auto"/>
        <w:right w:val="none" w:sz="0" w:space="0" w:color="auto"/>
      </w:divBdr>
    </w:div>
    <w:div w:id="455832113">
      <w:bodyDiv w:val="1"/>
      <w:marLeft w:val="0"/>
      <w:marRight w:val="0"/>
      <w:marTop w:val="0"/>
      <w:marBottom w:val="0"/>
      <w:divBdr>
        <w:top w:val="none" w:sz="0" w:space="0" w:color="auto"/>
        <w:left w:val="none" w:sz="0" w:space="0" w:color="auto"/>
        <w:bottom w:val="none" w:sz="0" w:space="0" w:color="auto"/>
        <w:right w:val="none" w:sz="0" w:space="0" w:color="auto"/>
      </w:divBdr>
    </w:div>
    <w:div w:id="458454962">
      <w:bodyDiv w:val="1"/>
      <w:marLeft w:val="0"/>
      <w:marRight w:val="0"/>
      <w:marTop w:val="0"/>
      <w:marBottom w:val="0"/>
      <w:divBdr>
        <w:top w:val="none" w:sz="0" w:space="0" w:color="auto"/>
        <w:left w:val="none" w:sz="0" w:space="0" w:color="auto"/>
        <w:bottom w:val="none" w:sz="0" w:space="0" w:color="auto"/>
        <w:right w:val="none" w:sz="0" w:space="0" w:color="auto"/>
      </w:divBdr>
    </w:div>
    <w:div w:id="459885772">
      <w:bodyDiv w:val="1"/>
      <w:marLeft w:val="0"/>
      <w:marRight w:val="0"/>
      <w:marTop w:val="0"/>
      <w:marBottom w:val="0"/>
      <w:divBdr>
        <w:top w:val="none" w:sz="0" w:space="0" w:color="auto"/>
        <w:left w:val="none" w:sz="0" w:space="0" w:color="auto"/>
        <w:bottom w:val="none" w:sz="0" w:space="0" w:color="auto"/>
        <w:right w:val="none" w:sz="0" w:space="0" w:color="auto"/>
      </w:divBdr>
    </w:div>
    <w:div w:id="460002662">
      <w:bodyDiv w:val="1"/>
      <w:marLeft w:val="0"/>
      <w:marRight w:val="0"/>
      <w:marTop w:val="0"/>
      <w:marBottom w:val="0"/>
      <w:divBdr>
        <w:top w:val="none" w:sz="0" w:space="0" w:color="auto"/>
        <w:left w:val="none" w:sz="0" w:space="0" w:color="auto"/>
        <w:bottom w:val="none" w:sz="0" w:space="0" w:color="auto"/>
        <w:right w:val="none" w:sz="0" w:space="0" w:color="auto"/>
      </w:divBdr>
    </w:div>
    <w:div w:id="460421844">
      <w:bodyDiv w:val="1"/>
      <w:marLeft w:val="0"/>
      <w:marRight w:val="0"/>
      <w:marTop w:val="0"/>
      <w:marBottom w:val="0"/>
      <w:divBdr>
        <w:top w:val="none" w:sz="0" w:space="0" w:color="auto"/>
        <w:left w:val="none" w:sz="0" w:space="0" w:color="auto"/>
        <w:bottom w:val="none" w:sz="0" w:space="0" w:color="auto"/>
        <w:right w:val="none" w:sz="0" w:space="0" w:color="auto"/>
      </w:divBdr>
    </w:div>
    <w:div w:id="461658289">
      <w:bodyDiv w:val="1"/>
      <w:marLeft w:val="0"/>
      <w:marRight w:val="0"/>
      <w:marTop w:val="0"/>
      <w:marBottom w:val="0"/>
      <w:divBdr>
        <w:top w:val="none" w:sz="0" w:space="0" w:color="auto"/>
        <w:left w:val="none" w:sz="0" w:space="0" w:color="auto"/>
        <w:bottom w:val="none" w:sz="0" w:space="0" w:color="auto"/>
        <w:right w:val="none" w:sz="0" w:space="0" w:color="auto"/>
      </w:divBdr>
    </w:div>
    <w:div w:id="462696357">
      <w:bodyDiv w:val="1"/>
      <w:marLeft w:val="0"/>
      <w:marRight w:val="0"/>
      <w:marTop w:val="0"/>
      <w:marBottom w:val="0"/>
      <w:divBdr>
        <w:top w:val="none" w:sz="0" w:space="0" w:color="auto"/>
        <w:left w:val="none" w:sz="0" w:space="0" w:color="auto"/>
        <w:bottom w:val="none" w:sz="0" w:space="0" w:color="auto"/>
        <w:right w:val="none" w:sz="0" w:space="0" w:color="auto"/>
      </w:divBdr>
    </w:div>
    <w:div w:id="463230430">
      <w:bodyDiv w:val="1"/>
      <w:marLeft w:val="0"/>
      <w:marRight w:val="0"/>
      <w:marTop w:val="0"/>
      <w:marBottom w:val="0"/>
      <w:divBdr>
        <w:top w:val="none" w:sz="0" w:space="0" w:color="auto"/>
        <w:left w:val="none" w:sz="0" w:space="0" w:color="auto"/>
        <w:bottom w:val="none" w:sz="0" w:space="0" w:color="auto"/>
        <w:right w:val="none" w:sz="0" w:space="0" w:color="auto"/>
      </w:divBdr>
    </w:div>
    <w:div w:id="463306455">
      <w:bodyDiv w:val="1"/>
      <w:marLeft w:val="0"/>
      <w:marRight w:val="0"/>
      <w:marTop w:val="0"/>
      <w:marBottom w:val="0"/>
      <w:divBdr>
        <w:top w:val="none" w:sz="0" w:space="0" w:color="auto"/>
        <w:left w:val="none" w:sz="0" w:space="0" w:color="auto"/>
        <w:bottom w:val="none" w:sz="0" w:space="0" w:color="auto"/>
        <w:right w:val="none" w:sz="0" w:space="0" w:color="auto"/>
      </w:divBdr>
    </w:div>
    <w:div w:id="463353701">
      <w:bodyDiv w:val="1"/>
      <w:marLeft w:val="0"/>
      <w:marRight w:val="0"/>
      <w:marTop w:val="0"/>
      <w:marBottom w:val="0"/>
      <w:divBdr>
        <w:top w:val="none" w:sz="0" w:space="0" w:color="auto"/>
        <w:left w:val="none" w:sz="0" w:space="0" w:color="auto"/>
        <w:bottom w:val="none" w:sz="0" w:space="0" w:color="auto"/>
        <w:right w:val="none" w:sz="0" w:space="0" w:color="auto"/>
      </w:divBdr>
    </w:div>
    <w:div w:id="463430980">
      <w:bodyDiv w:val="1"/>
      <w:marLeft w:val="0"/>
      <w:marRight w:val="0"/>
      <w:marTop w:val="0"/>
      <w:marBottom w:val="0"/>
      <w:divBdr>
        <w:top w:val="none" w:sz="0" w:space="0" w:color="auto"/>
        <w:left w:val="none" w:sz="0" w:space="0" w:color="auto"/>
        <w:bottom w:val="none" w:sz="0" w:space="0" w:color="auto"/>
        <w:right w:val="none" w:sz="0" w:space="0" w:color="auto"/>
      </w:divBdr>
    </w:div>
    <w:div w:id="463893231">
      <w:bodyDiv w:val="1"/>
      <w:marLeft w:val="0"/>
      <w:marRight w:val="0"/>
      <w:marTop w:val="0"/>
      <w:marBottom w:val="0"/>
      <w:divBdr>
        <w:top w:val="none" w:sz="0" w:space="0" w:color="auto"/>
        <w:left w:val="none" w:sz="0" w:space="0" w:color="auto"/>
        <w:bottom w:val="none" w:sz="0" w:space="0" w:color="auto"/>
        <w:right w:val="none" w:sz="0" w:space="0" w:color="auto"/>
      </w:divBdr>
    </w:div>
    <w:div w:id="464203816">
      <w:bodyDiv w:val="1"/>
      <w:marLeft w:val="0"/>
      <w:marRight w:val="0"/>
      <w:marTop w:val="0"/>
      <w:marBottom w:val="0"/>
      <w:divBdr>
        <w:top w:val="none" w:sz="0" w:space="0" w:color="auto"/>
        <w:left w:val="none" w:sz="0" w:space="0" w:color="auto"/>
        <w:bottom w:val="none" w:sz="0" w:space="0" w:color="auto"/>
        <w:right w:val="none" w:sz="0" w:space="0" w:color="auto"/>
      </w:divBdr>
    </w:div>
    <w:div w:id="465977792">
      <w:bodyDiv w:val="1"/>
      <w:marLeft w:val="0"/>
      <w:marRight w:val="0"/>
      <w:marTop w:val="0"/>
      <w:marBottom w:val="0"/>
      <w:divBdr>
        <w:top w:val="none" w:sz="0" w:space="0" w:color="auto"/>
        <w:left w:val="none" w:sz="0" w:space="0" w:color="auto"/>
        <w:bottom w:val="none" w:sz="0" w:space="0" w:color="auto"/>
        <w:right w:val="none" w:sz="0" w:space="0" w:color="auto"/>
      </w:divBdr>
    </w:div>
    <w:div w:id="468597140">
      <w:bodyDiv w:val="1"/>
      <w:marLeft w:val="0"/>
      <w:marRight w:val="0"/>
      <w:marTop w:val="0"/>
      <w:marBottom w:val="0"/>
      <w:divBdr>
        <w:top w:val="none" w:sz="0" w:space="0" w:color="auto"/>
        <w:left w:val="none" w:sz="0" w:space="0" w:color="auto"/>
        <w:bottom w:val="none" w:sz="0" w:space="0" w:color="auto"/>
        <w:right w:val="none" w:sz="0" w:space="0" w:color="auto"/>
      </w:divBdr>
    </w:div>
    <w:div w:id="471559492">
      <w:bodyDiv w:val="1"/>
      <w:marLeft w:val="0"/>
      <w:marRight w:val="0"/>
      <w:marTop w:val="0"/>
      <w:marBottom w:val="0"/>
      <w:divBdr>
        <w:top w:val="none" w:sz="0" w:space="0" w:color="auto"/>
        <w:left w:val="none" w:sz="0" w:space="0" w:color="auto"/>
        <w:bottom w:val="none" w:sz="0" w:space="0" w:color="auto"/>
        <w:right w:val="none" w:sz="0" w:space="0" w:color="auto"/>
      </w:divBdr>
    </w:div>
    <w:div w:id="472134974">
      <w:bodyDiv w:val="1"/>
      <w:marLeft w:val="0"/>
      <w:marRight w:val="0"/>
      <w:marTop w:val="0"/>
      <w:marBottom w:val="0"/>
      <w:divBdr>
        <w:top w:val="none" w:sz="0" w:space="0" w:color="auto"/>
        <w:left w:val="none" w:sz="0" w:space="0" w:color="auto"/>
        <w:bottom w:val="none" w:sz="0" w:space="0" w:color="auto"/>
        <w:right w:val="none" w:sz="0" w:space="0" w:color="auto"/>
      </w:divBdr>
    </w:div>
    <w:div w:id="472337333">
      <w:bodyDiv w:val="1"/>
      <w:marLeft w:val="0"/>
      <w:marRight w:val="0"/>
      <w:marTop w:val="0"/>
      <w:marBottom w:val="0"/>
      <w:divBdr>
        <w:top w:val="none" w:sz="0" w:space="0" w:color="auto"/>
        <w:left w:val="none" w:sz="0" w:space="0" w:color="auto"/>
        <w:bottom w:val="none" w:sz="0" w:space="0" w:color="auto"/>
        <w:right w:val="none" w:sz="0" w:space="0" w:color="auto"/>
      </w:divBdr>
    </w:div>
    <w:div w:id="472791114">
      <w:bodyDiv w:val="1"/>
      <w:marLeft w:val="0"/>
      <w:marRight w:val="0"/>
      <w:marTop w:val="0"/>
      <w:marBottom w:val="0"/>
      <w:divBdr>
        <w:top w:val="none" w:sz="0" w:space="0" w:color="auto"/>
        <w:left w:val="none" w:sz="0" w:space="0" w:color="auto"/>
        <w:bottom w:val="none" w:sz="0" w:space="0" w:color="auto"/>
        <w:right w:val="none" w:sz="0" w:space="0" w:color="auto"/>
      </w:divBdr>
    </w:div>
    <w:div w:id="473446666">
      <w:bodyDiv w:val="1"/>
      <w:marLeft w:val="0"/>
      <w:marRight w:val="0"/>
      <w:marTop w:val="0"/>
      <w:marBottom w:val="0"/>
      <w:divBdr>
        <w:top w:val="none" w:sz="0" w:space="0" w:color="auto"/>
        <w:left w:val="none" w:sz="0" w:space="0" w:color="auto"/>
        <w:bottom w:val="none" w:sz="0" w:space="0" w:color="auto"/>
        <w:right w:val="none" w:sz="0" w:space="0" w:color="auto"/>
      </w:divBdr>
    </w:div>
    <w:div w:id="474879583">
      <w:bodyDiv w:val="1"/>
      <w:marLeft w:val="0"/>
      <w:marRight w:val="0"/>
      <w:marTop w:val="0"/>
      <w:marBottom w:val="0"/>
      <w:divBdr>
        <w:top w:val="none" w:sz="0" w:space="0" w:color="auto"/>
        <w:left w:val="none" w:sz="0" w:space="0" w:color="auto"/>
        <w:bottom w:val="none" w:sz="0" w:space="0" w:color="auto"/>
        <w:right w:val="none" w:sz="0" w:space="0" w:color="auto"/>
      </w:divBdr>
    </w:div>
    <w:div w:id="475494659">
      <w:bodyDiv w:val="1"/>
      <w:marLeft w:val="0"/>
      <w:marRight w:val="0"/>
      <w:marTop w:val="0"/>
      <w:marBottom w:val="0"/>
      <w:divBdr>
        <w:top w:val="none" w:sz="0" w:space="0" w:color="auto"/>
        <w:left w:val="none" w:sz="0" w:space="0" w:color="auto"/>
        <w:bottom w:val="none" w:sz="0" w:space="0" w:color="auto"/>
        <w:right w:val="none" w:sz="0" w:space="0" w:color="auto"/>
      </w:divBdr>
    </w:div>
    <w:div w:id="475611307">
      <w:bodyDiv w:val="1"/>
      <w:marLeft w:val="0"/>
      <w:marRight w:val="0"/>
      <w:marTop w:val="0"/>
      <w:marBottom w:val="0"/>
      <w:divBdr>
        <w:top w:val="none" w:sz="0" w:space="0" w:color="auto"/>
        <w:left w:val="none" w:sz="0" w:space="0" w:color="auto"/>
        <w:bottom w:val="none" w:sz="0" w:space="0" w:color="auto"/>
        <w:right w:val="none" w:sz="0" w:space="0" w:color="auto"/>
      </w:divBdr>
    </w:div>
    <w:div w:id="475953499">
      <w:bodyDiv w:val="1"/>
      <w:marLeft w:val="0"/>
      <w:marRight w:val="0"/>
      <w:marTop w:val="0"/>
      <w:marBottom w:val="0"/>
      <w:divBdr>
        <w:top w:val="none" w:sz="0" w:space="0" w:color="auto"/>
        <w:left w:val="none" w:sz="0" w:space="0" w:color="auto"/>
        <w:bottom w:val="none" w:sz="0" w:space="0" w:color="auto"/>
        <w:right w:val="none" w:sz="0" w:space="0" w:color="auto"/>
      </w:divBdr>
    </w:div>
    <w:div w:id="476263870">
      <w:bodyDiv w:val="1"/>
      <w:marLeft w:val="0"/>
      <w:marRight w:val="0"/>
      <w:marTop w:val="0"/>
      <w:marBottom w:val="0"/>
      <w:divBdr>
        <w:top w:val="none" w:sz="0" w:space="0" w:color="auto"/>
        <w:left w:val="none" w:sz="0" w:space="0" w:color="auto"/>
        <w:bottom w:val="none" w:sz="0" w:space="0" w:color="auto"/>
        <w:right w:val="none" w:sz="0" w:space="0" w:color="auto"/>
      </w:divBdr>
    </w:div>
    <w:div w:id="476383395">
      <w:bodyDiv w:val="1"/>
      <w:marLeft w:val="0"/>
      <w:marRight w:val="0"/>
      <w:marTop w:val="0"/>
      <w:marBottom w:val="0"/>
      <w:divBdr>
        <w:top w:val="none" w:sz="0" w:space="0" w:color="auto"/>
        <w:left w:val="none" w:sz="0" w:space="0" w:color="auto"/>
        <w:bottom w:val="none" w:sz="0" w:space="0" w:color="auto"/>
        <w:right w:val="none" w:sz="0" w:space="0" w:color="auto"/>
      </w:divBdr>
    </w:div>
    <w:div w:id="476530049">
      <w:bodyDiv w:val="1"/>
      <w:marLeft w:val="0"/>
      <w:marRight w:val="0"/>
      <w:marTop w:val="0"/>
      <w:marBottom w:val="0"/>
      <w:divBdr>
        <w:top w:val="none" w:sz="0" w:space="0" w:color="auto"/>
        <w:left w:val="none" w:sz="0" w:space="0" w:color="auto"/>
        <w:bottom w:val="none" w:sz="0" w:space="0" w:color="auto"/>
        <w:right w:val="none" w:sz="0" w:space="0" w:color="auto"/>
      </w:divBdr>
    </w:div>
    <w:div w:id="479006759">
      <w:bodyDiv w:val="1"/>
      <w:marLeft w:val="0"/>
      <w:marRight w:val="0"/>
      <w:marTop w:val="0"/>
      <w:marBottom w:val="0"/>
      <w:divBdr>
        <w:top w:val="none" w:sz="0" w:space="0" w:color="auto"/>
        <w:left w:val="none" w:sz="0" w:space="0" w:color="auto"/>
        <w:bottom w:val="none" w:sz="0" w:space="0" w:color="auto"/>
        <w:right w:val="none" w:sz="0" w:space="0" w:color="auto"/>
      </w:divBdr>
    </w:div>
    <w:div w:id="480970113">
      <w:bodyDiv w:val="1"/>
      <w:marLeft w:val="0"/>
      <w:marRight w:val="0"/>
      <w:marTop w:val="0"/>
      <w:marBottom w:val="0"/>
      <w:divBdr>
        <w:top w:val="none" w:sz="0" w:space="0" w:color="auto"/>
        <w:left w:val="none" w:sz="0" w:space="0" w:color="auto"/>
        <w:bottom w:val="none" w:sz="0" w:space="0" w:color="auto"/>
        <w:right w:val="none" w:sz="0" w:space="0" w:color="auto"/>
      </w:divBdr>
    </w:div>
    <w:div w:id="481115700">
      <w:bodyDiv w:val="1"/>
      <w:marLeft w:val="0"/>
      <w:marRight w:val="0"/>
      <w:marTop w:val="0"/>
      <w:marBottom w:val="0"/>
      <w:divBdr>
        <w:top w:val="none" w:sz="0" w:space="0" w:color="auto"/>
        <w:left w:val="none" w:sz="0" w:space="0" w:color="auto"/>
        <w:bottom w:val="none" w:sz="0" w:space="0" w:color="auto"/>
        <w:right w:val="none" w:sz="0" w:space="0" w:color="auto"/>
      </w:divBdr>
    </w:div>
    <w:div w:id="481504623">
      <w:bodyDiv w:val="1"/>
      <w:marLeft w:val="0"/>
      <w:marRight w:val="0"/>
      <w:marTop w:val="0"/>
      <w:marBottom w:val="0"/>
      <w:divBdr>
        <w:top w:val="none" w:sz="0" w:space="0" w:color="auto"/>
        <w:left w:val="none" w:sz="0" w:space="0" w:color="auto"/>
        <w:bottom w:val="none" w:sz="0" w:space="0" w:color="auto"/>
        <w:right w:val="none" w:sz="0" w:space="0" w:color="auto"/>
      </w:divBdr>
    </w:div>
    <w:div w:id="481892677">
      <w:bodyDiv w:val="1"/>
      <w:marLeft w:val="0"/>
      <w:marRight w:val="0"/>
      <w:marTop w:val="0"/>
      <w:marBottom w:val="0"/>
      <w:divBdr>
        <w:top w:val="none" w:sz="0" w:space="0" w:color="auto"/>
        <w:left w:val="none" w:sz="0" w:space="0" w:color="auto"/>
        <w:bottom w:val="none" w:sz="0" w:space="0" w:color="auto"/>
        <w:right w:val="none" w:sz="0" w:space="0" w:color="auto"/>
      </w:divBdr>
    </w:div>
    <w:div w:id="484054265">
      <w:bodyDiv w:val="1"/>
      <w:marLeft w:val="0"/>
      <w:marRight w:val="0"/>
      <w:marTop w:val="0"/>
      <w:marBottom w:val="0"/>
      <w:divBdr>
        <w:top w:val="none" w:sz="0" w:space="0" w:color="auto"/>
        <w:left w:val="none" w:sz="0" w:space="0" w:color="auto"/>
        <w:bottom w:val="none" w:sz="0" w:space="0" w:color="auto"/>
        <w:right w:val="none" w:sz="0" w:space="0" w:color="auto"/>
      </w:divBdr>
    </w:div>
    <w:div w:id="484442228">
      <w:bodyDiv w:val="1"/>
      <w:marLeft w:val="0"/>
      <w:marRight w:val="0"/>
      <w:marTop w:val="0"/>
      <w:marBottom w:val="0"/>
      <w:divBdr>
        <w:top w:val="none" w:sz="0" w:space="0" w:color="auto"/>
        <w:left w:val="none" w:sz="0" w:space="0" w:color="auto"/>
        <w:bottom w:val="none" w:sz="0" w:space="0" w:color="auto"/>
        <w:right w:val="none" w:sz="0" w:space="0" w:color="auto"/>
      </w:divBdr>
    </w:div>
    <w:div w:id="486436129">
      <w:bodyDiv w:val="1"/>
      <w:marLeft w:val="0"/>
      <w:marRight w:val="0"/>
      <w:marTop w:val="0"/>
      <w:marBottom w:val="0"/>
      <w:divBdr>
        <w:top w:val="none" w:sz="0" w:space="0" w:color="auto"/>
        <w:left w:val="none" w:sz="0" w:space="0" w:color="auto"/>
        <w:bottom w:val="none" w:sz="0" w:space="0" w:color="auto"/>
        <w:right w:val="none" w:sz="0" w:space="0" w:color="auto"/>
      </w:divBdr>
    </w:div>
    <w:div w:id="488326007">
      <w:bodyDiv w:val="1"/>
      <w:marLeft w:val="0"/>
      <w:marRight w:val="0"/>
      <w:marTop w:val="0"/>
      <w:marBottom w:val="0"/>
      <w:divBdr>
        <w:top w:val="none" w:sz="0" w:space="0" w:color="auto"/>
        <w:left w:val="none" w:sz="0" w:space="0" w:color="auto"/>
        <w:bottom w:val="none" w:sz="0" w:space="0" w:color="auto"/>
        <w:right w:val="none" w:sz="0" w:space="0" w:color="auto"/>
      </w:divBdr>
    </w:div>
    <w:div w:id="493834123">
      <w:bodyDiv w:val="1"/>
      <w:marLeft w:val="0"/>
      <w:marRight w:val="0"/>
      <w:marTop w:val="0"/>
      <w:marBottom w:val="0"/>
      <w:divBdr>
        <w:top w:val="none" w:sz="0" w:space="0" w:color="auto"/>
        <w:left w:val="none" w:sz="0" w:space="0" w:color="auto"/>
        <w:bottom w:val="none" w:sz="0" w:space="0" w:color="auto"/>
        <w:right w:val="none" w:sz="0" w:space="0" w:color="auto"/>
      </w:divBdr>
    </w:div>
    <w:div w:id="494034299">
      <w:bodyDiv w:val="1"/>
      <w:marLeft w:val="0"/>
      <w:marRight w:val="0"/>
      <w:marTop w:val="0"/>
      <w:marBottom w:val="0"/>
      <w:divBdr>
        <w:top w:val="none" w:sz="0" w:space="0" w:color="auto"/>
        <w:left w:val="none" w:sz="0" w:space="0" w:color="auto"/>
        <w:bottom w:val="none" w:sz="0" w:space="0" w:color="auto"/>
        <w:right w:val="none" w:sz="0" w:space="0" w:color="auto"/>
      </w:divBdr>
    </w:div>
    <w:div w:id="495196187">
      <w:bodyDiv w:val="1"/>
      <w:marLeft w:val="0"/>
      <w:marRight w:val="0"/>
      <w:marTop w:val="0"/>
      <w:marBottom w:val="0"/>
      <w:divBdr>
        <w:top w:val="none" w:sz="0" w:space="0" w:color="auto"/>
        <w:left w:val="none" w:sz="0" w:space="0" w:color="auto"/>
        <w:bottom w:val="none" w:sz="0" w:space="0" w:color="auto"/>
        <w:right w:val="none" w:sz="0" w:space="0" w:color="auto"/>
      </w:divBdr>
    </w:div>
    <w:div w:id="499346441">
      <w:bodyDiv w:val="1"/>
      <w:marLeft w:val="0"/>
      <w:marRight w:val="0"/>
      <w:marTop w:val="0"/>
      <w:marBottom w:val="0"/>
      <w:divBdr>
        <w:top w:val="none" w:sz="0" w:space="0" w:color="auto"/>
        <w:left w:val="none" w:sz="0" w:space="0" w:color="auto"/>
        <w:bottom w:val="none" w:sz="0" w:space="0" w:color="auto"/>
        <w:right w:val="none" w:sz="0" w:space="0" w:color="auto"/>
      </w:divBdr>
    </w:div>
    <w:div w:id="499737881">
      <w:bodyDiv w:val="1"/>
      <w:marLeft w:val="0"/>
      <w:marRight w:val="0"/>
      <w:marTop w:val="0"/>
      <w:marBottom w:val="0"/>
      <w:divBdr>
        <w:top w:val="none" w:sz="0" w:space="0" w:color="auto"/>
        <w:left w:val="none" w:sz="0" w:space="0" w:color="auto"/>
        <w:bottom w:val="none" w:sz="0" w:space="0" w:color="auto"/>
        <w:right w:val="none" w:sz="0" w:space="0" w:color="auto"/>
      </w:divBdr>
    </w:div>
    <w:div w:id="500124441">
      <w:bodyDiv w:val="1"/>
      <w:marLeft w:val="0"/>
      <w:marRight w:val="0"/>
      <w:marTop w:val="0"/>
      <w:marBottom w:val="0"/>
      <w:divBdr>
        <w:top w:val="none" w:sz="0" w:space="0" w:color="auto"/>
        <w:left w:val="none" w:sz="0" w:space="0" w:color="auto"/>
        <w:bottom w:val="none" w:sz="0" w:space="0" w:color="auto"/>
        <w:right w:val="none" w:sz="0" w:space="0" w:color="auto"/>
      </w:divBdr>
    </w:div>
    <w:div w:id="500197387">
      <w:bodyDiv w:val="1"/>
      <w:marLeft w:val="0"/>
      <w:marRight w:val="0"/>
      <w:marTop w:val="0"/>
      <w:marBottom w:val="0"/>
      <w:divBdr>
        <w:top w:val="none" w:sz="0" w:space="0" w:color="auto"/>
        <w:left w:val="none" w:sz="0" w:space="0" w:color="auto"/>
        <w:bottom w:val="none" w:sz="0" w:space="0" w:color="auto"/>
        <w:right w:val="none" w:sz="0" w:space="0" w:color="auto"/>
      </w:divBdr>
    </w:div>
    <w:div w:id="500391166">
      <w:bodyDiv w:val="1"/>
      <w:marLeft w:val="0"/>
      <w:marRight w:val="0"/>
      <w:marTop w:val="0"/>
      <w:marBottom w:val="0"/>
      <w:divBdr>
        <w:top w:val="none" w:sz="0" w:space="0" w:color="auto"/>
        <w:left w:val="none" w:sz="0" w:space="0" w:color="auto"/>
        <w:bottom w:val="none" w:sz="0" w:space="0" w:color="auto"/>
        <w:right w:val="none" w:sz="0" w:space="0" w:color="auto"/>
      </w:divBdr>
    </w:div>
    <w:div w:id="500394846">
      <w:bodyDiv w:val="1"/>
      <w:marLeft w:val="0"/>
      <w:marRight w:val="0"/>
      <w:marTop w:val="0"/>
      <w:marBottom w:val="0"/>
      <w:divBdr>
        <w:top w:val="none" w:sz="0" w:space="0" w:color="auto"/>
        <w:left w:val="none" w:sz="0" w:space="0" w:color="auto"/>
        <w:bottom w:val="none" w:sz="0" w:space="0" w:color="auto"/>
        <w:right w:val="none" w:sz="0" w:space="0" w:color="auto"/>
      </w:divBdr>
    </w:div>
    <w:div w:id="502163336">
      <w:bodyDiv w:val="1"/>
      <w:marLeft w:val="0"/>
      <w:marRight w:val="0"/>
      <w:marTop w:val="0"/>
      <w:marBottom w:val="0"/>
      <w:divBdr>
        <w:top w:val="none" w:sz="0" w:space="0" w:color="auto"/>
        <w:left w:val="none" w:sz="0" w:space="0" w:color="auto"/>
        <w:bottom w:val="none" w:sz="0" w:space="0" w:color="auto"/>
        <w:right w:val="none" w:sz="0" w:space="0" w:color="auto"/>
      </w:divBdr>
    </w:div>
    <w:div w:id="502279541">
      <w:bodyDiv w:val="1"/>
      <w:marLeft w:val="0"/>
      <w:marRight w:val="0"/>
      <w:marTop w:val="0"/>
      <w:marBottom w:val="0"/>
      <w:divBdr>
        <w:top w:val="none" w:sz="0" w:space="0" w:color="auto"/>
        <w:left w:val="none" w:sz="0" w:space="0" w:color="auto"/>
        <w:bottom w:val="none" w:sz="0" w:space="0" w:color="auto"/>
        <w:right w:val="none" w:sz="0" w:space="0" w:color="auto"/>
      </w:divBdr>
    </w:div>
    <w:div w:id="502547397">
      <w:bodyDiv w:val="1"/>
      <w:marLeft w:val="0"/>
      <w:marRight w:val="0"/>
      <w:marTop w:val="0"/>
      <w:marBottom w:val="0"/>
      <w:divBdr>
        <w:top w:val="none" w:sz="0" w:space="0" w:color="auto"/>
        <w:left w:val="none" w:sz="0" w:space="0" w:color="auto"/>
        <w:bottom w:val="none" w:sz="0" w:space="0" w:color="auto"/>
        <w:right w:val="none" w:sz="0" w:space="0" w:color="auto"/>
      </w:divBdr>
    </w:div>
    <w:div w:id="502553401">
      <w:bodyDiv w:val="1"/>
      <w:marLeft w:val="0"/>
      <w:marRight w:val="0"/>
      <w:marTop w:val="0"/>
      <w:marBottom w:val="0"/>
      <w:divBdr>
        <w:top w:val="none" w:sz="0" w:space="0" w:color="auto"/>
        <w:left w:val="none" w:sz="0" w:space="0" w:color="auto"/>
        <w:bottom w:val="none" w:sz="0" w:space="0" w:color="auto"/>
        <w:right w:val="none" w:sz="0" w:space="0" w:color="auto"/>
      </w:divBdr>
    </w:div>
    <w:div w:id="502820751">
      <w:bodyDiv w:val="1"/>
      <w:marLeft w:val="0"/>
      <w:marRight w:val="0"/>
      <w:marTop w:val="0"/>
      <w:marBottom w:val="0"/>
      <w:divBdr>
        <w:top w:val="none" w:sz="0" w:space="0" w:color="auto"/>
        <w:left w:val="none" w:sz="0" w:space="0" w:color="auto"/>
        <w:bottom w:val="none" w:sz="0" w:space="0" w:color="auto"/>
        <w:right w:val="none" w:sz="0" w:space="0" w:color="auto"/>
      </w:divBdr>
    </w:div>
    <w:div w:id="503283461">
      <w:bodyDiv w:val="1"/>
      <w:marLeft w:val="0"/>
      <w:marRight w:val="0"/>
      <w:marTop w:val="0"/>
      <w:marBottom w:val="0"/>
      <w:divBdr>
        <w:top w:val="none" w:sz="0" w:space="0" w:color="auto"/>
        <w:left w:val="none" w:sz="0" w:space="0" w:color="auto"/>
        <w:bottom w:val="none" w:sz="0" w:space="0" w:color="auto"/>
        <w:right w:val="none" w:sz="0" w:space="0" w:color="auto"/>
      </w:divBdr>
    </w:div>
    <w:div w:id="503666915">
      <w:bodyDiv w:val="1"/>
      <w:marLeft w:val="0"/>
      <w:marRight w:val="0"/>
      <w:marTop w:val="0"/>
      <w:marBottom w:val="0"/>
      <w:divBdr>
        <w:top w:val="none" w:sz="0" w:space="0" w:color="auto"/>
        <w:left w:val="none" w:sz="0" w:space="0" w:color="auto"/>
        <w:bottom w:val="none" w:sz="0" w:space="0" w:color="auto"/>
        <w:right w:val="none" w:sz="0" w:space="0" w:color="auto"/>
      </w:divBdr>
    </w:div>
    <w:div w:id="504054612">
      <w:bodyDiv w:val="1"/>
      <w:marLeft w:val="0"/>
      <w:marRight w:val="0"/>
      <w:marTop w:val="0"/>
      <w:marBottom w:val="0"/>
      <w:divBdr>
        <w:top w:val="none" w:sz="0" w:space="0" w:color="auto"/>
        <w:left w:val="none" w:sz="0" w:space="0" w:color="auto"/>
        <w:bottom w:val="none" w:sz="0" w:space="0" w:color="auto"/>
        <w:right w:val="none" w:sz="0" w:space="0" w:color="auto"/>
      </w:divBdr>
    </w:div>
    <w:div w:id="504633935">
      <w:bodyDiv w:val="1"/>
      <w:marLeft w:val="0"/>
      <w:marRight w:val="0"/>
      <w:marTop w:val="0"/>
      <w:marBottom w:val="0"/>
      <w:divBdr>
        <w:top w:val="none" w:sz="0" w:space="0" w:color="auto"/>
        <w:left w:val="none" w:sz="0" w:space="0" w:color="auto"/>
        <w:bottom w:val="none" w:sz="0" w:space="0" w:color="auto"/>
        <w:right w:val="none" w:sz="0" w:space="0" w:color="auto"/>
      </w:divBdr>
    </w:div>
    <w:div w:id="505365278">
      <w:bodyDiv w:val="1"/>
      <w:marLeft w:val="0"/>
      <w:marRight w:val="0"/>
      <w:marTop w:val="0"/>
      <w:marBottom w:val="0"/>
      <w:divBdr>
        <w:top w:val="none" w:sz="0" w:space="0" w:color="auto"/>
        <w:left w:val="none" w:sz="0" w:space="0" w:color="auto"/>
        <w:bottom w:val="none" w:sz="0" w:space="0" w:color="auto"/>
        <w:right w:val="none" w:sz="0" w:space="0" w:color="auto"/>
      </w:divBdr>
    </w:div>
    <w:div w:id="505555795">
      <w:bodyDiv w:val="1"/>
      <w:marLeft w:val="0"/>
      <w:marRight w:val="0"/>
      <w:marTop w:val="0"/>
      <w:marBottom w:val="0"/>
      <w:divBdr>
        <w:top w:val="none" w:sz="0" w:space="0" w:color="auto"/>
        <w:left w:val="none" w:sz="0" w:space="0" w:color="auto"/>
        <w:bottom w:val="none" w:sz="0" w:space="0" w:color="auto"/>
        <w:right w:val="none" w:sz="0" w:space="0" w:color="auto"/>
      </w:divBdr>
    </w:div>
    <w:div w:id="506987175">
      <w:bodyDiv w:val="1"/>
      <w:marLeft w:val="0"/>
      <w:marRight w:val="0"/>
      <w:marTop w:val="0"/>
      <w:marBottom w:val="0"/>
      <w:divBdr>
        <w:top w:val="none" w:sz="0" w:space="0" w:color="auto"/>
        <w:left w:val="none" w:sz="0" w:space="0" w:color="auto"/>
        <w:bottom w:val="none" w:sz="0" w:space="0" w:color="auto"/>
        <w:right w:val="none" w:sz="0" w:space="0" w:color="auto"/>
      </w:divBdr>
    </w:div>
    <w:div w:id="508444211">
      <w:bodyDiv w:val="1"/>
      <w:marLeft w:val="0"/>
      <w:marRight w:val="0"/>
      <w:marTop w:val="0"/>
      <w:marBottom w:val="0"/>
      <w:divBdr>
        <w:top w:val="none" w:sz="0" w:space="0" w:color="auto"/>
        <w:left w:val="none" w:sz="0" w:space="0" w:color="auto"/>
        <w:bottom w:val="none" w:sz="0" w:space="0" w:color="auto"/>
        <w:right w:val="none" w:sz="0" w:space="0" w:color="auto"/>
      </w:divBdr>
    </w:div>
    <w:div w:id="513737780">
      <w:bodyDiv w:val="1"/>
      <w:marLeft w:val="0"/>
      <w:marRight w:val="0"/>
      <w:marTop w:val="0"/>
      <w:marBottom w:val="0"/>
      <w:divBdr>
        <w:top w:val="none" w:sz="0" w:space="0" w:color="auto"/>
        <w:left w:val="none" w:sz="0" w:space="0" w:color="auto"/>
        <w:bottom w:val="none" w:sz="0" w:space="0" w:color="auto"/>
        <w:right w:val="none" w:sz="0" w:space="0" w:color="auto"/>
      </w:divBdr>
    </w:div>
    <w:div w:id="515387541">
      <w:bodyDiv w:val="1"/>
      <w:marLeft w:val="0"/>
      <w:marRight w:val="0"/>
      <w:marTop w:val="0"/>
      <w:marBottom w:val="0"/>
      <w:divBdr>
        <w:top w:val="none" w:sz="0" w:space="0" w:color="auto"/>
        <w:left w:val="none" w:sz="0" w:space="0" w:color="auto"/>
        <w:bottom w:val="none" w:sz="0" w:space="0" w:color="auto"/>
        <w:right w:val="none" w:sz="0" w:space="0" w:color="auto"/>
      </w:divBdr>
    </w:div>
    <w:div w:id="516194098">
      <w:bodyDiv w:val="1"/>
      <w:marLeft w:val="0"/>
      <w:marRight w:val="0"/>
      <w:marTop w:val="0"/>
      <w:marBottom w:val="0"/>
      <w:divBdr>
        <w:top w:val="none" w:sz="0" w:space="0" w:color="auto"/>
        <w:left w:val="none" w:sz="0" w:space="0" w:color="auto"/>
        <w:bottom w:val="none" w:sz="0" w:space="0" w:color="auto"/>
        <w:right w:val="none" w:sz="0" w:space="0" w:color="auto"/>
      </w:divBdr>
    </w:div>
    <w:div w:id="516621465">
      <w:bodyDiv w:val="1"/>
      <w:marLeft w:val="0"/>
      <w:marRight w:val="0"/>
      <w:marTop w:val="0"/>
      <w:marBottom w:val="0"/>
      <w:divBdr>
        <w:top w:val="none" w:sz="0" w:space="0" w:color="auto"/>
        <w:left w:val="none" w:sz="0" w:space="0" w:color="auto"/>
        <w:bottom w:val="none" w:sz="0" w:space="0" w:color="auto"/>
        <w:right w:val="none" w:sz="0" w:space="0" w:color="auto"/>
      </w:divBdr>
    </w:div>
    <w:div w:id="516625552">
      <w:bodyDiv w:val="1"/>
      <w:marLeft w:val="0"/>
      <w:marRight w:val="0"/>
      <w:marTop w:val="0"/>
      <w:marBottom w:val="0"/>
      <w:divBdr>
        <w:top w:val="none" w:sz="0" w:space="0" w:color="auto"/>
        <w:left w:val="none" w:sz="0" w:space="0" w:color="auto"/>
        <w:bottom w:val="none" w:sz="0" w:space="0" w:color="auto"/>
        <w:right w:val="none" w:sz="0" w:space="0" w:color="auto"/>
      </w:divBdr>
    </w:div>
    <w:div w:id="519509216">
      <w:bodyDiv w:val="1"/>
      <w:marLeft w:val="0"/>
      <w:marRight w:val="0"/>
      <w:marTop w:val="0"/>
      <w:marBottom w:val="0"/>
      <w:divBdr>
        <w:top w:val="none" w:sz="0" w:space="0" w:color="auto"/>
        <w:left w:val="none" w:sz="0" w:space="0" w:color="auto"/>
        <w:bottom w:val="none" w:sz="0" w:space="0" w:color="auto"/>
        <w:right w:val="none" w:sz="0" w:space="0" w:color="auto"/>
      </w:divBdr>
    </w:div>
    <w:div w:id="519854314">
      <w:bodyDiv w:val="1"/>
      <w:marLeft w:val="0"/>
      <w:marRight w:val="0"/>
      <w:marTop w:val="0"/>
      <w:marBottom w:val="0"/>
      <w:divBdr>
        <w:top w:val="none" w:sz="0" w:space="0" w:color="auto"/>
        <w:left w:val="none" w:sz="0" w:space="0" w:color="auto"/>
        <w:bottom w:val="none" w:sz="0" w:space="0" w:color="auto"/>
        <w:right w:val="none" w:sz="0" w:space="0" w:color="auto"/>
      </w:divBdr>
    </w:div>
    <w:div w:id="522062559">
      <w:bodyDiv w:val="1"/>
      <w:marLeft w:val="0"/>
      <w:marRight w:val="0"/>
      <w:marTop w:val="0"/>
      <w:marBottom w:val="0"/>
      <w:divBdr>
        <w:top w:val="none" w:sz="0" w:space="0" w:color="auto"/>
        <w:left w:val="none" w:sz="0" w:space="0" w:color="auto"/>
        <w:bottom w:val="none" w:sz="0" w:space="0" w:color="auto"/>
        <w:right w:val="none" w:sz="0" w:space="0" w:color="auto"/>
      </w:divBdr>
    </w:div>
    <w:div w:id="523978912">
      <w:bodyDiv w:val="1"/>
      <w:marLeft w:val="0"/>
      <w:marRight w:val="0"/>
      <w:marTop w:val="0"/>
      <w:marBottom w:val="0"/>
      <w:divBdr>
        <w:top w:val="none" w:sz="0" w:space="0" w:color="auto"/>
        <w:left w:val="none" w:sz="0" w:space="0" w:color="auto"/>
        <w:bottom w:val="none" w:sz="0" w:space="0" w:color="auto"/>
        <w:right w:val="none" w:sz="0" w:space="0" w:color="auto"/>
      </w:divBdr>
    </w:div>
    <w:div w:id="524250783">
      <w:bodyDiv w:val="1"/>
      <w:marLeft w:val="0"/>
      <w:marRight w:val="0"/>
      <w:marTop w:val="0"/>
      <w:marBottom w:val="0"/>
      <w:divBdr>
        <w:top w:val="none" w:sz="0" w:space="0" w:color="auto"/>
        <w:left w:val="none" w:sz="0" w:space="0" w:color="auto"/>
        <w:bottom w:val="none" w:sz="0" w:space="0" w:color="auto"/>
        <w:right w:val="none" w:sz="0" w:space="0" w:color="auto"/>
      </w:divBdr>
    </w:div>
    <w:div w:id="524905762">
      <w:bodyDiv w:val="1"/>
      <w:marLeft w:val="0"/>
      <w:marRight w:val="0"/>
      <w:marTop w:val="0"/>
      <w:marBottom w:val="0"/>
      <w:divBdr>
        <w:top w:val="none" w:sz="0" w:space="0" w:color="auto"/>
        <w:left w:val="none" w:sz="0" w:space="0" w:color="auto"/>
        <w:bottom w:val="none" w:sz="0" w:space="0" w:color="auto"/>
        <w:right w:val="none" w:sz="0" w:space="0" w:color="auto"/>
      </w:divBdr>
    </w:div>
    <w:div w:id="525141648">
      <w:bodyDiv w:val="1"/>
      <w:marLeft w:val="0"/>
      <w:marRight w:val="0"/>
      <w:marTop w:val="0"/>
      <w:marBottom w:val="0"/>
      <w:divBdr>
        <w:top w:val="none" w:sz="0" w:space="0" w:color="auto"/>
        <w:left w:val="none" w:sz="0" w:space="0" w:color="auto"/>
        <w:bottom w:val="none" w:sz="0" w:space="0" w:color="auto"/>
        <w:right w:val="none" w:sz="0" w:space="0" w:color="auto"/>
      </w:divBdr>
    </w:div>
    <w:div w:id="525144227">
      <w:bodyDiv w:val="1"/>
      <w:marLeft w:val="0"/>
      <w:marRight w:val="0"/>
      <w:marTop w:val="0"/>
      <w:marBottom w:val="0"/>
      <w:divBdr>
        <w:top w:val="none" w:sz="0" w:space="0" w:color="auto"/>
        <w:left w:val="none" w:sz="0" w:space="0" w:color="auto"/>
        <w:bottom w:val="none" w:sz="0" w:space="0" w:color="auto"/>
        <w:right w:val="none" w:sz="0" w:space="0" w:color="auto"/>
      </w:divBdr>
    </w:div>
    <w:div w:id="525675618">
      <w:bodyDiv w:val="1"/>
      <w:marLeft w:val="0"/>
      <w:marRight w:val="0"/>
      <w:marTop w:val="0"/>
      <w:marBottom w:val="0"/>
      <w:divBdr>
        <w:top w:val="none" w:sz="0" w:space="0" w:color="auto"/>
        <w:left w:val="none" w:sz="0" w:space="0" w:color="auto"/>
        <w:bottom w:val="none" w:sz="0" w:space="0" w:color="auto"/>
        <w:right w:val="none" w:sz="0" w:space="0" w:color="auto"/>
      </w:divBdr>
    </w:div>
    <w:div w:id="526331517">
      <w:bodyDiv w:val="1"/>
      <w:marLeft w:val="0"/>
      <w:marRight w:val="0"/>
      <w:marTop w:val="0"/>
      <w:marBottom w:val="0"/>
      <w:divBdr>
        <w:top w:val="none" w:sz="0" w:space="0" w:color="auto"/>
        <w:left w:val="none" w:sz="0" w:space="0" w:color="auto"/>
        <w:bottom w:val="none" w:sz="0" w:space="0" w:color="auto"/>
        <w:right w:val="none" w:sz="0" w:space="0" w:color="auto"/>
      </w:divBdr>
    </w:div>
    <w:div w:id="526678389">
      <w:bodyDiv w:val="1"/>
      <w:marLeft w:val="0"/>
      <w:marRight w:val="0"/>
      <w:marTop w:val="0"/>
      <w:marBottom w:val="0"/>
      <w:divBdr>
        <w:top w:val="none" w:sz="0" w:space="0" w:color="auto"/>
        <w:left w:val="none" w:sz="0" w:space="0" w:color="auto"/>
        <w:bottom w:val="none" w:sz="0" w:space="0" w:color="auto"/>
        <w:right w:val="none" w:sz="0" w:space="0" w:color="auto"/>
      </w:divBdr>
    </w:div>
    <w:div w:id="529152749">
      <w:bodyDiv w:val="1"/>
      <w:marLeft w:val="0"/>
      <w:marRight w:val="0"/>
      <w:marTop w:val="0"/>
      <w:marBottom w:val="0"/>
      <w:divBdr>
        <w:top w:val="none" w:sz="0" w:space="0" w:color="auto"/>
        <w:left w:val="none" w:sz="0" w:space="0" w:color="auto"/>
        <w:bottom w:val="none" w:sz="0" w:space="0" w:color="auto"/>
        <w:right w:val="none" w:sz="0" w:space="0" w:color="auto"/>
      </w:divBdr>
    </w:div>
    <w:div w:id="533543012">
      <w:bodyDiv w:val="1"/>
      <w:marLeft w:val="0"/>
      <w:marRight w:val="0"/>
      <w:marTop w:val="0"/>
      <w:marBottom w:val="0"/>
      <w:divBdr>
        <w:top w:val="none" w:sz="0" w:space="0" w:color="auto"/>
        <w:left w:val="none" w:sz="0" w:space="0" w:color="auto"/>
        <w:bottom w:val="none" w:sz="0" w:space="0" w:color="auto"/>
        <w:right w:val="none" w:sz="0" w:space="0" w:color="auto"/>
      </w:divBdr>
    </w:div>
    <w:div w:id="533544950">
      <w:bodyDiv w:val="1"/>
      <w:marLeft w:val="0"/>
      <w:marRight w:val="0"/>
      <w:marTop w:val="0"/>
      <w:marBottom w:val="0"/>
      <w:divBdr>
        <w:top w:val="none" w:sz="0" w:space="0" w:color="auto"/>
        <w:left w:val="none" w:sz="0" w:space="0" w:color="auto"/>
        <w:bottom w:val="none" w:sz="0" w:space="0" w:color="auto"/>
        <w:right w:val="none" w:sz="0" w:space="0" w:color="auto"/>
      </w:divBdr>
    </w:div>
    <w:div w:id="534588121">
      <w:bodyDiv w:val="1"/>
      <w:marLeft w:val="0"/>
      <w:marRight w:val="0"/>
      <w:marTop w:val="0"/>
      <w:marBottom w:val="0"/>
      <w:divBdr>
        <w:top w:val="none" w:sz="0" w:space="0" w:color="auto"/>
        <w:left w:val="none" w:sz="0" w:space="0" w:color="auto"/>
        <w:bottom w:val="none" w:sz="0" w:space="0" w:color="auto"/>
        <w:right w:val="none" w:sz="0" w:space="0" w:color="auto"/>
      </w:divBdr>
    </w:div>
    <w:div w:id="535966302">
      <w:bodyDiv w:val="1"/>
      <w:marLeft w:val="0"/>
      <w:marRight w:val="0"/>
      <w:marTop w:val="0"/>
      <w:marBottom w:val="0"/>
      <w:divBdr>
        <w:top w:val="none" w:sz="0" w:space="0" w:color="auto"/>
        <w:left w:val="none" w:sz="0" w:space="0" w:color="auto"/>
        <w:bottom w:val="none" w:sz="0" w:space="0" w:color="auto"/>
        <w:right w:val="none" w:sz="0" w:space="0" w:color="auto"/>
      </w:divBdr>
    </w:div>
    <w:div w:id="536313222">
      <w:bodyDiv w:val="1"/>
      <w:marLeft w:val="0"/>
      <w:marRight w:val="0"/>
      <w:marTop w:val="0"/>
      <w:marBottom w:val="0"/>
      <w:divBdr>
        <w:top w:val="none" w:sz="0" w:space="0" w:color="auto"/>
        <w:left w:val="none" w:sz="0" w:space="0" w:color="auto"/>
        <w:bottom w:val="none" w:sz="0" w:space="0" w:color="auto"/>
        <w:right w:val="none" w:sz="0" w:space="0" w:color="auto"/>
      </w:divBdr>
    </w:div>
    <w:div w:id="537277263">
      <w:bodyDiv w:val="1"/>
      <w:marLeft w:val="0"/>
      <w:marRight w:val="0"/>
      <w:marTop w:val="0"/>
      <w:marBottom w:val="0"/>
      <w:divBdr>
        <w:top w:val="none" w:sz="0" w:space="0" w:color="auto"/>
        <w:left w:val="none" w:sz="0" w:space="0" w:color="auto"/>
        <w:bottom w:val="none" w:sz="0" w:space="0" w:color="auto"/>
        <w:right w:val="none" w:sz="0" w:space="0" w:color="auto"/>
      </w:divBdr>
    </w:div>
    <w:div w:id="537544961">
      <w:bodyDiv w:val="1"/>
      <w:marLeft w:val="0"/>
      <w:marRight w:val="0"/>
      <w:marTop w:val="0"/>
      <w:marBottom w:val="0"/>
      <w:divBdr>
        <w:top w:val="none" w:sz="0" w:space="0" w:color="auto"/>
        <w:left w:val="none" w:sz="0" w:space="0" w:color="auto"/>
        <w:bottom w:val="none" w:sz="0" w:space="0" w:color="auto"/>
        <w:right w:val="none" w:sz="0" w:space="0" w:color="auto"/>
      </w:divBdr>
    </w:div>
    <w:div w:id="537863067">
      <w:bodyDiv w:val="1"/>
      <w:marLeft w:val="0"/>
      <w:marRight w:val="0"/>
      <w:marTop w:val="0"/>
      <w:marBottom w:val="0"/>
      <w:divBdr>
        <w:top w:val="none" w:sz="0" w:space="0" w:color="auto"/>
        <w:left w:val="none" w:sz="0" w:space="0" w:color="auto"/>
        <w:bottom w:val="none" w:sz="0" w:space="0" w:color="auto"/>
        <w:right w:val="none" w:sz="0" w:space="0" w:color="auto"/>
      </w:divBdr>
    </w:div>
    <w:div w:id="537931831">
      <w:bodyDiv w:val="1"/>
      <w:marLeft w:val="0"/>
      <w:marRight w:val="0"/>
      <w:marTop w:val="0"/>
      <w:marBottom w:val="0"/>
      <w:divBdr>
        <w:top w:val="none" w:sz="0" w:space="0" w:color="auto"/>
        <w:left w:val="none" w:sz="0" w:space="0" w:color="auto"/>
        <w:bottom w:val="none" w:sz="0" w:space="0" w:color="auto"/>
        <w:right w:val="none" w:sz="0" w:space="0" w:color="auto"/>
      </w:divBdr>
    </w:div>
    <w:div w:id="537932540">
      <w:bodyDiv w:val="1"/>
      <w:marLeft w:val="0"/>
      <w:marRight w:val="0"/>
      <w:marTop w:val="0"/>
      <w:marBottom w:val="0"/>
      <w:divBdr>
        <w:top w:val="none" w:sz="0" w:space="0" w:color="auto"/>
        <w:left w:val="none" w:sz="0" w:space="0" w:color="auto"/>
        <w:bottom w:val="none" w:sz="0" w:space="0" w:color="auto"/>
        <w:right w:val="none" w:sz="0" w:space="0" w:color="auto"/>
      </w:divBdr>
    </w:div>
    <w:div w:id="538595035">
      <w:bodyDiv w:val="1"/>
      <w:marLeft w:val="0"/>
      <w:marRight w:val="0"/>
      <w:marTop w:val="0"/>
      <w:marBottom w:val="0"/>
      <w:divBdr>
        <w:top w:val="none" w:sz="0" w:space="0" w:color="auto"/>
        <w:left w:val="none" w:sz="0" w:space="0" w:color="auto"/>
        <w:bottom w:val="none" w:sz="0" w:space="0" w:color="auto"/>
        <w:right w:val="none" w:sz="0" w:space="0" w:color="auto"/>
      </w:divBdr>
    </w:div>
    <w:div w:id="539633220">
      <w:bodyDiv w:val="1"/>
      <w:marLeft w:val="0"/>
      <w:marRight w:val="0"/>
      <w:marTop w:val="0"/>
      <w:marBottom w:val="0"/>
      <w:divBdr>
        <w:top w:val="none" w:sz="0" w:space="0" w:color="auto"/>
        <w:left w:val="none" w:sz="0" w:space="0" w:color="auto"/>
        <w:bottom w:val="none" w:sz="0" w:space="0" w:color="auto"/>
        <w:right w:val="none" w:sz="0" w:space="0" w:color="auto"/>
      </w:divBdr>
    </w:div>
    <w:div w:id="542910342">
      <w:bodyDiv w:val="1"/>
      <w:marLeft w:val="0"/>
      <w:marRight w:val="0"/>
      <w:marTop w:val="0"/>
      <w:marBottom w:val="0"/>
      <w:divBdr>
        <w:top w:val="none" w:sz="0" w:space="0" w:color="auto"/>
        <w:left w:val="none" w:sz="0" w:space="0" w:color="auto"/>
        <w:bottom w:val="none" w:sz="0" w:space="0" w:color="auto"/>
        <w:right w:val="none" w:sz="0" w:space="0" w:color="auto"/>
      </w:divBdr>
    </w:div>
    <w:div w:id="543181508">
      <w:bodyDiv w:val="1"/>
      <w:marLeft w:val="0"/>
      <w:marRight w:val="0"/>
      <w:marTop w:val="0"/>
      <w:marBottom w:val="0"/>
      <w:divBdr>
        <w:top w:val="none" w:sz="0" w:space="0" w:color="auto"/>
        <w:left w:val="none" w:sz="0" w:space="0" w:color="auto"/>
        <w:bottom w:val="none" w:sz="0" w:space="0" w:color="auto"/>
        <w:right w:val="none" w:sz="0" w:space="0" w:color="auto"/>
      </w:divBdr>
    </w:div>
    <w:div w:id="544485771">
      <w:bodyDiv w:val="1"/>
      <w:marLeft w:val="0"/>
      <w:marRight w:val="0"/>
      <w:marTop w:val="0"/>
      <w:marBottom w:val="0"/>
      <w:divBdr>
        <w:top w:val="none" w:sz="0" w:space="0" w:color="auto"/>
        <w:left w:val="none" w:sz="0" w:space="0" w:color="auto"/>
        <w:bottom w:val="none" w:sz="0" w:space="0" w:color="auto"/>
        <w:right w:val="none" w:sz="0" w:space="0" w:color="auto"/>
      </w:divBdr>
    </w:div>
    <w:div w:id="546918401">
      <w:bodyDiv w:val="1"/>
      <w:marLeft w:val="0"/>
      <w:marRight w:val="0"/>
      <w:marTop w:val="0"/>
      <w:marBottom w:val="0"/>
      <w:divBdr>
        <w:top w:val="none" w:sz="0" w:space="0" w:color="auto"/>
        <w:left w:val="none" w:sz="0" w:space="0" w:color="auto"/>
        <w:bottom w:val="none" w:sz="0" w:space="0" w:color="auto"/>
        <w:right w:val="none" w:sz="0" w:space="0" w:color="auto"/>
      </w:divBdr>
    </w:div>
    <w:div w:id="549264893">
      <w:bodyDiv w:val="1"/>
      <w:marLeft w:val="0"/>
      <w:marRight w:val="0"/>
      <w:marTop w:val="0"/>
      <w:marBottom w:val="0"/>
      <w:divBdr>
        <w:top w:val="none" w:sz="0" w:space="0" w:color="auto"/>
        <w:left w:val="none" w:sz="0" w:space="0" w:color="auto"/>
        <w:bottom w:val="none" w:sz="0" w:space="0" w:color="auto"/>
        <w:right w:val="none" w:sz="0" w:space="0" w:color="auto"/>
      </w:divBdr>
    </w:div>
    <w:div w:id="553082426">
      <w:bodyDiv w:val="1"/>
      <w:marLeft w:val="0"/>
      <w:marRight w:val="0"/>
      <w:marTop w:val="0"/>
      <w:marBottom w:val="0"/>
      <w:divBdr>
        <w:top w:val="none" w:sz="0" w:space="0" w:color="auto"/>
        <w:left w:val="none" w:sz="0" w:space="0" w:color="auto"/>
        <w:bottom w:val="none" w:sz="0" w:space="0" w:color="auto"/>
        <w:right w:val="none" w:sz="0" w:space="0" w:color="auto"/>
      </w:divBdr>
    </w:div>
    <w:div w:id="553200016">
      <w:bodyDiv w:val="1"/>
      <w:marLeft w:val="0"/>
      <w:marRight w:val="0"/>
      <w:marTop w:val="0"/>
      <w:marBottom w:val="0"/>
      <w:divBdr>
        <w:top w:val="none" w:sz="0" w:space="0" w:color="auto"/>
        <w:left w:val="none" w:sz="0" w:space="0" w:color="auto"/>
        <w:bottom w:val="none" w:sz="0" w:space="0" w:color="auto"/>
        <w:right w:val="none" w:sz="0" w:space="0" w:color="auto"/>
      </w:divBdr>
    </w:div>
    <w:div w:id="553930385">
      <w:bodyDiv w:val="1"/>
      <w:marLeft w:val="0"/>
      <w:marRight w:val="0"/>
      <w:marTop w:val="0"/>
      <w:marBottom w:val="0"/>
      <w:divBdr>
        <w:top w:val="none" w:sz="0" w:space="0" w:color="auto"/>
        <w:left w:val="none" w:sz="0" w:space="0" w:color="auto"/>
        <w:bottom w:val="none" w:sz="0" w:space="0" w:color="auto"/>
        <w:right w:val="none" w:sz="0" w:space="0" w:color="auto"/>
      </w:divBdr>
    </w:div>
    <w:div w:id="554513738">
      <w:bodyDiv w:val="1"/>
      <w:marLeft w:val="0"/>
      <w:marRight w:val="0"/>
      <w:marTop w:val="0"/>
      <w:marBottom w:val="0"/>
      <w:divBdr>
        <w:top w:val="none" w:sz="0" w:space="0" w:color="auto"/>
        <w:left w:val="none" w:sz="0" w:space="0" w:color="auto"/>
        <w:bottom w:val="none" w:sz="0" w:space="0" w:color="auto"/>
        <w:right w:val="none" w:sz="0" w:space="0" w:color="auto"/>
      </w:divBdr>
    </w:div>
    <w:div w:id="560092637">
      <w:bodyDiv w:val="1"/>
      <w:marLeft w:val="0"/>
      <w:marRight w:val="0"/>
      <w:marTop w:val="0"/>
      <w:marBottom w:val="0"/>
      <w:divBdr>
        <w:top w:val="none" w:sz="0" w:space="0" w:color="auto"/>
        <w:left w:val="none" w:sz="0" w:space="0" w:color="auto"/>
        <w:bottom w:val="none" w:sz="0" w:space="0" w:color="auto"/>
        <w:right w:val="none" w:sz="0" w:space="0" w:color="auto"/>
      </w:divBdr>
    </w:div>
    <w:div w:id="562448128">
      <w:bodyDiv w:val="1"/>
      <w:marLeft w:val="0"/>
      <w:marRight w:val="0"/>
      <w:marTop w:val="0"/>
      <w:marBottom w:val="0"/>
      <w:divBdr>
        <w:top w:val="none" w:sz="0" w:space="0" w:color="auto"/>
        <w:left w:val="none" w:sz="0" w:space="0" w:color="auto"/>
        <w:bottom w:val="none" w:sz="0" w:space="0" w:color="auto"/>
        <w:right w:val="none" w:sz="0" w:space="0" w:color="auto"/>
      </w:divBdr>
    </w:div>
    <w:div w:id="562717089">
      <w:bodyDiv w:val="1"/>
      <w:marLeft w:val="0"/>
      <w:marRight w:val="0"/>
      <w:marTop w:val="0"/>
      <w:marBottom w:val="0"/>
      <w:divBdr>
        <w:top w:val="none" w:sz="0" w:space="0" w:color="auto"/>
        <w:left w:val="none" w:sz="0" w:space="0" w:color="auto"/>
        <w:bottom w:val="none" w:sz="0" w:space="0" w:color="auto"/>
        <w:right w:val="none" w:sz="0" w:space="0" w:color="auto"/>
      </w:divBdr>
    </w:div>
    <w:div w:id="562910304">
      <w:bodyDiv w:val="1"/>
      <w:marLeft w:val="0"/>
      <w:marRight w:val="0"/>
      <w:marTop w:val="0"/>
      <w:marBottom w:val="0"/>
      <w:divBdr>
        <w:top w:val="none" w:sz="0" w:space="0" w:color="auto"/>
        <w:left w:val="none" w:sz="0" w:space="0" w:color="auto"/>
        <w:bottom w:val="none" w:sz="0" w:space="0" w:color="auto"/>
        <w:right w:val="none" w:sz="0" w:space="0" w:color="auto"/>
      </w:divBdr>
    </w:div>
    <w:div w:id="563761907">
      <w:bodyDiv w:val="1"/>
      <w:marLeft w:val="0"/>
      <w:marRight w:val="0"/>
      <w:marTop w:val="0"/>
      <w:marBottom w:val="0"/>
      <w:divBdr>
        <w:top w:val="none" w:sz="0" w:space="0" w:color="auto"/>
        <w:left w:val="none" w:sz="0" w:space="0" w:color="auto"/>
        <w:bottom w:val="none" w:sz="0" w:space="0" w:color="auto"/>
        <w:right w:val="none" w:sz="0" w:space="0" w:color="auto"/>
      </w:divBdr>
    </w:div>
    <w:div w:id="564141779">
      <w:bodyDiv w:val="1"/>
      <w:marLeft w:val="0"/>
      <w:marRight w:val="0"/>
      <w:marTop w:val="0"/>
      <w:marBottom w:val="0"/>
      <w:divBdr>
        <w:top w:val="none" w:sz="0" w:space="0" w:color="auto"/>
        <w:left w:val="none" w:sz="0" w:space="0" w:color="auto"/>
        <w:bottom w:val="none" w:sz="0" w:space="0" w:color="auto"/>
        <w:right w:val="none" w:sz="0" w:space="0" w:color="auto"/>
      </w:divBdr>
    </w:div>
    <w:div w:id="564997342">
      <w:bodyDiv w:val="1"/>
      <w:marLeft w:val="0"/>
      <w:marRight w:val="0"/>
      <w:marTop w:val="0"/>
      <w:marBottom w:val="0"/>
      <w:divBdr>
        <w:top w:val="none" w:sz="0" w:space="0" w:color="auto"/>
        <w:left w:val="none" w:sz="0" w:space="0" w:color="auto"/>
        <w:bottom w:val="none" w:sz="0" w:space="0" w:color="auto"/>
        <w:right w:val="none" w:sz="0" w:space="0" w:color="auto"/>
      </w:divBdr>
    </w:div>
    <w:div w:id="565796377">
      <w:bodyDiv w:val="1"/>
      <w:marLeft w:val="0"/>
      <w:marRight w:val="0"/>
      <w:marTop w:val="0"/>
      <w:marBottom w:val="0"/>
      <w:divBdr>
        <w:top w:val="none" w:sz="0" w:space="0" w:color="auto"/>
        <w:left w:val="none" w:sz="0" w:space="0" w:color="auto"/>
        <w:bottom w:val="none" w:sz="0" w:space="0" w:color="auto"/>
        <w:right w:val="none" w:sz="0" w:space="0" w:color="auto"/>
      </w:divBdr>
    </w:div>
    <w:div w:id="568425558">
      <w:bodyDiv w:val="1"/>
      <w:marLeft w:val="0"/>
      <w:marRight w:val="0"/>
      <w:marTop w:val="0"/>
      <w:marBottom w:val="0"/>
      <w:divBdr>
        <w:top w:val="none" w:sz="0" w:space="0" w:color="auto"/>
        <w:left w:val="none" w:sz="0" w:space="0" w:color="auto"/>
        <w:bottom w:val="none" w:sz="0" w:space="0" w:color="auto"/>
        <w:right w:val="none" w:sz="0" w:space="0" w:color="auto"/>
      </w:divBdr>
    </w:div>
    <w:div w:id="569311849">
      <w:bodyDiv w:val="1"/>
      <w:marLeft w:val="0"/>
      <w:marRight w:val="0"/>
      <w:marTop w:val="0"/>
      <w:marBottom w:val="0"/>
      <w:divBdr>
        <w:top w:val="none" w:sz="0" w:space="0" w:color="auto"/>
        <w:left w:val="none" w:sz="0" w:space="0" w:color="auto"/>
        <w:bottom w:val="none" w:sz="0" w:space="0" w:color="auto"/>
        <w:right w:val="none" w:sz="0" w:space="0" w:color="auto"/>
      </w:divBdr>
    </w:div>
    <w:div w:id="570309459">
      <w:bodyDiv w:val="1"/>
      <w:marLeft w:val="0"/>
      <w:marRight w:val="0"/>
      <w:marTop w:val="0"/>
      <w:marBottom w:val="0"/>
      <w:divBdr>
        <w:top w:val="none" w:sz="0" w:space="0" w:color="auto"/>
        <w:left w:val="none" w:sz="0" w:space="0" w:color="auto"/>
        <w:bottom w:val="none" w:sz="0" w:space="0" w:color="auto"/>
        <w:right w:val="none" w:sz="0" w:space="0" w:color="auto"/>
      </w:divBdr>
    </w:div>
    <w:div w:id="570583564">
      <w:bodyDiv w:val="1"/>
      <w:marLeft w:val="0"/>
      <w:marRight w:val="0"/>
      <w:marTop w:val="0"/>
      <w:marBottom w:val="0"/>
      <w:divBdr>
        <w:top w:val="none" w:sz="0" w:space="0" w:color="auto"/>
        <w:left w:val="none" w:sz="0" w:space="0" w:color="auto"/>
        <w:bottom w:val="none" w:sz="0" w:space="0" w:color="auto"/>
        <w:right w:val="none" w:sz="0" w:space="0" w:color="auto"/>
      </w:divBdr>
    </w:div>
    <w:div w:id="571236823">
      <w:bodyDiv w:val="1"/>
      <w:marLeft w:val="0"/>
      <w:marRight w:val="0"/>
      <w:marTop w:val="0"/>
      <w:marBottom w:val="0"/>
      <w:divBdr>
        <w:top w:val="none" w:sz="0" w:space="0" w:color="auto"/>
        <w:left w:val="none" w:sz="0" w:space="0" w:color="auto"/>
        <w:bottom w:val="none" w:sz="0" w:space="0" w:color="auto"/>
        <w:right w:val="none" w:sz="0" w:space="0" w:color="auto"/>
      </w:divBdr>
    </w:div>
    <w:div w:id="571697148">
      <w:bodyDiv w:val="1"/>
      <w:marLeft w:val="0"/>
      <w:marRight w:val="0"/>
      <w:marTop w:val="0"/>
      <w:marBottom w:val="0"/>
      <w:divBdr>
        <w:top w:val="none" w:sz="0" w:space="0" w:color="auto"/>
        <w:left w:val="none" w:sz="0" w:space="0" w:color="auto"/>
        <w:bottom w:val="none" w:sz="0" w:space="0" w:color="auto"/>
        <w:right w:val="none" w:sz="0" w:space="0" w:color="auto"/>
      </w:divBdr>
    </w:div>
    <w:div w:id="573588963">
      <w:bodyDiv w:val="1"/>
      <w:marLeft w:val="0"/>
      <w:marRight w:val="0"/>
      <w:marTop w:val="0"/>
      <w:marBottom w:val="0"/>
      <w:divBdr>
        <w:top w:val="none" w:sz="0" w:space="0" w:color="auto"/>
        <w:left w:val="none" w:sz="0" w:space="0" w:color="auto"/>
        <w:bottom w:val="none" w:sz="0" w:space="0" w:color="auto"/>
        <w:right w:val="none" w:sz="0" w:space="0" w:color="auto"/>
      </w:divBdr>
    </w:div>
    <w:div w:id="574556505">
      <w:bodyDiv w:val="1"/>
      <w:marLeft w:val="0"/>
      <w:marRight w:val="0"/>
      <w:marTop w:val="0"/>
      <w:marBottom w:val="0"/>
      <w:divBdr>
        <w:top w:val="none" w:sz="0" w:space="0" w:color="auto"/>
        <w:left w:val="none" w:sz="0" w:space="0" w:color="auto"/>
        <w:bottom w:val="none" w:sz="0" w:space="0" w:color="auto"/>
        <w:right w:val="none" w:sz="0" w:space="0" w:color="auto"/>
      </w:divBdr>
    </w:div>
    <w:div w:id="575166555">
      <w:bodyDiv w:val="1"/>
      <w:marLeft w:val="0"/>
      <w:marRight w:val="0"/>
      <w:marTop w:val="0"/>
      <w:marBottom w:val="0"/>
      <w:divBdr>
        <w:top w:val="none" w:sz="0" w:space="0" w:color="auto"/>
        <w:left w:val="none" w:sz="0" w:space="0" w:color="auto"/>
        <w:bottom w:val="none" w:sz="0" w:space="0" w:color="auto"/>
        <w:right w:val="none" w:sz="0" w:space="0" w:color="auto"/>
      </w:divBdr>
    </w:div>
    <w:div w:id="575896094">
      <w:bodyDiv w:val="1"/>
      <w:marLeft w:val="0"/>
      <w:marRight w:val="0"/>
      <w:marTop w:val="0"/>
      <w:marBottom w:val="0"/>
      <w:divBdr>
        <w:top w:val="none" w:sz="0" w:space="0" w:color="auto"/>
        <w:left w:val="none" w:sz="0" w:space="0" w:color="auto"/>
        <w:bottom w:val="none" w:sz="0" w:space="0" w:color="auto"/>
        <w:right w:val="none" w:sz="0" w:space="0" w:color="auto"/>
      </w:divBdr>
    </w:div>
    <w:div w:id="578446490">
      <w:bodyDiv w:val="1"/>
      <w:marLeft w:val="0"/>
      <w:marRight w:val="0"/>
      <w:marTop w:val="0"/>
      <w:marBottom w:val="0"/>
      <w:divBdr>
        <w:top w:val="none" w:sz="0" w:space="0" w:color="auto"/>
        <w:left w:val="none" w:sz="0" w:space="0" w:color="auto"/>
        <w:bottom w:val="none" w:sz="0" w:space="0" w:color="auto"/>
        <w:right w:val="none" w:sz="0" w:space="0" w:color="auto"/>
      </w:divBdr>
    </w:div>
    <w:div w:id="579214491">
      <w:bodyDiv w:val="1"/>
      <w:marLeft w:val="0"/>
      <w:marRight w:val="0"/>
      <w:marTop w:val="0"/>
      <w:marBottom w:val="0"/>
      <w:divBdr>
        <w:top w:val="none" w:sz="0" w:space="0" w:color="auto"/>
        <w:left w:val="none" w:sz="0" w:space="0" w:color="auto"/>
        <w:bottom w:val="none" w:sz="0" w:space="0" w:color="auto"/>
        <w:right w:val="none" w:sz="0" w:space="0" w:color="auto"/>
      </w:divBdr>
    </w:div>
    <w:div w:id="580069637">
      <w:bodyDiv w:val="1"/>
      <w:marLeft w:val="0"/>
      <w:marRight w:val="0"/>
      <w:marTop w:val="0"/>
      <w:marBottom w:val="0"/>
      <w:divBdr>
        <w:top w:val="none" w:sz="0" w:space="0" w:color="auto"/>
        <w:left w:val="none" w:sz="0" w:space="0" w:color="auto"/>
        <w:bottom w:val="none" w:sz="0" w:space="0" w:color="auto"/>
        <w:right w:val="none" w:sz="0" w:space="0" w:color="auto"/>
      </w:divBdr>
    </w:div>
    <w:div w:id="581569489">
      <w:bodyDiv w:val="1"/>
      <w:marLeft w:val="0"/>
      <w:marRight w:val="0"/>
      <w:marTop w:val="0"/>
      <w:marBottom w:val="0"/>
      <w:divBdr>
        <w:top w:val="none" w:sz="0" w:space="0" w:color="auto"/>
        <w:left w:val="none" w:sz="0" w:space="0" w:color="auto"/>
        <w:bottom w:val="none" w:sz="0" w:space="0" w:color="auto"/>
        <w:right w:val="none" w:sz="0" w:space="0" w:color="auto"/>
      </w:divBdr>
    </w:div>
    <w:div w:id="581985789">
      <w:bodyDiv w:val="1"/>
      <w:marLeft w:val="0"/>
      <w:marRight w:val="0"/>
      <w:marTop w:val="0"/>
      <w:marBottom w:val="0"/>
      <w:divBdr>
        <w:top w:val="none" w:sz="0" w:space="0" w:color="auto"/>
        <w:left w:val="none" w:sz="0" w:space="0" w:color="auto"/>
        <w:bottom w:val="none" w:sz="0" w:space="0" w:color="auto"/>
        <w:right w:val="none" w:sz="0" w:space="0" w:color="auto"/>
      </w:divBdr>
    </w:div>
    <w:div w:id="583760490">
      <w:bodyDiv w:val="1"/>
      <w:marLeft w:val="0"/>
      <w:marRight w:val="0"/>
      <w:marTop w:val="0"/>
      <w:marBottom w:val="0"/>
      <w:divBdr>
        <w:top w:val="none" w:sz="0" w:space="0" w:color="auto"/>
        <w:left w:val="none" w:sz="0" w:space="0" w:color="auto"/>
        <w:bottom w:val="none" w:sz="0" w:space="0" w:color="auto"/>
        <w:right w:val="none" w:sz="0" w:space="0" w:color="auto"/>
      </w:divBdr>
    </w:div>
    <w:div w:id="583999821">
      <w:bodyDiv w:val="1"/>
      <w:marLeft w:val="0"/>
      <w:marRight w:val="0"/>
      <w:marTop w:val="0"/>
      <w:marBottom w:val="0"/>
      <w:divBdr>
        <w:top w:val="none" w:sz="0" w:space="0" w:color="auto"/>
        <w:left w:val="none" w:sz="0" w:space="0" w:color="auto"/>
        <w:bottom w:val="none" w:sz="0" w:space="0" w:color="auto"/>
        <w:right w:val="none" w:sz="0" w:space="0" w:color="auto"/>
      </w:divBdr>
    </w:div>
    <w:div w:id="585269083">
      <w:bodyDiv w:val="1"/>
      <w:marLeft w:val="0"/>
      <w:marRight w:val="0"/>
      <w:marTop w:val="0"/>
      <w:marBottom w:val="0"/>
      <w:divBdr>
        <w:top w:val="none" w:sz="0" w:space="0" w:color="auto"/>
        <w:left w:val="none" w:sz="0" w:space="0" w:color="auto"/>
        <w:bottom w:val="none" w:sz="0" w:space="0" w:color="auto"/>
        <w:right w:val="none" w:sz="0" w:space="0" w:color="auto"/>
      </w:divBdr>
    </w:div>
    <w:div w:id="586695656">
      <w:bodyDiv w:val="1"/>
      <w:marLeft w:val="0"/>
      <w:marRight w:val="0"/>
      <w:marTop w:val="0"/>
      <w:marBottom w:val="0"/>
      <w:divBdr>
        <w:top w:val="none" w:sz="0" w:space="0" w:color="auto"/>
        <w:left w:val="none" w:sz="0" w:space="0" w:color="auto"/>
        <w:bottom w:val="none" w:sz="0" w:space="0" w:color="auto"/>
        <w:right w:val="none" w:sz="0" w:space="0" w:color="auto"/>
      </w:divBdr>
    </w:div>
    <w:div w:id="587541057">
      <w:bodyDiv w:val="1"/>
      <w:marLeft w:val="0"/>
      <w:marRight w:val="0"/>
      <w:marTop w:val="0"/>
      <w:marBottom w:val="0"/>
      <w:divBdr>
        <w:top w:val="none" w:sz="0" w:space="0" w:color="auto"/>
        <w:left w:val="none" w:sz="0" w:space="0" w:color="auto"/>
        <w:bottom w:val="none" w:sz="0" w:space="0" w:color="auto"/>
        <w:right w:val="none" w:sz="0" w:space="0" w:color="auto"/>
      </w:divBdr>
    </w:div>
    <w:div w:id="589584068">
      <w:bodyDiv w:val="1"/>
      <w:marLeft w:val="0"/>
      <w:marRight w:val="0"/>
      <w:marTop w:val="0"/>
      <w:marBottom w:val="0"/>
      <w:divBdr>
        <w:top w:val="none" w:sz="0" w:space="0" w:color="auto"/>
        <w:left w:val="none" w:sz="0" w:space="0" w:color="auto"/>
        <w:bottom w:val="none" w:sz="0" w:space="0" w:color="auto"/>
        <w:right w:val="none" w:sz="0" w:space="0" w:color="auto"/>
      </w:divBdr>
    </w:div>
    <w:div w:id="589855004">
      <w:bodyDiv w:val="1"/>
      <w:marLeft w:val="0"/>
      <w:marRight w:val="0"/>
      <w:marTop w:val="0"/>
      <w:marBottom w:val="0"/>
      <w:divBdr>
        <w:top w:val="none" w:sz="0" w:space="0" w:color="auto"/>
        <w:left w:val="none" w:sz="0" w:space="0" w:color="auto"/>
        <w:bottom w:val="none" w:sz="0" w:space="0" w:color="auto"/>
        <w:right w:val="none" w:sz="0" w:space="0" w:color="auto"/>
      </w:divBdr>
    </w:div>
    <w:div w:id="593129905">
      <w:bodyDiv w:val="1"/>
      <w:marLeft w:val="0"/>
      <w:marRight w:val="0"/>
      <w:marTop w:val="0"/>
      <w:marBottom w:val="0"/>
      <w:divBdr>
        <w:top w:val="none" w:sz="0" w:space="0" w:color="auto"/>
        <w:left w:val="none" w:sz="0" w:space="0" w:color="auto"/>
        <w:bottom w:val="none" w:sz="0" w:space="0" w:color="auto"/>
        <w:right w:val="none" w:sz="0" w:space="0" w:color="auto"/>
      </w:divBdr>
    </w:div>
    <w:div w:id="595795747">
      <w:bodyDiv w:val="1"/>
      <w:marLeft w:val="0"/>
      <w:marRight w:val="0"/>
      <w:marTop w:val="0"/>
      <w:marBottom w:val="0"/>
      <w:divBdr>
        <w:top w:val="none" w:sz="0" w:space="0" w:color="auto"/>
        <w:left w:val="none" w:sz="0" w:space="0" w:color="auto"/>
        <w:bottom w:val="none" w:sz="0" w:space="0" w:color="auto"/>
        <w:right w:val="none" w:sz="0" w:space="0" w:color="auto"/>
      </w:divBdr>
    </w:div>
    <w:div w:id="596134919">
      <w:bodyDiv w:val="1"/>
      <w:marLeft w:val="0"/>
      <w:marRight w:val="0"/>
      <w:marTop w:val="0"/>
      <w:marBottom w:val="0"/>
      <w:divBdr>
        <w:top w:val="none" w:sz="0" w:space="0" w:color="auto"/>
        <w:left w:val="none" w:sz="0" w:space="0" w:color="auto"/>
        <w:bottom w:val="none" w:sz="0" w:space="0" w:color="auto"/>
        <w:right w:val="none" w:sz="0" w:space="0" w:color="auto"/>
      </w:divBdr>
    </w:div>
    <w:div w:id="601181933">
      <w:bodyDiv w:val="1"/>
      <w:marLeft w:val="0"/>
      <w:marRight w:val="0"/>
      <w:marTop w:val="0"/>
      <w:marBottom w:val="0"/>
      <w:divBdr>
        <w:top w:val="none" w:sz="0" w:space="0" w:color="auto"/>
        <w:left w:val="none" w:sz="0" w:space="0" w:color="auto"/>
        <w:bottom w:val="none" w:sz="0" w:space="0" w:color="auto"/>
        <w:right w:val="none" w:sz="0" w:space="0" w:color="auto"/>
      </w:divBdr>
    </w:div>
    <w:div w:id="601887766">
      <w:bodyDiv w:val="1"/>
      <w:marLeft w:val="0"/>
      <w:marRight w:val="0"/>
      <w:marTop w:val="0"/>
      <w:marBottom w:val="0"/>
      <w:divBdr>
        <w:top w:val="none" w:sz="0" w:space="0" w:color="auto"/>
        <w:left w:val="none" w:sz="0" w:space="0" w:color="auto"/>
        <w:bottom w:val="none" w:sz="0" w:space="0" w:color="auto"/>
        <w:right w:val="none" w:sz="0" w:space="0" w:color="auto"/>
      </w:divBdr>
    </w:div>
    <w:div w:id="603418830">
      <w:bodyDiv w:val="1"/>
      <w:marLeft w:val="0"/>
      <w:marRight w:val="0"/>
      <w:marTop w:val="0"/>
      <w:marBottom w:val="0"/>
      <w:divBdr>
        <w:top w:val="none" w:sz="0" w:space="0" w:color="auto"/>
        <w:left w:val="none" w:sz="0" w:space="0" w:color="auto"/>
        <w:bottom w:val="none" w:sz="0" w:space="0" w:color="auto"/>
        <w:right w:val="none" w:sz="0" w:space="0" w:color="auto"/>
      </w:divBdr>
    </w:div>
    <w:div w:id="605574989">
      <w:bodyDiv w:val="1"/>
      <w:marLeft w:val="0"/>
      <w:marRight w:val="0"/>
      <w:marTop w:val="0"/>
      <w:marBottom w:val="0"/>
      <w:divBdr>
        <w:top w:val="none" w:sz="0" w:space="0" w:color="auto"/>
        <w:left w:val="none" w:sz="0" w:space="0" w:color="auto"/>
        <w:bottom w:val="none" w:sz="0" w:space="0" w:color="auto"/>
        <w:right w:val="none" w:sz="0" w:space="0" w:color="auto"/>
      </w:divBdr>
    </w:div>
    <w:div w:id="605580238">
      <w:bodyDiv w:val="1"/>
      <w:marLeft w:val="0"/>
      <w:marRight w:val="0"/>
      <w:marTop w:val="0"/>
      <w:marBottom w:val="0"/>
      <w:divBdr>
        <w:top w:val="none" w:sz="0" w:space="0" w:color="auto"/>
        <w:left w:val="none" w:sz="0" w:space="0" w:color="auto"/>
        <w:bottom w:val="none" w:sz="0" w:space="0" w:color="auto"/>
        <w:right w:val="none" w:sz="0" w:space="0" w:color="auto"/>
      </w:divBdr>
    </w:div>
    <w:div w:id="608317383">
      <w:bodyDiv w:val="1"/>
      <w:marLeft w:val="0"/>
      <w:marRight w:val="0"/>
      <w:marTop w:val="0"/>
      <w:marBottom w:val="0"/>
      <w:divBdr>
        <w:top w:val="none" w:sz="0" w:space="0" w:color="auto"/>
        <w:left w:val="none" w:sz="0" w:space="0" w:color="auto"/>
        <w:bottom w:val="none" w:sz="0" w:space="0" w:color="auto"/>
        <w:right w:val="none" w:sz="0" w:space="0" w:color="auto"/>
      </w:divBdr>
    </w:div>
    <w:div w:id="608853679">
      <w:bodyDiv w:val="1"/>
      <w:marLeft w:val="0"/>
      <w:marRight w:val="0"/>
      <w:marTop w:val="0"/>
      <w:marBottom w:val="0"/>
      <w:divBdr>
        <w:top w:val="none" w:sz="0" w:space="0" w:color="auto"/>
        <w:left w:val="none" w:sz="0" w:space="0" w:color="auto"/>
        <w:bottom w:val="none" w:sz="0" w:space="0" w:color="auto"/>
        <w:right w:val="none" w:sz="0" w:space="0" w:color="auto"/>
      </w:divBdr>
    </w:div>
    <w:div w:id="609822916">
      <w:bodyDiv w:val="1"/>
      <w:marLeft w:val="0"/>
      <w:marRight w:val="0"/>
      <w:marTop w:val="0"/>
      <w:marBottom w:val="0"/>
      <w:divBdr>
        <w:top w:val="none" w:sz="0" w:space="0" w:color="auto"/>
        <w:left w:val="none" w:sz="0" w:space="0" w:color="auto"/>
        <w:bottom w:val="none" w:sz="0" w:space="0" w:color="auto"/>
        <w:right w:val="none" w:sz="0" w:space="0" w:color="auto"/>
      </w:divBdr>
    </w:div>
    <w:div w:id="610209686">
      <w:bodyDiv w:val="1"/>
      <w:marLeft w:val="0"/>
      <w:marRight w:val="0"/>
      <w:marTop w:val="0"/>
      <w:marBottom w:val="0"/>
      <w:divBdr>
        <w:top w:val="none" w:sz="0" w:space="0" w:color="auto"/>
        <w:left w:val="none" w:sz="0" w:space="0" w:color="auto"/>
        <w:bottom w:val="none" w:sz="0" w:space="0" w:color="auto"/>
        <w:right w:val="none" w:sz="0" w:space="0" w:color="auto"/>
      </w:divBdr>
    </w:div>
    <w:div w:id="610623935">
      <w:bodyDiv w:val="1"/>
      <w:marLeft w:val="0"/>
      <w:marRight w:val="0"/>
      <w:marTop w:val="0"/>
      <w:marBottom w:val="0"/>
      <w:divBdr>
        <w:top w:val="none" w:sz="0" w:space="0" w:color="auto"/>
        <w:left w:val="none" w:sz="0" w:space="0" w:color="auto"/>
        <w:bottom w:val="none" w:sz="0" w:space="0" w:color="auto"/>
        <w:right w:val="none" w:sz="0" w:space="0" w:color="auto"/>
      </w:divBdr>
    </w:div>
    <w:div w:id="611016509">
      <w:bodyDiv w:val="1"/>
      <w:marLeft w:val="0"/>
      <w:marRight w:val="0"/>
      <w:marTop w:val="0"/>
      <w:marBottom w:val="0"/>
      <w:divBdr>
        <w:top w:val="none" w:sz="0" w:space="0" w:color="auto"/>
        <w:left w:val="none" w:sz="0" w:space="0" w:color="auto"/>
        <w:bottom w:val="none" w:sz="0" w:space="0" w:color="auto"/>
        <w:right w:val="none" w:sz="0" w:space="0" w:color="auto"/>
      </w:divBdr>
    </w:div>
    <w:div w:id="611402827">
      <w:bodyDiv w:val="1"/>
      <w:marLeft w:val="0"/>
      <w:marRight w:val="0"/>
      <w:marTop w:val="0"/>
      <w:marBottom w:val="0"/>
      <w:divBdr>
        <w:top w:val="none" w:sz="0" w:space="0" w:color="auto"/>
        <w:left w:val="none" w:sz="0" w:space="0" w:color="auto"/>
        <w:bottom w:val="none" w:sz="0" w:space="0" w:color="auto"/>
        <w:right w:val="none" w:sz="0" w:space="0" w:color="auto"/>
      </w:divBdr>
    </w:div>
    <w:div w:id="611591414">
      <w:bodyDiv w:val="1"/>
      <w:marLeft w:val="0"/>
      <w:marRight w:val="0"/>
      <w:marTop w:val="0"/>
      <w:marBottom w:val="0"/>
      <w:divBdr>
        <w:top w:val="none" w:sz="0" w:space="0" w:color="auto"/>
        <w:left w:val="none" w:sz="0" w:space="0" w:color="auto"/>
        <w:bottom w:val="none" w:sz="0" w:space="0" w:color="auto"/>
        <w:right w:val="none" w:sz="0" w:space="0" w:color="auto"/>
      </w:divBdr>
    </w:div>
    <w:div w:id="614673769">
      <w:bodyDiv w:val="1"/>
      <w:marLeft w:val="0"/>
      <w:marRight w:val="0"/>
      <w:marTop w:val="0"/>
      <w:marBottom w:val="0"/>
      <w:divBdr>
        <w:top w:val="none" w:sz="0" w:space="0" w:color="auto"/>
        <w:left w:val="none" w:sz="0" w:space="0" w:color="auto"/>
        <w:bottom w:val="none" w:sz="0" w:space="0" w:color="auto"/>
        <w:right w:val="none" w:sz="0" w:space="0" w:color="auto"/>
      </w:divBdr>
    </w:div>
    <w:div w:id="615214473">
      <w:bodyDiv w:val="1"/>
      <w:marLeft w:val="0"/>
      <w:marRight w:val="0"/>
      <w:marTop w:val="0"/>
      <w:marBottom w:val="0"/>
      <w:divBdr>
        <w:top w:val="none" w:sz="0" w:space="0" w:color="auto"/>
        <w:left w:val="none" w:sz="0" w:space="0" w:color="auto"/>
        <w:bottom w:val="none" w:sz="0" w:space="0" w:color="auto"/>
        <w:right w:val="none" w:sz="0" w:space="0" w:color="auto"/>
      </w:divBdr>
    </w:div>
    <w:div w:id="615871338">
      <w:bodyDiv w:val="1"/>
      <w:marLeft w:val="0"/>
      <w:marRight w:val="0"/>
      <w:marTop w:val="0"/>
      <w:marBottom w:val="0"/>
      <w:divBdr>
        <w:top w:val="none" w:sz="0" w:space="0" w:color="auto"/>
        <w:left w:val="none" w:sz="0" w:space="0" w:color="auto"/>
        <w:bottom w:val="none" w:sz="0" w:space="0" w:color="auto"/>
        <w:right w:val="none" w:sz="0" w:space="0" w:color="auto"/>
      </w:divBdr>
    </w:div>
    <w:div w:id="616452124">
      <w:bodyDiv w:val="1"/>
      <w:marLeft w:val="0"/>
      <w:marRight w:val="0"/>
      <w:marTop w:val="0"/>
      <w:marBottom w:val="0"/>
      <w:divBdr>
        <w:top w:val="none" w:sz="0" w:space="0" w:color="auto"/>
        <w:left w:val="none" w:sz="0" w:space="0" w:color="auto"/>
        <w:bottom w:val="none" w:sz="0" w:space="0" w:color="auto"/>
        <w:right w:val="none" w:sz="0" w:space="0" w:color="auto"/>
      </w:divBdr>
    </w:div>
    <w:div w:id="616833491">
      <w:bodyDiv w:val="1"/>
      <w:marLeft w:val="0"/>
      <w:marRight w:val="0"/>
      <w:marTop w:val="0"/>
      <w:marBottom w:val="0"/>
      <w:divBdr>
        <w:top w:val="none" w:sz="0" w:space="0" w:color="auto"/>
        <w:left w:val="none" w:sz="0" w:space="0" w:color="auto"/>
        <w:bottom w:val="none" w:sz="0" w:space="0" w:color="auto"/>
        <w:right w:val="none" w:sz="0" w:space="0" w:color="auto"/>
      </w:divBdr>
    </w:div>
    <w:div w:id="618530795">
      <w:bodyDiv w:val="1"/>
      <w:marLeft w:val="0"/>
      <w:marRight w:val="0"/>
      <w:marTop w:val="0"/>
      <w:marBottom w:val="0"/>
      <w:divBdr>
        <w:top w:val="none" w:sz="0" w:space="0" w:color="auto"/>
        <w:left w:val="none" w:sz="0" w:space="0" w:color="auto"/>
        <w:bottom w:val="none" w:sz="0" w:space="0" w:color="auto"/>
        <w:right w:val="none" w:sz="0" w:space="0" w:color="auto"/>
      </w:divBdr>
    </w:div>
    <w:div w:id="619531760">
      <w:bodyDiv w:val="1"/>
      <w:marLeft w:val="0"/>
      <w:marRight w:val="0"/>
      <w:marTop w:val="0"/>
      <w:marBottom w:val="0"/>
      <w:divBdr>
        <w:top w:val="none" w:sz="0" w:space="0" w:color="auto"/>
        <w:left w:val="none" w:sz="0" w:space="0" w:color="auto"/>
        <w:bottom w:val="none" w:sz="0" w:space="0" w:color="auto"/>
        <w:right w:val="none" w:sz="0" w:space="0" w:color="auto"/>
      </w:divBdr>
    </w:div>
    <w:div w:id="619650992">
      <w:bodyDiv w:val="1"/>
      <w:marLeft w:val="0"/>
      <w:marRight w:val="0"/>
      <w:marTop w:val="0"/>
      <w:marBottom w:val="0"/>
      <w:divBdr>
        <w:top w:val="none" w:sz="0" w:space="0" w:color="auto"/>
        <w:left w:val="none" w:sz="0" w:space="0" w:color="auto"/>
        <w:bottom w:val="none" w:sz="0" w:space="0" w:color="auto"/>
        <w:right w:val="none" w:sz="0" w:space="0" w:color="auto"/>
      </w:divBdr>
    </w:div>
    <w:div w:id="620888585">
      <w:bodyDiv w:val="1"/>
      <w:marLeft w:val="0"/>
      <w:marRight w:val="0"/>
      <w:marTop w:val="0"/>
      <w:marBottom w:val="0"/>
      <w:divBdr>
        <w:top w:val="none" w:sz="0" w:space="0" w:color="auto"/>
        <w:left w:val="none" w:sz="0" w:space="0" w:color="auto"/>
        <w:bottom w:val="none" w:sz="0" w:space="0" w:color="auto"/>
        <w:right w:val="none" w:sz="0" w:space="0" w:color="auto"/>
      </w:divBdr>
    </w:div>
    <w:div w:id="624583915">
      <w:bodyDiv w:val="1"/>
      <w:marLeft w:val="0"/>
      <w:marRight w:val="0"/>
      <w:marTop w:val="0"/>
      <w:marBottom w:val="0"/>
      <w:divBdr>
        <w:top w:val="none" w:sz="0" w:space="0" w:color="auto"/>
        <w:left w:val="none" w:sz="0" w:space="0" w:color="auto"/>
        <w:bottom w:val="none" w:sz="0" w:space="0" w:color="auto"/>
        <w:right w:val="none" w:sz="0" w:space="0" w:color="auto"/>
      </w:divBdr>
    </w:div>
    <w:div w:id="624703958">
      <w:bodyDiv w:val="1"/>
      <w:marLeft w:val="0"/>
      <w:marRight w:val="0"/>
      <w:marTop w:val="0"/>
      <w:marBottom w:val="0"/>
      <w:divBdr>
        <w:top w:val="none" w:sz="0" w:space="0" w:color="auto"/>
        <w:left w:val="none" w:sz="0" w:space="0" w:color="auto"/>
        <w:bottom w:val="none" w:sz="0" w:space="0" w:color="auto"/>
        <w:right w:val="none" w:sz="0" w:space="0" w:color="auto"/>
      </w:divBdr>
    </w:div>
    <w:div w:id="624777213">
      <w:bodyDiv w:val="1"/>
      <w:marLeft w:val="0"/>
      <w:marRight w:val="0"/>
      <w:marTop w:val="0"/>
      <w:marBottom w:val="0"/>
      <w:divBdr>
        <w:top w:val="none" w:sz="0" w:space="0" w:color="auto"/>
        <w:left w:val="none" w:sz="0" w:space="0" w:color="auto"/>
        <w:bottom w:val="none" w:sz="0" w:space="0" w:color="auto"/>
        <w:right w:val="none" w:sz="0" w:space="0" w:color="auto"/>
      </w:divBdr>
    </w:div>
    <w:div w:id="626787857">
      <w:bodyDiv w:val="1"/>
      <w:marLeft w:val="0"/>
      <w:marRight w:val="0"/>
      <w:marTop w:val="0"/>
      <w:marBottom w:val="0"/>
      <w:divBdr>
        <w:top w:val="none" w:sz="0" w:space="0" w:color="auto"/>
        <w:left w:val="none" w:sz="0" w:space="0" w:color="auto"/>
        <w:bottom w:val="none" w:sz="0" w:space="0" w:color="auto"/>
        <w:right w:val="none" w:sz="0" w:space="0" w:color="auto"/>
      </w:divBdr>
    </w:div>
    <w:div w:id="631518731">
      <w:bodyDiv w:val="1"/>
      <w:marLeft w:val="0"/>
      <w:marRight w:val="0"/>
      <w:marTop w:val="0"/>
      <w:marBottom w:val="0"/>
      <w:divBdr>
        <w:top w:val="none" w:sz="0" w:space="0" w:color="auto"/>
        <w:left w:val="none" w:sz="0" w:space="0" w:color="auto"/>
        <w:bottom w:val="none" w:sz="0" w:space="0" w:color="auto"/>
        <w:right w:val="none" w:sz="0" w:space="0" w:color="auto"/>
      </w:divBdr>
    </w:div>
    <w:div w:id="632180028">
      <w:bodyDiv w:val="1"/>
      <w:marLeft w:val="0"/>
      <w:marRight w:val="0"/>
      <w:marTop w:val="0"/>
      <w:marBottom w:val="0"/>
      <w:divBdr>
        <w:top w:val="none" w:sz="0" w:space="0" w:color="auto"/>
        <w:left w:val="none" w:sz="0" w:space="0" w:color="auto"/>
        <w:bottom w:val="none" w:sz="0" w:space="0" w:color="auto"/>
        <w:right w:val="none" w:sz="0" w:space="0" w:color="auto"/>
      </w:divBdr>
    </w:div>
    <w:div w:id="637338719">
      <w:bodyDiv w:val="1"/>
      <w:marLeft w:val="0"/>
      <w:marRight w:val="0"/>
      <w:marTop w:val="0"/>
      <w:marBottom w:val="0"/>
      <w:divBdr>
        <w:top w:val="none" w:sz="0" w:space="0" w:color="auto"/>
        <w:left w:val="none" w:sz="0" w:space="0" w:color="auto"/>
        <w:bottom w:val="none" w:sz="0" w:space="0" w:color="auto"/>
        <w:right w:val="none" w:sz="0" w:space="0" w:color="auto"/>
      </w:divBdr>
    </w:div>
    <w:div w:id="638196191">
      <w:bodyDiv w:val="1"/>
      <w:marLeft w:val="0"/>
      <w:marRight w:val="0"/>
      <w:marTop w:val="0"/>
      <w:marBottom w:val="0"/>
      <w:divBdr>
        <w:top w:val="none" w:sz="0" w:space="0" w:color="auto"/>
        <w:left w:val="none" w:sz="0" w:space="0" w:color="auto"/>
        <w:bottom w:val="none" w:sz="0" w:space="0" w:color="auto"/>
        <w:right w:val="none" w:sz="0" w:space="0" w:color="auto"/>
      </w:divBdr>
    </w:div>
    <w:div w:id="639308909">
      <w:bodyDiv w:val="1"/>
      <w:marLeft w:val="0"/>
      <w:marRight w:val="0"/>
      <w:marTop w:val="0"/>
      <w:marBottom w:val="0"/>
      <w:divBdr>
        <w:top w:val="none" w:sz="0" w:space="0" w:color="auto"/>
        <w:left w:val="none" w:sz="0" w:space="0" w:color="auto"/>
        <w:bottom w:val="none" w:sz="0" w:space="0" w:color="auto"/>
        <w:right w:val="none" w:sz="0" w:space="0" w:color="auto"/>
      </w:divBdr>
    </w:div>
    <w:div w:id="639727410">
      <w:bodyDiv w:val="1"/>
      <w:marLeft w:val="0"/>
      <w:marRight w:val="0"/>
      <w:marTop w:val="0"/>
      <w:marBottom w:val="0"/>
      <w:divBdr>
        <w:top w:val="none" w:sz="0" w:space="0" w:color="auto"/>
        <w:left w:val="none" w:sz="0" w:space="0" w:color="auto"/>
        <w:bottom w:val="none" w:sz="0" w:space="0" w:color="auto"/>
        <w:right w:val="none" w:sz="0" w:space="0" w:color="auto"/>
      </w:divBdr>
    </w:div>
    <w:div w:id="641353721">
      <w:bodyDiv w:val="1"/>
      <w:marLeft w:val="0"/>
      <w:marRight w:val="0"/>
      <w:marTop w:val="0"/>
      <w:marBottom w:val="0"/>
      <w:divBdr>
        <w:top w:val="none" w:sz="0" w:space="0" w:color="auto"/>
        <w:left w:val="none" w:sz="0" w:space="0" w:color="auto"/>
        <w:bottom w:val="none" w:sz="0" w:space="0" w:color="auto"/>
        <w:right w:val="none" w:sz="0" w:space="0" w:color="auto"/>
      </w:divBdr>
    </w:div>
    <w:div w:id="641429422">
      <w:bodyDiv w:val="1"/>
      <w:marLeft w:val="0"/>
      <w:marRight w:val="0"/>
      <w:marTop w:val="0"/>
      <w:marBottom w:val="0"/>
      <w:divBdr>
        <w:top w:val="none" w:sz="0" w:space="0" w:color="auto"/>
        <w:left w:val="none" w:sz="0" w:space="0" w:color="auto"/>
        <w:bottom w:val="none" w:sz="0" w:space="0" w:color="auto"/>
        <w:right w:val="none" w:sz="0" w:space="0" w:color="auto"/>
      </w:divBdr>
    </w:div>
    <w:div w:id="642272574">
      <w:bodyDiv w:val="1"/>
      <w:marLeft w:val="0"/>
      <w:marRight w:val="0"/>
      <w:marTop w:val="0"/>
      <w:marBottom w:val="0"/>
      <w:divBdr>
        <w:top w:val="none" w:sz="0" w:space="0" w:color="auto"/>
        <w:left w:val="none" w:sz="0" w:space="0" w:color="auto"/>
        <w:bottom w:val="none" w:sz="0" w:space="0" w:color="auto"/>
        <w:right w:val="none" w:sz="0" w:space="0" w:color="auto"/>
      </w:divBdr>
    </w:div>
    <w:div w:id="644746314">
      <w:bodyDiv w:val="1"/>
      <w:marLeft w:val="0"/>
      <w:marRight w:val="0"/>
      <w:marTop w:val="0"/>
      <w:marBottom w:val="0"/>
      <w:divBdr>
        <w:top w:val="none" w:sz="0" w:space="0" w:color="auto"/>
        <w:left w:val="none" w:sz="0" w:space="0" w:color="auto"/>
        <w:bottom w:val="none" w:sz="0" w:space="0" w:color="auto"/>
        <w:right w:val="none" w:sz="0" w:space="0" w:color="auto"/>
      </w:divBdr>
    </w:div>
    <w:div w:id="646784068">
      <w:bodyDiv w:val="1"/>
      <w:marLeft w:val="0"/>
      <w:marRight w:val="0"/>
      <w:marTop w:val="0"/>
      <w:marBottom w:val="0"/>
      <w:divBdr>
        <w:top w:val="none" w:sz="0" w:space="0" w:color="auto"/>
        <w:left w:val="none" w:sz="0" w:space="0" w:color="auto"/>
        <w:bottom w:val="none" w:sz="0" w:space="0" w:color="auto"/>
        <w:right w:val="none" w:sz="0" w:space="0" w:color="auto"/>
      </w:divBdr>
    </w:div>
    <w:div w:id="647366327">
      <w:bodyDiv w:val="1"/>
      <w:marLeft w:val="0"/>
      <w:marRight w:val="0"/>
      <w:marTop w:val="0"/>
      <w:marBottom w:val="0"/>
      <w:divBdr>
        <w:top w:val="none" w:sz="0" w:space="0" w:color="auto"/>
        <w:left w:val="none" w:sz="0" w:space="0" w:color="auto"/>
        <w:bottom w:val="none" w:sz="0" w:space="0" w:color="auto"/>
        <w:right w:val="none" w:sz="0" w:space="0" w:color="auto"/>
      </w:divBdr>
    </w:div>
    <w:div w:id="648940148">
      <w:bodyDiv w:val="1"/>
      <w:marLeft w:val="0"/>
      <w:marRight w:val="0"/>
      <w:marTop w:val="0"/>
      <w:marBottom w:val="0"/>
      <w:divBdr>
        <w:top w:val="none" w:sz="0" w:space="0" w:color="auto"/>
        <w:left w:val="none" w:sz="0" w:space="0" w:color="auto"/>
        <w:bottom w:val="none" w:sz="0" w:space="0" w:color="auto"/>
        <w:right w:val="none" w:sz="0" w:space="0" w:color="auto"/>
      </w:divBdr>
    </w:div>
    <w:div w:id="649212929">
      <w:bodyDiv w:val="1"/>
      <w:marLeft w:val="0"/>
      <w:marRight w:val="0"/>
      <w:marTop w:val="0"/>
      <w:marBottom w:val="0"/>
      <w:divBdr>
        <w:top w:val="none" w:sz="0" w:space="0" w:color="auto"/>
        <w:left w:val="none" w:sz="0" w:space="0" w:color="auto"/>
        <w:bottom w:val="none" w:sz="0" w:space="0" w:color="auto"/>
        <w:right w:val="none" w:sz="0" w:space="0" w:color="auto"/>
      </w:divBdr>
    </w:div>
    <w:div w:id="649797399">
      <w:bodyDiv w:val="1"/>
      <w:marLeft w:val="0"/>
      <w:marRight w:val="0"/>
      <w:marTop w:val="0"/>
      <w:marBottom w:val="0"/>
      <w:divBdr>
        <w:top w:val="none" w:sz="0" w:space="0" w:color="auto"/>
        <w:left w:val="none" w:sz="0" w:space="0" w:color="auto"/>
        <w:bottom w:val="none" w:sz="0" w:space="0" w:color="auto"/>
        <w:right w:val="none" w:sz="0" w:space="0" w:color="auto"/>
      </w:divBdr>
    </w:div>
    <w:div w:id="650138718">
      <w:bodyDiv w:val="1"/>
      <w:marLeft w:val="0"/>
      <w:marRight w:val="0"/>
      <w:marTop w:val="0"/>
      <w:marBottom w:val="0"/>
      <w:divBdr>
        <w:top w:val="none" w:sz="0" w:space="0" w:color="auto"/>
        <w:left w:val="none" w:sz="0" w:space="0" w:color="auto"/>
        <w:bottom w:val="none" w:sz="0" w:space="0" w:color="auto"/>
        <w:right w:val="none" w:sz="0" w:space="0" w:color="auto"/>
      </w:divBdr>
    </w:div>
    <w:div w:id="652611129">
      <w:bodyDiv w:val="1"/>
      <w:marLeft w:val="0"/>
      <w:marRight w:val="0"/>
      <w:marTop w:val="0"/>
      <w:marBottom w:val="0"/>
      <w:divBdr>
        <w:top w:val="none" w:sz="0" w:space="0" w:color="auto"/>
        <w:left w:val="none" w:sz="0" w:space="0" w:color="auto"/>
        <w:bottom w:val="none" w:sz="0" w:space="0" w:color="auto"/>
        <w:right w:val="none" w:sz="0" w:space="0" w:color="auto"/>
      </w:divBdr>
    </w:div>
    <w:div w:id="652687063">
      <w:bodyDiv w:val="1"/>
      <w:marLeft w:val="0"/>
      <w:marRight w:val="0"/>
      <w:marTop w:val="0"/>
      <w:marBottom w:val="0"/>
      <w:divBdr>
        <w:top w:val="none" w:sz="0" w:space="0" w:color="auto"/>
        <w:left w:val="none" w:sz="0" w:space="0" w:color="auto"/>
        <w:bottom w:val="none" w:sz="0" w:space="0" w:color="auto"/>
        <w:right w:val="none" w:sz="0" w:space="0" w:color="auto"/>
      </w:divBdr>
    </w:div>
    <w:div w:id="653802058">
      <w:bodyDiv w:val="1"/>
      <w:marLeft w:val="0"/>
      <w:marRight w:val="0"/>
      <w:marTop w:val="0"/>
      <w:marBottom w:val="0"/>
      <w:divBdr>
        <w:top w:val="none" w:sz="0" w:space="0" w:color="auto"/>
        <w:left w:val="none" w:sz="0" w:space="0" w:color="auto"/>
        <w:bottom w:val="none" w:sz="0" w:space="0" w:color="auto"/>
        <w:right w:val="none" w:sz="0" w:space="0" w:color="auto"/>
      </w:divBdr>
    </w:div>
    <w:div w:id="655108451">
      <w:bodyDiv w:val="1"/>
      <w:marLeft w:val="0"/>
      <w:marRight w:val="0"/>
      <w:marTop w:val="0"/>
      <w:marBottom w:val="0"/>
      <w:divBdr>
        <w:top w:val="none" w:sz="0" w:space="0" w:color="auto"/>
        <w:left w:val="none" w:sz="0" w:space="0" w:color="auto"/>
        <w:bottom w:val="none" w:sz="0" w:space="0" w:color="auto"/>
        <w:right w:val="none" w:sz="0" w:space="0" w:color="auto"/>
      </w:divBdr>
    </w:div>
    <w:div w:id="655957643">
      <w:bodyDiv w:val="1"/>
      <w:marLeft w:val="0"/>
      <w:marRight w:val="0"/>
      <w:marTop w:val="0"/>
      <w:marBottom w:val="0"/>
      <w:divBdr>
        <w:top w:val="none" w:sz="0" w:space="0" w:color="auto"/>
        <w:left w:val="none" w:sz="0" w:space="0" w:color="auto"/>
        <w:bottom w:val="none" w:sz="0" w:space="0" w:color="auto"/>
        <w:right w:val="none" w:sz="0" w:space="0" w:color="auto"/>
      </w:divBdr>
    </w:div>
    <w:div w:id="658000560">
      <w:bodyDiv w:val="1"/>
      <w:marLeft w:val="0"/>
      <w:marRight w:val="0"/>
      <w:marTop w:val="0"/>
      <w:marBottom w:val="0"/>
      <w:divBdr>
        <w:top w:val="none" w:sz="0" w:space="0" w:color="auto"/>
        <w:left w:val="none" w:sz="0" w:space="0" w:color="auto"/>
        <w:bottom w:val="none" w:sz="0" w:space="0" w:color="auto"/>
        <w:right w:val="none" w:sz="0" w:space="0" w:color="auto"/>
      </w:divBdr>
    </w:div>
    <w:div w:id="659582630">
      <w:bodyDiv w:val="1"/>
      <w:marLeft w:val="0"/>
      <w:marRight w:val="0"/>
      <w:marTop w:val="0"/>
      <w:marBottom w:val="0"/>
      <w:divBdr>
        <w:top w:val="none" w:sz="0" w:space="0" w:color="auto"/>
        <w:left w:val="none" w:sz="0" w:space="0" w:color="auto"/>
        <w:bottom w:val="none" w:sz="0" w:space="0" w:color="auto"/>
        <w:right w:val="none" w:sz="0" w:space="0" w:color="auto"/>
      </w:divBdr>
    </w:div>
    <w:div w:id="660036925">
      <w:bodyDiv w:val="1"/>
      <w:marLeft w:val="0"/>
      <w:marRight w:val="0"/>
      <w:marTop w:val="0"/>
      <w:marBottom w:val="0"/>
      <w:divBdr>
        <w:top w:val="none" w:sz="0" w:space="0" w:color="auto"/>
        <w:left w:val="none" w:sz="0" w:space="0" w:color="auto"/>
        <w:bottom w:val="none" w:sz="0" w:space="0" w:color="auto"/>
        <w:right w:val="none" w:sz="0" w:space="0" w:color="auto"/>
      </w:divBdr>
    </w:div>
    <w:div w:id="661012098">
      <w:bodyDiv w:val="1"/>
      <w:marLeft w:val="0"/>
      <w:marRight w:val="0"/>
      <w:marTop w:val="0"/>
      <w:marBottom w:val="0"/>
      <w:divBdr>
        <w:top w:val="none" w:sz="0" w:space="0" w:color="auto"/>
        <w:left w:val="none" w:sz="0" w:space="0" w:color="auto"/>
        <w:bottom w:val="none" w:sz="0" w:space="0" w:color="auto"/>
        <w:right w:val="none" w:sz="0" w:space="0" w:color="auto"/>
      </w:divBdr>
    </w:div>
    <w:div w:id="662203565">
      <w:bodyDiv w:val="1"/>
      <w:marLeft w:val="0"/>
      <w:marRight w:val="0"/>
      <w:marTop w:val="0"/>
      <w:marBottom w:val="0"/>
      <w:divBdr>
        <w:top w:val="none" w:sz="0" w:space="0" w:color="auto"/>
        <w:left w:val="none" w:sz="0" w:space="0" w:color="auto"/>
        <w:bottom w:val="none" w:sz="0" w:space="0" w:color="auto"/>
        <w:right w:val="none" w:sz="0" w:space="0" w:color="auto"/>
      </w:divBdr>
    </w:div>
    <w:div w:id="663632426">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665406318">
      <w:bodyDiv w:val="1"/>
      <w:marLeft w:val="0"/>
      <w:marRight w:val="0"/>
      <w:marTop w:val="0"/>
      <w:marBottom w:val="0"/>
      <w:divBdr>
        <w:top w:val="none" w:sz="0" w:space="0" w:color="auto"/>
        <w:left w:val="none" w:sz="0" w:space="0" w:color="auto"/>
        <w:bottom w:val="none" w:sz="0" w:space="0" w:color="auto"/>
        <w:right w:val="none" w:sz="0" w:space="0" w:color="auto"/>
      </w:divBdr>
    </w:div>
    <w:div w:id="666442018">
      <w:bodyDiv w:val="1"/>
      <w:marLeft w:val="0"/>
      <w:marRight w:val="0"/>
      <w:marTop w:val="0"/>
      <w:marBottom w:val="0"/>
      <w:divBdr>
        <w:top w:val="none" w:sz="0" w:space="0" w:color="auto"/>
        <w:left w:val="none" w:sz="0" w:space="0" w:color="auto"/>
        <w:bottom w:val="none" w:sz="0" w:space="0" w:color="auto"/>
        <w:right w:val="none" w:sz="0" w:space="0" w:color="auto"/>
      </w:divBdr>
    </w:div>
    <w:div w:id="668367954">
      <w:bodyDiv w:val="1"/>
      <w:marLeft w:val="0"/>
      <w:marRight w:val="0"/>
      <w:marTop w:val="0"/>
      <w:marBottom w:val="0"/>
      <w:divBdr>
        <w:top w:val="none" w:sz="0" w:space="0" w:color="auto"/>
        <w:left w:val="none" w:sz="0" w:space="0" w:color="auto"/>
        <w:bottom w:val="none" w:sz="0" w:space="0" w:color="auto"/>
        <w:right w:val="none" w:sz="0" w:space="0" w:color="auto"/>
      </w:divBdr>
    </w:div>
    <w:div w:id="668873266">
      <w:bodyDiv w:val="1"/>
      <w:marLeft w:val="0"/>
      <w:marRight w:val="0"/>
      <w:marTop w:val="0"/>
      <w:marBottom w:val="0"/>
      <w:divBdr>
        <w:top w:val="none" w:sz="0" w:space="0" w:color="auto"/>
        <w:left w:val="none" w:sz="0" w:space="0" w:color="auto"/>
        <w:bottom w:val="none" w:sz="0" w:space="0" w:color="auto"/>
        <w:right w:val="none" w:sz="0" w:space="0" w:color="auto"/>
      </w:divBdr>
    </w:div>
    <w:div w:id="670838849">
      <w:bodyDiv w:val="1"/>
      <w:marLeft w:val="0"/>
      <w:marRight w:val="0"/>
      <w:marTop w:val="0"/>
      <w:marBottom w:val="0"/>
      <w:divBdr>
        <w:top w:val="none" w:sz="0" w:space="0" w:color="auto"/>
        <w:left w:val="none" w:sz="0" w:space="0" w:color="auto"/>
        <w:bottom w:val="none" w:sz="0" w:space="0" w:color="auto"/>
        <w:right w:val="none" w:sz="0" w:space="0" w:color="auto"/>
      </w:divBdr>
    </w:div>
    <w:div w:id="673262424">
      <w:bodyDiv w:val="1"/>
      <w:marLeft w:val="0"/>
      <w:marRight w:val="0"/>
      <w:marTop w:val="0"/>
      <w:marBottom w:val="0"/>
      <w:divBdr>
        <w:top w:val="none" w:sz="0" w:space="0" w:color="auto"/>
        <w:left w:val="none" w:sz="0" w:space="0" w:color="auto"/>
        <w:bottom w:val="none" w:sz="0" w:space="0" w:color="auto"/>
        <w:right w:val="none" w:sz="0" w:space="0" w:color="auto"/>
      </w:divBdr>
    </w:div>
    <w:div w:id="674840223">
      <w:bodyDiv w:val="1"/>
      <w:marLeft w:val="0"/>
      <w:marRight w:val="0"/>
      <w:marTop w:val="0"/>
      <w:marBottom w:val="0"/>
      <w:divBdr>
        <w:top w:val="none" w:sz="0" w:space="0" w:color="auto"/>
        <w:left w:val="none" w:sz="0" w:space="0" w:color="auto"/>
        <w:bottom w:val="none" w:sz="0" w:space="0" w:color="auto"/>
        <w:right w:val="none" w:sz="0" w:space="0" w:color="auto"/>
      </w:divBdr>
    </w:div>
    <w:div w:id="675349304">
      <w:bodyDiv w:val="1"/>
      <w:marLeft w:val="0"/>
      <w:marRight w:val="0"/>
      <w:marTop w:val="0"/>
      <w:marBottom w:val="0"/>
      <w:divBdr>
        <w:top w:val="none" w:sz="0" w:space="0" w:color="auto"/>
        <w:left w:val="none" w:sz="0" w:space="0" w:color="auto"/>
        <w:bottom w:val="none" w:sz="0" w:space="0" w:color="auto"/>
        <w:right w:val="none" w:sz="0" w:space="0" w:color="auto"/>
      </w:divBdr>
    </w:div>
    <w:div w:id="675615483">
      <w:bodyDiv w:val="1"/>
      <w:marLeft w:val="0"/>
      <w:marRight w:val="0"/>
      <w:marTop w:val="0"/>
      <w:marBottom w:val="0"/>
      <w:divBdr>
        <w:top w:val="none" w:sz="0" w:space="0" w:color="auto"/>
        <w:left w:val="none" w:sz="0" w:space="0" w:color="auto"/>
        <w:bottom w:val="none" w:sz="0" w:space="0" w:color="auto"/>
        <w:right w:val="none" w:sz="0" w:space="0" w:color="auto"/>
      </w:divBdr>
    </w:div>
    <w:div w:id="676080648">
      <w:bodyDiv w:val="1"/>
      <w:marLeft w:val="0"/>
      <w:marRight w:val="0"/>
      <w:marTop w:val="0"/>
      <w:marBottom w:val="0"/>
      <w:divBdr>
        <w:top w:val="none" w:sz="0" w:space="0" w:color="auto"/>
        <w:left w:val="none" w:sz="0" w:space="0" w:color="auto"/>
        <w:bottom w:val="none" w:sz="0" w:space="0" w:color="auto"/>
        <w:right w:val="none" w:sz="0" w:space="0" w:color="auto"/>
      </w:divBdr>
    </w:div>
    <w:div w:id="677318667">
      <w:bodyDiv w:val="1"/>
      <w:marLeft w:val="0"/>
      <w:marRight w:val="0"/>
      <w:marTop w:val="0"/>
      <w:marBottom w:val="0"/>
      <w:divBdr>
        <w:top w:val="none" w:sz="0" w:space="0" w:color="auto"/>
        <w:left w:val="none" w:sz="0" w:space="0" w:color="auto"/>
        <w:bottom w:val="none" w:sz="0" w:space="0" w:color="auto"/>
        <w:right w:val="none" w:sz="0" w:space="0" w:color="auto"/>
      </w:divBdr>
    </w:div>
    <w:div w:id="678239250">
      <w:bodyDiv w:val="1"/>
      <w:marLeft w:val="0"/>
      <w:marRight w:val="0"/>
      <w:marTop w:val="0"/>
      <w:marBottom w:val="0"/>
      <w:divBdr>
        <w:top w:val="none" w:sz="0" w:space="0" w:color="auto"/>
        <w:left w:val="none" w:sz="0" w:space="0" w:color="auto"/>
        <w:bottom w:val="none" w:sz="0" w:space="0" w:color="auto"/>
        <w:right w:val="none" w:sz="0" w:space="0" w:color="auto"/>
      </w:divBdr>
    </w:div>
    <w:div w:id="679550973">
      <w:bodyDiv w:val="1"/>
      <w:marLeft w:val="0"/>
      <w:marRight w:val="0"/>
      <w:marTop w:val="0"/>
      <w:marBottom w:val="0"/>
      <w:divBdr>
        <w:top w:val="none" w:sz="0" w:space="0" w:color="auto"/>
        <w:left w:val="none" w:sz="0" w:space="0" w:color="auto"/>
        <w:bottom w:val="none" w:sz="0" w:space="0" w:color="auto"/>
        <w:right w:val="none" w:sz="0" w:space="0" w:color="auto"/>
      </w:divBdr>
    </w:div>
    <w:div w:id="682321751">
      <w:bodyDiv w:val="1"/>
      <w:marLeft w:val="0"/>
      <w:marRight w:val="0"/>
      <w:marTop w:val="0"/>
      <w:marBottom w:val="0"/>
      <w:divBdr>
        <w:top w:val="none" w:sz="0" w:space="0" w:color="auto"/>
        <w:left w:val="none" w:sz="0" w:space="0" w:color="auto"/>
        <w:bottom w:val="none" w:sz="0" w:space="0" w:color="auto"/>
        <w:right w:val="none" w:sz="0" w:space="0" w:color="auto"/>
      </w:divBdr>
    </w:div>
    <w:div w:id="684943329">
      <w:bodyDiv w:val="1"/>
      <w:marLeft w:val="0"/>
      <w:marRight w:val="0"/>
      <w:marTop w:val="0"/>
      <w:marBottom w:val="0"/>
      <w:divBdr>
        <w:top w:val="none" w:sz="0" w:space="0" w:color="auto"/>
        <w:left w:val="none" w:sz="0" w:space="0" w:color="auto"/>
        <w:bottom w:val="none" w:sz="0" w:space="0" w:color="auto"/>
        <w:right w:val="none" w:sz="0" w:space="0" w:color="auto"/>
      </w:divBdr>
    </w:div>
    <w:div w:id="685523905">
      <w:bodyDiv w:val="1"/>
      <w:marLeft w:val="0"/>
      <w:marRight w:val="0"/>
      <w:marTop w:val="0"/>
      <w:marBottom w:val="0"/>
      <w:divBdr>
        <w:top w:val="none" w:sz="0" w:space="0" w:color="auto"/>
        <w:left w:val="none" w:sz="0" w:space="0" w:color="auto"/>
        <w:bottom w:val="none" w:sz="0" w:space="0" w:color="auto"/>
        <w:right w:val="none" w:sz="0" w:space="0" w:color="auto"/>
      </w:divBdr>
    </w:div>
    <w:div w:id="686255484">
      <w:bodyDiv w:val="1"/>
      <w:marLeft w:val="0"/>
      <w:marRight w:val="0"/>
      <w:marTop w:val="0"/>
      <w:marBottom w:val="0"/>
      <w:divBdr>
        <w:top w:val="none" w:sz="0" w:space="0" w:color="auto"/>
        <w:left w:val="none" w:sz="0" w:space="0" w:color="auto"/>
        <w:bottom w:val="none" w:sz="0" w:space="0" w:color="auto"/>
        <w:right w:val="none" w:sz="0" w:space="0" w:color="auto"/>
      </w:divBdr>
    </w:div>
    <w:div w:id="686370527">
      <w:bodyDiv w:val="1"/>
      <w:marLeft w:val="0"/>
      <w:marRight w:val="0"/>
      <w:marTop w:val="0"/>
      <w:marBottom w:val="0"/>
      <w:divBdr>
        <w:top w:val="none" w:sz="0" w:space="0" w:color="auto"/>
        <w:left w:val="none" w:sz="0" w:space="0" w:color="auto"/>
        <w:bottom w:val="none" w:sz="0" w:space="0" w:color="auto"/>
        <w:right w:val="none" w:sz="0" w:space="0" w:color="auto"/>
      </w:divBdr>
    </w:div>
    <w:div w:id="688407838">
      <w:bodyDiv w:val="1"/>
      <w:marLeft w:val="0"/>
      <w:marRight w:val="0"/>
      <w:marTop w:val="0"/>
      <w:marBottom w:val="0"/>
      <w:divBdr>
        <w:top w:val="none" w:sz="0" w:space="0" w:color="auto"/>
        <w:left w:val="none" w:sz="0" w:space="0" w:color="auto"/>
        <w:bottom w:val="none" w:sz="0" w:space="0" w:color="auto"/>
        <w:right w:val="none" w:sz="0" w:space="0" w:color="auto"/>
      </w:divBdr>
    </w:div>
    <w:div w:id="689185855">
      <w:bodyDiv w:val="1"/>
      <w:marLeft w:val="0"/>
      <w:marRight w:val="0"/>
      <w:marTop w:val="0"/>
      <w:marBottom w:val="0"/>
      <w:divBdr>
        <w:top w:val="none" w:sz="0" w:space="0" w:color="auto"/>
        <w:left w:val="none" w:sz="0" w:space="0" w:color="auto"/>
        <w:bottom w:val="none" w:sz="0" w:space="0" w:color="auto"/>
        <w:right w:val="none" w:sz="0" w:space="0" w:color="auto"/>
      </w:divBdr>
    </w:div>
    <w:div w:id="692220411">
      <w:bodyDiv w:val="1"/>
      <w:marLeft w:val="0"/>
      <w:marRight w:val="0"/>
      <w:marTop w:val="0"/>
      <w:marBottom w:val="0"/>
      <w:divBdr>
        <w:top w:val="none" w:sz="0" w:space="0" w:color="auto"/>
        <w:left w:val="none" w:sz="0" w:space="0" w:color="auto"/>
        <w:bottom w:val="none" w:sz="0" w:space="0" w:color="auto"/>
        <w:right w:val="none" w:sz="0" w:space="0" w:color="auto"/>
      </w:divBdr>
    </w:div>
    <w:div w:id="693464970">
      <w:bodyDiv w:val="1"/>
      <w:marLeft w:val="0"/>
      <w:marRight w:val="0"/>
      <w:marTop w:val="0"/>
      <w:marBottom w:val="0"/>
      <w:divBdr>
        <w:top w:val="none" w:sz="0" w:space="0" w:color="auto"/>
        <w:left w:val="none" w:sz="0" w:space="0" w:color="auto"/>
        <w:bottom w:val="none" w:sz="0" w:space="0" w:color="auto"/>
        <w:right w:val="none" w:sz="0" w:space="0" w:color="auto"/>
      </w:divBdr>
    </w:div>
    <w:div w:id="696737598">
      <w:bodyDiv w:val="1"/>
      <w:marLeft w:val="0"/>
      <w:marRight w:val="0"/>
      <w:marTop w:val="0"/>
      <w:marBottom w:val="0"/>
      <w:divBdr>
        <w:top w:val="none" w:sz="0" w:space="0" w:color="auto"/>
        <w:left w:val="none" w:sz="0" w:space="0" w:color="auto"/>
        <w:bottom w:val="none" w:sz="0" w:space="0" w:color="auto"/>
        <w:right w:val="none" w:sz="0" w:space="0" w:color="auto"/>
      </w:divBdr>
    </w:div>
    <w:div w:id="697975942">
      <w:bodyDiv w:val="1"/>
      <w:marLeft w:val="0"/>
      <w:marRight w:val="0"/>
      <w:marTop w:val="0"/>
      <w:marBottom w:val="0"/>
      <w:divBdr>
        <w:top w:val="none" w:sz="0" w:space="0" w:color="auto"/>
        <w:left w:val="none" w:sz="0" w:space="0" w:color="auto"/>
        <w:bottom w:val="none" w:sz="0" w:space="0" w:color="auto"/>
        <w:right w:val="none" w:sz="0" w:space="0" w:color="auto"/>
      </w:divBdr>
    </w:div>
    <w:div w:id="699018276">
      <w:bodyDiv w:val="1"/>
      <w:marLeft w:val="0"/>
      <w:marRight w:val="0"/>
      <w:marTop w:val="0"/>
      <w:marBottom w:val="0"/>
      <w:divBdr>
        <w:top w:val="none" w:sz="0" w:space="0" w:color="auto"/>
        <w:left w:val="none" w:sz="0" w:space="0" w:color="auto"/>
        <w:bottom w:val="none" w:sz="0" w:space="0" w:color="auto"/>
        <w:right w:val="none" w:sz="0" w:space="0" w:color="auto"/>
      </w:divBdr>
    </w:div>
    <w:div w:id="699400770">
      <w:bodyDiv w:val="1"/>
      <w:marLeft w:val="0"/>
      <w:marRight w:val="0"/>
      <w:marTop w:val="0"/>
      <w:marBottom w:val="0"/>
      <w:divBdr>
        <w:top w:val="none" w:sz="0" w:space="0" w:color="auto"/>
        <w:left w:val="none" w:sz="0" w:space="0" w:color="auto"/>
        <w:bottom w:val="none" w:sz="0" w:space="0" w:color="auto"/>
        <w:right w:val="none" w:sz="0" w:space="0" w:color="auto"/>
      </w:divBdr>
    </w:div>
    <w:div w:id="699628877">
      <w:bodyDiv w:val="1"/>
      <w:marLeft w:val="0"/>
      <w:marRight w:val="0"/>
      <w:marTop w:val="0"/>
      <w:marBottom w:val="0"/>
      <w:divBdr>
        <w:top w:val="none" w:sz="0" w:space="0" w:color="auto"/>
        <w:left w:val="none" w:sz="0" w:space="0" w:color="auto"/>
        <w:bottom w:val="none" w:sz="0" w:space="0" w:color="auto"/>
        <w:right w:val="none" w:sz="0" w:space="0" w:color="auto"/>
      </w:divBdr>
    </w:div>
    <w:div w:id="700015993">
      <w:bodyDiv w:val="1"/>
      <w:marLeft w:val="0"/>
      <w:marRight w:val="0"/>
      <w:marTop w:val="0"/>
      <w:marBottom w:val="0"/>
      <w:divBdr>
        <w:top w:val="none" w:sz="0" w:space="0" w:color="auto"/>
        <w:left w:val="none" w:sz="0" w:space="0" w:color="auto"/>
        <w:bottom w:val="none" w:sz="0" w:space="0" w:color="auto"/>
        <w:right w:val="none" w:sz="0" w:space="0" w:color="auto"/>
      </w:divBdr>
    </w:div>
    <w:div w:id="700595809">
      <w:bodyDiv w:val="1"/>
      <w:marLeft w:val="0"/>
      <w:marRight w:val="0"/>
      <w:marTop w:val="0"/>
      <w:marBottom w:val="0"/>
      <w:divBdr>
        <w:top w:val="none" w:sz="0" w:space="0" w:color="auto"/>
        <w:left w:val="none" w:sz="0" w:space="0" w:color="auto"/>
        <w:bottom w:val="none" w:sz="0" w:space="0" w:color="auto"/>
        <w:right w:val="none" w:sz="0" w:space="0" w:color="auto"/>
      </w:divBdr>
    </w:div>
    <w:div w:id="702286240">
      <w:bodyDiv w:val="1"/>
      <w:marLeft w:val="0"/>
      <w:marRight w:val="0"/>
      <w:marTop w:val="0"/>
      <w:marBottom w:val="0"/>
      <w:divBdr>
        <w:top w:val="none" w:sz="0" w:space="0" w:color="auto"/>
        <w:left w:val="none" w:sz="0" w:space="0" w:color="auto"/>
        <w:bottom w:val="none" w:sz="0" w:space="0" w:color="auto"/>
        <w:right w:val="none" w:sz="0" w:space="0" w:color="auto"/>
      </w:divBdr>
    </w:div>
    <w:div w:id="702481477">
      <w:bodyDiv w:val="1"/>
      <w:marLeft w:val="0"/>
      <w:marRight w:val="0"/>
      <w:marTop w:val="0"/>
      <w:marBottom w:val="0"/>
      <w:divBdr>
        <w:top w:val="none" w:sz="0" w:space="0" w:color="auto"/>
        <w:left w:val="none" w:sz="0" w:space="0" w:color="auto"/>
        <w:bottom w:val="none" w:sz="0" w:space="0" w:color="auto"/>
        <w:right w:val="none" w:sz="0" w:space="0" w:color="auto"/>
      </w:divBdr>
    </w:div>
    <w:div w:id="703334141">
      <w:bodyDiv w:val="1"/>
      <w:marLeft w:val="0"/>
      <w:marRight w:val="0"/>
      <w:marTop w:val="0"/>
      <w:marBottom w:val="0"/>
      <w:divBdr>
        <w:top w:val="none" w:sz="0" w:space="0" w:color="auto"/>
        <w:left w:val="none" w:sz="0" w:space="0" w:color="auto"/>
        <w:bottom w:val="none" w:sz="0" w:space="0" w:color="auto"/>
        <w:right w:val="none" w:sz="0" w:space="0" w:color="auto"/>
      </w:divBdr>
    </w:div>
    <w:div w:id="704908936">
      <w:bodyDiv w:val="1"/>
      <w:marLeft w:val="0"/>
      <w:marRight w:val="0"/>
      <w:marTop w:val="0"/>
      <w:marBottom w:val="0"/>
      <w:divBdr>
        <w:top w:val="none" w:sz="0" w:space="0" w:color="auto"/>
        <w:left w:val="none" w:sz="0" w:space="0" w:color="auto"/>
        <w:bottom w:val="none" w:sz="0" w:space="0" w:color="auto"/>
        <w:right w:val="none" w:sz="0" w:space="0" w:color="auto"/>
      </w:divBdr>
    </w:div>
    <w:div w:id="708065059">
      <w:bodyDiv w:val="1"/>
      <w:marLeft w:val="0"/>
      <w:marRight w:val="0"/>
      <w:marTop w:val="0"/>
      <w:marBottom w:val="0"/>
      <w:divBdr>
        <w:top w:val="none" w:sz="0" w:space="0" w:color="auto"/>
        <w:left w:val="none" w:sz="0" w:space="0" w:color="auto"/>
        <w:bottom w:val="none" w:sz="0" w:space="0" w:color="auto"/>
        <w:right w:val="none" w:sz="0" w:space="0" w:color="auto"/>
      </w:divBdr>
    </w:div>
    <w:div w:id="708797290">
      <w:bodyDiv w:val="1"/>
      <w:marLeft w:val="0"/>
      <w:marRight w:val="0"/>
      <w:marTop w:val="0"/>
      <w:marBottom w:val="0"/>
      <w:divBdr>
        <w:top w:val="none" w:sz="0" w:space="0" w:color="auto"/>
        <w:left w:val="none" w:sz="0" w:space="0" w:color="auto"/>
        <w:bottom w:val="none" w:sz="0" w:space="0" w:color="auto"/>
        <w:right w:val="none" w:sz="0" w:space="0" w:color="auto"/>
      </w:divBdr>
    </w:div>
    <w:div w:id="708800805">
      <w:bodyDiv w:val="1"/>
      <w:marLeft w:val="0"/>
      <w:marRight w:val="0"/>
      <w:marTop w:val="0"/>
      <w:marBottom w:val="0"/>
      <w:divBdr>
        <w:top w:val="none" w:sz="0" w:space="0" w:color="auto"/>
        <w:left w:val="none" w:sz="0" w:space="0" w:color="auto"/>
        <w:bottom w:val="none" w:sz="0" w:space="0" w:color="auto"/>
        <w:right w:val="none" w:sz="0" w:space="0" w:color="auto"/>
      </w:divBdr>
    </w:div>
    <w:div w:id="708913495">
      <w:bodyDiv w:val="1"/>
      <w:marLeft w:val="0"/>
      <w:marRight w:val="0"/>
      <w:marTop w:val="0"/>
      <w:marBottom w:val="0"/>
      <w:divBdr>
        <w:top w:val="none" w:sz="0" w:space="0" w:color="auto"/>
        <w:left w:val="none" w:sz="0" w:space="0" w:color="auto"/>
        <w:bottom w:val="none" w:sz="0" w:space="0" w:color="auto"/>
        <w:right w:val="none" w:sz="0" w:space="0" w:color="auto"/>
      </w:divBdr>
    </w:div>
    <w:div w:id="711342869">
      <w:bodyDiv w:val="1"/>
      <w:marLeft w:val="0"/>
      <w:marRight w:val="0"/>
      <w:marTop w:val="0"/>
      <w:marBottom w:val="0"/>
      <w:divBdr>
        <w:top w:val="none" w:sz="0" w:space="0" w:color="auto"/>
        <w:left w:val="none" w:sz="0" w:space="0" w:color="auto"/>
        <w:bottom w:val="none" w:sz="0" w:space="0" w:color="auto"/>
        <w:right w:val="none" w:sz="0" w:space="0" w:color="auto"/>
      </w:divBdr>
    </w:div>
    <w:div w:id="712198307">
      <w:bodyDiv w:val="1"/>
      <w:marLeft w:val="0"/>
      <w:marRight w:val="0"/>
      <w:marTop w:val="0"/>
      <w:marBottom w:val="0"/>
      <w:divBdr>
        <w:top w:val="none" w:sz="0" w:space="0" w:color="auto"/>
        <w:left w:val="none" w:sz="0" w:space="0" w:color="auto"/>
        <w:bottom w:val="none" w:sz="0" w:space="0" w:color="auto"/>
        <w:right w:val="none" w:sz="0" w:space="0" w:color="auto"/>
      </w:divBdr>
    </w:div>
    <w:div w:id="712846583">
      <w:bodyDiv w:val="1"/>
      <w:marLeft w:val="0"/>
      <w:marRight w:val="0"/>
      <w:marTop w:val="0"/>
      <w:marBottom w:val="0"/>
      <w:divBdr>
        <w:top w:val="none" w:sz="0" w:space="0" w:color="auto"/>
        <w:left w:val="none" w:sz="0" w:space="0" w:color="auto"/>
        <w:bottom w:val="none" w:sz="0" w:space="0" w:color="auto"/>
        <w:right w:val="none" w:sz="0" w:space="0" w:color="auto"/>
      </w:divBdr>
    </w:div>
    <w:div w:id="713849962">
      <w:bodyDiv w:val="1"/>
      <w:marLeft w:val="0"/>
      <w:marRight w:val="0"/>
      <w:marTop w:val="0"/>
      <w:marBottom w:val="0"/>
      <w:divBdr>
        <w:top w:val="none" w:sz="0" w:space="0" w:color="auto"/>
        <w:left w:val="none" w:sz="0" w:space="0" w:color="auto"/>
        <w:bottom w:val="none" w:sz="0" w:space="0" w:color="auto"/>
        <w:right w:val="none" w:sz="0" w:space="0" w:color="auto"/>
      </w:divBdr>
    </w:div>
    <w:div w:id="714623916">
      <w:bodyDiv w:val="1"/>
      <w:marLeft w:val="0"/>
      <w:marRight w:val="0"/>
      <w:marTop w:val="0"/>
      <w:marBottom w:val="0"/>
      <w:divBdr>
        <w:top w:val="none" w:sz="0" w:space="0" w:color="auto"/>
        <w:left w:val="none" w:sz="0" w:space="0" w:color="auto"/>
        <w:bottom w:val="none" w:sz="0" w:space="0" w:color="auto"/>
        <w:right w:val="none" w:sz="0" w:space="0" w:color="auto"/>
      </w:divBdr>
    </w:div>
    <w:div w:id="717365531">
      <w:bodyDiv w:val="1"/>
      <w:marLeft w:val="0"/>
      <w:marRight w:val="0"/>
      <w:marTop w:val="0"/>
      <w:marBottom w:val="0"/>
      <w:divBdr>
        <w:top w:val="none" w:sz="0" w:space="0" w:color="auto"/>
        <w:left w:val="none" w:sz="0" w:space="0" w:color="auto"/>
        <w:bottom w:val="none" w:sz="0" w:space="0" w:color="auto"/>
        <w:right w:val="none" w:sz="0" w:space="0" w:color="auto"/>
      </w:divBdr>
    </w:div>
    <w:div w:id="719136049">
      <w:bodyDiv w:val="1"/>
      <w:marLeft w:val="0"/>
      <w:marRight w:val="0"/>
      <w:marTop w:val="0"/>
      <w:marBottom w:val="0"/>
      <w:divBdr>
        <w:top w:val="none" w:sz="0" w:space="0" w:color="auto"/>
        <w:left w:val="none" w:sz="0" w:space="0" w:color="auto"/>
        <w:bottom w:val="none" w:sz="0" w:space="0" w:color="auto"/>
        <w:right w:val="none" w:sz="0" w:space="0" w:color="auto"/>
      </w:divBdr>
    </w:div>
    <w:div w:id="719473052">
      <w:bodyDiv w:val="1"/>
      <w:marLeft w:val="0"/>
      <w:marRight w:val="0"/>
      <w:marTop w:val="0"/>
      <w:marBottom w:val="0"/>
      <w:divBdr>
        <w:top w:val="none" w:sz="0" w:space="0" w:color="auto"/>
        <w:left w:val="none" w:sz="0" w:space="0" w:color="auto"/>
        <w:bottom w:val="none" w:sz="0" w:space="0" w:color="auto"/>
        <w:right w:val="none" w:sz="0" w:space="0" w:color="auto"/>
      </w:divBdr>
    </w:div>
    <w:div w:id="720399926">
      <w:bodyDiv w:val="1"/>
      <w:marLeft w:val="0"/>
      <w:marRight w:val="0"/>
      <w:marTop w:val="0"/>
      <w:marBottom w:val="0"/>
      <w:divBdr>
        <w:top w:val="none" w:sz="0" w:space="0" w:color="auto"/>
        <w:left w:val="none" w:sz="0" w:space="0" w:color="auto"/>
        <w:bottom w:val="none" w:sz="0" w:space="0" w:color="auto"/>
        <w:right w:val="none" w:sz="0" w:space="0" w:color="auto"/>
      </w:divBdr>
    </w:div>
    <w:div w:id="724528477">
      <w:bodyDiv w:val="1"/>
      <w:marLeft w:val="0"/>
      <w:marRight w:val="0"/>
      <w:marTop w:val="0"/>
      <w:marBottom w:val="0"/>
      <w:divBdr>
        <w:top w:val="none" w:sz="0" w:space="0" w:color="auto"/>
        <w:left w:val="none" w:sz="0" w:space="0" w:color="auto"/>
        <w:bottom w:val="none" w:sz="0" w:space="0" w:color="auto"/>
        <w:right w:val="none" w:sz="0" w:space="0" w:color="auto"/>
      </w:divBdr>
    </w:div>
    <w:div w:id="725446260">
      <w:bodyDiv w:val="1"/>
      <w:marLeft w:val="0"/>
      <w:marRight w:val="0"/>
      <w:marTop w:val="0"/>
      <w:marBottom w:val="0"/>
      <w:divBdr>
        <w:top w:val="none" w:sz="0" w:space="0" w:color="auto"/>
        <w:left w:val="none" w:sz="0" w:space="0" w:color="auto"/>
        <w:bottom w:val="none" w:sz="0" w:space="0" w:color="auto"/>
        <w:right w:val="none" w:sz="0" w:space="0" w:color="auto"/>
      </w:divBdr>
    </w:div>
    <w:div w:id="725495456">
      <w:bodyDiv w:val="1"/>
      <w:marLeft w:val="0"/>
      <w:marRight w:val="0"/>
      <w:marTop w:val="0"/>
      <w:marBottom w:val="0"/>
      <w:divBdr>
        <w:top w:val="none" w:sz="0" w:space="0" w:color="auto"/>
        <w:left w:val="none" w:sz="0" w:space="0" w:color="auto"/>
        <w:bottom w:val="none" w:sz="0" w:space="0" w:color="auto"/>
        <w:right w:val="none" w:sz="0" w:space="0" w:color="auto"/>
      </w:divBdr>
    </w:div>
    <w:div w:id="726539469">
      <w:bodyDiv w:val="1"/>
      <w:marLeft w:val="0"/>
      <w:marRight w:val="0"/>
      <w:marTop w:val="0"/>
      <w:marBottom w:val="0"/>
      <w:divBdr>
        <w:top w:val="none" w:sz="0" w:space="0" w:color="auto"/>
        <w:left w:val="none" w:sz="0" w:space="0" w:color="auto"/>
        <w:bottom w:val="none" w:sz="0" w:space="0" w:color="auto"/>
        <w:right w:val="none" w:sz="0" w:space="0" w:color="auto"/>
      </w:divBdr>
    </w:div>
    <w:div w:id="728039546">
      <w:bodyDiv w:val="1"/>
      <w:marLeft w:val="0"/>
      <w:marRight w:val="0"/>
      <w:marTop w:val="0"/>
      <w:marBottom w:val="0"/>
      <w:divBdr>
        <w:top w:val="none" w:sz="0" w:space="0" w:color="auto"/>
        <w:left w:val="none" w:sz="0" w:space="0" w:color="auto"/>
        <w:bottom w:val="none" w:sz="0" w:space="0" w:color="auto"/>
        <w:right w:val="none" w:sz="0" w:space="0" w:color="auto"/>
      </w:divBdr>
    </w:div>
    <w:div w:id="728455206">
      <w:bodyDiv w:val="1"/>
      <w:marLeft w:val="0"/>
      <w:marRight w:val="0"/>
      <w:marTop w:val="0"/>
      <w:marBottom w:val="0"/>
      <w:divBdr>
        <w:top w:val="none" w:sz="0" w:space="0" w:color="auto"/>
        <w:left w:val="none" w:sz="0" w:space="0" w:color="auto"/>
        <w:bottom w:val="none" w:sz="0" w:space="0" w:color="auto"/>
        <w:right w:val="none" w:sz="0" w:space="0" w:color="auto"/>
      </w:divBdr>
    </w:div>
    <w:div w:id="729768124">
      <w:bodyDiv w:val="1"/>
      <w:marLeft w:val="0"/>
      <w:marRight w:val="0"/>
      <w:marTop w:val="0"/>
      <w:marBottom w:val="0"/>
      <w:divBdr>
        <w:top w:val="none" w:sz="0" w:space="0" w:color="auto"/>
        <w:left w:val="none" w:sz="0" w:space="0" w:color="auto"/>
        <w:bottom w:val="none" w:sz="0" w:space="0" w:color="auto"/>
        <w:right w:val="none" w:sz="0" w:space="0" w:color="auto"/>
      </w:divBdr>
    </w:div>
    <w:div w:id="731126416">
      <w:bodyDiv w:val="1"/>
      <w:marLeft w:val="0"/>
      <w:marRight w:val="0"/>
      <w:marTop w:val="0"/>
      <w:marBottom w:val="0"/>
      <w:divBdr>
        <w:top w:val="none" w:sz="0" w:space="0" w:color="auto"/>
        <w:left w:val="none" w:sz="0" w:space="0" w:color="auto"/>
        <w:bottom w:val="none" w:sz="0" w:space="0" w:color="auto"/>
        <w:right w:val="none" w:sz="0" w:space="0" w:color="auto"/>
      </w:divBdr>
    </w:div>
    <w:div w:id="731660399">
      <w:bodyDiv w:val="1"/>
      <w:marLeft w:val="0"/>
      <w:marRight w:val="0"/>
      <w:marTop w:val="0"/>
      <w:marBottom w:val="0"/>
      <w:divBdr>
        <w:top w:val="none" w:sz="0" w:space="0" w:color="auto"/>
        <w:left w:val="none" w:sz="0" w:space="0" w:color="auto"/>
        <w:bottom w:val="none" w:sz="0" w:space="0" w:color="auto"/>
        <w:right w:val="none" w:sz="0" w:space="0" w:color="auto"/>
      </w:divBdr>
    </w:div>
    <w:div w:id="732198525">
      <w:bodyDiv w:val="1"/>
      <w:marLeft w:val="0"/>
      <w:marRight w:val="0"/>
      <w:marTop w:val="0"/>
      <w:marBottom w:val="0"/>
      <w:divBdr>
        <w:top w:val="none" w:sz="0" w:space="0" w:color="auto"/>
        <w:left w:val="none" w:sz="0" w:space="0" w:color="auto"/>
        <w:bottom w:val="none" w:sz="0" w:space="0" w:color="auto"/>
        <w:right w:val="none" w:sz="0" w:space="0" w:color="auto"/>
      </w:divBdr>
    </w:div>
    <w:div w:id="734743348">
      <w:bodyDiv w:val="1"/>
      <w:marLeft w:val="0"/>
      <w:marRight w:val="0"/>
      <w:marTop w:val="0"/>
      <w:marBottom w:val="0"/>
      <w:divBdr>
        <w:top w:val="none" w:sz="0" w:space="0" w:color="auto"/>
        <w:left w:val="none" w:sz="0" w:space="0" w:color="auto"/>
        <w:bottom w:val="none" w:sz="0" w:space="0" w:color="auto"/>
        <w:right w:val="none" w:sz="0" w:space="0" w:color="auto"/>
      </w:divBdr>
    </w:div>
    <w:div w:id="735782274">
      <w:bodyDiv w:val="1"/>
      <w:marLeft w:val="0"/>
      <w:marRight w:val="0"/>
      <w:marTop w:val="0"/>
      <w:marBottom w:val="0"/>
      <w:divBdr>
        <w:top w:val="none" w:sz="0" w:space="0" w:color="auto"/>
        <w:left w:val="none" w:sz="0" w:space="0" w:color="auto"/>
        <w:bottom w:val="none" w:sz="0" w:space="0" w:color="auto"/>
        <w:right w:val="none" w:sz="0" w:space="0" w:color="auto"/>
      </w:divBdr>
    </w:div>
    <w:div w:id="737440426">
      <w:bodyDiv w:val="1"/>
      <w:marLeft w:val="0"/>
      <w:marRight w:val="0"/>
      <w:marTop w:val="0"/>
      <w:marBottom w:val="0"/>
      <w:divBdr>
        <w:top w:val="none" w:sz="0" w:space="0" w:color="auto"/>
        <w:left w:val="none" w:sz="0" w:space="0" w:color="auto"/>
        <w:bottom w:val="none" w:sz="0" w:space="0" w:color="auto"/>
        <w:right w:val="none" w:sz="0" w:space="0" w:color="auto"/>
      </w:divBdr>
    </w:div>
    <w:div w:id="738551646">
      <w:bodyDiv w:val="1"/>
      <w:marLeft w:val="0"/>
      <w:marRight w:val="0"/>
      <w:marTop w:val="0"/>
      <w:marBottom w:val="0"/>
      <w:divBdr>
        <w:top w:val="none" w:sz="0" w:space="0" w:color="auto"/>
        <w:left w:val="none" w:sz="0" w:space="0" w:color="auto"/>
        <w:bottom w:val="none" w:sz="0" w:space="0" w:color="auto"/>
        <w:right w:val="none" w:sz="0" w:space="0" w:color="auto"/>
      </w:divBdr>
    </w:div>
    <w:div w:id="738789502">
      <w:bodyDiv w:val="1"/>
      <w:marLeft w:val="0"/>
      <w:marRight w:val="0"/>
      <w:marTop w:val="0"/>
      <w:marBottom w:val="0"/>
      <w:divBdr>
        <w:top w:val="none" w:sz="0" w:space="0" w:color="auto"/>
        <w:left w:val="none" w:sz="0" w:space="0" w:color="auto"/>
        <w:bottom w:val="none" w:sz="0" w:space="0" w:color="auto"/>
        <w:right w:val="none" w:sz="0" w:space="0" w:color="auto"/>
      </w:divBdr>
    </w:div>
    <w:div w:id="742723351">
      <w:bodyDiv w:val="1"/>
      <w:marLeft w:val="0"/>
      <w:marRight w:val="0"/>
      <w:marTop w:val="0"/>
      <w:marBottom w:val="0"/>
      <w:divBdr>
        <w:top w:val="none" w:sz="0" w:space="0" w:color="auto"/>
        <w:left w:val="none" w:sz="0" w:space="0" w:color="auto"/>
        <w:bottom w:val="none" w:sz="0" w:space="0" w:color="auto"/>
        <w:right w:val="none" w:sz="0" w:space="0" w:color="auto"/>
      </w:divBdr>
    </w:div>
    <w:div w:id="744035156">
      <w:bodyDiv w:val="1"/>
      <w:marLeft w:val="0"/>
      <w:marRight w:val="0"/>
      <w:marTop w:val="0"/>
      <w:marBottom w:val="0"/>
      <w:divBdr>
        <w:top w:val="none" w:sz="0" w:space="0" w:color="auto"/>
        <w:left w:val="none" w:sz="0" w:space="0" w:color="auto"/>
        <w:bottom w:val="none" w:sz="0" w:space="0" w:color="auto"/>
        <w:right w:val="none" w:sz="0" w:space="0" w:color="auto"/>
      </w:divBdr>
    </w:div>
    <w:div w:id="744180273">
      <w:bodyDiv w:val="1"/>
      <w:marLeft w:val="0"/>
      <w:marRight w:val="0"/>
      <w:marTop w:val="0"/>
      <w:marBottom w:val="0"/>
      <w:divBdr>
        <w:top w:val="none" w:sz="0" w:space="0" w:color="auto"/>
        <w:left w:val="none" w:sz="0" w:space="0" w:color="auto"/>
        <w:bottom w:val="none" w:sz="0" w:space="0" w:color="auto"/>
        <w:right w:val="none" w:sz="0" w:space="0" w:color="auto"/>
      </w:divBdr>
    </w:div>
    <w:div w:id="748817862">
      <w:bodyDiv w:val="1"/>
      <w:marLeft w:val="0"/>
      <w:marRight w:val="0"/>
      <w:marTop w:val="0"/>
      <w:marBottom w:val="0"/>
      <w:divBdr>
        <w:top w:val="none" w:sz="0" w:space="0" w:color="auto"/>
        <w:left w:val="none" w:sz="0" w:space="0" w:color="auto"/>
        <w:bottom w:val="none" w:sz="0" w:space="0" w:color="auto"/>
        <w:right w:val="none" w:sz="0" w:space="0" w:color="auto"/>
      </w:divBdr>
    </w:div>
    <w:div w:id="749887524">
      <w:bodyDiv w:val="1"/>
      <w:marLeft w:val="0"/>
      <w:marRight w:val="0"/>
      <w:marTop w:val="0"/>
      <w:marBottom w:val="0"/>
      <w:divBdr>
        <w:top w:val="none" w:sz="0" w:space="0" w:color="auto"/>
        <w:left w:val="none" w:sz="0" w:space="0" w:color="auto"/>
        <w:bottom w:val="none" w:sz="0" w:space="0" w:color="auto"/>
        <w:right w:val="none" w:sz="0" w:space="0" w:color="auto"/>
      </w:divBdr>
    </w:div>
    <w:div w:id="752164928">
      <w:bodyDiv w:val="1"/>
      <w:marLeft w:val="0"/>
      <w:marRight w:val="0"/>
      <w:marTop w:val="0"/>
      <w:marBottom w:val="0"/>
      <w:divBdr>
        <w:top w:val="none" w:sz="0" w:space="0" w:color="auto"/>
        <w:left w:val="none" w:sz="0" w:space="0" w:color="auto"/>
        <w:bottom w:val="none" w:sz="0" w:space="0" w:color="auto"/>
        <w:right w:val="none" w:sz="0" w:space="0" w:color="auto"/>
      </w:divBdr>
    </w:div>
    <w:div w:id="753161923">
      <w:bodyDiv w:val="1"/>
      <w:marLeft w:val="0"/>
      <w:marRight w:val="0"/>
      <w:marTop w:val="0"/>
      <w:marBottom w:val="0"/>
      <w:divBdr>
        <w:top w:val="none" w:sz="0" w:space="0" w:color="auto"/>
        <w:left w:val="none" w:sz="0" w:space="0" w:color="auto"/>
        <w:bottom w:val="none" w:sz="0" w:space="0" w:color="auto"/>
        <w:right w:val="none" w:sz="0" w:space="0" w:color="auto"/>
      </w:divBdr>
    </w:div>
    <w:div w:id="755052219">
      <w:bodyDiv w:val="1"/>
      <w:marLeft w:val="0"/>
      <w:marRight w:val="0"/>
      <w:marTop w:val="0"/>
      <w:marBottom w:val="0"/>
      <w:divBdr>
        <w:top w:val="none" w:sz="0" w:space="0" w:color="auto"/>
        <w:left w:val="none" w:sz="0" w:space="0" w:color="auto"/>
        <w:bottom w:val="none" w:sz="0" w:space="0" w:color="auto"/>
        <w:right w:val="none" w:sz="0" w:space="0" w:color="auto"/>
      </w:divBdr>
    </w:div>
    <w:div w:id="755247952">
      <w:bodyDiv w:val="1"/>
      <w:marLeft w:val="0"/>
      <w:marRight w:val="0"/>
      <w:marTop w:val="0"/>
      <w:marBottom w:val="0"/>
      <w:divBdr>
        <w:top w:val="none" w:sz="0" w:space="0" w:color="auto"/>
        <w:left w:val="none" w:sz="0" w:space="0" w:color="auto"/>
        <w:bottom w:val="none" w:sz="0" w:space="0" w:color="auto"/>
        <w:right w:val="none" w:sz="0" w:space="0" w:color="auto"/>
      </w:divBdr>
    </w:div>
    <w:div w:id="755248340">
      <w:bodyDiv w:val="1"/>
      <w:marLeft w:val="0"/>
      <w:marRight w:val="0"/>
      <w:marTop w:val="0"/>
      <w:marBottom w:val="0"/>
      <w:divBdr>
        <w:top w:val="none" w:sz="0" w:space="0" w:color="auto"/>
        <w:left w:val="none" w:sz="0" w:space="0" w:color="auto"/>
        <w:bottom w:val="none" w:sz="0" w:space="0" w:color="auto"/>
        <w:right w:val="none" w:sz="0" w:space="0" w:color="auto"/>
      </w:divBdr>
    </w:div>
    <w:div w:id="755857786">
      <w:bodyDiv w:val="1"/>
      <w:marLeft w:val="0"/>
      <w:marRight w:val="0"/>
      <w:marTop w:val="0"/>
      <w:marBottom w:val="0"/>
      <w:divBdr>
        <w:top w:val="none" w:sz="0" w:space="0" w:color="auto"/>
        <w:left w:val="none" w:sz="0" w:space="0" w:color="auto"/>
        <w:bottom w:val="none" w:sz="0" w:space="0" w:color="auto"/>
        <w:right w:val="none" w:sz="0" w:space="0" w:color="auto"/>
      </w:divBdr>
    </w:div>
    <w:div w:id="756249105">
      <w:bodyDiv w:val="1"/>
      <w:marLeft w:val="0"/>
      <w:marRight w:val="0"/>
      <w:marTop w:val="0"/>
      <w:marBottom w:val="0"/>
      <w:divBdr>
        <w:top w:val="none" w:sz="0" w:space="0" w:color="auto"/>
        <w:left w:val="none" w:sz="0" w:space="0" w:color="auto"/>
        <w:bottom w:val="none" w:sz="0" w:space="0" w:color="auto"/>
        <w:right w:val="none" w:sz="0" w:space="0" w:color="auto"/>
      </w:divBdr>
    </w:div>
    <w:div w:id="757025128">
      <w:bodyDiv w:val="1"/>
      <w:marLeft w:val="0"/>
      <w:marRight w:val="0"/>
      <w:marTop w:val="0"/>
      <w:marBottom w:val="0"/>
      <w:divBdr>
        <w:top w:val="none" w:sz="0" w:space="0" w:color="auto"/>
        <w:left w:val="none" w:sz="0" w:space="0" w:color="auto"/>
        <w:bottom w:val="none" w:sz="0" w:space="0" w:color="auto"/>
        <w:right w:val="none" w:sz="0" w:space="0" w:color="auto"/>
      </w:divBdr>
    </w:div>
    <w:div w:id="758411121">
      <w:bodyDiv w:val="1"/>
      <w:marLeft w:val="0"/>
      <w:marRight w:val="0"/>
      <w:marTop w:val="0"/>
      <w:marBottom w:val="0"/>
      <w:divBdr>
        <w:top w:val="none" w:sz="0" w:space="0" w:color="auto"/>
        <w:left w:val="none" w:sz="0" w:space="0" w:color="auto"/>
        <w:bottom w:val="none" w:sz="0" w:space="0" w:color="auto"/>
        <w:right w:val="none" w:sz="0" w:space="0" w:color="auto"/>
      </w:divBdr>
    </w:div>
    <w:div w:id="758915940">
      <w:bodyDiv w:val="1"/>
      <w:marLeft w:val="0"/>
      <w:marRight w:val="0"/>
      <w:marTop w:val="0"/>
      <w:marBottom w:val="0"/>
      <w:divBdr>
        <w:top w:val="none" w:sz="0" w:space="0" w:color="auto"/>
        <w:left w:val="none" w:sz="0" w:space="0" w:color="auto"/>
        <w:bottom w:val="none" w:sz="0" w:space="0" w:color="auto"/>
        <w:right w:val="none" w:sz="0" w:space="0" w:color="auto"/>
      </w:divBdr>
    </w:div>
    <w:div w:id="759915719">
      <w:bodyDiv w:val="1"/>
      <w:marLeft w:val="0"/>
      <w:marRight w:val="0"/>
      <w:marTop w:val="0"/>
      <w:marBottom w:val="0"/>
      <w:divBdr>
        <w:top w:val="none" w:sz="0" w:space="0" w:color="auto"/>
        <w:left w:val="none" w:sz="0" w:space="0" w:color="auto"/>
        <w:bottom w:val="none" w:sz="0" w:space="0" w:color="auto"/>
        <w:right w:val="none" w:sz="0" w:space="0" w:color="auto"/>
      </w:divBdr>
    </w:div>
    <w:div w:id="760877782">
      <w:bodyDiv w:val="1"/>
      <w:marLeft w:val="0"/>
      <w:marRight w:val="0"/>
      <w:marTop w:val="0"/>
      <w:marBottom w:val="0"/>
      <w:divBdr>
        <w:top w:val="none" w:sz="0" w:space="0" w:color="auto"/>
        <w:left w:val="none" w:sz="0" w:space="0" w:color="auto"/>
        <w:bottom w:val="none" w:sz="0" w:space="0" w:color="auto"/>
        <w:right w:val="none" w:sz="0" w:space="0" w:color="auto"/>
      </w:divBdr>
    </w:div>
    <w:div w:id="761874259">
      <w:bodyDiv w:val="1"/>
      <w:marLeft w:val="0"/>
      <w:marRight w:val="0"/>
      <w:marTop w:val="0"/>
      <w:marBottom w:val="0"/>
      <w:divBdr>
        <w:top w:val="none" w:sz="0" w:space="0" w:color="auto"/>
        <w:left w:val="none" w:sz="0" w:space="0" w:color="auto"/>
        <w:bottom w:val="none" w:sz="0" w:space="0" w:color="auto"/>
        <w:right w:val="none" w:sz="0" w:space="0" w:color="auto"/>
      </w:divBdr>
    </w:div>
    <w:div w:id="762534577">
      <w:bodyDiv w:val="1"/>
      <w:marLeft w:val="0"/>
      <w:marRight w:val="0"/>
      <w:marTop w:val="0"/>
      <w:marBottom w:val="0"/>
      <w:divBdr>
        <w:top w:val="none" w:sz="0" w:space="0" w:color="auto"/>
        <w:left w:val="none" w:sz="0" w:space="0" w:color="auto"/>
        <w:bottom w:val="none" w:sz="0" w:space="0" w:color="auto"/>
        <w:right w:val="none" w:sz="0" w:space="0" w:color="auto"/>
      </w:divBdr>
    </w:div>
    <w:div w:id="763695405">
      <w:bodyDiv w:val="1"/>
      <w:marLeft w:val="0"/>
      <w:marRight w:val="0"/>
      <w:marTop w:val="0"/>
      <w:marBottom w:val="0"/>
      <w:divBdr>
        <w:top w:val="none" w:sz="0" w:space="0" w:color="auto"/>
        <w:left w:val="none" w:sz="0" w:space="0" w:color="auto"/>
        <w:bottom w:val="none" w:sz="0" w:space="0" w:color="auto"/>
        <w:right w:val="none" w:sz="0" w:space="0" w:color="auto"/>
      </w:divBdr>
    </w:div>
    <w:div w:id="764156018">
      <w:bodyDiv w:val="1"/>
      <w:marLeft w:val="0"/>
      <w:marRight w:val="0"/>
      <w:marTop w:val="0"/>
      <w:marBottom w:val="0"/>
      <w:divBdr>
        <w:top w:val="none" w:sz="0" w:space="0" w:color="auto"/>
        <w:left w:val="none" w:sz="0" w:space="0" w:color="auto"/>
        <w:bottom w:val="none" w:sz="0" w:space="0" w:color="auto"/>
        <w:right w:val="none" w:sz="0" w:space="0" w:color="auto"/>
      </w:divBdr>
    </w:div>
    <w:div w:id="764300481">
      <w:bodyDiv w:val="1"/>
      <w:marLeft w:val="0"/>
      <w:marRight w:val="0"/>
      <w:marTop w:val="0"/>
      <w:marBottom w:val="0"/>
      <w:divBdr>
        <w:top w:val="none" w:sz="0" w:space="0" w:color="auto"/>
        <w:left w:val="none" w:sz="0" w:space="0" w:color="auto"/>
        <w:bottom w:val="none" w:sz="0" w:space="0" w:color="auto"/>
        <w:right w:val="none" w:sz="0" w:space="0" w:color="auto"/>
      </w:divBdr>
    </w:div>
    <w:div w:id="766119231">
      <w:bodyDiv w:val="1"/>
      <w:marLeft w:val="0"/>
      <w:marRight w:val="0"/>
      <w:marTop w:val="0"/>
      <w:marBottom w:val="0"/>
      <w:divBdr>
        <w:top w:val="none" w:sz="0" w:space="0" w:color="auto"/>
        <w:left w:val="none" w:sz="0" w:space="0" w:color="auto"/>
        <w:bottom w:val="none" w:sz="0" w:space="0" w:color="auto"/>
        <w:right w:val="none" w:sz="0" w:space="0" w:color="auto"/>
      </w:divBdr>
    </w:div>
    <w:div w:id="766388396">
      <w:bodyDiv w:val="1"/>
      <w:marLeft w:val="0"/>
      <w:marRight w:val="0"/>
      <w:marTop w:val="0"/>
      <w:marBottom w:val="0"/>
      <w:divBdr>
        <w:top w:val="none" w:sz="0" w:space="0" w:color="auto"/>
        <w:left w:val="none" w:sz="0" w:space="0" w:color="auto"/>
        <w:bottom w:val="none" w:sz="0" w:space="0" w:color="auto"/>
        <w:right w:val="none" w:sz="0" w:space="0" w:color="auto"/>
      </w:divBdr>
    </w:div>
    <w:div w:id="767313314">
      <w:bodyDiv w:val="1"/>
      <w:marLeft w:val="0"/>
      <w:marRight w:val="0"/>
      <w:marTop w:val="0"/>
      <w:marBottom w:val="0"/>
      <w:divBdr>
        <w:top w:val="none" w:sz="0" w:space="0" w:color="auto"/>
        <w:left w:val="none" w:sz="0" w:space="0" w:color="auto"/>
        <w:bottom w:val="none" w:sz="0" w:space="0" w:color="auto"/>
        <w:right w:val="none" w:sz="0" w:space="0" w:color="auto"/>
      </w:divBdr>
    </w:div>
    <w:div w:id="767849727">
      <w:bodyDiv w:val="1"/>
      <w:marLeft w:val="0"/>
      <w:marRight w:val="0"/>
      <w:marTop w:val="0"/>
      <w:marBottom w:val="0"/>
      <w:divBdr>
        <w:top w:val="none" w:sz="0" w:space="0" w:color="auto"/>
        <w:left w:val="none" w:sz="0" w:space="0" w:color="auto"/>
        <w:bottom w:val="none" w:sz="0" w:space="0" w:color="auto"/>
        <w:right w:val="none" w:sz="0" w:space="0" w:color="auto"/>
      </w:divBdr>
    </w:div>
    <w:div w:id="770397372">
      <w:bodyDiv w:val="1"/>
      <w:marLeft w:val="0"/>
      <w:marRight w:val="0"/>
      <w:marTop w:val="0"/>
      <w:marBottom w:val="0"/>
      <w:divBdr>
        <w:top w:val="none" w:sz="0" w:space="0" w:color="auto"/>
        <w:left w:val="none" w:sz="0" w:space="0" w:color="auto"/>
        <w:bottom w:val="none" w:sz="0" w:space="0" w:color="auto"/>
        <w:right w:val="none" w:sz="0" w:space="0" w:color="auto"/>
      </w:divBdr>
    </w:div>
    <w:div w:id="771050404">
      <w:bodyDiv w:val="1"/>
      <w:marLeft w:val="0"/>
      <w:marRight w:val="0"/>
      <w:marTop w:val="0"/>
      <w:marBottom w:val="0"/>
      <w:divBdr>
        <w:top w:val="none" w:sz="0" w:space="0" w:color="auto"/>
        <w:left w:val="none" w:sz="0" w:space="0" w:color="auto"/>
        <w:bottom w:val="none" w:sz="0" w:space="0" w:color="auto"/>
        <w:right w:val="none" w:sz="0" w:space="0" w:color="auto"/>
      </w:divBdr>
    </w:div>
    <w:div w:id="774058669">
      <w:bodyDiv w:val="1"/>
      <w:marLeft w:val="0"/>
      <w:marRight w:val="0"/>
      <w:marTop w:val="0"/>
      <w:marBottom w:val="0"/>
      <w:divBdr>
        <w:top w:val="none" w:sz="0" w:space="0" w:color="auto"/>
        <w:left w:val="none" w:sz="0" w:space="0" w:color="auto"/>
        <w:bottom w:val="none" w:sz="0" w:space="0" w:color="auto"/>
        <w:right w:val="none" w:sz="0" w:space="0" w:color="auto"/>
      </w:divBdr>
    </w:div>
    <w:div w:id="777599868">
      <w:bodyDiv w:val="1"/>
      <w:marLeft w:val="0"/>
      <w:marRight w:val="0"/>
      <w:marTop w:val="0"/>
      <w:marBottom w:val="0"/>
      <w:divBdr>
        <w:top w:val="none" w:sz="0" w:space="0" w:color="auto"/>
        <w:left w:val="none" w:sz="0" w:space="0" w:color="auto"/>
        <w:bottom w:val="none" w:sz="0" w:space="0" w:color="auto"/>
        <w:right w:val="none" w:sz="0" w:space="0" w:color="auto"/>
      </w:divBdr>
    </w:div>
    <w:div w:id="777723544">
      <w:bodyDiv w:val="1"/>
      <w:marLeft w:val="0"/>
      <w:marRight w:val="0"/>
      <w:marTop w:val="0"/>
      <w:marBottom w:val="0"/>
      <w:divBdr>
        <w:top w:val="none" w:sz="0" w:space="0" w:color="auto"/>
        <w:left w:val="none" w:sz="0" w:space="0" w:color="auto"/>
        <w:bottom w:val="none" w:sz="0" w:space="0" w:color="auto"/>
        <w:right w:val="none" w:sz="0" w:space="0" w:color="auto"/>
      </w:divBdr>
    </w:div>
    <w:div w:id="778598576">
      <w:bodyDiv w:val="1"/>
      <w:marLeft w:val="0"/>
      <w:marRight w:val="0"/>
      <w:marTop w:val="0"/>
      <w:marBottom w:val="0"/>
      <w:divBdr>
        <w:top w:val="none" w:sz="0" w:space="0" w:color="auto"/>
        <w:left w:val="none" w:sz="0" w:space="0" w:color="auto"/>
        <w:bottom w:val="none" w:sz="0" w:space="0" w:color="auto"/>
        <w:right w:val="none" w:sz="0" w:space="0" w:color="auto"/>
      </w:divBdr>
    </w:div>
    <w:div w:id="778913028">
      <w:bodyDiv w:val="1"/>
      <w:marLeft w:val="0"/>
      <w:marRight w:val="0"/>
      <w:marTop w:val="0"/>
      <w:marBottom w:val="0"/>
      <w:divBdr>
        <w:top w:val="none" w:sz="0" w:space="0" w:color="auto"/>
        <w:left w:val="none" w:sz="0" w:space="0" w:color="auto"/>
        <w:bottom w:val="none" w:sz="0" w:space="0" w:color="auto"/>
        <w:right w:val="none" w:sz="0" w:space="0" w:color="auto"/>
      </w:divBdr>
    </w:div>
    <w:div w:id="779028349">
      <w:bodyDiv w:val="1"/>
      <w:marLeft w:val="0"/>
      <w:marRight w:val="0"/>
      <w:marTop w:val="0"/>
      <w:marBottom w:val="0"/>
      <w:divBdr>
        <w:top w:val="none" w:sz="0" w:space="0" w:color="auto"/>
        <w:left w:val="none" w:sz="0" w:space="0" w:color="auto"/>
        <w:bottom w:val="none" w:sz="0" w:space="0" w:color="auto"/>
        <w:right w:val="none" w:sz="0" w:space="0" w:color="auto"/>
      </w:divBdr>
    </w:div>
    <w:div w:id="783034149">
      <w:bodyDiv w:val="1"/>
      <w:marLeft w:val="0"/>
      <w:marRight w:val="0"/>
      <w:marTop w:val="0"/>
      <w:marBottom w:val="0"/>
      <w:divBdr>
        <w:top w:val="none" w:sz="0" w:space="0" w:color="auto"/>
        <w:left w:val="none" w:sz="0" w:space="0" w:color="auto"/>
        <w:bottom w:val="none" w:sz="0" w:space="0" w:color="auto"/>
        <w:right w:val="none" w:sz="0" w:space="0" w:color="auto"/>
      </w:divBdr>
    </w:div>
    <w:div w:id="789586482">
      <w:bodyDiv w:val="1"/>
      <w:marLeft w:val="0"/>
      <w:marRight w:val="0"/>
      <w:marTop w:val="0"/>
      <w:marBottom w:val="0"/>
      <w:divBdr>
        <w:top w:val="none" w:sz="0" w:space="0" w:color="auto"/>
        <w:left w:val="none" w:sz="0" w:space="0" w:color="auto"/>
        <w:bottom w:val="none" w:sz="0" w:space="0" w:color="auto"/>
        <w:right w:val="none" w:sz="0" w:space="0" w:color="auto"/>
      </w:divBdr>
    </w:div>
    <w:div w:id="789740862">
      <w:bodyDiv w:val="1"/>
      <w:marLeft w:val="0"/>
      <w:marRight w:val="0"/>
      <w:marTop w:val="0"/>
      <w:marBottom w:val="0"/>
      <w:divBdr>
        <w:top w:val="none" w:sz="0" w:space="0" w:color="auto"/>
        <w:left w:val="none" w:sz="0" w:space="0" w:color="auto"/>
        <w:bottom w:val="none" w:sz="0" w:space="0" w:color="auto"/>
        <w:right w:val="none" w:sz="0" w:space="0" w:color="auto"/>
      </w:divBdr>
    </w:div>
    <w:div w:id="790632416">
      <w:bodyDiv w:val="1"/>
      <w:marLeft w:val="0"/>
      <w:marRight w:val="0"/>
      <w:marTop w:val="0"/>
      <w:marBottom w:val="0"/>
      <w:divBdr>
        <w:top w:val="none" w:sz="0" w:space="0" w:color="auto"/>
        <w:left w:val="none" w:sz="0" w:space="0" w:color="auto"/>
        <w:bottom w:val="none" w:sz="0" w:space="0" w:color="auto"/>
        <w:right w:val="none" w:sz="0" w:space="0" w:color="auto"/>
      </w:divBdr>
    </w:div>
    <w:div w:id="790786551">
      <w:bodyDiv w:val="1"/>
      <w:marLeft w:val="0"/>
      <w:marRight w:val="0"/>
      <w:marTop w:val="0"/>
      <w:marBottom w:val="0"/>
      <w:divBdr>
        <w:top w:val="none" w:sz="0" w:space="0" w:color="auto"/>
        <w:left w:val="none" w:sz="0" w:space="0" w:color="auto"/>
        <w:bottom w:val="none" w:sz="0" w:space="0" w:color="auto"/>
        <w:right w:val="none" w:sz="0" w:space="0" w:color="auto"/>
      </w:divBdr>
    </w:div>
    <w:div w:id="791634472">
      <w:bodyDiv w:val="1"/>
      <w:marLeft w:val="0"/>
      <w:marRight w:val="0"/>
      <w:marTop w:val="0"/>
      <w:marBottom w:val="0"/>
      <w:divBdr>
        <w:top w:val="none" w:sz="0" w:space="0" w:color="auto"/>
        <w:left w:val="none" w:sz="0" w:space="0" w:color="auto"/>
        <w:bottom w:val="none" w:sz="0" w:space="0" w:color="auto"/>
        <w:right w:val="none" w:sz="0" w:space="0" w:color="auto"/>
      </w:divBdr>
    </w:div>
    <w:div w:id="792941033">
      <w:bodyDiv w:val="1"/>
      <w:marLeft w:val="0"/>
      <w:marRight w:val="0"/>
      <w:marTop w:val="0"/>
      <w:marBottom w:val="0"/>
      <w:divBdr>
        <w:top w:val="none" w:sz="0" w:space="0" w:color="auto"/>
        <w:left w:val="none" w:sz="0" w:space="0" w:color="auto"/>
        <w:bottom w:val="none" w:sz="0" w:space="0" w:color="auto"/>
        <w:right w:val="none" w:sz="0" w:space="0" w:color="auto"/>
      </w:divBdr>
    </w:div>
    <w:div w:id="793673002">
      <w:bodyDiv w:val="1"/>
      <w:marLeft w:val="0"/>
      <w:marRight w:val="0"/>
      <w:marTop w:val="0"/>
      <w:marBottom w:val="0"/>
      <w:divBdr>
        <w:top w:val="none" w:sz="0" w:space="0" w:color="auto"/>
        <w:left w:val="none" w:sz="0" w:space="0" w:color="auto"/>
        <w:bottom w:val="none" w:sz="0" w:space="0" w:color="auto"/>
        <w:right w:val="none" w:sz="0" w:space="0" w:color="auto"/>
      </w:divBdr>
    </w:div>
    <w:div w:id="795101837">
      <w:bodyDiv w:val="1"/>
      <w:marLeft w:val="0"/>
      <w:marRight w:val="0"/>
      <w:marTop w:val="0"/>
      <w:marBottom w:val="0"/>
      <w:divBdr>
        <w:top w:val="none" w:sz="0" w:space="0" w:color="auto"/>
        <w:left w:val="none" w:sz="0" w:space="0" w:color="auto"/>
        <w:bottom w:val="none" w:sz="0" w:space="0" w:color="auto"/>
        <w:right w:val="none" w:sz="0" w:space="0" w:color="auto"/>
      </w:divBdr>
    </w:div>
    <w:div w:id="796878434">
      <w:bodyDiv w:val="1"/>
      <w:marLeft w:val="0"/>
      <w:marRight w:val="0"/>
      <w:marTop w:val="0"/>
      <w:marBottom w:val="0"/>
      <w:divBdr>
        <w:top w:val="none" w:sz="0" w:space="0" w:color="auto"/>
        <w:left w:val="none" w:sz="0" w:space="0" w:color="auto"/>
        <w:bottom w:val="none" w:sz="0" w:space="0" w:color="auto"/>
        <w:right w:val="none" w:sz="0" w:space="0" w:color="auto"/>
      </w:divBdr>
    </w:div>
    <w:div w:id="797379882">
      <w:bodyDiv w:val="1"/>
      <w:marLeft w:val="0"/>
      <w:marRight w:val="0"/>
      <w:marTop w:val="0"/>
      <w:marBottom w:val="0"/>
      <w:divBdr>
        <w:top w:val="none" w:sz="0" w:space="0" w:color="auto"/>
        <w:left w:val="none" w:sz="0" w:space="0" w:color="auto"/>
        <w:bottom w:val="none" w:sz="0" w:space="0" w:color="auto"/>
        <w:right w:val="none" w:sz="0" w:space="0" w:color="auto"/>
      </w:divBdr>
    </w:div>
    <w:div w:id="798305050">
      <w:bodyDiv w:val="1"/>
      <w:marLeft w:val="0"/>
      <w:marRight w:val="0"/>
      <w:marTop w:val="0"/>
      <w:marBottom w:val="0"/>
      <w:divBdr>
        <w:top w:val="none" w:sz="0" w:space="0" w:color="auto"/>
        <w:left w:val="none" w:sz="0" w:space="0" w:color="auto"/>
        <w:bottom w:val="none" w:sz="0" w:space="0" w:color="auto"/>
        <w:right w:val="none" w:sz="0" w:space="0" w:color="auto"/>
      </w:divBdr>
    </w:div>
    <w:div w:id="799420646">
      <w:bodyDiv w:val="1"/>
      <w:marLeft w:val="0"/>
      <w:marRight w:val="0"/>
      <w:marTop w:val="0"/>
      <w:marBottom w:val="0"/>
      <w:divBdr>
        <w:top w:val="none" w:sz="0" w:space="0" w:color="auto"/>
        <w:left w:val="none" w:sz="0" w:space="0" w:color="auto"/>
        <w:bottom w:val="none" w:sz="0" w:space="0" w:color="auto"/>
        <w:right w:val="none" w:sz="0" w:space="0" w:color="auto"/>
      </w:divBdr>
    </w:div>
    <w:div w:id="800195089">
      <w:bodyDiv w:val="1"/>
      <w:marLeft w:val="0"/>
      <w:marRight w:val="0"/>
      <w:marTop w:val="0"/>
      <w:marBottom w:val="0"/>
      <w:divBdr>
        <w:top w:val="none" w:sz="0" w:space="0" w:color="auto"/>
        <w:left w:val="none" w:sz="0" w:space="0" w:color="auto"/>
        <w:bottom w:val="none" w:sz="0" w:space="0" w:color="auto"/>
        <w:right w:val="none" w:sz="0" w:space="0" w:color="auto"/>
      </w:divBdr>
    </w:div>
    <w:div w:id="800462627">
      <w:bodyDiv w:val="1"/>
      <w:marLeft w:val="0"/>
      <w:marRight w:val="0"/>
      <w:marTop w:val="0"/>
      <w:marBottom w:val="0"/>
      <w:divBdr>
        <w:top w:val="none" w:sz="0" w:space="0" w:color="auto"/>
        <w:left w:val="none" w:sz="0" w:space="0" w:color="auto"/>
        <w:bottom w:val="none" w:sz="0" w:space="0" w:color="auto"/>
        <w:right w:val="none" w:sz="0" w:space="0" w:color="auto"/>
      </w:divBdr>
    </w:div>
    <w:div w:id="801652050">
      <w:bodyDiv w:val="1"/>
      <w:marLeft w:val="0"/>
      <w:marRight w:val="0"/>
      <w:marTop w:val="0"/>
      <w:marBottom w:val="0"/>
      <w:divBdr>
        <w:top w:val="none" w:sz="0" w:space="0" w:color="auto"/>
        <w:left w:val="none" w:sz="0" w:space="0" w:color="auto"/>
        <w:bottom w:val="none" w:sz="0" w:space="0" w:color="auto"/>
        <w:right w:val="none" w:sz="0" w:space="0" w:color="auto"/>
      </w:divBdr>
    </w:div>
    <w:div w:id="801994858">
      <w:bodyDiv w:val="1"/>
      <w:marLeft w:val="0"/>
      <w:marRight w:val="0"/>
      <w:marTop w:val="0"/>
      <w:marBottom w:val="0"/>
      <w:divBdr>
        <w:top w:val="none" w:sz="0" w:space="0" w:color="auto"/>
        <w:left w:val="none" w:sz="0" w:space="0" w:color="auto"/>
        <w:bottom w:val="none" w:sz="0" w:space="0" w:color="auto"/>
        <w:right w:val="none" w:sz="0" w:space="0" w:color="auto"/>
      </w:divBdr>
    </w:div>
    <w:div w:id="803351867">
      <w:bodyDiv w:val="1"/>
      <w:marLeft w:val="0"/>
      <w:marRight w:val="0"/>
      <w:marTop w:val="0"/>
      <w:marBottom w:val="0"/>
      <w:divBdr>
        <w:top w:val="none" w:sz="0" w:space="0" w:color="auto"/>
        <w:left w:val="none" w:sz="0" w:space="0" w:color="auto"/>
        <w:bottom w:val="none" w:sz="0" w:space="0" w:color="auto"/>
        <w:right w:val="none" w:sz="0" w:space="0" w:color="auto"/>
      </w:divBdr>
    </w:div>
    <w:div w:id="804002696">
      <w:bodyDiv w:val="1"/>
      <w:marLeft w:val="0"/>
      <w:marRight w:val="0"/>
      <w:marTop w:val="0"/>
      <w:marBottom w:val="0"/>
      <w:divBdr>
        <w:top w:val="none" w:sz="0" w:space="0" w:color="auto"/>
        <w:left w:val="none" w:sz="0" w:space="0" w:color="auto"/>
        <w:bottom w:val="none" w:sz="0" w:space="0" w:color="auto"/>
        <w:right w:val="none" w:sz="0" w:space="0" w:color="auto"/>
      </w:divBdr>
    </w:div>
    <w:div w:id="805468043">
      <w:bodyDiv w:val="1"/>
      <w:marLeft w:val="0"/>
      <w:marRight w:val="0"/>
      <w:marTop w:val="0"/>
      <w:marBottom w:val="0"/>
      <w:divBdr>
        <w:top w:val="none" w:sz="0" w:space="0" w:color="auto"/>
        <w:left w:val="none" w:sz="0" w:space="0" w:color="auto"/>
        <w:bottom w:val="none" w:sz="0" w:space="0" w:color="auto"/>
        <w:right w:val="none" w:sz="0" w:space="0" w:color="auto"/>
      </w:divBdr>
    </w:div>
    <w:div w:id="806359556">
      <w:bodyDiv w:val="1"/>
      <w:marLeft w:val="0"/>
      <w:marRight w:val="0"/>
      <w:marTop w:val="0"/>
      <w:marBottom w:val="0"/>
      <w:divBdr>
        <w:top w:val="none" w:sz="0" w:space="0" w:color="auto"/>
        <w:left w:val="none" w:sz="0" w:space="0" w:color="auto"/>
        <w:bottom w:val="none" w:sz="0" w:space="0" w:color="auto"/>
        <w:right w:val="none" w:sz="0" w:space="0" w:color="auto"/>
      </w:divBdr>
    </w:div>
    <w:div w:id="807629851">
      <w:bodyDiv w:val="1"/>
      <w:marLeft w:val="0"/>
      <w:marRight w:val="0"/>
      <w:marTop w:val="0"/>
      <w:marBottom w:val="0"/>
      <w:divBdr>
        <w:top w:val="none" w:sz="0" w:space="0" w:color="auto"/>
        <w:left w:val="none" w:sz="0" w:space="0" w:color="auto"/>
        <w:bottom w:val="none" w:sz="0" w:space="0" w:color="auto"/>
        <w:right w:val="none" w:sz="0" w:space="0" w:color="auto"/>
      </w:divBdr>
    </w:div>
    <w:div w:id="808137048">
      <w:bodyDiv w:val="1"/>
      <w:marLeft w:val="0"/>
      <w:marRight w:val="0"/>
      <w:marTop w:val="0"/>
      <w:marBottom w:val="0"/>
      <w:divBdr>
        <w:top w:val="none" w:sz="0" w:space="0" w:color="auto"/>
        <w:left w:val="none" w:sz="0" w:space="0" w:color="auto"/>
        <w:bottom w:val="none" w:sz="0" w:space="0" w:color="auto"/>
        <w:right w:val="none" w:sz="0" w:space="0" w:color="auto"/>
      </w:divBdr>
    </w:div>
    <w:div w:id="808329487">
      <w:bodyDiv w:val="1"/>
      <w:marLeft w:val="0"/>
      <w:marRight w:val="0"/>
      <w:marTop w:val="0"/>
      <w:marBottom w:val="0"/>
      <w:divBdr>
        <w:top w:val="none" w:sz="0" w:space="0" w:color="auto"/>
        <w:left w:val="none" w:sz="0" w:space="0" w:color="auto"/>
        <w:bottom w:val="none" w:sz="0" w:space="0" w:color="auto"/>
        <w:right w:val="none" w:sz="0" w:space="0" w:color="auto"/>
      </w:divBdr>
    </w:div>
    <w:div w:id="808740211">
      <w:bodyDiv w:val="1"/>
      <w:marLeft w:val="0"/>
      <w:marRight w:val="0"/>
      <w:marTop w:val="0"/>
      <w:marBottom w:val="0"/>
      <w:divBdr>
        <w:top w:val="none" w:sz="0" w:space="0" w:color="auto"/>
        <w:left w:val="none" w:sz="0" w:space="0" w:color="auto"/>
        <w:bottom w:val="none" w:sz="0" w:space="0" w:color="auto"/>
        <w:right w:val="none" w:sz="0" w:space="0" w:color="auto"/>
      </w:divBdr>
    </w:div>
    <w:div w:id="809399233">
      <w:bodyDiv w:val="1"/>
      <w:marLeft w:val="0"/>
      <w:marRight w:val="0"/>
      <w:marTop w:val="0"/>
      <w:marBottom w:val="0"/>
      <w:divBdr>
        <w:top w:val="none" w:sz="0" w:space="0" w:color="auto"/>
        <w:left w:val="none" w:sz="0" w:space="0" w:color="auto"/>
        <w:bottom w:val="none" w:sz="0" w:space="0" w:color="auto"/>
        <w:right w:val="none" w:sz="0" w:space="0" w:color="auto"/>
      </w:divBdr>
    </w:div>
    <w:div w:id="809515279">
      <w:bodyDiv w:val="1"/>
      <w:marLeft w:val="0"/>
      <w:marRight w:val="0"/>
      <w:marTop w:val="0"/>
      <w:marBottom w:val="0"/>
      <w:divBdr>
        <w:top w:val="none" w:sz="0" w:space="0" w:color="auto"/>
        <w:left w:val="none" w:sz="0" w:space="0" w:color="auto"/>
        <w:bottom w:val="none" w:sz="0" w:space="0" w:color="auto"/>
        <w:right w:val="none" w:sz="0" w:space="0" w:color="auto"/>
      </w:divBdr>
    </w:div>
    <w:div w:id="810243871">
      <w:bodyDiv w:val="1"/>
      <w:marLeft w:val="0"/>
      <w:marRight w:val="0"/>
      <w:marTop w:val="0"/>
      <w:marBottom w:val="0"/>
      <w:divBdr>
        <w:top w:val="none" w:sz="0" w:space="0" w:color="auto"/>
        <w:left w:val="none" w:sz="0" w:space="0" w:color="auto"/>
        <w:bottom w:val="none" w:sz="0" w:space="0" w:color="auto"/>
        <w:right w:val="none" w:sz="0" w:space="0" w:color="auto"/>
      </w:divBdr>
    </w:div>
    <w:div w:id="811362333">
      <w:bodyDiv w:val="1"/>
      <w:marLeft w:val="0"/>
      <w:marRight w:val="0"/>
      <w:marTop w:val="0"/>
      <w:marBottom w:val="0"/>
      <w:divBdr>
        <w:top w:val="none" w:sz="0" w:space="0" w:color="auto"/>
        <w:left w:val="none" w:sz="0" w:space="0" w:color="auto"/>
        <w:bottom w:val="none" w:sz="0" w:space="0" w:color="auto"/>
        <w:right w:val="none" w:sz="0" w:space="0" w:color="auto"/>
      </w:divBdr>
    </w:div>
    <w:div w:id="814832674">
      <w:bodyDiv w:val="1"/>
      <w:marLeft w:val="0"/>
      <w:marRight w:val="0"/>
      <w:marTop w:val="0"/>
      <w:marBottom w:val="0"/>
      <w:divBdr>
        <w:top w:val="none" w:sz="0" w:space="0" w:color="auto"/>
        <w:left w:val="none" w:sz="0" w:space="0" w:color="auto"/>
        <w:bottom w:val="none" w:sz="0" w:space="0" w:color="auto"/>
        <w:right w:val="none" w:sz="0" w:space="0" w:color="auto"/>
      </w:divBdr>
    </w:div>
    <w:div w:id="817067201">
      <w:bodyDiv w:val="1"/>
      <w:marLeft w:val="0"/>
      <w:marRight w:val="0"/>
      <w:marTop w:val="0"/>
      <w:marBottom w:val="0"/>
      <w:divBdr>
        <w:top w:val="none" w:sz="0" w:space="0" w:color="auto"/>
        <w:left w:val="none" w:sz="0" w:space="0" w:color="auto"/>
        <w:bottom w:val="none" w:sz="0" w:space="0" w:color="auto"/>
        <w:right w:val="none" w:sz="0" w:space="0" w:color="auto"/>
      </w:divBdr>
    </w:div>
    <w:div w:id="820389185">
      <w:bodyDiv w:val="1"/>
      <w:marLeft w:val="0"/>
      <w:marRight w:val="0"/>
      <w:marTop w:val="0"/>
      <w:marBottom w:val="0"/>
      <w:divBdr>
        <w:top w:val="none" w:sz="0" w:space="0" w:color="auto"/>
        <w:left w:val="none" w:sz="0" w:space="0" w:color="auto"/>
        <w:bottom w:val="none" w:sz="0" w:space="0" w:color="auto"/>
        <w:right w:val="none" w:sz="0" w:space="0" w:color="auto"/>
      </w:divBdr>
    </w:div>
    <w:div w:id="820970704">
      <w:bodyDiv w:val="1"/>
      <w:marLeft w:val="0"/>
      <w:marRight w:val="0"/>
      <w:marTop w:val="0"/>
      <w:marBottom w:val="0"/>
      <w:divBdr>
        <w:top w:val="none" w:sz="0" w:space="0" w:color="auto"/>
        <w:left w:val="none" w:sz="0" w:space="0" w:color="auto"/>
        <w:bottom w:val="none" w:sz="0" w:space="0" w:color="auto"/>
        <w:right w:val="none" w:sz="0" w:space="0" w:color="auto"/>
      </w:divBdr>
    </w:div>
    <w:div w:id="823862227">
      <w:bodyDiv w:val="1"/>
      <w:marLeft w:val="0"/>
      <w:marRight w:val="0"/>
      <w:marTop w:val="0"/>
      <w:marBottom w:val="0"/>
      <w:divBdr>
        <w:top w:val="none" w:sz="0" w:space="0" w:color="auto"/>
        <w:left w:val="none" w:sz="0" w:space="0" w:color="auto"/>
        <w:bottom w:val="none" w:sz="0" w:space="0" w:color="auto"/>
        <w:right w:val="none" w:sz="0" w:space="0" w:color="auto"/>
      </w:divBdr>
    </w:div>
    <w:div w:id="824785292">
      <w:bodyDiv w:val="1"/>
      <w:marLeft w:val="0"/>
      <w:marRight w:val="0"/>
      <w:marTop w:val="0"/>
      <w:marBottom w:val="0"/>
      <w:divBdr>
        <w:top w:val="none" w:sz="0" w:space="0" w:color="auto"/>
        <w:left w:val="none" w:sz="0" w:space="0" w:color="auto"/>
        <w:bottom w:val="none" w:sz="0" w:space="0" w:color="auto"/>
        <w:right w:val="none" w:sz="0" w:space="0" w:color="auto"/>
      </w:divBdr>
    </w:div>
    <w:div w:id="825361823">
      <w:bodyDiv w:val="1"/>
      <w:marLeft w:val="0"/>
      <w:marRight w:val="0"/>
      <w:marTop w:val="0"/>
      <w:marBottom w:val="0"/>
      <w:divBdr>
        <w:top w:val="none" w:sz="0" w:space="0" w:color="auto"/>
        <w:left w:val="none" w:sz="0" w:space="0" w:color="auto"/>
        <w:bottom w:val="none" w:sz="0" w:space="0" w:color="auto"/>
        <w:right w:val="none" w:sz="0" w:space="0" w:color="auto"/>
      </w:divBdr>
    </w:div>
    <w:div w:id="827404359">
      <w:bodyDiv w:val="1"/>
      <w:marLeft w:val="0"/>
      <w:marRight w:val="0"/>
      <w:marTop w:val="0"/>
      <w:marBottom w:val="0"/>
      <w:divBdr>
        <w:top w:val="none" w:sz="0" w:space="0" w:color="auto"/>
        <w:left w:val="none" w:sz="0" w:space="0" w:color="auto"/>
        <w:bottom w:val="none" w:sz="0" w:space="0" w:color="auto"/>
        <w:right w:val="none" w:sz="0" w:space="0" w:color="auto"/>
      </w:divBdr>
    </w:div>
    <w:div w:id="829369580">
      <w:bodyDiv w:val="1"/>
      <w:marLeft w:val="0"/>
      <w:marRight w:val="0"/>
      <w:marTop w:val="0"/>
      <w:marBottom w:val="0"/>
      <w:divBdr>
        <w:top w:val="none" w:sz="0" w:space="0" w:color="auto"/>
        <w:left w:val="none" w:sz="0" w:space="0" w:color="auto"/>
        <w:bottom w:val="none" w:sz="0" w:space="0" w:color="auto"/>
        <w:right w:val="none" w:sz="0" w:space="0" w:color="auto"/>
      </w:divBdr>
    </w:div>
    <w:div w:id="831331761">
      <w:bodyDiv w:val="1"/>
      <w:marLeft w:val="0"/>
      <w:marRight w:val="0"/>
      <w:marTop w:val="0"/>
      <w:marBottom w:val="0"/>
      <w:divBdr>
        <w:top w:val="none" w:sz="0" w:space="0" w:color="auto"/>
        <w:left w:val="none" w:sz="0" w:space="0" w:color="auto"/>
        <w:bottom w:val="none" w:sz="0" w:space="0" w:color="auto"/>
        <w:right w:val="none" w:sz="0" w:space="0" w:color="auto"/>
      </w:divBdr>
    </w:div>
    <w:div w:id="831680185">
      <w:bodyDiv w:val="1"/>
      <w:marLeft w:val="0"/>
      <w:marRight w:val="0"/>
      <w:marTop w:val="0"/>
      <w:marBottom w:val="0"/>
      <w:divBdr>
        <w:top w:val="none" w:sz="0" w:space="0" w:color="auto"/>
        <w:left w:val="none" w:sz="0" w:space="0" w:color="auto"/>
        <w:bottom w:val="none" w:sz="0" w:space="0" w:color="auto"/>
        <w:right w:val="none" w:sz="0" w:space="0" w:color="auto"/>
      </w:divBdr>
    </w:div>
    <w:div w:id="831683415">
      <w:bodyDiv w:val="1"/>
      <w:marLeft w:val="0"/>
      <w:marRight w:val="0"/>
      <w:marTop w:val="0"/>
      <w:marBottom w:val="0"/>
      <w:divBdr>
        <w:top w:val="none" w:sz="0" w:space="0" w:color="auto"/>
        <w:left w:val="none" w:sz="0" w:space="0" w:color="auto"/>
        <w:bottom w:val="none" w:sz="0" w:space="0" w:color="auto"/>
        <w:right w:val="none" w:sz="0" w:space="0" w:color="auto"/>
      </w:divBdr>
    </w:div>
    <w:div w:id="832183811">
      <w:bodyDiv w:val="1"/>
      <w:marLeft w:val="0"/>
      <w:marRight w:val="0"/>
      <w:marTop w:val="0"/>
      <w:marBottom w:val="0"/>
      <w:divBdr>
        <w:top w:val="none" w:sz="0" w:space="0" w:color="auto"/>
        <w:left w:val="none" w:sz="0" w:space="0" w:color="auto"/>
        <w:bottom w:val="none" w:sz="0" w:space="0" w:color="auto"/>
        <w:right w:val="none" w:sz="0" w:space="0" w:color="auto"/>
      </w:divBdr>
    </w:div>
    <w:div w:id="832263767">
      <w:bodyDiv w:val="1"/>
      <w:marLeft w:val="0"/>
      <w:marRight w:val="0"/>
      <w:marTop w:val="0"/>
      <w:marBottom w:val="0"/>
      <w:divBdr>
        <w:top w:val="none" w:sz="0" w:space="0" w:color="auto"/>
        <w:left w:val="none" w:sz="0" w:space="0" w:color="auto"/>
        <w:bottom w:val="none" w:sz="0" w:space="0" w:color="auto"/>
        <w:right w:val="none" w:sz="0" w:space="0" w:color="auto"/>
      </w:divBdr>
    </w:div>
    <w:div w:id="833181683">
      <w:bodyDiv w:val="1"/>
      <w:marLeft w:val="0"/>
      <w:marRight w:val="0"/>
      <w:marTop w:val="0"/>
      <w:marBottom w:val="0"/>
      <w:divBdr>
        <w:top w:val="none" w:sz="0" w:space="0" w:color="auto"/>
        <w:left w:val="none" w:sz="0" w:space="0" w:color="auto"/>
        <w:bottom w:val="none" w:sz="0" w:space="0" w:color="auto"/>
        <w:right w:val="none" w:sz="0" w:space="0" w:color="auto"/>
      </w:divBdr>
    </w:div>
    <w:div w:id="833495313">
      <w:bodyDiv w:val="1"/>
      <w:marLeft w:val="0"/>
      <w:marRight w:val="0"/>
      <w:marTop w:val="0"/>
      <w:marBottom w:val="0"/>
      <w:divBdr>
        <w:top w:val="none" w:sz="0" w:space="0" w:color="auto"/>
        <w:left w:val="none" w:sz="0" w:space="0" w:color="auto"/>
        <w:bottom w:val="none" w:sz="0" w:space="0" w:color="auto"/>
        <w:right w:val="none" w:sz="0" w:space="0" w:color="auto"/>
      </w:divBdr>
    </w:div>
    <w:div w:id="834995457">
      <w:bodyDiv w:val="1"/>
      <w:marLeft w:val="0"/>
      <w:marRight w:val="0"/>
      <w:marTop w:val="0"/>
      <w:marBottom w:val="0"/>
      <w:divBdr>
        <w:top w:val="none" w:sz="0" w:space="0" w:color="auto"/>
        <w:left w:val="none" w:sz="0" w:space="0" w:color="auto"/>
        <w:bottom w:val="none" w:sz="0" w:space="0" w:color="auto"/>
        <w:right w:val="none" w:sz="0" w:space="0" w:color="auto"/>
      </w:divBdr>
    </w:div>
    <w:div w:id="837232624">
      <w:bodyDiv w:val="1"/>
      <w:marLeft w:val="0"/>
      <w:marRight w:val="0"/>
      <w:marTop w:val="0"/>
      <w:marBottom w:val="0"/>
      <w:divBdr>
        <w:top w:val="none" w:sz="0" w:space="0" w:color="auto"/>
        <w:left w:val="none" w:sz="0" w:space="0" w:color="auto"/>
        <w:bottom w:val="none" w:sz="0" w:space="0" w:color="auto"/>
        <w:right w:val="none" w:sz="0" w:space="0" w:color="auto"/>
      </w:divBdr>
    </w:div>
    <w:div w:id="838615127">
      <w:bodyDiv w:val="1"/>
      <w:marLeft w:val="0"/>
      <w:marRight w:val="0"/>
      <w:marTop w:val="0"/>
      <w:marBottom w:val="0"/>
      <w:divBdr>
        <w:top w:val="none" w:sz="0" w:space="0" w:color="auto"/>
        <w:left w:val="none" w:sz="0" w:space="0" w:color="auto"/>
        <w:bottom w:val="none" w:sz="0" w:space="0" w:color="auto"/>
        <w:right w:val="none" w:sz="0" w:space="0" w:color="auto"/>
      </w:divBdr>
    </w:div>
    <w:div w:id="838927977">
      <w:bodyDiv w:val="1"/>
      <w:marLeft w:val="0"/>
      <w:marRight w:val="0"/>
      <w:marTop w:val="0"/>
      <w:marBottom w:val="0"/>
      <w:divBdr>
        <w:top w:val="none" w:sz="0" w:space="0" w:color="auto"/>
        <w:left w:val="none" w:sz="0" w:space="0" w:color="auto"/>
        <w:bottom w:val="none" w:sz="0" w:space="0" w:color="auto"/>
        <w:right w:val="none" w:sz="0" w:space="0" w:color="auto"/>
      </w:divBdr>
    </w:div>
    <w:div w:id="839808913">
      <w:bodyDiv w:val="1"/>
      <w:marLeft w:val="0"/>
      <w:marRight w:val="0"/>
      <w:marTop w:val="0"/>
      <w:marBottom w:val="0"/>
      <w:divBdr>
        <w:top w:val="none" w:sz="0" w:space="0" w:color="auto"/>
        <w:left w:val="none" w:sz="0" w:space="0" w:color="auto"/>
        <w:bottom w:val="none" w:sz="0" w:space="0" w:color="auto"/>
        <w:right w:val="none" w:sz="0" w:space="0" w:color="auto"/>
      </w:divBdr>
    </w:div>
    <w:div w:id="839928635">
      <w:bodyDiv w:val="1"/>
      <w:marLeft w:val="0"/>
      <w:marRight w:val="0"/>
      <w:marTop w:val="0"/>
      <w:marBottom w:val="0"/>
      <w:divBdr>
        <w:top w:val="none" w:sz="0" w:space="0" w:color="auto"/>
        <w:left w:val="none" w:sz="0" w:space="0" w:color="auto"/>
        <w:bottom w:val="none" w:sz="0" w:space="0" w:color="auto"/>
        <w:right w:val="none" w:sz="0" w:space="0" w:color="auto"/>
      </w:divBdr>
    </w:div>
    <w:div w:id="840237112">
      <w:bodyDiv w:val="1"/>
      <w:marLeft w:val="0"/>
      <w:marRight w:val="0"/>
      <w:marTop w:val="0"/>
      <w:marBottom w:val="0"/>
      <w:divBdr>
        <w:top w:val="none" w:sz="0" w:space="0" w:color="auto"/>
        <w:left w:val="none" w:sz="0" w:space="0" w:color="auto"/>
        <w:bottom w:val="none" w:sz="0" w:space="0" w:color="auto"/>
        <w:right w:val="none" w:sz="0" w:space="0" w:color="auto"/>
      </w:divBdr>
    </w:div>
    <w:div w:id="840701435">
      <w:bodyDiv w:val="1"/>
      <w:marLeft w:val="0"/>
      <w:marRight w:val="0"/>
      <w:marTop w:val="0"/>
      <w:marBottom w:val="0"/>
      <w:divBdr>
        <w:top w:val="none" w:sz="0" w:space="0" w:color="auto"/>
        <w:left w:val="none" w:sz="0" w:space="0" w:color="auto"/>
        <w:bottom w:val="none" w:sz="0" w:space="0" w:color="auto"/>
        <w:right w:val="none" w:sz="0" w:space="0" w:color="auto"/>
      </w:divBdr>
    </w:div>
    <w:div w:id="840782551">
      <w:bodyDiv w:val="1"/>
      <w:marLeft w:val="0"/>
      <w:marRight w:val="0"/>
      <w:marTop w:val="0"/>
      <w:marBottom w:val="0"/>
      <w:divBdr>
        <w:top w:val="none" w:sz="0" w:space="0" w:color="auto"/>
        <w:left w:val="none" w:sz="0" w:space="0" w:color="auto"/>
        <w:bottom w:val="none" w:sz="0" w:space="0" w:color="auto"/>
        <w:right w:val="none" w:sz="0" w:space="0" w:color="auto"/>
      </w:divBdr>
    </w:div>
    <w:div w:id="841089274">
      <w:bodyDiv w:val="1"/>
      <w:marLeft w:val="0"/>
      <w:marRight w:val="0"/>
      <w:marTop w:val="0"/>
      <w:marBottom w:val="0"/>
      <w:divBdr>
        <w:top w:val="none" w:sz="0" w:space="0" w:color="auto"/>
        <w:left w:val="none" w:sz="0" w:space="0" w:color="auto"/>
        <w:bottom w:val="none" w:sz="0" w:space="0" w:color="auto"/>
        <w:right w:val="none" w:sz="0" w:space="0" w:color="auto"/>
      </w:divBdr>
    </w:div>
    <w:div w:id="841316707">
      <w:bodyDiv w:val="1"/>
      <w:marLeft w:val="0"/>
      <w:marRight w:val="0"/>
      <w:marTop w:val="0"/>
      <w:marBottom w:val="0"/>
      <w:divBdr>
        <w:top w:val="none" w:sz="0" w:space="0" w:color="auto"/>
        <w:left w:val="none" w:sz="0" w:space="0" w:color="auto"/>
        <w:bottom w:val="none" w:sz="0" w:space="0" w:color="auto"/>
        <w:right w:val="none" w:sz="0" w:space="0" w:color="auto"/>
      </w:divBdr>
    </w:div>
    <w:div w:id="841428094">
      <w:bodyDiv w:val="1"/>
      <w:marLeft w:val="0"/>
      <w:marRight w:val="0"/>
      <w:marTop w:val="0"/>
      <w:marBottom w:val="0"/>
      <w:divBdr>
        <w:top w:val="none" w:sz="0" w:space="0" w:color="auto"/>
        <w:left w:val="none" w:sz="0" w:space="0" w:color="auto"/>
        <w:bottom w:val="none" w:sz="0" w:space="0" w:color="auto"/>
        <w:right w:val="none" w:sz="0" w:space="0" w:color="auto"/>
      </w:divBdr>
    </w:div>
    <w:div w:id="841817815">
      <w:bodyDiv w:val="1"/>
      <w:marLeft w:val="0"/>
      <w:marRight w:val="0"/>
      <w:marTop w:val="0"/>
      <w:marBottom w:val="0"/>
      <w:divBdr>
        <w:top w:val="none" w:sz="0" w:space="0" w:color="auto"/>
        <w:left w:val="none" w:sz="0" w:space="0" w:color="auto"/>
        <w:bottom w:val="none" w:sz="0" w:space="0" w:color="auto"/>
        <w:right w:val="none" w:sz="0" w:space="0" w:color="auto"/>
      </w:divBdr>
    </w:div>
    <w:div w:id="843789657">
      <w:bodyDiv w:val="1"/>
      <w:marLeft w:val="0"/>
      <w:marRight w:val="0"/>
      <w:marTop w:val="0"/>
      <w:marBottom w:val="0"/>
      <w:divBdr>
        <w:top w:val="none" w:sz="0" w:space="0" w:color="auto"/>
        <w:left w:val="none" w:sz="0" w:space="0" w:color="auto"/>
        <w:bottom w:val="none" w:sz="0" w:space="0" w:color="auto"/>
        <w:right w:val="none" w:sz="0" w:space="0" w:color="auto"/>
      </w:divBdr>
    </w:div>
    <w:div w:id="844325652">
      <w:bodyDiv w:val="1"/>
      <w:marLeft w:val="0"/>
      <w:marRight w:val="0"/>
      <w:marTop w:val="0"/>
      <w:marBottom w:val="0"/>
      <w:divBdr>
        <w:top w:val="none" w:sz="0" w:space="0" w:color="auto"/>
        <w:left w:val="none" w:sz="0" w:space="0" w:color="auto"/>
        <w:bottom w:val="none" w:sz="0" w:space="0" w:color="auto"/>
        <w:right w:val="none" w:sz="0" w:space="0" w:color="auto"/>
      </w:divBdr>
    </w:div>
    <w:div w:id="844394406">
      <w:bodyDiv w:val="1"/>
      <w:marLeft w:val="0"/>
      <w:marRight w:val="0"/>
      <w:marTop w:val="0"/>
      <w:marBottom w:val="0"/>
      <w:divBdr>
        <w:top w:val="none" w:sz="0" w:space="0" w:color="auto"/>
        <w:left w:val="none" w:sz="0" w:space="0" w:color="auto"/>
        <w:bottom w:val="none" w:sz="0" w:space="0" w:color="auto"/>
        <w:right w:val="none" w:sz="0" w:space="0" w:color="auto"/>
      </w:divBdr>
    </w:div>
    <w:div w:id="845050798">
      <w:bodyDiv w:val="1"/>
      <w:marLeft w:val="0"/>
      <w:marRight w:val="0"/>
      <w:marTop w:val="0"/>
      <w:marBottom w:val="0"/>
      <w:divBdr>
        <w:top w:val="none" w:sz="0" w:space="0" w:color="auto"/>
        <w:left w:val="none" w:sz="0" w:space="0" w:color="auto"/>
        <w:bottom w:val="none" w:sz="0" w:space="0" w:color="auto"/>
        <w:right w:val="none" w:sz="0" w:space="0" w:color="auto"/>
      </w:divBdr>
    </w:div>
    <w:div w:id="845560626">
      <w:bodyDiv w:val="1"/>
      <w:marLeft w:val="0"/>
      <w:marRight w:val="0"/>
      <w:marTop w:val="0"/>
      <w:marBottom w:val="0"/>
      <w:divBdr>
        <w:top w:val="none" w:sz="0" w:space="0" w:color="auto"/>
        <w:left w:val="none" w:sz="0" w:space="0" w:color="auto"/>
        <w:bottom w:val="none" w:sz="0" w:space="0" w:color="auto"/>
        <w:right w:val="none" w:sz="0" w:space="0" w:color="auto"/>
      </w:divBdr>
    </w:div>
    <w:div w:id="847252508">
      <w:bodyDiv w:val="1"/>
      <w:marLeft w:val="0"/>
      <w:marRight w:val="0"/>
      <w:marTop w:val="0"/>
      <w:marBottom w:val="0"/>
      <w:divBdr>
        <w:top w:val="none" w:sz="0" w:space="0" w:color="auto"/>
        <w:left w:val="none" w:sz="0" w:space="0" w:color="auto"/>
        <w:bottom w:val="none" w:sz="0" w:space="0" w:color="auto"/>
        <w:right w:val="none" w:sz="0" w:space="0" w:color="auto"/>
      </w:divBdr>
    </w:div>
    <w:div w:id="850949656">
      <w:bodyDiv w:val="1"/>
      <w:marLeft w:val="0"/>
      <w:marRight w:val="0"/>
      <w:marTop w:val="0"/>
      <w:marBottom w:val="0"/>
      <w:divBdr>
        <w:top w:val="none" w:sz="0" w:space="0" w:color="auto"/>
        <w:left w:val="none" w:sz="0" w:space="0" w:color="auto"/>
        <w:bottom w:val="none" w:sz="0" w:space="0" w:color="auto"/>
        <w:right w:val="none" w:sz="0" w:space="0" w:color="auto"/>
      </w:divBdr>
    </w:div>
    <w:div w:id="851067946">
      <w:bodyDiv w:val="1"/>
      <w:marLeft w:val="0"/>
      <w:marRight w:val="0"/>
      <w:marTop w:val="0"/>
      <w:marBottom w:val="0"/>
      <w:divBdr>
        <w:top w:val="none" w:sz="0" w:space="0" w:color="auto"/>
        <w:left w:val="none" w:sz="0" w:space="0" w:color="auto"/>
        <w:bottom w:val="none" w:sz="0" w:space="0" w:color="auto"/>
        <w:right w:val="none" w:sz="0" w:space="0" w:color="auto"/>
      </w:divBdr>
    </w:div>
    <w:div w:id="852500641">
      <w:bodyDiv w:val="1"/>
      <w:marLeft w:val="0"/>
      <w:marRight w:val="0"/>
      <w:marTop w:val="0"/>
      <w:marBottom w:val="0"/>
      <w:divBdr>
        <w:top w:val="none" w:sz="0" w:space="0" w:color="auto"/>
        <w:left w:val="none" w:sz="0" w:space="0" w:color="auto"/>
        <w:bottom w:val="none" w:sz="0" w:space="0" w:color="auto"/>
        <w:right w:val="none" w:sz="0" w:space="0" w:color="auto"/>
      </w:divBdr>
    </w:div>
    <w:div w:id="853152388">
      <w:bodyDiv w:val="1"/>
      <w:marLeft w:val="0"/>
      <w:marRight w:val="0"/>
      <w:marTop w:val="0"/>
      <w:marBottom w:val="0"/>
      <w:divBdr>
        <w:top w:val="none" w:sz="0" w:space="0" w:color="auto"/>
        <w:left w:val="none" w:sz="0" w:space="0" w:color="auto"/>
        <w:bottom w:val="none" w:sz="0" w:space="0" w:color="auto"/>
        <w:right w:val="none" w:sz="0" w:space="0" w:color="auto"/>
      </w:divBdr>
    </w:div>
    <w:div w:id="854196812">
      <w:bodyDiv w:val="1"/>
      <w:marLeft w:val="0"/>
      <w:marRight w:val="0"/>
      <w:marTop w:val="0"/>
      <w:marBottom w:val="0"/>
      <w:divBdr>
        <w:top w:val="none" w:sz="0" w:space="0" w:color="auto"/>
        <w:left w:val="none" w:sz="0" w:space="0" w:color="auto"/>
        <w:bottom w:val="none" w:sz="0" w:space="0" w:color="auto"/>
        <w:right w:val="none" w:sz="0" w:space="0" w:color="auto"/>
      </w:divBdr>
    </w:div>
    <w:div w:id="855657205">
      <w:bodyDiv w:val="1"/>
      <w:marLeft w:val="0"/>
      <w:marRight w:val="0"/>
      <w:marTop w:val="0"/>
      <w:marBottom w:val="0"/>
      <w:divBdr>
        <w:top w:val="none" w:sz="0" w:space="0" w:color="auto"/>
        <w:left w:val="none" w:sz="0" w:space="0" w:color="auto"/>
        <w:bottom w:val="none" w:sz="0" w:space="0" w:color="auto"/>
        <w:right w:val="none" w:sz="0" w:space="0" w:color="auto"/>
      </w:divBdr>
    </w:div>
    <w:div w:id="855775180">
      <w:bodyDiv w:val="1"/>
      <w:marLeft w:val="0"/>
      <w:marRight w:val="0"/>
      <w:marTop w:val="0"/>
      <w:marBottom w:val="0"/>
      <w:divBdr>
        <w:top w:val="none" w:sz="0" w:space="0" w:color="auto"/>
        <w:left w:val="none" w:sz="0" w:space="0" w:color="auto"/>
        <w:bottom w:val="none" w:sz="0" w:space="0" w:color="auto"/>
        <w:right w:val="none" w:sz="0" w:space="0" w:color="auto"/>
      </w:divBdr>
    </w:div>
    <w:div w:id="856114070">
      <w:bodyDiv w:val="1"/>
      <w:marLeft w:val="0"/>
      <w:marRight w:val="0"/>
      <w:marTop w:val="0"/>
      <w:marBottom w:val="0"/>
      <w:divBdr>
        <w:top w:val="none" w:sz="0" w:space="0" w:color="auto"/>
        <w:left w:val="none" w:sz="0" w:space="0" w:color="auto"/>
        <w:bottom w:val="none" w:sz="0" w:space="0" w:color="auto"/>
        <w:right w:val="none" w:sz="0" w:space="0" w:color="auto"/>
      </w:divBdr>
    </w:div>
    <w:div w:id="858083310">
      <w:bodyDiv w:val="1"/>
      <w:marLeft w:val="0"/>
      <w:marRight w:val="0"/>
      <w:marTop w:val="0"/>
      <w:marBottom w:val="0"/>
      <w:divBdr>
        <w:top w:val="none" w:sz="0" w:space="0" w:color="auto"/>
        <w:left w:val="none" w:sz="0" w:space="0" w:color="auto"/>
        <w:bottom w:val="none" w:sz="0" w:space="0" w:color="auto"/>
        <w:right w:val="none" w:sz="0" w:space="0" w:color="auto"/>
      </w:divBdr>
    </w:div>
    <w:div w:id="858737063">
      <w:bodyDiv w:val="1"/>
      <w:marLeft w:val="0"/>
      <w:marRight w:val="0"/>
      <w:marTop w:val="0"/>
      <w:marBottom w:val="0"/>
      <w:divBdr>
        <w:top w:val="none" w:sz="0" w:space="0" w:color="auto"/>
        <w:left w:val="none" w:sz="0" w:space="0" w:color="auto"/>
        <w:bottom w:val="none" w:sz="0" w:space="0" w:color="auto"/>
        <w:right w:val="none" w:sz="0" w:space="0" w:color="auto"/>
      </w:divBdr>
    </w:div>
    <w:div w:id="860582193">
      <w:bodyDiv w:val="1"/>
      <w:marLeft w:val="0"/>
      <w:marRight w:val="0"/>
      <w:marTop w:val="0"/>
      <w:marBottom w:val="0"/>
      <w:divBdr>
        <w:top w:val="none" w:sz="0" w:space="0" w:color="auto"/>
        <w:left w:val="none" w:sz="0" w:space="0" w:color="auto"/>
        <w:bottom w:val="none" w:sz="0" w:space="0" w:color="auto"/>
        <w:right w:val="none" w:sz="0" w:space="0" w:color="auto"/>
      </w:divBdr>
    </w:div>
    <w:div w:id="860973440">
      <w:bodyDiv w:val="1"/>
      <w:marLeft w:val="0"/>
      <w:marRight w:val="0"/>
      <w:marTop w:val="0"/>
      <w:marBottom w:val="0"/>
      <w:divBdr>
        <w:top w:val="none" w:sz="0" w:space="0" w:color="auto"/>
        <w:left w:val="none" w:sz="0" w:space="0" w:color="auto"/>
        <w:bottom w:val="none" w:sz="0" w:space="0" w:color="auto"/>
        <w:right w:val="none" w:sz="0" w:space="0" w:color="auto"/>
      </w:divBdr>
    </w:div>
    <w:div w:id="861044015">
      <w:bodyDiv w:val="1"/>
      <w:marLeft w:val="0"/>
      <w:marRight w:val="0"/>
      <w:marTop w:val="0"/>
      <w:marBottom w:val="0"/>
      <w:divBdr>
        <w:top w:val="none" w:sz="0" w:space="0" w:color="auto"/>
        <w:left w:val="none" w:sz="0" w:space="0" w:color="auto"/>
        <w:bottom w:val="none" w:sz="0" w:space="0" w:color="auto"/>
        <w:right w:val="none" w:sz="0" w:space="0" w:color="auto"/>
      </w:divBdr>
    </w:div>
    <w:div w:id="861212309">
      <w:bodyDiv w:val="1"/>
      <w:marLeft w:val="0"/>
      <w:marRight w:val="0"/>
      <w:marTop w:val="0"/>
      <w:marBottom w:val="0"/>
      <w:divBdr>
        <w:top w:val="none" w:sz="0" w:space="0" w:color="auto"/>
        <w:left w:val="none" w:sz="0" w:space="0" w:color="auto"/>
        <w:bottom w:val="none" w:sz="0" w:space="0" w:color="auto"/>
        <w:right w:val="none" w:sz="0" w:space="0" w:color="auto"/>
      </w:divBdr>
    </w:div>
    <w:div w:id="861482093">
      <w:bodyDiv w:val="1"/>
      <w:marLeft w:val="0"/>
      <w:marRight w:val="0"/>
      <w:marTop w:val="0"/>
      <w:marBottom w:val="0"/>
      <w:divBdr>
        <w:top w:val="none" w:sz="0" w:space="0" w:color="auto"/>
        <w:left w:val="none" w:sz="0" w:space="0" w:color="auto"/>
        <w:bottom w:val="none" w:sz="0" w:space="0" w:color="auto"/>
        <w:right w:val="none" w:sz="0" w:space="0" w:color="auto"/>
      </w:divBdr>
    </w:div>
    <w:div w:id="862792254">
      <w:bodyDiv w:val="1"/>
      <w:marLeft w:val="0"/>
      <w:marRight w:val="0"/>
      <w:marTop w:val="0"/>
      <w:marBottom w:val="0"/>
      <w:divBdr>
        <w:top w:val="none" w:sz="0" w:space="0" w:color="auto"/>
        <w:left w:val="none" w:sz="0" w:space="0" w:color="auto"/>
        <w:bottom w:val="none" w:sz="0" w:space="0" w:color="auto"/>
        <w:right w:val="none" w:sz="0" w:space="0" w:color="auto"/>
      </w:divBdr>
    </w:div>
    <w:div w:id="864251729">
      <w:bodyDiv w:val="1"/>
      <w:marLeft w:val="0"/>
      <w:marRight w:val="0"/>
      <w:marTop w:val="0"/>
      <w:marBottom w:val="0"/>
      <w:divBdr>
        <w:top w:val="none" w:sz="0" w:space="0" w:color="auto"/>
        <w:left w:val="none" w:sz="0" w:space="0" w:color="auto"/>
        <w:bottom w:val="none" w:sz="0" w:space="0" w:color="auto"/>
        <w:right w:val="none" w:sz="0" w:space="0" w:color="auto"/>
      </w:divBdr>
    </w:div>
    <w:div w:id="865100327">
      <w:bodyDiv w:val="1"/>
      <w:marLeft w:val="0"/>
      <w:marRight w:val="0"/>
      <w:marTop w:val="0"/>
      <w:marBottom w:val="0"/>
      <w:divBdr>
        <w:top w:val="none" w:sz="0" w:space="0" w:color="auto"/>
        <w:left w:val="none" w:sz="0" w:space="0" w:color="auto"/>
        <w:bottom w:val="none" w:sz="0" w:space="0" w:color="auto"/>
        <w:right w:val="none" w:sz="0" w:space="0" w:color="auto"/>
      </w:divBdr>
    </w:div>
    <w:div w:id="866649176">
      <w:bodyDiv w:val="1"/>
      <w:marLeft w:val="0"/>
      <w:marRight w:val="0"/>
      <w:marTop w:val="0"/>
      <w:marBottom w:val="0"/>
      <w:divBdr>
        <w:top w:val="none" w:sz="0" w:space="0" w:color="auto"/>
        <w:left w:val="none" w:sz="0" w:space="0" w:color="auto"/>
        <w:bottom w:val="none" w:sz="0" w:space="0" w:color="auto"/>
        <w:right w:val="none" w:sz="0" w:space="0" w:color="auto"/>
      </w:divBdr>
    </w:div>
    <w:div w:id="867596951">
      <w:bodyDiv w:val="1"/>
      <w:marLeft w:val="0"/>
      <w:marRight w:val="0"/>
      <w:marTop w:val="0"/>
      <w:marBottom w:val="0"/>
      <w:divBdr>
        <w:top w:val="none" w:sz="0" w:space="0" w:color="auto"/>
        <w:left w:val="none" w:sz="0" w:space="0" w:color="auto"/>
        <w:bottom w:val="none" w:sz="0" w:space="0" w:color="auto"/>
        <w:right w:val="none" w:sz="0" w:space="0" w:color="auto"/>
      </w:divBdr>
    </w:div>
    <w:div w:id="867915640">
      <w:bodyDiv w:val="1"/>
      <w:marLeft w:val="0"/>
      <w:marRight w:val="0"/>
      <w:marTop w:val="0"/>
      <w:marBottom w:val="0"/>
      <w:divBdr>
        <w:top w:val="none" w:sz="0" w:space="0" w:color="auto"/>
        <w:left w:val="none" w:sz="0" w:space="0" w:color="auto"/>
        <w:bottom w:val="none" w:sz="0" w:space="0" w:color="auto"/>
        <w:right w:val="none" w:sz="0" w:space="0" w:color="auto"/>
      </w:divBdr>
    </w:div>
    <w:div w:id="869799394">
      <w:bodyDiv w:val="1"/>
      <w:marLeft w:val="0"/>
      <w:marRight w:val="0"/>
      <w:marTop w:val="0"/>
      <w:marBottom w:val="0"/>
      <w:divBdr>
        <w:top w:val="none" w:sz="0" w:space="0" w:color="auto"/>
        <w:left w:val="none" w:sz="0" w:space="0" w:color="auto"/>
        <w:bottom w:val="none" w:sz="0" w:space="0" w:color="auto"/>
        <w:right w:val="none" w:sz="0" w:space="0" w:color="auto"/>
      </w:divBdr>
    </w:div>
    <w:div w:id="870218996">
      <w:bodyDiv w:val="1"/>
      <w:marLeft w:val="0"/>
      <w:marRight w:val="0"/>
      <w:marTop w:val="0"/>
      <w:marBottom w:val="0"/>
      <w:divBdr>
        <w:top w:val="none" w:sz="0" w:space="0" w:color="auto"/>
        <w:left w:val="none" w:sz="0" w:space="0" w:color="auto"/>
        <w:bottom w:val="none" w:sz="0" w:space="0" w:color="auto"/>
        <w:right w:val="none" w:sz="0" w:space="0" w:color="auto"/>
      </w:divBdr>
    </w:div>
    <w:div w:id="873271628">
      <w:bodyDiv w:val="1"/>
      <w:marLeft w:val="0"/>
      <w:marRight w:val="0"/>
      <w:marTop w:val="0"/>
      <w:marBottom w:val="0"/>
      <w:divBdr>
        <w:top w:val="none" w:sz="0" w:space="0" w:color="auto"/>
        <w:left w:val="none" w:sz="0" w:space="0" w:color="auto"/>
        <w:bottom w:val="none" w:sz="0" w:space="0" w:color="auto"/>
        <w:right w:val="none" w:sz="0" w:space="0" w:color="auto"/>
      </w:divBdr>
    </w:div>
    <w:div w:id="873272956">
      <w:bodyDiv w:val="1"/>
      <w:marLeft w:val="0"/>
      <w:marRight w:val="0"/>
      <w:marTop w:val="0"/>
      <w:marBottom w:val="0"/>
      <w:divBdr>
        <w:top w:val="none" w:sz="0" w:space="0" w:color="auto"/>
        <w:left w:val="none" w:sz="0" w:space="0" w:color="auto"/>
        <w:bottom w:val="none" w:sz="0" w:space="0" w:color="auto"/>
        <w:right w:val="none" w:sz="0" w:space="0" w:color="auto"/>
      </w:divBdr>
    </w:div>
    <w:div w:id="874007233">
      <w:bodyDiv w:val="1"/>
      <w:marLeft w:val="0"/>
      <w:marRight w:val="0"/>
      <w:marTop w:val="0"/>
      <w:marBottom w:val="0"/>
      <w:divBdr>
        <w:top w:val="none" w:sz="0" w:space="0" w:color="auto"/>
        <w:left w:val="none" w:sz="0" w:space="0" w:color="auto"/>
        <w:bottom w:val="none" w:sz="0" w:space="0" w:color="auto"/>
        <w:right w:val="none" w:sz="0" w:space="0" w:color="auto"/>
      </w:divBdr>
    </w:div>
    <w:div w:id="874854126">
      <w:bodyDiv w:val="1"/>
      <w:marLeft w:val="0"/>
      <w:marRight w:val="0"/>
      <w:marTop w:val="0"/>
      <w:marBottom w:val="0"/>
      <w:divBdr>
        <w:top w:val="none" w:sz="0" w:space="0" w:color="auto"/>
        <w:left w:val="none" w:sz="0" w:space="0" w:color="auto"/>
        <w:bottom w:val="none" w:sz="0" w:space="0" w:color="auto"/>
        <w:right w:val="none" w:sz="0" w:space="0" w:color="auto"/>
      </w:divBdr>
    </w:div>
    <w:div w:id="875392458">
      <w:bodyDiv w:val="1"/>
      <w:marLeft w:val="0"/>
      <w:marRight w:val="0"/>
      <w:marTop w:val="0"/>
      <w:marBottom w:val="0"/>
      <w:divBdr>
        <w:top w:val="none" w:sz="0" w:space="0" w:color="auto"/>
        <w:left w:val="none" w:sz="0" w:space="0" w:color="auto"/>
        <w:bottom w:val="none" w:sz="0" w:space="0" w:color="auto"/>
        <w:right w:val="none" w:sz="0" w:space="0" w:color="auto"/>
      </w:divBdr>
    </w:div>
    <w:div w:id="875890107">
      <w:bodyDiv w:val="1"/>
      <w:marLeft w:val="0"/>
      <w:marRight w:val="0"/>
      <w:marTop w:val="0"/>
      <w:marBottom w:val="0"/>
      <w:divBdr>
        <w:top w:val="none" w:sz="0" w:space="0" w:color="auto"/>
        <w:left w:val="none" w:sz="0" w:space="0" w:color="auto"/>
        <w:bottom w:val="none" w:sz="0" w:space="0" w:color="auto"/>
        <w:right w:val="none" w:sz="0" w:space="0" w:color="auto"/>
      </w:divBdr>
    </w:div>
    <w:div w:id="875894141">
      <w:bodyDiv w:val="1"/>
      <w:marLeft w:val="0"/>
      <w:marRight w:val="0"/>
      <w:marTop w:val="0"/>
      <w:marBottom w:val="0"/>
      <w:divBdr>
        <w:top w:val="none" w:sz="0" w:space="0" w:color="auto"/>
        <w:left w:val="none" w:sz="0" w:space="0" w:color="auto"/>
        <w:bottom w:val="none" w:sz="0" w:space="0" w:color="auto"/>
        <w:right w:val="none" w:sz="0" w:space="0" w:color="auto"/>
      </w:divBdr>
    </w:div>
    <w:div w:id="875965290">
      <w:bodyDiv w:val="1"/>
      <w:marLeft w:val="0"/>
      <w:marRight w:val="0"/>
      <w:marTop w:val="0"/>
      <w:marBottom w:val="0"/>
      <w:divBdr>
        <w:top w:val="none" w:sz="0" w:space="0" w:color="auto"/>
        <w:left w:val="none" w:sz="0" w:space="0" w:color="auto"/>
        <w:bottom w:val="none" w:sz="0" w:space="0" w:color="auto"/>
        <w:right w:val="none" w:sz="0" w:space="0" w:color="auto"/>
      </w:divBdr>
    </w:div>
    <w:div w:id="876351487">
      <w:bodyDiv w:val="1"/>
      <w:marLeft w:val="0"/>
      <w:marRight w:val="0"/>
      <w:marTop w:val="0"/>
      <w:marBottom w:val="0"/>
      <w:divBdr>
        <w:top w:val="none" w:sz="0" w:space="0" w:color="auto"/>
        <w:left w:val="none" w:sz="0" w:space="0" w:color="auto"/>
        <w:bottom w:val="none" w:sz="0" w:space="0" w:color="auto"/>
        <w:right w:val="none" w:sz="0" w:space="0" w:color="auto"/>
      </w:divBdr>
    </w:div>
    <w:div w:id="876623987">
      <w:bodyDiv w:val="1"/>
      <w:marLeft w:val="0"/>
      <w:marRight w:val="0"/>
      <w:marTop w:val="0"/>
      <w:marBottom w:val="0"/>
      <w:divBdr>
        <w:top w:val="none" w:sz="0" w:space="0" w:color="auto"/>
        <w:left w:val="none" w:sz="0" w:space="0" w:color="auto"/>
        <w:bottom w:val="none" w:sz="0" w:space="0" w:color="auto"/>
        <w:right w:val="none" w:sz="0" w:space="0" w:color="auto"/>
      </w:divBdr>
    </w:div>
    <w:div w:id="876819615">
      <w:bodyDiv w:val="1"/>
      <w:marLeft w:val="0"/>
      <w:marRight w:val="0"/>
      <w:marTop w:val="0"/>
      <w:marBottom w:val="0"/>
      <w:divBdr>
        <w:top w:val="none" w:sz="0" w:space="0" w:color="auto"/>
        <w:left w:val="none" w:sz="0" w:space="0" w:color="auto"/>
        <w:bottom w:val="none" w:sz="0" w:space="0" w:color="auto"/>
        <w:right w:val="none" w:sz="0" w:space="0" w:color="auto"/>
      </w:divBdr>
    </w:div>
    <w:div w:id="878013336">
      <w:bodyDiv w:val="1"/>
      <w:marLeft w:val="0"/>
      <w:marRight w:val="0"/>
      <w:marTop w:val="0"/>
      <w:marBottom w:val="0"/>
      <w:divBdr>
        <w:top w:val="none" w:sz="0" w:space="0" w:color="auto"/>
        <w:left w:val="none" w:sz="0" w:space="0" w:color="auto"/>
        <w:bottom w:val="none" w:sz="0" w:space="0" w:color="auto"/>
        <w:right w:val="none" w:sz="0" w:space="0" w:color="auto"/>
      </w:divBdr>
    </w:div>
    <w:div w:id="878587040">
      <w:bodyDiv w:val="1"/>
      <w:marLeft w:val="0"/>
      <w:marRight w:val="0"/>
      <w:marTop w:val="0"/>
      <w:marBottom w:val="0"/>
      <w:divBdr>
        <w:top w:val="none" w:sz="0" w:space="0" w:color="auto"/>
        <w:left w:val="none" w:sz="0" w:space="0" w:color="auto"/>
        <w:bottom w:val="none" w:sz="0" w:space="0" w:color="auto"/>
        <w:right w:val="none" w:sz="0" w:space="0" w:color="auto"/>
      </w:divBdr>
    </w:div>
    <w:div w:id="879365684">
      <w:bodyDiv w:val="1"/>
      <w:marLeft w:val="0"/>
      <w:marRight w:val="0"/>
      <w:marTop w:val="0"/>
      <w:marBottom w:val="0"/>
      <w:divBdr>
        <w:top w:val="none" w:sz="0" w:space="0" w:color="auto"/>
        <w:left w:val="none" w:sz="0" w:space="0" w:color="auto"/>
        <w:bottom w:val="none" w:sz="0" w:space="0" w:color="auto"/>
        <w:right w:val="none" w:sz="0" w:space="0" w:color="auto"/>
      </w:divBdr>
    </w:div>
    <w:div w:id="879778845">
      <w:bodyDiv w:val="1"/>
      <w:marLeft w:val="0"/>
      <w:marRight w:val="0"/>
      <w:marTop w:val="0"/>
      <w:marBottom w:val="0"/>
      <w:divBdr>
        <w:top w:val="none" w:sz="0" w:space="0" w:color="auto"/>
        <w:left w:val="none" w:sz="0" w:space="0" w:color="auto"/>
        <w:bottom w:val="none" w:sz="0" w:space="0" w:color="auto"/>
        <w:right w:val="none" w:sz="0" w:space="0" w:color="auto"/>
      </w:divBdr>
    </w:div>
    <w:div w:id="881483563">
      <w:bodyDiv w:val="1"/>
      <w:marLeft w:val="0"/>
      <w:marRight w:val="0"/>
      <w:marTop w:val="0"/>
      <w:marBottom w:val="0"/>
      <w:divBdr>
        <w:top w:val="none" w:sz="0" w:space="0" w:color="auto"/>
        <w:left w:val="none" w:sz="0" w:space="0" w:color="auto"/>
        <w:bottom w:val="none" w:sz="0" w:space="0" w:color="auto"/>
        <w:right w:val="none" w:sz="0" w:space="0" w:color="auto"/>
      </w:divBdr>
    </w:div>
    <w:div w:id="882405179">
      <w:bodyDiv w:val="1"/>
      <w:marLeft w:val="0"/>
      <w:marRight w:val="0"/>
      <w:marTop w:val="0"/>
      <w:marBottom w:val="0"/>
      <w:divBdr>
        <w:top w:val="none" w:sz="0" w:space="0" w:color="auto"/>
        <w:left w:val="none" w:sz="0" w:space="0" w:color="auto"/>
        <w:bottom w:val="none" w:sz="0" w:space="0" w:color="auto"/>
        <w:right w:val="none" w:sz="0" w:space="0" w:color="auto"/>
      </w:divBdr>
    </w:div>
    <w:div w:id="883982084">
      <w:bodyDiv w:val="1"/>
      <w:marLeft w:val="0"/>
      <w:marRight w:val="0"/>
      <w:marTop w:val="0"/>
      <w:marBottom w:val="0"/>
      <w:divBdr>
        <w:top w:val="none" w:sz="0" w:space="0" w:color="auto"/>
        <w:left w:val="none" w:sz="0" w:space="0" w:color="auto"/>
        <w:bottom w:val="none" w:sz="0" w:space="0" w:color="auto"/>
        <w:right w:val="none" w:sz="0" w:space="0" w:color="auto"/>
      </w:divBdr>
    </w:div>
    <w:div w:id="884100624">
      <w:bodyDiv w:val="1"/>
      <w:marLeft w:val="0"/>
      <w:marRight w:val="0"/>
      <w:marTop w:val="0"/>
      <w:marBottom w:val="0"/>
      <w:divBdr>
        <w:top w:val="none" w:sz="0" w:space="0" w:color="auto"/>
        <w:left w:val="none" w:sz="0" w:space="0" w:color="auto"/>
        <w:bottom w:val="none" w:sz="0" w:space="0" w:color="auto"/>
        <w:right w:val="none" w:sz="0" w:space="0" w:color="auto"/>
      </w:divBdr>
    </w:div>
    <w:div w:id="884757380">
      <w:bodyDiv w:val="1"/>
      <w:marLeft w:val="0"/>
      <w:marRight w:val="0"/>
      <w:marTop w:val="0"/>
      <w:marBottom w:val="0"/>
      <w:divBdr>
        <w:top w:val="none" w:sz="0" w:space="0" w:color="auto"/>
        <w:left w:val="none" w:sz="0" w:space="0" w:color="auto"/>
        <w:bottom w:val="none" w:sz="0" w:space="0" w:color="auto"/>
        <w:right w:val="none" w:sz="0" w:space="0" w:color="auto"/>
      </w:divBdr>
    </w:div>
    <w:div w:id="884758147">
      <w:bodyDiv w:val="1"/>
      <w:marLeft w:val="0"/>
      <w:marRight w:val="0"/>
      <w:marTop w:val="0"/>
      <w:marBottom w:val="0"/>
      <w:divBdr>
        <w:top w:val="none" w:sz="0" w:space="0" w:color="auto"/>
        <w:left w:val="none" w:sz="0" w:space="0" w:color="auto"/>
        <w:bottom w:val="none" w:sz="0" w:space="0" w:color="auto"/>
        <w:right w:val="none" w:sz="0" w:space="0" w:color="auto"/>
      </w:divBdr>
    </w:div>
    <w:div w:id="885874019">
      <w:bodyDiv w:val="1"/>
      <w:marLeft w:val="0"/>
      <w:marRight w:val="0"/>
      <w:marTop w:val="0"/>
      <w:marBottom w:val="0"/>
      <w:divBdr>
        <w:top w:val="none" w:sz="0" w:space="0" w:color="auto"/>
        <w:left w:val="none" w:sz="0" w:space="0" w:color="auto"/>
        <w:bottom w:val="none" w:sz="0" w:space="0" w:color="auto"/>
        <w:right w:val="none" w:sz="0" w:space="0" w:color="auto"/>
      </w:divBdr>
    </w:div>
    <w:div w:id="886797929">
      <w:bodyDiv w:val="1"/>
      <w:marLeft w:val="0"/>
      <w:marRight w:val="0"/>
      <w:marTop w:val="0"/>
      <w:marBottom w:val="0"/>
      <w:divBdr>
        <w:top w:val="none" w:sz="0" w:space="0" w:color="auto"/>
        <w:left w:val="none" w:sz="0" w:space="0" w:color="auto"/>
        <w:bottom w:val="none" w:sz="0" w:space="0" w:color="auto"/>
        <w:right w:val="none" w:sz="0" w:space="0" w:color="auto"/>
      </w:divBdr>
    </w:div>
    <w:div w:id="892036240">
      <w:bodyDiv w:val="1"/>
      <w:marLeft w:val="0"/>
      <w:marRight w:val="0"/>
      <w:marTop w:val="0"/>
      <w:marBottom w:val="0"/>
      <w:divBdr>
        <w:top w:val="none" w:sz="0" w:space="0" w:color="auto"/>
        <w:left w:val="none" w:sz="0" w:space="0" w:color="auto"/>
        <w:bottom w:val="none" w:sz="0" w:space="0" w:color="auto"/>
        <w:right w:val="none" w:sz="0" w:space="0" w:color="auto"/>
      </w:divBdr>
    </w:div>
    <w:div w:id="892883914">
      <w:bodyDiv w:val="1"/>
      <w:marLeft w:val="0"/>
      <w:marRight w:val="0"/>
      <w:marTop w:val="0"/>
      <w:marBottom w:val="0"/>
      <w:divBdr>
        <w:top w:val="none" w:sz="0" w:space="0" w:color="auto"/>
        <w:left w:val="none" w:sz="0" w:space="0" w:color="auto"/>
        <w:bottom w:val="none" w:sz="0" w:space="0" w:color="auto"/>
        <w:right w:val="none" w:sz="0" w:space="0" w:color="auto"/>
      </w:divBdr>
    </w:div>
    <w:div w:id="893082486">
      <w:bodyDiv w:val="1"/>
      <w:marLeft w:val="0"/>
      <w:marRight w:val="0"/>
      <w:marTop w:val="0"/>
      <w:marBottom w:val="0"/>
      <w:divBdr>
        <w:top w:val="none" w:sz="0" w:space="0" w:color="auto"/>
        <w:left w:val="none" w:sz="0" w:space="0" w:color="auto"/>
        <w:bottom w:val="none" w:sz="0" w:space="0" w:color="auto"/>
        <w:right w:val="none" w:sz="0" w:space="0" w:color="auto"/>
      </w:divBdr>
    </w:div>
    <w:div w:id="894269420">
      <w:bodyDiv w:val="1"/>
      <w:marLeft w:val="0"/>
      <w:marRight w:val="0"/>
      <w:marTop w:val="0"/>
      <w:marBottom w:val="0"/>
      <w:divBdr>
        <w:top w:val="none" w:sz="0" w:space="0" w:color="auto"/>
        <w:left w:val="none" w:sz="0" w:space="0" w:color="auto"/>
        <w:bottom w:val="none" w:sz="0" w:space="0" w:color="auto"/>
        <w:right w:val="none" w:sz="0" w:space="0" w:color="auto"/>
      </w:divBdr>
    </w:div>
    <w:div w:id="894967977">
      <w:bodyDiv w:val="1"/>
      <w:marLeft w:val="0"/>
      <w:marRight w:val="0"/>
      <w:marTop w:val="0"/>
      <w:marBottom w:val="0"/>
      <w:divBdr>
        <w:top w:val="none" w:sz="0" w:space="0" w:color="auto"/>
        <w:left w:val="none" w:sz="0" w:space="0" w:color="auto"/>
        <w:bottom w:val="none" w:sz="0" w:space="0" w:color="auto"/>
        <w:right w:val="none" w:sz="0" w:space="0" w:color="auto"/>
      </w:divBdr>
    </w:div>
    <w:div w:id="895044376">
      <w:bodyDiv w:val="1"/>
      <w:marLeft w:val="0"/>
      <w:marRight w:val="0"/>
      <w:marTop w:val="0"/>
      <w:marBottom w:val="0"/>
      <w:divBdr>
        <w:top w:val="none" w:sz="0" w:space="0" w:color="auto"/>
        <w:left w:val="none" w:sz="0" w:space="0" w:color="auto"/>
        <w:bottom w:val="none" w:sz="0" w:space="0" w:color="auto"/>
        <w:right w:val="none" w:sz="0" w:space="0" w:color="auto"/>
      </w:divBdr>
    </w:div>
    <w:div w:id="896817803">
      <w:bodyDiv w:val="1"/>
      <w:marLeft w:val="0"/>
      <w:marRight w:val="0"/>
      <w:marTop w:val="0"/>
      <w:marBottom w:val="0"/>
      <w:divBdr>
        <w:top w:val="none" w:sz="0" w:space="0" w:color="auto"/>
        <w:left w:val="none" w:sz="0" w:space="0" w:color="auto"/>
        <w:bottom w:val="none" w:sz="0" w:space="0" w:color="auto"/>
        <w:right w:val="none" w:sz="0" w:space="0" w:color="auto"/>
      </w:divBdr>
    </w:div>
    <w:div w:id="898245867">
      <w:bodyDiv w:val="1"/>
      <w:marLeft w:val="0"/>
      <w:marRight w:val="0"/>
      <w:marTop w:val="0"/>
      <w:marBottom w:val="0"/>
      <w:divBdr>
        <w:top w:val="none" w:sz="0" w:space="0" w:color="auto"/>
        <w:left w:val="none" w:sz="0" w:space="0" w:color="auto"/>
        <w:bottom w:val="none" w:sz="0" w:space="0" w:color="auto"/>
        <w:right w:val="none" w:sz="0" w:space="0" w:color="auto"/>
      </w:divBdr>
    </w:div>
    <w:div w:id="900334164">
      <w:bodyDiv w:val="1"/>
      <w:marLeft w:val="0"/>
      <w:marRight w:val="0"/>
      <w:marTop w:val="0"/>
      <w:marBottom w:val="0"/>
      <w:divBdr>
        <w:top w:val="none" w:sz="0" w:space="0" w:color="auto"/>
        <w:left w:val="none" w:sz="0" w:space="0" w:color="auto"/>
        <w:bottom w:val="none" w:sz="0" w:space="0" w:color="auto"/>
        <w:right w:val="none" w:sz="0" w:space="0" w:color="auto"/>
      </w:divBdr>
    </w:div>
    <w:div w:id="900484791">
      <w:bodyDiv w:val="1"/>
      <w:marLeft w:val="0"/>
      <w:marRight w:val="0"/>
      <w:marTop w:val="0"/>
      <w:marBottom w:val="0"/>
      <w:divBdr>
        <w:top w:val="none" w:sz="0" w:space="0" w:color="auto"/>
        <w:left w:val="none" w:sz="0" w:space="0" w:color="auto"/>
        <w:bottom w:val="none" w:sz="0" w:space="0" w:color="auto"/>
        <w:right w:val="none" w:sz="0" w:space="0" w:color="auto"/>
      </w:divBdr>
    </w:div>
    <w:div w:id="904804575">
      <w:bodyDiv w:val="1"/>
      <w:marLeft w:val="0"/>
      <w:marRight w:val="0"/>
      <w:marTop w:val="0"/>
      <w:marBottom w:val="0"/>
      <w:divBdr>
        <w:top w:val="none" w:sz="0" w:space="0" w:color="auto"/>
        <w:left w:val="none" w:sz="0" w:space="0" w:color="auto"/>
        <w:bottom w:val="none" w:sz="0" w:space="0" w:color="auto"/>
        <w:right w:val="none" w:sz="0" w:space="0" w:color="auto"/>
      </w:divBdr>
    </w:div>
    <w:div w:id="906576892">
      <w:bodyDiv w:val="1"/>
      <w:marLeft w:val="0"/>
      <w:marRight w:val="0"/>
      <w:marTop w:val="0"/>
      <w:marBottom w:val="0"/>
      <w:divBdr>
        <w:top w:val="none" w:sz="0" w:space="0" w:color="auto"/>
        <w:left w:val="none" w:sz="0" w:space="0" w:color="auto"/>
        <w:bottom w:val="none" w:sz="0" w:space="0" w:color="auto"/>
        <w:right w:val="none" w:sz="0" w:space="0" w:color="auto"/>
      </w:divBdr>
    </w:div>
    <w:div w:id="911240358">
      <w:bodyDiv w:val="1"/>
      <w:marLeft w:val="0"/>
      <w:marRight w:val="0"/>
      <w:marTop w:val="0"/>
      <w:marBottom w:val="0"/>
      <w:divBdr>
        <w:top w:val="none" w:sz="0" w:space="0" w:color="auto"/>
        <w:left w:val="none" w:sz="0" w:space="0" w:color="auto"/>
        <w:bottom w:val="none" w:sz="0" w:space="0" w:color="auto"/>
        <w:right w:val="none" w:sz="0" w:space="0" w:color="auto"/>
      </w:divBdr>
    </w:div>
    <w:div w:id="911963433">
      <w:bodyDiv w:val="1"/>
      <w:marLeft w:val="0"/>
      <w:marRight w:val="0"/>
      <w:marTop w:val="0"/>
      <w:marBottom w:val="0"/>
      <w:divBdr>
        <w:top w:val="none" w:sz="0" w:space="0" w:color="auto"/>
        <w:left w:val="none" w:sz="0" w:space="0" w:color="auto"/>
        <w:bottom w:val="none" w:sz="0" w:space="0" w:color="auto"/>
        <w:right w:val="none" w:sz="0" w:space="0" w:color="auto"/>
      </w:divBdr>
    </w:div>
    <w:div w:id="912005178">
      <w:bodyDiv w:val="1"/>
      <w:marLeft w:val="0"/>
      <w:marRight w:val="0"/>
      <w:marTop w:val="0"/>
      <w:marBottom w:val="0"/>
      <w:divBdr>
        <w:top w:val="none" w:sz="0" w:space="0" w:color="auto"/>
        <w:left w:val="none" w:sz="0" w:space="0" w:color="auto"/>
        <w:bottom w:val="none" w:sz="0" w:space="0" w:color="auto"/>
        <w:right w:val="none" w:sz="0" w:space="0" w:color="auto"/>
      </w:divBdr>
    </w:div>
    <w:div w:id="913197753">
      <w:bodyDiv w:val="1"/>
      <w:marLeft w:val="0"/>
      <w:marRight w:val="0"/>
      <w:marTop w:val="0"/>
      <w:marBottom w:val="0"/>
      <w:divBdr>
        <w:top w:val="none" w:sz="0" w:space="0" w:color="auto"/>
        <w:left w:val="none" w:sz="0" w:space="0" w:color="auto"/>
        <w:bottom w:val="none" w:sz="0" w:space="0" w:color="auto"/>
        <w:right w:val="none" w:sz="0" w:space="0" w:color="auto"/>
      </w:divBdr>
    </w:div>
    <w:div w:id="913321316">
      <w:bodyDiv w:val="1"/>
      <w:marLeft w:val="0"/>
      <w:marRight w:val="0"/>
      <w:marTop w:val="0"/>
      <w:marBottom w:val="0"/>
      <w:divBdr>
        <w:top w:val="none" w:sz="0" w:space="0" w:color="auto"/>
        <w:left w:val="none" w:sz="0" w:space="0" w:color="auto"/>
        <w:bottom w:val="none" w:sz="0" w:space="0" w:color="auto"/>
        <w:right w:val="none" w:sz="0" w:space="0" w:color="auto"/>
      </w:divBdr>
    </w:div>
    <w:div w:id="914823927">
      <w:bodyDiv w:val="1"/>
      <w:marLeft w:val="0"/>
      <w:marRight w:val="0"/>
      <w:marTop w:val="0"/>
      <w:marBottom w:val="0"/>
      <w:divBdr>
        <w:top w:val="none" w:sz="0" w:space="0" w:color="auto"/>
        <w:left w:val="none" w:sz="0" w:space="0" w:color="auto"/>
        <w:bottom w:val="none" w:sz="0" w:space="0" w:color="auto"/>
        <w:right w:val="none" w:sz="0" w:space="0" w:color="auto"/>
      </w:divBdr>
    </w:div>
    <w:div w:id="915359638">
      <w:bodyDiv w:val="1"/>
      <w:marLeft w:val="0"/>
      <w:marRight w:val="0"/>
      <w:marTop w:val="0"/>
      <w:marBottom w:val="0"/>
      <w:divBdr>
        <w:top w:val="none" w:sz="0" w:space="0" w:color="auto"/>
        <w:left w:val="none" w:sz="0" w:space="0" w:color="auto"/>
        <w:bottom w:val="none" w:sz="0" w:space="0" w:color="auto"/>
        <w:right w:val="none" w:sz="0" w:space="0" w:color="auto"/>
      </w:divBdr>
    </w:div>
    <w:div w:id="917128034">
      <w:bodyDiv w:val="1"/>
      <w:marLeft w:val="0"/>
      <w:marRight w:val="0"/>
      <w:marTop w:val="0"/>
      <w:marBottom w:val="0"/>
      <w:divBdr>
        <w:top w:val="none" w:sz="0" w:space="0" w:color="auto"/>
        <w:left w:val="none" w:sz="0" w:space="0" w:color="auto"/>
        <w:bottom w:val="none" w:sz="0" w:space="0" w:color="auto"/>
        <w:right w:val="none" w:sz="0" w:space="0" w:color="auto"/>
      </w:divBdr>
    </w:div>
    <w:div w:id="917247308">
      <w:bodyDiv w:val="1"/>
      <w:marLeft w:val="0"/>
      <w:marRight w:val="0"/>
      <w:marTop w:val="0"/>
      <w:marBottom w:val="0"/>
      <w:divBdr>
        <w:top w:val="none" w:sz="0" w:space="0" w:color="auto"/>
        <w:left w:val="none" w:sz="0" w:space="0" w:color="auto"/>
        <w:bottom w:val="none" w:sz="0" w:space="0" w:color="auto"/>
        <w:right w:val="none" w:sz="0" w:space="0" w:color="auto"/>
      </w:divBdr>
    </w:div>
    <w:div w:id="918173705">
      <w:bodyDiv w:val="1"/>
      <w:marLeft w:val="0"/>
      <w:marRight w:val="0"/>
      <w:marTop w:val="0"/>
      <w:marBottom w:val="0"/>
      <w:divBdr>
        <w:top w:val="none" w:sz="0" w:space="0" w:color="auto"/>
        <w:left w:val="none" w:sz="0" w:space="0" w:color="auto"/>
        <w:bottom w:val="none" w:sz="0" w:space="0" w:color="auto"/>
        <w:right w:val="none" w:sz="0" w:space="0" w:color="auto"/>
      </w:divBdr>
    </w:div>
    <w:div w:id="918487797">
      <w:bodyDiv w:val="1"/>
      <w:marLeft w:val="0"/>
      <w:marRight w:val="0"/>
      <w:marTop w:val="0"/>
      <w:marBottom w:val="0"/>
      <w:divBdr>
        <w:top w:val="none" w:sz="0" w:space="0" w:color="auto"/>
        <w:left w:val="none" w:sz="0" w:space="0" w:color="auto"/>
        <w:bottom w:val="none" w:sz="0" w:space="0" w:color="auto"/>
        <w:right w:val="none" w:sz="0" w:space="0" w:color="auto"/>
      </w:divBdr>
    </w:div>
    <w:div w:id="919022447">
      <w:bodyDiv w:val="1"/>
      <w:marLeft w:val="0"/>
      <w:marRight w:val="0"/>
      <w:marTop w:val="0"/>
      <w:marBottom w:val="0"/>
      <w:divBdr>
        <w:top w:val="none" w:sz="0" w:space="0" w:color="auto"/>
        <w:left w:val="none" w:sz="0" w:space="0" w:color="auto"/>
        <w:bottom w:val="none" w:sz="0" w:space="0" w:color="auto"/>
        <w:right w:val="none" w:sz="0" w:space="0" w:color="auto"/>
      </w:divBdr>
    </w:div>
    <w:div w:id="920722544">
      <w:bodyDiv w:val="1"/>
      <w:marLeft w:val="0"/>
      <w:marRight w:val="0"/>
      <w:marTop w:val="0"/>
      <w:marBottom w:val="0"/>
      <w:divBdr>
        <w:top w:val="none" w:sz="0" w:space="0" w:color="auto"/>
        <w:left w:val="none" w:sz="0" w:space="0" w:color="auto"/>
        <w:bottom w:val="none" w:sz="0" w:space="0" w:color="auto"/>
        <w:right w:val="none" w:sz="0" w:space="0" w:color="auto"/>
      </w:divBdr>
    </w:div>
    <w:div w:id="921187162">
      <w:bodyDiv w:val="1"/>
      <w:marLeft w:val="0"/>
      <w:marRight w:val="0"/>
      <w:marTop w:val="0"/>
      <w:marBottom w:val="0"/>
      <w:divBdr>
        <w:top w:val="none" w:sz="0" w:space="0" w:color="auto"/>
        <w:left w:val="none" w:sz="0" w:space="0" w:color="auto"/>
        <w:bottom w:val="none" w:sz="0" w:space="0" w:color="auto"/>
        <w:right w:val="none" w:sz="0" w:space="0" w:color="auto"/>
      </w:divBdr>
    </w:div>
    <w:div w:id="924388247">
      <w:bodyDiv w:val="1"/>
      <w:marLeft w:val="0"/>
      <w:marRight w:val="0"/>
      <w:marTop w:val="0"/>
      <w:marBottom w:val="0"/>
      <w:divBdr>
        <w:top w:val="none" w:sz="0" w:space="0" w:color="auto"/>
        <w:left w:val="none" w:sz="0" w:space="0" w:color="auto"/>
        <w:bottom w:val="none" w:sz="0" w:space="0" w:color="auto"/>
        <w:right w:val="none" w:sz="0" w:space="0" w:color="auto"/>
      </w:divBdr>
    </w:div>
    <w:div w:id="924413708">
      <w:bodyDiv w:val="1"/>
      <w:marLeft w:val="0"/>
      <w:marRight w:val="0"/>
      <w:marTop w:val="0"/>
      <w:marBottom w:val="0"/>
      <w:divBdr>
        <w:top w:val="none" w:sz="0" w:space="0" w:color="auto"/>
        <w:left w:val="none" w:sz="0" w:space="0" w:color="auto"/>
        <w:bottom w:val="none" w:sz="0" w:space="0" w:color="auto"/>
        <w:right w:val="none" w:sz="0" w:space="0" w:color="auto"/>
      </w:divBdr>
    </w:div>
    <w:div w:id="926383652">
      <w:bodyDiv w:val="1"/>
      <w:marLeft w:val="0"/>
      <w:marRight w:val="0"/>
      <w:marTop w:val="0"/>
      <w:marBottom w:val="0"/>
      <w:divBdr>
        <w:top w:val="none" w:sz="0" w:space="0" w:color="auto"/>
        <w:left w:val="none" w:sz="0" w:space="0" w:color="auto"/>
        <w:bottom w:val="none" w:sz="0" w:space="0" w:color="auto"/>
        <w:right w:val="none" w:sz="0" w:space="0" w:color="auto"/>
      </w:divBdr>
    </w:div>
    <w:div w:id="926882224">
      <w:bodyDiv w:val="1"/>
      <w:marLeft w:val="0"/>
      <w:marRight w:val="0"/>
      <w:marTop w:val="0"/>
      <w:marBottom w:val="0"/>
      <w:divBdr>
        <w:top w:val="none" w:sz="0" w:space="0" w:color="auto"/>
        <w:left w:val="none" w:sz="0" w:space="0" w:color="auto"/>
        <w:bottom w:val="none" w:sz="0" w:space="0" w:color="auto"/>
        <w:right w:val="none" w:sz="0" w:space="0" w:color="auto"/>
      </w:divBdr>
    </w:div>
    <w:div w:id="929847400">
      <w:bodyDiv w:val="1"/>
      <w:marLeft w:val="0"/>
      <w:marRight w:val="0"/>
      <w:marTop w:val="0"/>
      <w:marBottom w:val="0"/>
      <w:divBdr>
        <w:top w:val="none" w:sz="0" w:space="0" w:color="auto"/>
        <w:left w:val="none" w:sz="0" w:space="0" w:color="auto"/>
        <w:bottom w:val="none" w:sz="0" w:space="0" w:color="auto"/>
        <w:right w:val="none" w:sz="0" w:space="0" w:color="auto"/>
      </w:divBdr>
    </w:div>
    <w:div w:id="930043124">
      <w:bodyDiv w:val="1"/>
      <w:marLeft w:val="0"/>
      <w:marRight w:val="0"/>
      <w:marTop w:val="0"/>
      <w:marBottom w:val="0"/>
      <w:divBdr>
        <w:top w:val="none" w:sz="0" w:space="0" w:color="auto"/>
        <w:left w:val="none" w:sz="0" w:space="0" w:color="auto"/>
        <w:bottom w:val="none" w:sz="0" w:space="0" w:color="auto"/>
        <w:right w:val="none" w:sz="0" w:space="0" w:color="auto"/>
      </w:divBdr>
    </w:div>
    <w:div w:id="934361792">
      <w:bodyDiv w:val="1"/>
      <w:marLeft w:val="0"/>
      <w:marRight w:val="0"/>
      <w:marTop w:val="0"/>
      <w:marBottom w:val="0"/>
      <w:divBdr>
        <w:top w:val="none" w:sz="0" w:space="0" w:color="auto"/>
        <w:left w:val="none" w:sz="0" w:space="0" w:color="auto"/>
        <w:bottom w:val="none" w:sz="0" w:space="0" w:color="auto"/>
        <w:right w:val="none" w:sz="0" w:space="0" w:color="auto"/>
      </w:divBdr>
    </w:div>
    <w:div w:id="936980057">
      <w:bodyDiv w:val="1"/>
      <w:marLeft w:val="0"/>
      <w:marRight w:val="0"/>
      <w:marTop w:val="0"/>
      <w:marBottom w:val="0"/>
      <w:divBdr>
        <w:top w:val="none" w:sz="0" w:space="0" w:color="auto"/>
        <w:left w:val="none" w:sz="0" w:space="0" w:color="auto"/>
        <w:bottom w:val="none" w:sz="0" w:space="0" w:color="auto"/>
        <w:right w:val="none" w:sz="0" w:space="0" w:color="auto"/>
      </w:divBdr>
    </w:div>
    <w:div w:id="937760333">
      <w:bodyDiv w:val="1"/>
      <w:marLeft w:val="0"/>
      <w:marRight w:val="0"/>
      <w:marTop w:val="0"/>
      <w:marBottom w:val="0"/>
      <w:divBdr>
        <w:top w:val="none" w:sz="0" w:space="0" w:color="auto"/>
        <w:left w:val="none" w:sz="0" w:space="0" w:color="auto"/>
        <w:bottom w:val="none" w:sz="0" w:space="0" w:color="auto"/>
        <w:right w:val="none" w:sz="0" w:space="0" w:color="auto"/>
      </w:divBdr>
    </w:div>
    <w:div w:id="939869394">
      <w:bodyDiv w:val="1"/>
      <w:marLeft w:val="0"/>
      <w:marRight w:val="0"/>
      <w:marTop w:val="0"/>
      <w:marBottom w:val="0"/>
      <w:divBdr>
        <w:top w:val="none" w:sz="0" w:space="0" w:color="auto"/>
        <w:left w:val="none" w:sz="0" w:space="0" w:color="auto"/>
        <w:bottom w:val="none" w:sz="0" w:space="0" w:color="auto"/>
        <w:right w:val="none" w:sz="0" w:space="0" w:color="auto"/>
      </w:divBdr>
    </w:div>
    <w:div w:id="940573880">
      <w:bodyDiv w:val="1"/>
      <w:marLeft w:val="0"/>
      <w:marRight w:val="0"/>
      <w:marTop w:val="0"/>
      <w:marBottom w:val="0"/>
      <w:divBdr>
        <w:top w:val="none" w:sz="0" w:space="0" w:color="auto"/>
        <w:left w:val="none" w:sz="0" w:space="0" w:color="auto"/>
        <w:bottom w:val="none" w:sz="0" w:space="0" w:color="auto"/>
        <w:right w:val="none" w:sz="0" w:space="0" w:color="auto"/>
      </w:divBdr>
    </w:div>
    <w:div w:id="940844953">
      <w:bodyDiv w:val="1"/>
      <w:marLeft w:val="0"/>
      <w:marRight w:val="0"/>
      <w:marTop w:val="0"/>
      <w:marBottom w:val="0"/>
      <w:divBdr>
        <w:top w:val="none" w:sz="0" w:space="0" w:color="auto"/>
        <w:left w:val="none" w:sz="0" w:space="0" w:color="auto"/>
        <w:bottom w:val="none" w:sz="0" w:space="0" w:color="auto"/>
        <w:right w:val="none" w:sz="0" w:space="0" w:color="auto"/>
      </w:divBdr>
    </w:div>
    <w:div w:id="944187577">
      <w:bodyDiv w:val="1"/>
      <w:marLeft w:val="0"/>
      <w:marRight w:val="0"/>
      <w:marTop w:val="0"/>
      <w:marBottom w:val="0"/>
      <w:divBdr>
        <w:top w:val="none" w:sz="0" w:space="0" w:color="auto"/>
        <w:left w:val="none" w:sz="0" w:space="0" w:color="auto"/>
        <w:bottom w:val="none" w:sz="0" w:space="0" w:color="auto"/>
        <w:right w:val="none" w:sz="0" w:space="0" w:color="auto"/>
      </w:divBdr>
    </w:div>
    <w:div w:id="945160403">
      <w:bodyDiv w:val="1"/>
      <w:marLeft w:val="0"/>
      <w:marRight w:val="0"/>
      <w:marTop w:val="0"/>
      <w:marBottom w:val="0"/>
      <w:divBdr>
        <w:top w:val="none" w:sz="0" w:space="0" w:color="auto"/>
        <w:left w:val="none" w:sz="0" w:space="0" w:color="auto"/>
        <w:bottom w:val="none" w:sz="0" w:space="0" w:color="auto"/>
        <w:right w:val="none" w:sz="0" w:space="0" w:color="auto"/>
      </w:divBdr>
    </w:div>
    <w:div w:id="946275195">
      <w:bodyDiv w:val="1"/>
      <w:marLeft w:val="0"/>
      <w:marRight w:val="0"/>
      <w:marTop w:val="0"/>
      <w:marBottom w:val="0"/>
      <w:divBdr>
        <w:top w:val="none" w:sz="0" w:space="0" w:color="auto"/>
        <w:left w:val="none" w:sz="0" w:space="0" w:color="auto"/>
        <w:bottom w:val="none" w:sz="0" w:space="0" w:color="auto"/>
        <w:right w:val="none" w:sz="0" w:space="0" w:color="auto"/>
      </w:divBdr>
    </w:div>
    <w:div w:id="946540930">
      <w:bodyDiv w:val="1"/>
      <w:marLeft w:val="0"/>
      <w:marRight w:val="0"/>
      <w:marTop w:val="0"/>
      <w:marBottom w:val="0"/>
      <w:divBdr>
        <w:top w:val="none" w:sz="0" w:space="0" w:color="auto"/>
        <w:left w:val="none" w:sz="0" w:space="0" w:color="auto"/>
        <w:bottom w:val="none" w:sz="0" w:space="0" w:color="auto"/>
        <w:right w:val="none" w:sz="0" w:space="0" w:color="auto"/>
      </w:divBdr>
    </w:div>
    <w:div w:id="947930556">
      <w:bodyDiv w:val="1"/>
      <w:marLeft w:val="0"/>
      <w:marRight w:val="0"/>
      <w:marTop w:val="0"/>
      <w:marBottom w:val="0"/>
      <w:divBdr>
        <w:top w:val="none" w:sz="0" w:space="0" w:color="auto"/>
        <w:left w:val="none" w:sz="0" w:space="0" w:color="auto"/>
        <w:bottom w:val="none" w:sz="0" w:space="0" w:color="auto"/>
        <w:right w:val="none" w:sz="0" w:space="0" w:color="auto"/>
      </w:divBdr>
    </w:div>
    <w:div w:id="948395295">
      <w:bodyDiv w:val="1"/>
      <w:marLeft w:val="0"/>
      <w:marRight w:val="0"/>
      <w:marTop w:val="0"/>
      <w:marBottom w:val="0"/>
      <w:divBdr>
        <w:top w:val="none" w:sz="0" w:space="0" w:color="auto"/>
        <w:left w:val="none" w:sz="0" w:space="0" w:color="auto"/>
        <w:bottom w:val="none" w:sz="0" w:space="0" w:color="auto"/>
        <w:right w:val="none" w:sz="0" w:space="0" w:color="auto"/>
      </w:divBdr>
    </w:div>
    <w:div w:id="949358594">
      <w:bodyDiv w:val="1"/>
      <w:marLeft w:val="0"/>
      <w:marRight w:val="0"/>
      <w:marTop w:val="0"/>
      <w:marBottom w:val="0"/>
      <w:divBdr>
        <w:top w:val="none" w:sz="0" w:space="0" w:color="auto"/>
        <w:left w:val="none" w:sz="0" w:space="0" w:color="auto"/>
        <w:bottom w:val="none" w:sz="0" w:space="0" w:color="auto"/>
        <w:right w:val="none" w:sz="0" w:space="0" w:color="auto"/>
      </w:divBdr>
    </w:div>
    <w:div w:id="951784494">
      <w:bodyDiv w:val="1"/>
      <w:marLeft w:val="0"/>
      <w:marRight w:val="0"/>
      <w:marTop w:val="0"/>
      <w:marBottom w:val="0"/>
      <w:divBdr>
        <w:top w:val="none" w:sz="0" w:space="0" w:color="auto"/>
        <w:left w:val="none" w:sz="0" w:space="0" w:color="auto"/>
        <w:bottom w:val="none" w:sz="0" w:space="0" w:color="auto"/>
        <w:right w:val="none" w:sz="0" w:space="0" w:color="auto"/>
      </w:divBdr>
    </w:div>
    <w:div w:id="952204413">
      <w:bodyDiv w:val="1"/>
      <w:marLeft w:val="0"/>
      <w:marRight w:val="0"/>
      <w:marTop w:val="0"/>
      <w:marBottom w:val="0"/>
      <w:divBdr>
        <w:top w:val="none" w:sz="0" w:space="0" w:color="auto"/>
        <w:left w:val="none" w:sz="0" w:space="0" w:color="auto"/>
        <w:bottom w:val="none" w:sz="0" w:space="0" w:color="auto"/>
        <w:right w:val="none" w:sz="0" w:space="0" w:color="auto"/>
      </w:divBdr>
    </w:div>
    <w:div w:id="954753845">
      <w:bodyDiv w:val="1"/>
      <w:marLeft w:val="0"/>
      <w:marRight w:val="0"/>
      <w:marTop w:val="0"/>
      <w:marBottom w:val="0"/>
      <w:divBdr>
        <w:top w:val="none" w:sz="0" w:space="0" w:color="auto"/>
        <w:left w:val="none" w:sz="0" w:space="0" w:color="auto"/>
        <w:bottom w:val="none" w:sz="0" w:space="0" w:color="auto"/>
        <w:right w:val="none" w:sz="0" w:space="0" w:color="auto"/>
      </w:divBdr>
    </w:div>
    <w:div w:id="954867327">
      <w:bodyDiv w:val="1"/>
      <w:marLeft w:val="0"/>
      <w:marRight w:val="0"/>
      <w:marTop w:val="0"/>
      <w:marBottom w:val="0"/>
      <w:divBdr>
        <w:top w:val="none" w:sz="0" w:space="0" w:color="auto"/>
        <w:left w:val="none" w:sz="0" w:space="0" w:color="auto"/>
        <w:bottom w:val="none" w:sz="0" w:space="0" w:color="auto"/>
        <w:right w:val="none" w:sz="0" w:space="0" w:color="auto"/>
      </w:divBdr>
    </w:div>
    <w:div w:id="955404244">
      <w:bodyDiv w:val="1"/>
      <w:marLeft w:val="0"/>
      <w:marRight w:val="0"/>
      <w:marTop w:val="0"/>
      <w:marBottom w:val="0"/>
      <w:divBdr>
        <w:top w:val="none" w:sz="0" w:space="0" w:color="auto"/>
        <w:left w:val="none" w:sz="0" w:space="0" w:color="auto"/>
        <w:bottom w:val="none" w:sz="0" w:space="0" w:color="auto"/>
        <w:right w:val="none" w:sz="0" w:space="0" w:color="auto"/>
      </w:divBdr>
    </w:div>
    <w:div w:id="955677670">
      <w:bodyDiv w:val="1"/>
      <w:marLeft w:val="0"/>
      <w:marRight w:val="0"/>
      <w:marTop w:val="0"/>
      <w:marBottom w:val="0"/>
      <w:divBdr>
        <w:top w:val="none" w:sz="0" w:space="0" w:color="auto"/>
        <w:left w:val="none" w:sz="0" w:space="0" w:color="auto"/>
        <w:bottom w:val="none" w:sz="0" w:space="0" w:color="auto"/>
        <w:right w:val="none" w:sz="0" w:space="0" w:color="auto"/>
      </w:divBdr>
    </w:div>
    <w:div w:id="955720704">
      <w:bodyDiv w:val="1"/>
      <w:marLeft w:val="0"/>
      <w:marRight w:val="0"/>
      <w:marTop w:val="0"/>
      <w:marBottom w:val="0"/>
      <w:divBdr>
        <w:top w:val="none" w:sz="0" w:space="0" w:color="auto"/>
        <w:left w:val="none" w:sz="0" w:space="0" w:color="auto"/>
        <w:bottom w:val="none" w:sz="0" w:space="0" w:color="auto"/>
        <w:right w:val="none" w:sz="0" w:space="0" w:color="auto"/>
      </w:divBdr>
    </w:div>
    <w:div w:id="955913446">
      <w:bodyDiv w:val="1"/>
      <w:marLeft w:val="0"/>
      <w:marRight w:val="0"/>
      <w:marTop w:val="0"/>
      <w:marBottom w:val="0"/>
      <w:divBdr>
        <w:top w:val="none" w:sz="0" w:space="0" w:color="auto"/>
        <w:left w:val="none" w:sz="0" w:space="0" w:color="auto"/>
        <w:bottom w:val="none" w:sz="0" w:space="0" w:color="auto"/>
        <w:right w:val="none" w:sz="0" w:space="0" w:color="auto"/>
      </w:divBdr>
    </w:div>
    <w:div w:id="957178464">
      <w:bodyDiv w:val="1"/>
      <w:marLeft w:val="0"/>
      <w:marRight w:val="0"/>
      <w:marTop w:val="0"/>
      <w:marBottom w:val="0"/>
      <w:divBdr>
        <w:top w:val="none" w:sz="0" w:space="0" w:color="auto"/>
        <w:left w:val="none" w:sz="0" w:space="0" w:color="auto"/>
        <w:bottom w:val="none" w:sz="0" w:space="0" w:color="auto"/>
        <w:right w:val="none" w:sz="0" w:space="0" w:color="auto"/>
      </w:divBdr>
    </w:div>
    <w:div w:id="957221530">
      <w:bodyDiv w:val="1"/>
      <w:marLeft w:val="0"/>
      <w:marRight w:val="0"/>
      <w:marTop w:val="0"/>
      <w:marBottom w:val="0"/>
      <w:divBdr>
        <w:top w:val="none" w:sz="0" w:space="0" w:color="auto"/>
        <w:left w:val="none" w:sz="0" w:space="0" w:color="auto"/>
        <w:bottom w:val="none" w:sz="0" w:space="0" w:color="auto"/>
        <w:right w:val="none" w:sz="0" w:space="0" w:color="auto"/>
      </w:divBdr>
    </w:div>
    <w:div w:id="958994888">
      <w:bodyDiv w:val="1"/>
      <w:marLeft w:val="0"/>
      <w:marRight w:val="0"/>
      <w:marTop w:val="0"/>
      <w:marBottom w:val="0"/>
      <w:divBdr>
        <w:top w:val="none" w:sz="0" w:space="0" w:color="auto"/>
        <w:left w:val="none" w:sz="0" w:space="0" w:color="auto"/>
        <w:bottom w:val="none" w:sz="0" w:space="0" w:color="auto"/>
        <w:right w:val="none" w:sz="0" w:space="0" w:color="auto"/>
      </w:divBdr>
    </w:div>
    <w:div w:id="962342992">
      <w:bodyDiv w:val="1"/>
      <w:marLeft w:val="0"/>
      <w:marRight w:val="0"/>
      <w:marTop w:val="0"/>
      <w:marBottom w:val="0"/>
      <w:divBdr>
        <w:top w:val="none" w:sz="0" w:space="0" w:color="auto"/>
        <w:left w:val="none" w:sz="0" w:space="0" w:color="auto"/>
        <w:bottom w:val="none" w:sz="0" w:space="0" w:color="auto"/>
        <w:right w:val="none" w:sz="0" w:space="0" w:color="auto"/>
      </w:divBdr>
    </w:div>
    <w:div w:id="965046091">
      <w:bodyDiv w:val="1"/>
      <w:marLeft w:val="0"/>
      <w:marRight w:val="0"/>
      <w:marTop w:val="0"/>
      <w:marBottom w:val="0"/>
      <w:divBdr>
        <w:top w:val="none" w:sz="0" w:space="0" w:color="auto"/>
        <w:left w:val="none" w:sz="0" w:space="0" w:color="auto"/>
        <w:bottom w:val="none" w:sz="0" w:space="0" w:color="auto"/>
        <w:right w:val="none" w:sz="0" w:space="0" w:color="auto"/>
      </w:divBdr>
    </w:div>
    <w:div w:id="965702528">
      <w:bodyDiv w:val="1"/>
      <w:marLeft w:val="0"/>
      <w:marRight w:val="0"/>
      <w:marTop w:val="0"/>
      <w:marBottom w:val="0"/>
      <w:divBdr>
        <w:top w:val="none" w:sz="0" w:space="0" w:color="auto"/>
        <w:left w:val="none" w:sz="0" w:space="0" w:color="auto"/>
        <w:bottom w:val="none" w:sz="0" w:space="0" w:color="auto"/>
        <w:right w:val="none" w:sz="0" w:space="0" w:color="auto"/>
      </w:divBdr>
    </w:div>
    <w:div w:id="966082881">
      <w:bodyDiv w:val="1"/>
      <w:marLeft w:val="0"/>
      <w:marRight w:val="0"/>
      <w:marTop w:val="0"/>
      <w:marBottom w:val="0"/>
      <w:divBdr>
        <w:top w:val="none" w:sz="0" w:space="0" w:color="auto"/>
        <w:left w:val="none" w:sz="0" w:space="0" w:color="auto"/>
        <w:bottom w:val="none" w:sz="0" w:space="0" w:color="auto"/>
        <w:right w:val="none" w:sz="0" w:space="0" w:color="auto"/>
      </w:divBdr>
    </w:div>
    <w:div w:id="967008674">
      <w:bodyDiv w:val="1"/>
      <w:marLeft w:val="0"/>
      <w:marRight w:val="0"/>
      <w:marTop w:val="0"/>
      <w:marBottom w:val="0"/>
      <w:divBdr>
        <w:top w:val="none" w:sz="0" w:space="0" w:color="auto"/>
        <w:left w:val="none" w:sz="0" w:space="0" w:color="auto"/>
        <w:bottom w:val="none" w:sz="0" w:space="0" w:color="auto"/>
        <w:right w:val="none" w:sz="0" w:space="0" w:color="auto"/>
      </w:divBdr>
    </w:div>
    <w:div w:id="967052795">
      <w:bodyDiv w:val="1"/>
      <w:marLeft w:val="0"/>
      <w:marRight w:val="0"/>
      <w:marTop w:val="0"/>
      <w:marBottom w:val="0"/>
      <w:divBdr>
        <w:top w:val="none" w:sz="0" w:space="0" w:color="auto"/>
        <w:left w:val="none" w:sz="0" w:space="0" w:color="auto"/>
        <w:bottom w:val="none" w:sz="0" w:space="0" w:color="auto"/>
        <w:right w:val="none" w:sz="0" w:space="0" w:color="auto"/>
      </w:divBdr>
    </w:div>
    <w:div w:id="969673524">
      <w:bodyDiv w:val="1"/>
      <w:marLeft w:val="0"/>
      <w:marRight w:val="0"/>
      <w:marTop w:val="0"/>
      <w:marBottom w:val="0"/>
      <w:divBdr>
        <w:top w:val="none" w:sz="0" w:space="0" w:color="auto"/>
        <w:left w:val="none" w:sz="0" w:space="0" w:color="auto"/>
        <w:bottom w:val="none" w:sz="0" w:space="0" w:color="auto"/>
        <w:right w:val="none" w:sz="0" w:space="0" w:color="auto"/>
      </w:divBdr>
    </w:div>
    <w:div w:id="973676082">
      <w:bodyDiv w:val="1"/>
      <w:marLeft w:val="0"/>
      <w:marRight w:val="0"/>
      <w:marTop w:val="0"/>
      <w:marBottom w:val="0"/>
      <w:divBdr>
        <w:top w:val="none" w:sz="0" w:space="0" w:color="auto"/>
        <w:left w:val="none" w:sz="0" w:space="0" w:color="auto"/>
        <w:bottom w:val="none" w:sz="0" w:space="0" w:color="auto"/>
        <w:right w:val="none" w:sz="0" w:space="0" w:color="auto"/>
      </w:divBdr>
    </w:div>
    <w:div w:id="974064960">
      <w:bodyDiv w:val="1"/>
      <w:marLeft w:val="0"/>
      <w:marRight w:val="0"/>
      <w:marTop w:val="0"/>
      <w:marBottom w:val="0"/>
      <w:divBdr>
        <w:top w:val="none" w:sz="0" w:space="0" w:color="auto"/>
        <w:left w:val="none" w:sz="0" w:space="0" w:color="auto"/>
        <w:bottom w:val="none" w:sz="0" w:space="0" w:color="auto"/>
        <w:right w:val="none" w:sz="0" w:space="0" w:color="auto"/>
      </w:divBdr>
    </w:div>
    <w:div w:id="974335608">
      <w:bodyDiv w:val="1"/>
      <w:marLeft w:val="0"/>
      <w:marRight w:val="0"/>
      <w:marTop w:val="0"/>
      <w:marBottom w:val="0"/>
      <w:divBdr>
        <w:top w:val="none" w:sz="0" w:space="0" w:color="auto"/>
        <w:left w:val="none" w:sz="0" w:space="0" w:color="auto"/>
        <w:bottom w:val="none" w:sz="0" w:space="0" w:color="auto"/>
        <w:right w:val="none" w:sz="0" w:space="0" w:color="auto"/>
      </w:divBdr>
    </w:div>
    <w:div w:id="974870137">
      <w:bodyDiv w:val="1"/>
      <w:marLeft w:val="0"/>
      <w:marRight w:val="0"/>
      <w:marTop w:val="0"/>
      <w:marBottom w:val="0"/>
      <w:divBdr>
        <w:top w:val="none" w:sz="0" w:space="0" w:color="auto"/>
        <w:left w:val="none" w:sz="0" w:space="0" w:color="auto"/>
        <w:bottom w:val="none" w:sz="0" w:space="0" w:color="auto"/>
        <w:right w:val="none" w:sz="0" w:space="0" w:color="auto"/>
      </w:divBdr>
    </w:div>
    <w:div w:id="975524079">
      <w:bodyDiv w:val="1"/>
      <w:marLeft w:val="0"/>
      <w:marRight w:val="0"/>
      <w:marTop w:val="0"/>
      <w:marBottom w:val="0"/>
      <w:divBdr>
        <w:top w:val="none" w:sz="0" w:space="0" w:color="auto"/>
        <w:left w:val="none" w:sz="0" w:space="0" w:color="auto"/>
        <w:bottom w:val="none" w:sz="0" w:space="0" w:color="auto"/>
        <w:right w:val="none" w:sz="0" w:space="0" w:color="auto"/>
      </w:divBdr>
    </w:div>
    <w:div w:id="975791001">
      <w:bodyDiv w:val="1"/>
      <w:marLeft w:val="0"/>
      <w:marRight w:val="0"/>
      <w:marTop w:val="0"/>
      <w:marBottom w:val="0"/>
      <w:divBdr>
        <w:top w:val="none" w:sz="0" w:space="0" w:color="auto"/>
        <w:left w:val="none" w:sz="0" w:space="0" w:color="auto"/>
        <w:bottom w:val="none" w:sz="0" w:space="0" w:color="auto"/>
        <w:right w:val="none" w:sz="0" w:space="0" w:color="auto"/>
      </w:divBdr>
    </w:div>
    <w:div w:id="979263340">
      <w:bodyDiv w:val="1"/>
      <w:marLeft w:val="0"/>
      <w:marRight w:val="0"/>
      <w:marTop w:val="0"/>
      <w:marBottom w:val="0"/>
      <w:divBdr>
        <w:top w:val="none" w:sz="0" w:space="0" w:color="auto"/>
        <w:left w:val="none" w:sz="0" w:space="0" w:color="auto"/>
        <w:bottom w:val="none" w:sz="0" w:space="0" w:color="auto"/>
        <w:right w:val="none" w:sz="0" w:space="0" w:color="auto"/>
      </w:divBdr>
    </w:div>
    <w:div w:id="979305978">
      <w:bodyDiv w:val="1"/>
      <w:marLeft w:val="0"/>
      <w:marRight w:val="0"/>
      <w:marTop w:val="0"/>
      <w:marBottom w:val="0"/>
      <w:divBdr>
        <w:top w:val="none" w:sz="0" w:space="0" w:color="auto"/>
        <w:left w:val="none" w:sz="0" w:space="0" w:color="auto"/>
        <w:bottom w:val="none" w:sz="0" w:space="0" w:color="auto"/>
        <w:right w:val="none" w:sz="0" w:space="0" w:color="auto"/>
      </w:divBdr>
    </w:div>
    <w:div w:id="980843383">
      <w:bodyDiv w:val="1"/>
      <w:marLeft w:val="0"/>
      <w:marRight w:val="0"/>
      <w:marTop w:val="0"/>
      <w:marBottom w:val="0"/>
      <w:divBdr>
        <w:top w:val="none" w:sz="0" w:space="0" w:color="auto"/>
        <w:left w:val="none" w:sz="0" w:space="0" w:color="auto"/>
        <w:bottom w:val="none" w:sz="0" w:space="0" w:color="auto"/>
        <w:right w:val="none" w:sz="0" w:space="0" w:color="auto"/>
      </w:divBdr>
    </w:div>
    <w:div w:id="981815447">
      <w:bodyDiv w:val="1"/>
      <w:marLeft w:val="0"/>
      <w:marRight w:val="0"/>
      <w:marTop w:val="0"/>
      <w:marBottom w:val="0"/>
      <w:divBdr>
        <w:top w:val="none" w:sz="0" w:space="0" w:color="auto"/>
        <w:left w:val="none" w:sz="0" w:space="0" w:color="auto"/>
        <w:bottom w:val="none" w:sz="0" w:space="0" w:color="auto"/>
        <w:right w:val="none" w:sz="0" w:space="0" w:color="auto"/>
      </w:divBdr>
    </w:div>
    <w:div w:id="983701695">
      <w:bodyDiv w:val="1"/>
      <w:marLeft w:val="0"/>
      <w:marRight w:val="0"/>
      <w:marTop w:val="0"/>
      <w:marBottom w:val="0"/>
      <w:divBdr>
        <w:top w:val="none" w:sz="0" w:space="0" w:color="auto"/>
        <w:left w:val="none" w:sz="0" w:space="0" w:color="auto"/>
        <w:bottom w:val="none" w:sz="0" w:space="0" w:color="auto"/>
        <w:right w:val="none" w:sz="0" w:space="0" w:color="auto"/>
      </w:divBdr>
    </w:div>
    <w:div w:id="983972594">
      <w:bodyDiv w:val="1"/>
      <w:marLeft w:val="0"/>
      <w:marRight w:val="0"/>
      <w:marTop w:val="0"/>
      <w:marBottom w:val="0"/>
      <w:divBdr>
        <w:top w:val="none" w:sz="0" w:space="0" w:color="auto"/>
        <w:left w:val="none" w:sz="0" w:space="0" w:color="auto"/>
        <w:bottom w:val="none" w:sz="0" w:space="0" w:color="auto"/>
        <w:right w:val="none" w:sz="0" w:space="0" w:color="auto"/>
      </w:divBdr>
    </w:div>
    <w:div w:id="987248785">
      <w:bodyDiv w:val="1"/>
      <w:marLeft w:val="0"/>
      <w:marRight w:val="0"/>
      <w:marTop w:val="0"/>
      <w:marBottom w:val="0"/>
      <w:divBdr>
        <w:top w:val="none" w:sz="0" w:space="0" w:color="auto"/>
        <w:left w:val="none" w:sz="0" w:space="0" w:color="auto"/>
        <w:bottom w:val="none" w:sz="0" w:space="0" w:color="auto"/>
        <w:right w:val="none" w:sz="0" w:space="0" w:color="auto"/>
      </w:divBdr>
    </w:div>
    <w:div w:id="987323321">
      <w:bodyDiv w:val="1"/>
      <w:marLeft w:val="0"/>
      <w:marRight w:val="0"/>
      <w:marTop w:val="0"/>
      <w:marBottom w:val="0"/>
      <w:divBdr>
        <w:top w:val="none" w:sz="0" w:space="0" w:color="auto"/>
        <w:left w:val="none" w:sz="0" w:space="0" w:color="auto"/>
        <w:bottom w:val="none" w:sz="0" w:space="0" w:color="auto"/>
        <w:right w:val="none" w:sz="0" w:space="0" w:color="auto"/>
      </w:divBdr>
    </w:div>
    <w:div w:id="987828758">
      <w:bodyDiv w:val="1"/>
      <w:marLeft w:val="0"/>
      <w:marRight w:val="0"/>
      <w:marTop w:val="0"/>
      <w:marBottom w:val="0"/>
      <w:divBdr>
        <w:top w:val="none" w:sz="0" w:space="0" w:color="auto"/>
        <w:left w:val="none" w:sz="0" w:space="0" w:color="auto"/>
        <w:bottom w:val="none" w:sz="0" w:space="0" w:color="auto"/>
        <w:right w:val="none" w:sz="0" w:space="0" w:color="auto"/>
      </w:divBdr>
    </w:div>
    <w:div w:id="987904108">
      <w:bodyDiv w:val="1"/>
      <w:marLeft w:val="0"/>
      <w:marRight w:val="0"/>
      <w:marTop w:val="0"/>
      <w:marBottom w:val="0"/>
      <w:divBdr>
        <w:top w:val="none" w:sz="0" w:space="0" w:color="auto"/>
        <w:left w:val="none" w:sz="0" w:space="0" w:color="auto"/>
        <w:bottom w:val="none" w:sz="0" w:space="0" w:color="auto"/>
        <w:right w:val="none" w:sz="0" w:space="0" w:color="auto"/>
      </w:divBdr>
    </w:div>
    <w:div w:id="988436057">
      <w:bodyDiv w:val="1"/>
      <w:marLeft w:val="0"/>
      <w:marRight w:val="0"/>
      <w:marTop w:val="0"/>
      <w:marBottom w:val="0"/>
      <w:divBdr>
        <w:top w:val="none" w:sz="0" w:space="0" w:color="auto"/>
        <w:left w:val="none" w:sz="0" w:space="0" w:color="auto"/>
        <w:bottom w:val="none" w:sz="0" w:space="0" w:color="auto"/>
        <w:right w:val="none" w:sz="0" w:space="0" w:color="auto"/>
      </w:divBdr>
    </w:div>
    <w:div w:id="990058304">
      <w:bodyDiv w:val="1"/>
      <w:marLeft w:val="0"/>
      <w:marRight w:val="0"/>
      <w:marTop w:val="0"/>
      <w:marBottom w:val="0"/>
      <w:divBdr>
        <w:top w:val="none" w:sz="0" w:space="0" w:color="auto"/>
        <w:left w:val="none" w:sz="0" w:space="0" w:color="auto"/>
        <w:bottom w:val="none" w:sz="0" w:space="0" w:color="auto"/>
        <w:right w:val="none" w:sz="0" w:space="0" w:color="auto"/>
      </w:divBdr>
    </w:div>
    <w:div w:id="991258119">
      <w:bodyDiv w:val="1"/>
      <w:marLeft w:val="0"/>
      <w:marRight w:val="0"/>
      <w:marTop w:val="0"/>
      <w:marBottom w:val="0"/>
      <w:divBdr>
        <w:top w:val="none" w:sz="0" w:space="0" w:color="auto"/>
        <w:left w:val="none" w:sz="0" w:space="0" w:color="auto"/>
        <w:bottom w:val="none" w:sz="0" w:space="0" w:color="auto"/>
        <w:right w:val="none" w:sz="0" w:space="0" w:color="auto"/>
      </w:divBdr>
    </w:div>
    <w:div w:id="995953573">
      <w:bodyDiv w:val="1"/>
      <w:marLeft w:val="0"/>
      <w:marRight w:val="0"/>
      <w:marTop w:val="0"/>
      <w:marBottom w:val="0"/>
      <w:divBdr>
        <w:top w:val="none" w:sz="0" w:space="0" w:color="auto"/>
        <w:left w:val="none" w:sz="0" w:space="0" w:color="auto"/>
        <w:bottom w:val="none" w:sz="0" w:space="0" w:color="auto"/>
        <w:right w:val="none" w:sz="0" w:space="0" w:color="auto"/>
      </w:divBdr>
    </w:div>
    <w:div w:id="999626148">
      <w:bodyDiv w:val="1"/>
      <w:marLeft w:val="0"/>
      <w:marRight w:val="0"/>
      <w:marTop w:val="0"/>
      <w:marBottom w:val="0"/>
      <w:divBdr>
        <w:top w:val="none" w:sz="0" w:space="0" w:color="auto"/>
        <w:left w:val="none" w:sz="0" w:space="0" w:color="auto"/>
        <w:bottom w:val="none" w:sz="0" w:space="0" w:color="auto"/>
        <w:right w:val="none" w:sz="0" w:space="0" w:color="auto"/>
      </w:divBdr>
    </w:div>
    <w:div w:id="999698503">
      <w:bodyDiv w:val="1"/>
      <w:marLeft w:val="0"/>
      <w:marRight w:val="0"/>
      <w:marTop w:val="0"/>
      <w:marBottom w:val="0"/>
      <w:divBdr>
        <w:top w:val="none" w:sz="0" w:space="0" w:color="auto"/>
        <w:left w:val="none" w:sz="0" w:space="0" w:color="auto"/>
        <w:bottom w:val="none" w:sz="0" w:space="0" w:color="auto"/>
        <w:right w:val="none" w:sz="0" w:space="0" w:color="auto"/>
      </w:divBdr>
    </w:div>
    <w:div w:id="1002857480">
      <w:bodyDiv w:val="1"/>
      <w:marLeft w:val="0"/>
      <w:marRight w:val="0"/>
      <w:marTop w:val="0"/>
      <w:marBottom w:val="0"/>
      <w:divBdr>
        <w:top w:val="none" w:sz="0" w:space="0" w:color="auto"/>
        <w:left w:val="none" w:sz="0" w:space="0" w:color="auto"/>
        <w:bottom w:val="none" w:sz="0" w:space="0" w:color="auto"/>
        <w:right w:val="none" w:sz="0" w:space="0" w:color="auto"/>
      </w:divBdr>
    </w:div>
    <w:div w:id="1003972577">
      <w:bodyDiv w:val="1"/>
      <w:marLeft w:val="0"/>
      <w:marRight w:val="0"/>
      <w:marTop w:val="0"/>
      <w:marBottom w:val="0"/>
      <w:divBdr>
        <w:top w:val="none" w:sz="0" w:space="0" w:color="auto"/>
        <w:left w:val="none" w:sz="0" w:space="0" w:color="auto"/>
        <w:bottom w:val="none" w:sz="0" w:space="0" w:color="auto"/>
        <w:right w:val="none" w:sz="0" w:space="0" w:color="auto"/>
      </w:divBdr>
    </w:div>
    <w:div w:id="1004479242">
      <w:bodyDiv w:val="1"/>
      <w:marLeft w:val="0"/>
      <w:marRight w:val="0"/>
      <w:marTop w:val="0"/>
      <w:marBottom w:val="0"/>
      <w:divBdr>
        <w:top w:val="none" w:sz="0" w:space="0" w:color="auto"/>
        <w:left w:val="none" w:sz="0" w:space="0" w:color="auto"/>
        <w:bottom w:val="none" w:sz="0" w:space="0" w:color="auto"/>
        <w:right w:val="none" w:sz="0" w:space="0" w:color="auto"/>
      </w:divBdr>
    </w:div>
    <w:div w:id="1012338427">
      <w:bodyDiv w:val="1"/>
      <w:marLeft w:val="0"/>
      <w:marRight w:val="0"/>
      <w:marTop w:val="0"/>
      <w:marBottom w:val="0"/>
      <w:divBdr>
        <w:top w:val="none" w:sz="0" w:space="0" w:color="auto"/>
        <w:left w:val="none" w:sz="0" w:space="0" w:color="auto"/>
        <w:bottom w:val="none" w:sz="0" w:space="0" w:color="auto"/>
        <w:right w:val="none" w:sz="0" w:space="0" w:color="auto"/>
      </w:divBdr>
    </w:div>
    <w:div w:id="1014460631">
      <w:bodyDiv w:val="1"/>
      <w:marLeft w:val="0"/>
      <w:marRight w:val="0"/>
      <w:marTop w:val="0"/>
      <w:marBottom w:val="0"/>
      <w:divBdr>
        <w:top w:val="none" w:sz="0" w:space="0" w:color="auto"/>
        <w:left w:val="none" w:sz="0" w:space="0" w:color="auto"/>
        <w:bottom w:val="none" w:sz="0" w:space="0" w:color="auto"/>
        <w:right w:val="none" w:sz="0" w:space="0" w:color="auto"/>
      </w:divBdr>
    </w:div>
    <w:div w:id="1017081341">
      <w:bodyDiv w:val="1"/>
      <w:marLeft w:val="0"/>
      <w:marRight w:val="0"/>
      <w:marTop w:val="0"/>
      <w:marBottom w:val="0"/>
      <w:divBdr>
        <w:top w:val="none" w:sz="0" w:space="0" w:color="auto"/>
        <w:left w:val="none" w:sz="0" w:space="0" w:color="auto"/>
        <w:bottom w:val="none" w:sz="0" w:space="0" w:color="auto"/>
        <w:right w:val="none" w:sz="0" w:space="0" w:color="auto"/>
      </w:divBdr>
    </w:div>
    <w:div w:id="1017275598">
      <w:bodyDiv w:val="1"/>
      <w:marLeft w:val="0"/>
      <w:marRight w:val="0"/>
      <w:marTop w:val="0"/>
      <w:marBottom w:val="0"/>
      <w:divBdr>
        <w:top w:val="none" w:sz="0" w:space="0" w:color="auto"/>
        <w:left w:val="none" w:sz="0" w:space="0" w:color="auto"/>
        <w:bottom w:val="none" w:sz="0" w:space="0" w:color="auto"/>
        <w:right w:val="none" w:sz="0" w:space="0" w:color="auto"/>
      </w:divBdr>
    </w:div>
    <w:div w:id="1018115967">
      <w:bodyDiv w:val="1"/>
      <w:marLeft w:val="0"/>
      <w:marRight w:val="0"/>
      <w:marTop w:val="0"/>
      <w:marBottom w:val="0"/>
      <w:divBdr>
        <w:top w:val="none" w:sz="0" w:space="0" w:color="auto"/>
        <w:left w:val="none" w:sz="0" w:space="0" w:color="auto"/>
        <w:bottom w:val="none" w:sz="0" w:space="0" w:color="auto"/>
        <w:right w:val="none" w:sz="0" w:space="0" w:color="auto"/>
      </w:divBdr>
    </w:div>
    <w:div w:id="1022821523">
      <w:bodyDiv w:val="1"/>
      <w:marLeft w:val="0"/>
      <w:marRight w:val="0"/>
      <w:marTop w:val="0"/>
      <w:marBottom w:val="0"/>
      <w:divBdr>
        <w:top w:val="none" w:sz="0" w:space="0" w:color="auto"/>
        <w:left w:val="none" w:sz="0" w:space="0" w:color="auto"/>
        <w:bottom w:val="none" w:sz="0" w:space="0" w:color="auto"/>
        <w:right w:val="none" w:sz="0" w:space="0" w:color="auto"/>
      </w:divBdr>
    </w:div>
    <w:div w:id="1023047276">
      <w:bodyDiv w:val="1"/>
      <w:marLeft w:val="0"/>
      <w:marRight w:val="0"/>
      <w:marTop w:val="0"/>
      <w:marBottom w:val="0"/>
      <w:divBdr>
        <w:top w:val="none" w:sz="0" w:space="0" w:color="auto"/>
        <w:left w:val="none" w:sz="0" w:space="0" w:color="auto"/>
        <w:bottom w:val="none" w:sz="0" w:space="0" w:color="auto"/>
        <w:right w:val="none" w:sz="0" w:space="0" w:color="auto"/>
      </w:divBdr>
    </w:div>
    <w:div w:id="1028336957">
      <w:bodyDiv w:val="1"/>
      <w:marLeft w:val="0"/>
      <w:marRight w:val="0"/>
      <w:marTop w:val="0"/>
      <w:marBottom w:val="0"/>
      <w:divBdr>
        <w:top w:val="none" w:sz="0" w:space="0" w:color="auto"/>
        <w:left w:val="none" w:sz="0" w:space="0" w:color="auto"/>
        <w:bottom w:val="none" w:sz="0" w:space="0" w:color="auto"/>
        <w:right w:val="none" w:sz="0" w:space="0" w:color="auto"/>
      </w:divBdr>
    </w:div>
    <w:div w:id="1029524542">
      <w:bodyDiv w:val="1"/>
      <w:marLeft w:val="0"/>
      <w:marRight w:val="0"/>
      <w:marTop w:val="0"/>
      <w:marBottom w:val="0"/>
      <w:divBdr>
        <w:top w:val="none" w:sz="0" w:space="0" w:color="auto"/>
        <w:left w:val="none" w:sz="0" w:space="0" w:color="auto"/>
        <w:bottom w:val="none" w:sz="0" w:space="0" w:color="auto"/>
        <w:right w:val="none" w:sz="0" w:space="0" w:color="auto"/>
      </w:divBdr>
    </w:div>
    <w:div w:id="1032195824">
      <w:bodyDiv w:val="1"/>
      <w:marLeft w:val="0"/>
      <w:marRight w:val="0"/>
      <w:marTop w:val="0"/>
      <w:marBottom w:val="0"/>
      <w:divBdr>
        <w:top w:val="none" w:sz="0" w:space="0" w:color="auto"/>
        <w:left w:val="none" w:sz="0" w:space="0" w:color="auto"/>
        <w:bottom w:val="none" w:sz="0" w:space="0" w:color="auto"/>
        <w:right w:val="none" w:sz="0" w:space="0" w:color="auto"/>
      </w:divBdr>
    </w:div>
    <w:div w:id="1034188279">
      <w:bodyDiv w:val="1"/>
      <w:marLeft w:val="0"/>
      <w:marRight w:val="0"/>
      <w:marTop w:val="0"/>
      <w:marBottom w:val="0"/>
      <w:divBdr>
        <w:top w:val="none" w:sz="0" w:space="0" w:color="auto"/>
        <w:left w:val="none" w:sz="0" w:space="0" w:color="auto"/>
        <w:bottom w:val="none" w:sz="0" w:space="0" w:color="auto"/>
        <w:right w:val="none" w:sz="0" w:space="0" w:color="auto"/>
      </w:divBdr>
    </w:div>
    <w:div w:id="1034304031">
      <w:bodyDiv w:val="1"/>
      <w:marLeft w:val="0"/>
      <w:marRight w:val="0"/>
      <w:marTop w:val="0"/>
      <w:marBottom w:val="0"/>
      <w:divBdr>
        <w:top w:val="none" w:sz="0" w:space="0" w:color="auto"/>
        <w:left w:val="none" w:sz="0" w:space="0" w:color="auto"/>
        <w:bottom w:val="none" w:sz="0" w:space="0" w:color="auto"/>
        <w:right w:val="none" w:sz="0" w:space="0" w:color="auto"/>
      </w:divBdr>
    </w:div>
    <w:div w:id="1034892021">
      <w:bodyDiv w:val="1"/>
      <w:marLeft w:val="0"/>
      <w:marRight w:val="0"/>
      <w:marTop w:val="0"/>
      <w:marBottom w:val="0"/>
      <w:divBdr>
        <w:top w:val="none" w:sz="0" w:space="0" w:color="auto"/>
        <w:left w:val="none" w:sz="0" w:space="0" w:color="auto"/>
        <w:bottom w:val="none" w:sz="0" w:space="0" w:color="auto"/>
        <w:right w:val="none" w:sz="0" w:space="0" w:color="auto"/>
      </w:divBdr>
    </w:div>
    <w:div w:id="1036201267">
      <w:bodyDiv w:val="1"/>
      <w:marLeft w:val="0"/>
      <w:marRight w:val="0"/>
      <w:marTop w:val="0"/>
      <w:marBottom w:val="0"/>
      <w:divBdr>
        <w:top w:val="none" w:sz="0" w:space="0" w:color="auto"/>
        <w:left w:val="none" w:sz="0" w:space="0" w:color="auto"/>
        <w:bottom w:val="none" w:sz="0" w:space="0" w:color="auto"/>
        <w:right w:val="none" w:sz="0" w:space="0" w:color="auto"/>
      </w:divBdr>
    </w:div>
    <w:div w:id="1037894457">
      <w:bodyDiv w:val="1"/>
      <w:marLeft w:val="0"/>
      <w:marRight w:val="0"/>
      <w:marTop w:val="0"/>
      <w:marBottom w:val="0"/>
      <w:divBdr>
        <w:top w:val="none" w:sz="0" w:space="0" w:color="auto"/>
        <w:left w:val="none" w:sz="0" w:space="0" w:color="auto"/>
        <w:bottom w:val="none" w:sz="0" w:space="0" w:color="auto"/>
        <w:right w:val="none" w:sz="0" w:space="0" w:color="auto"/>
      </w:divBdr>
    </w:div>
    <w:div w:id="1038357013">
      <w:bodyDiv w:val="1"/>
      <w:marLeft w:val="0"/>
      <w:marRight w:val="0"/>
      <w:marTop w:val="0"/>
      <w:marBottom w:val="0"/>
      <w:divBdr>
        <w:top w:val="none" w:sz="0" w:space="0" w:color="auto"/>
        <w:left w:val="none" w:sz="0" w:space="0" w:color="auto"/>
        <w:bottom w:val="none" w:sz="0" w:space="0" w:color="auto"/>
        <w:right w:val="none" w:sz="0" w:space="0" w:color="auto"/>
      </w:divBdr>
    </w:div>
    <w:div w:id="1038748538">
      <w:bodyDiv w:val="1"/>
      <w:marLeft w:val="0"/>
      <w:marRight w:val="0"/>
      <w:marTop w:val="0"/>
      <w:marBottom w:val="0"/>
      <w:divBdr>
        <w:top w:val="none" w:sz="0" w:space="0" w:color="auto"/>
        <w:left w:val="none" w:sz="0" w:space="0" w:color="auto"/>
        <w:bottom w:val="none" w:sz="0" w:space="0" w:color="auto"/>
        <w:right w:val="none" w:sz="0" w:space="0" w:color="auto"/>
      </w:divBdr>
    </w:div>
    <w:div w:id="1041050472">
      <w:bodyDiv w:val="1"/>
      <w:marLeft w:val="0"/>
      <w:marRight w:val="0"/>
      <w:marTop w:val="0"/>
      <w:marBottom w:val="0"/>
      <w:divBdr>
        <w:top w:val="none" w:sz="0" w:space="0" w:color="auto"/>
        <w:left w:val="none" w:sz="0" w:space="0" w:color="auto"/>
        <w:bottom w:val="none" w:sz="0" w:space="0" w:color="auto"/>
        <w:right w:val="none" w:sz="0" w:space="0" w:color="auto"/>
      </w:divBdr>
    </w:div>
    <w:div w:id="1041632600">
      <w:bodyDiv w:val="1"/>
      <w:marLeft w:val="0"/>
      <w:marRight w:val="0"/>
      <w:marTop w:val="0"/>
      <w:marBottom w:val="0"/>
      <w:divBdr>
        <w:top w:val="none" w:sz="0" w:space="0" w:color="auto"/>
        <w:left w:val="none" w:sz="0" w:space="0" w:color="auto"/>
        <w:bottom w:val="none" w:sz="0" w:space="0" w:color="auto"/>
        <w:right w:val="none" w:sz="0" w:space="0" w:color="auto"/>
      </w:divBdr>
    </w:div>
    <w:div w:id="1043553217">
      <w:bodyDiv w:val="1"/>
      <w:marLeft w:val="0"/>
      <w:marRight w:val="0"/>
      <w:marTop w:val="0"/>
      <w:marBottom w:val="0"/>
      <w:divBdr>
        <w:top w:val="none" w:sz="0" w:space="0" w:color="auto"/>
        <w:left w:val="none" w:sz="0" w:space="0" w:color="auto"/>
        <w:bottom w:val="none" w:sz="0" w:space="0" w:color="auto"/>
        <w:right w:val="none" w:sz="0" w:space="0" w:color="auto"/>
      </w:divBdr>
    </w:div>
    <w:div w:id="1043864965">
      <w:bodyDiv w:val="1"/>
      <w:marLeft w:val="0"/>
      <w:marRight w:val="0"/>
      <w:marTop w:val="0"/>
      <w:marBottom w:val="0"/>
      <w:divBdr>
        <w:top w:val="none" w:sz="0" w:space="0" w:color="auto"/>
        <w:left w:val="none" w:sz="0" w:space="0" w:color="auto"/>
        <w:bottom w:val="none" w:sz="0" w:space="0" w:color="auto"/>
        <w:right w:val="none" w:sz="0" w:space="0" w:color="auto"/>
      </w:divBdr>
    </w:div>
    <w:div w:id="1046099965">
      <w:bodyDiv w:val="1"/>
      <w:marLeft w:val="0"/>
      <w:marRight w:val="0"/>
      <w:marTop w:val="0"/>
      <w:marBottom w:val="0"/>
      <w:divBdr>
        <w:top w:val="none" w:sz="0" w:space="0" w:color="auto"/>
        <w:left w:val="none" w:sz="0" w:space="0" w:color="auto"/>
        <w:bottom w:val="none" w:sz="0" w:space="0" w:color="auto"/>
        <w:right w:val="none" w:sz="0" w:space="0" w:color="auto"/>
      </w:divBdr>
    </w:div>
    <w:div w:id="1046636138">
      <w:bodyDiv w:val="1"/>
      <w:marLeft w:val="0"/>
      <w:marRight w:val="0"/>
      <w:marTop w:val="0"/>
      <w:marBottom w:val="0"/>
      <w:divBdr>
        <w:top w:val="none" w:sz="0" w:space="0" w:color="auto"/>
        <w:left w:val="none" w:sz="0" w:space="0" w:color="auto"/>
        <w:bottom w:val="none" w:sz="0" w:space="0" w:color="auto"/>
        <w:right w:val="none" w:sz="0" w:space="0" w:color="auto"/>
      </w:divBdr>
    </w:div>
    <w:div w:id="1047220902">
      <w:bodyDiv w:val="1"/>
      <w:marLeft w:val="0"/>
      <w:marRight w:val="0"/>
      <w:marTop w:val="0"/>
      <w:marBottom w:val="0"/>
      <w:divBdr>
        <w:top w:val="none" w:sz="0" w:space="0" w:color="auto"/>
        <w:left w:val="none" w:sz="0" w:space="0" w:color="auto"/>
        <w:bottom w:val="none" w:sz="0" w:space="0" w:color="auto"/>
        <w:right w:val="none" w:sz="0" w:space="0" w:color="auto"/>
      </w:divBdr>
    </w:div>
    <w:div w:id="1049232495">
      <w:bodyDiv w:val="1"/>
      <w:marLeft w:val="0"/>
      <w:marRight w:val="0"/>
      <w:marTop w:val="0"/>
      <w:marBottom w:val="0"/>
      <w:divBdr>
        <w:top w:val="none" w:sz="0" w:space="0" w:color="auto"/>
        <w:left w:val="none" w:sz="0" w:space="0" w:color="auto"/>
        <w:bottom w:val="none" w:sz="0" w:space="0" w:color="auto"/>
        <w:right w:val="none" w:sz="0" w:space="0" w:color="auto"/>
      </w:divBdr>
    </w:div>
    <w:div w:id="1051347345">
      <w:bodyDiv w:val="1"/>
      <w:marLeft w:val="0"/>
      <w:marRight w:val="0"/>
      <w:marTop w:val="0"/>
      <w:marBottom w:val="0"/>
      <w:divBdr>
        <w:top w:val="none" w:sz="0" w:space="0" w:color="auto"/>
        <w:left w:val="none" w:sz="0" w:space="0" w:color="auto"/>
        <w:bottom w:val="none" w:sz="0" w:space="0" w:color="auto"/>
        <w:right w:val="none" w:sz="0" w:space="0" w:color="auto"/>
      </w:divBdr>
    </w:div>
    <w:div w:id="1052195056">
      <w:bodyDiv w:val="1"/>
      <w:marLeft w:val="0"/>
      <w:marRight w:val="0"/>
      <w:marTop w:val="0"/>
      <w:marBottom w:val="0"/>
      <w:divBdr>
        <w:top w:val="none" w:sz="0" w:space="0" w:color="auto"/>
        <w:left w:val="none" w:sz="0" w:space="0" w:color="auto"/>
        <w:bottom w:val="none" w:sz="0" w:space="0" w:color="auto"/>
        <w:right w:val="none" w:sz="0" w:space="0" w:color="auto"/>
      </w:divBdr>
    </w:div>
    <w:div w:id="1052658808">
      <w:bodyDiv w:val="1"/>
      <w:marLeft w:val="0"/>
      <w:marRight w:val="0"/>
      <w:marTop w:val="0"/>
      <w:marBottom w:val="0"/>
      <w:divBdr>
        <w:top w:val="none" w:sz="0" w:space="0" w:color="auto"/>
        <w:left w:val="none" w:sz="0" w:space="0" w:color="auto"/>
        <w:bottom w:val="none" w:sz="0" w:space="0" w:color="auto"/>
        <w:right w:val="none" w:sz="0" w:space="0" w:color="auto"/>
      </w:divBdr>
    </w:div>
    <w:div w:id="1055392614">
      <w:bodyDiv w:val="1"/>
      <w:marLeft w:val="0"/>
      <w:marRight w:val="0"/>
      <w:marTop w:val="0"/>
      <w:marBottom w:val="0"/>
      <w:divBdr>
        <w:top w:val="none" w:sz="0" w:space="0" w:color="auto"/>
        <w:left w:val="none" w:sz="0" w:space="0" w:color="auto"/>
        <w:bottom w:val="none" w:sz="0" w:space="0" w:color="auto"/>
        <w:right w:val="none" w:sz="0" w:space="0" w:color="auto"/>
      </w:divBdr>
    </w:div>
    <w:div w:id="1055545925">
      <w:bodyDiv w:val="1"/>
      <w:marLeft w:val="0"/>
      <w:marRight w:val="0"/>
      <w:marTop w:val="0"/>
      <w:marBottom w:val="0"/>
      <w:divBdr>
        <w:top w:val="none" w:sz="0" w:space="0" w:color="auto"/>
        <w:left w:val="none" w:sz="0" w:space="0" w:color="auto"/>
        <w:bottom w:val="none" w:sz="0" w:space="0" w:color="auto"/>
        <w:right w:val="none" w:sz="0" w:space="0" w:color="auto"/>
      </w:divBdr>
    </w:div>
    <w:div w:id="1056198579">
      <w:bodyDiv w:val="1"/>
      <w:marLeft w:val="0"/>
      <w:marRight w:val="0"/>
      <w:marTop w:val="0"/>
      <w:marBottom w:val="0"/>
      <w:divBdr>
        <w:top w:val="none" w:sz="0" w:space="0" w:color="auto"/>
        <w:left w:val="none" w:sz="0" w:space="0" w:color="auto"/>
        <w:bottom w:val="none" w:sz="0" w:space="0" w:color="auto"/>
        <w:right w:val="none" w:sz="0" w:space="0" w:color="auto"/>
      </w:divBdr>
    </w:div>
    <w:div w:id="1057437042">
      <w:bodyDiv w:val="1"/>
      <w:marLeft w:val="0"/>
      <w:marRight w:val="0"/>
      <w:marTop w:val="0"/>
      <w:marBottom w:val="0"/>
      <w:divBdr>
        <w:top w:val="none" w:sz="0" w:space="0" w:color="auto"/>
        <w:left w:val="none" w:sz="0" w:space="0" w:color="auto"/>
        <w:bottom w:val="none" w:sz="0" w:space="0" w:color="auto"/>
        <w:right w:val="none" w:sz="0" w:space="0" w:color="auto"/>
      </w:divBdr>
    </w:div>
    <w:div w:id="1058287877">
      <w:bodyDiv w:val="1"/>
      <w:marLeft w:val="0"/>
      <w:marRight w:val="0"/>
      <w:marTop w:val="0"/>
      <w:marBottom w:val="0"/>
      <w:divBdr>
        <w:top w:val="none" w:sz="0" w:space="0" w:color="auto"/>
        <w:left w:val="none" w:sz="0" w:space="0" w:color="auto"/>
        <w:bottom w:val="none" w:sz="0" w:space="0" w:color="auto"/>
        <w:right w:val="none" w:sz="0" w:space="0" w:color="auto"/>
      </w:divBdr>
    </w:div>
    <w:div w:id="1060322695">
      <w:bodyDiv w:val="1"/>
      <w:marLeft w:val="0"/>
      <w:marRight w:val="0"/>
      <w:marTop w:val="0"/>
      <w:marBottom w:val="0"/>
      <w:divBdr>
        <w:top w:val="none" w:sz="0" w:space="0" w:color="auto"/>
        <w:left w:val="none" w:sz="0" w:space="0" w:color="auto"/>
        <w:bottom w:val="none" w:sz="0" w:space="0" w:color="auto"/>
        <w:right w:val="none" w:sz="0" w:space="0" w:color="auto"/>
      </w:divBdr>
    </w:div>
    <w:div w:id="1062479831">
      <w:bodyDiv w:val="1"/>
      <w:marLeft w:val="0"/>
      <w:marRight w:val="0"/>
      <w:marTop w:val="0"/>
      <w:marBottom w:val="0"/>
      <w:divBdr>
        <w:top w:val="none" w:sz="0" w:space="0" w:color="auto"/>
        <w:left w:val="none" w:sz="0" w:space="0" w:color="auto"/>
        <w:bottom w:val="none" w:sz="0" w:space="0" w:color="auto"/>
        <w:right w:val="none" w:sz="0" w:space="0" w:color="auto"/>
      </w:divBdr>
    </w:div>
    <w:div w:id="1062562222">
      <w:bodyDiv w:val="1"/>
      <w:marLeft w:val="0"/>
      <w:marRight w:val="0"/>
      <w:marTop w:val="0"/>
      <w:marBottom w:val="0"/>
      <w:divBdr>
        <w:top w:val="none" w:sz="0" w:space="0" w:color="auto"/>
        <w:left w:val="none" w:sz="0" w:space="0" w:color="auto"/>
        <w:bottom w:val="none" w:sz="0" w:space="0" w:color="auto"/>
        <w:right w:val="none" w:sz="0" w:space="0" w:color="auto"/>
      </w:divBdr>
    </w:div>
    <w:div w:id="1065177386">
      <w:bodyDiv w:val="1"/>
      <w:marLeft w:val="0"/>
      <w:marRight w:val="0"/>
      <w:marTop w:val="0"/>
      <w:marBottom w:val="0"/>
      <w:divBdr>
        <w:top w:val="none" w:sz="0" w:space="0" w:color="auto"/>
        <w:left w:val="none" w:sz="0" w:space="0" w:color="auto"/>
        <w:bottom w:val="none" w:sz="0" w:space="0" w:color="auto"/>
        <w:right w:val="none" w:sz="0" w:space="0" w:color="auto"/>
      </w:divBdr>
    </w:div>
    <w:div w:id="1065685304">
      <w:bodyDiv w:val="1"/>
      <w:marLeft w:val="0"/>
      <w:marRight w:val="0"/>
      <w:marTop w:val="0"/>
      <w:marBottom w:val="0"/>
      <w:divBdr>
        <w:top w:val="none" w:sz="0" w:space="0" w:color="auto"/>
        <w:left w:val="none" w:sz="0" w:space="0" w:color="auto"/>
        <w:bottom w:val="none" w:sz="0" w:space="0" w:color="auto"/>
        <w:right w:val="none" w:sz="0" w:space="0" w:color="auto"/>
      </w:divBdr>
    </w:div>
    <w:div w:id="1068114641">
      <w:bodyDiv w:val="1"/>
      <w:marLeft w:val="0"/>
      <w:marRight w:val="0"/>
      <w:marTop w:val="0"/>
      <w:marBottom w:val="0"/>
      <w:divBdr>
        <w:top w:val="none" w:sz="0" w:space="0" w:color="auto"/>
        <w:left w:val="none" w:sz="0" w:space="0" w:color="auto"/>
        <w:bottom w:val="none" w:sz="0" w:space="0" w:color="auto"/>
        <w:right w:val="none" w:sz="0" w:space="0" w:color="auto"/>
      </w:divBdr>
    </w:div>
    <w:div w:id="1069306093">
      <w:bodyDiv w:val="1"/>
      <w:marLeft w:val="0"/>
      <w:marRight w:val="0"/>
      <w:marTop w:val="0"/>
      <w:marBottom w:val="0"/>
      <w:divBdr>
        <w:top w:val="none" w:sz="0" w:space="0" w:color="auto"/>
        <w:left w:val="none" w:sz="0" w:space="0" w:color="auto"/>
        <w:bottom w:val="none" w:sz="0" w:space="0" w:color="auto"/>
        <w:right w:val="none" w:sz="0" w:space="0" w:color="auto"/>
      </w:divBdr>
    </w:div>
    <w:div w:id="1074888154">
      <w:bodyDiv w:val="1"/>
      <w:marLeft w:val="0"/>
      <w:marRight w:val="0"/>
      <w:marTop w:val="0"/>
      <w:marBottom w:val="0"/>
      <w:divBdr>
        <w:top w:val="none" w:sz="0" w:space="0" w:color="auto"/>
        <w:left w:val="none" w:sz="0" w:space="0" w:color="auto"/>
        <w:bottom w:val="none" w:sz="0" w:space="0" w:color="auto"/>
        <w:right w:val="none" w:sz="0" w:space="0" w:color="auto"/>
      </w:divBdr>
    </w:div>
    <w:div w:id="1079907580">
      <w:bodyDiv w:val="1"/>
      <w:marLeft w:val="0"/>
      <w:marRight w:val="0"/>
      <w:marTop w:val="0"/>
      <w:marBottom w:val="0"/>
      <w:divBdr>
        <w:top w:val="none" w:sz="0" w:space="0" w:color="auto"/>
        <w:left w:val="none" w:sz="0" w:space="0" w:color="auto"/>
        <w:bottom w:val="none" w:sz="0" w:space="0" w:color="auto"/>
        <w:right w:val="none" w:sz="0" w:space="0" w:color="auto"/>
      </w:divBdr>
    </w:div>
    <w:div w:id="1082490489">
      <w:bodyDiv w:val="1"/>
      <w:marLeft w:val="0"/>
      <w:marRight w:val="0"/>
      <w:marTop w:val="0"/>
      <w:marBottom w:val="0"/>
      <w:divBdr>
        <w:top w:val="none" w:sz="0" w:space="0" w:color="auto"/>
        <w:left w:val="none" w:sz="0" w:space="0" w:color="auto"/>
        <w:bottom w:val="none" w:sz="0" w:space="0" w:color="auto"/>
        <w:right w:val="none" w:sz="0" w:space="0" w:color="auto"/>
      </w:divBdr>
    </w:div>
    <w:div w:id="1083532111">
      <w:bodyDiv w:val="1"/>
      <w:marLeft w:val="0"/>
      <w:marRight w:val="0"/>
      <w:marTop w:val="0"/>
      <w:marBottom w:val="0"/>
      <w:divBdr>
        <w:top w:val="none" w:sz="0" w:space="0" w:color="auto"/>
        <w:left w:val="none" w:sz="0" w:space="0" w:color="auto"/>
        <w:bottom w:val="none" w:sz="0" w:space="0" w:color="auto"/>
        <w:right w:val="none" w:sz="0" w:space="0" w:color="auto"/>
      </w:divBdr>
    </w:div>
    <w:div w:id="1084835380">
      <w:bodyDiv w:val="1"/>
      <w:marLeft w:val="0"/>
      <w:marRight w:val="0"/>
      <w:marTop w:val="0"/>
      <w:marBottom w:val="0"/>
      <w:divBdr>
        <w:top w:val="none" w:sz="0" w:space="0" w:color="auto"/>
        <w:left w:val="none" w:sz="0" w:space="0" w:color="auto"/>
        <w:bottom w:val="none" w:sz="0" w:space="0" w:color="auto"/>
        <w:right w:val="none" w:sz="0" w:space="0" w:color="auto"/>
      </w:divBdr>
    </w:div>
    <w:div w:id="1089539883">
      <w:bodyDiv w:val="1"/>
      <w:marLeft w:val="0"/>
      <w:marRight w:val="0"/>
      <w:marTop w:val="0"/>
      <w:marBottom w:val="0"/>
      <w:divBdr>
        <w:top w:val="none" w:sz="0" w:space="0" w:color="auto"/>
        <w:left w:val="none" w:sz="0" w:space="0" w:color="auto"/>
        <w:bottom w:val="none" w:sz="0" w:space="0" w:color="auto"/>
        <w:right w:val="none" w:sz="0" w:space="0" w:color="auto"/>
      </w:divBdr>
    </w:div>
    <w:div w:id="1090930115">
      <w:bodyDiv w:val="1"/>
      <w:marLeft w:val="0"/>
      <w:marRight w:val="0"/>
      <w:marTop w:val="0"/>
      <w:marBottom w:val="0"/>
      <w:divBdr>
        <w:top w:val="none" w:sz="0" w:space="0" w:color="auto"/>
        <w:left w:val="none" w:sz="0" w:space="0" w:color="auto"/>
        <w:bottom w:val="none" w:sz="0" w:space="0" w:color="auto"/>
        <w:right w:val="none" w:sz="0" w:space="0" w:color="auto"/>
      </w:divBdr>
    </w:div>
    <w:div w:id="1091044172">
      <w:bodyDiv w:val="1"/>
      <w:marLeft w:val="0"/>
      <w:marRight w:val="0"/>
      <w:marTop w:val="0"/>
      <w:marBottom w:val="0"/>
      <w:divBdr>
        <w:top w:val="none" w:sz="0" w:space="0" w:color="auto"/>
        <w:left w:val="none" w:sz="0" w:space="0" w:color="auto"/>
        <w:bottom w:val="none" w:sz="0" w:space="0" w:color="auto"/>
        <w:right w:val="none" w:sz="0" w:space="0" w:color="auto"/>
      </w:divBdr>
    </w:div>
    <w:div w:id="1093359153">
      <w:bodyDiv w:val="1"/>
      <w:marLeft w:val="0"/>
      <w:marRight w:val="0"/>
      <w:marTop w:val="0"/>
      <w:marBottom w:val="0"/>
      <w:divBdr>
        <w:top w:val="none" w:sz="0" w:space="0" w:color="auto"/>
        <w:left w:val="none" w:sz="0" w:space="0" w:color="auto"/>
        <w:bottom w:val="none" w:sz="0" w:space="0" w:color="auto"/>
        <w:right w:val="none" w:sz="0" w:space="0" w:color="auto"/>
      </w:divBdr>
    </w:div>
    <w:div w:id="1093480325">
      <w:bodyDiv w:val="1"/>
      <w:marLeft w:val="0"/>
      <w:marRight w:val="0"/>
      <w:marTop w:val="0"/>
      <w:marBottom w:val="0"/>
      <w:divBdr>
        <w:top w:val="none" w:sz="0" w:space="0" w:color="auto"/>
        <w:left w:val="none" w:sz="0" w:space="0" w:color="auto"/>
        <w:bottom w:val="none" w:sz="0" w:space="0" w:color="auto"/>
        <w:right w:val="none" w:sz="0" w:space="0" w:color="auto"/>
      </w:divBdr>
    </w:div>
    <w:div w:id="1097602734">
      <w:bodyDiv w:val="1"/>
      <w:marLeft w:val="0"/>
      <w:marRight w:val="0"/>
      <w:marTop w:val="0"/>
      <w:marBottom w:val="0"/>
      <w:divBdr>
        <w:top w:val="none" w:sz="0" w:space="0" w:color="auto"/>
        <w:left w:val="none" w:sz="0" w:space="0" w:color="auto"/>
        <w:bottom w:val="none" w:sz="0" w:space="0" w:color="auto"/>
        <w:right w:val="none" w:sz="0" w:space="0" w:color="auto"/>
      </w:divBdr>
    </w:div>
    <w:div w:id="1098327666">
      <w:bodyDiv w:val="1"/>
      <w:marLeft w:val="0"/>
      <w:marRight w:val="0"/>
      <w:marTop w:val="0"/>
      <w:marBottom w:val="0"/>
      <w:divBdr>
        <w:top w:val="none" w:sz="0" w:space="0" w:color="auto"/>
        <w:left w:val="none" w:sz="0" w:space="0" w:color="auto"/>
        <w:bottom w:val="none" w:sz="0" w:space="0" w:color="auto"/>
        <w:right w:val="none" w:sz="0" w:space="0" w:color="auto"/>
      </w:divBdr>
    </w:div>
    <w:div w:id="1098525225">
      <w:bodyDiv w:val="1"/>
      <w:marLeft w:val="0"/>
      <w:marRight w:val="0"/>
      <w:marTop w:val="0"/>
      <w:marBottom w:val="0"/>
      <w:divBdr>
        <w:top w:val="none" w:sz="0" w:space="0" w:color="auto"/>
        <w:left w:val="none" w:sz="0" w:space="0" w:color="auto"/>
        <w:bottom w:val="none" w:sz="0" w:space="0" w:color="auto"/>
        <w:right w:val="none" w:sz="0" w:space="0" w:color="auto"/>
      </w:divBdr>
    </w:div>
    <w:div w:id="1098981797">
      <w:bodyDiv w:val="1"/>
      <w:marLeft w:val="0"/>
      <w:marRight w:val="0"/>
      <w:marTop w:val="0"/>
      <w:marBottom w:val="0"/>
      <w:divBdr>
        <w:top w:val="none" w:sz="0" w:space="0" w:color="auto"/>
        <w:left w:val="none" w:sz="0" w:space="0" w:color="auto"/>
        <w:bottom w:val="none" w:sz="0" w:space="0" w:color="auto"/>
        <w:right w:val="none" w:sz="0" w:space="0" w:color="auto"/>
      </w:divBdr>
    </w:div>
    <w:div w:id="1099764148">
      <w:bodyDiv w:val="1"/>
      <w:marLeft w:val="0"/>
      <w:marRight w:val="0"/>
      <w:marTop w:val="0"/>
      <w:marBottom w:val="0"/>
      <w:divBdr>
        <w:top w:val="none" w:sz="0" w:space="0" w:color="auto"/>
        <w:left w:val="none" w:sz="0" w:space="0" w:color="auto"/>
        <w:bottom w:val="none" w:sz="0" w:space="0" w:color="auto"/>
        <w:right w:val="none" w:sz="0" w:space="0" w:color="auto"/>
      </w:divBdr>
    </w:div>
    <w:div w:id="1101219712">
      <w:bodyDiv w:val="1"/>
      <w:marLeft w:val="0"/>
      <w:marRight w:val="0"/>
      <w:marTop w:val="0"/>
      <w:marBottom w:val="0"/>
      <w:divBdr>
        <w:top w:val="none" w:sz="0" w:space="0" w:color="auto"/>
        <w:left w:val="none" w:sz="0" w:space="0" w:color="auto"/>
        <w:bottom w:val="none" w:sz="0" w:space="0" w:color="auto"/>
        <w:right w:val="none" w:sz="0" w:space="0" w:color="auto"/>
      </w:divBdr>
    </w:div>
    <w:div w:id="1101726026">
      <w:bodyDiv w:val="1"/>
      <w:marLeft w:val="0"/>
      <w:marRight w:val="0"/>
      <w:marTop w:val="0"/>
      <w:marBottom w:val="0"/>
      <w:divBdr>
        <w:top w:val="none" w:sz="0" w:space="0" w:color="auto"/>
        <w:left w:val="none" w:sz="0" w:space="0" w:color="auto"/>
        <w:bottom w:val="none" w:sz="0" w:space="0" w:color="auto"/>
        <w:right w:val="none" w:sz="0" w:space="0" w:color="auto"/>
      </w:divBdr>
    </w:div>
    <w:div w:id="1102382131">
      <w:bodyDiv w:val="1"/>
      <w:marLeft w:val="0"/>
      <w:marRight w:val="0"/>
      <w:marTop w:val="0"/>
      <w:marBottom w:val="0"/>
      <w:divBdr>
        <w:top w:val="none" w:sz="0" w:space="0" w:color="auto"/>
        <w:left w:val="none" w:sz="0" w:space="0" w:color="auto"/>
        <w:bottom w:val="none" w:sz="0" w:space="0" w:color="auto"/>
        <w:right w:val="none" w:sz="0" w:space="0" w:color="auto"/>
      </w:divBdr>
    </w:div>
    <w:div w:id="1105421806">
      <w:bodyDiv w:val="1"/>
      <w:marLeft w:val="0"/>
      <w:marRight w:val="0"/>
      <w:marTop w:val="0"/>
      <w:marBottom w:val="0"/>
      <w:divBdr>
        <w:top w:val="none" w:sz="0" w:space="0" w:color="auto"/>
        <w:left w:val="none" w:sz="0" w:space="0" w:color="auto"/>
        <w:bottom w:val="none" w:sz="0" w:space="0" w:color="auto"/>
        <w:right w:val="none" w:sz="0" w:space="0" w:color="auto"/>
      </w:divBdr>
    </w:div>
    <w:div w:id="1107046038">
      <w:bodyDiv w:val="1"/>
      <w:marLeft w:val="0"/>
      <w:marRight w:val="0"/>
      <w:marTop w:val="0"/>
      <w:marBottom w:val="0"/>
      <w:divBdr>
        <w:top w:val="none" w:sz="0" w:space="0" w:color="auto"/>
        <w:left w:val="none" w:sz="0" w:space="0" w:color="auto"/>
        <w:bottom w:val="none" w:sz="0" w:space="0" w:color="auto"/>
        <w:right w:val="none" w:sz="0" w:space="0" w:color="auto"/>
      </w:divBdr>
    </w:div>
    <w:div w:id="1107384890">
      <w:bodyDiv w:val="1"/>
      <w:marLeft w:val="0"/>
      <w:marRight w:val="0"/>
      <w:marTop w:val="0"/>
      <w:marBottom w:val="0"/>
      <w:divBdr>
        <w:top w:val="none" w:sz="0" w:space="0" w:color="auto"/>
        <w:left w:val="none" w:sz="0" w:space="0" w:color="auto"/>
        <w:bottom w:val="none" w:sz="0" w:space="0" w:color="auto"/>
        <w:right w:val="none" w:sz="0" w:space="0" w:color="auto"/>
      </w:divBdr>
    </w:div>
    <w:div w:id="1109737144">
      <w:bodyDiv w:val="1"/>
      <w:marLeft w:val="0"/>
      <w:marRight w:val="0"/>
      <w:marTop w:val="0"/>
      <w:marBottom w:val="0"/>
      <w:divBdr>
        <w:top w:val="none" w:sz="0" w:space="0" w:color="auto"/>
        <w:left w:val="none" w:sz="0" w:space="0" w:color="auto"/>
        <w:bottom w:val="none" w:sz="0" w:space="0" w:color="auto"/>
        <w:right w:val="none" w:sz="0" w:space="0" w:color="auto"/>
      </w:divBdr>
    </w:div>
    <w:div w:id="1113132643">
      <w:bodyDiv w:val="1"/>
      <w:marLeft w:val="0"/>
      <w:marRight w:val="0"/>
      <w:marTop w:val="0"/>
      <w:marBottom w:val="0"/>
      <w:divBdr>
        <w:top w:val="none" w:sz="0" w:space="0" w:color="auto"/>
        <w:left w:val="none" w:sz="0" w:space="0" w:color="auto"/>
        <w:bottom w:val="none" w:sz="0" w:space="0" w:color="auto"/>
        <w:right w:val="none" w:sz="0" w:space="0" w:color="auto"/>
      </w:divBdr>
    </w:div>
    <w:div w:id="1114901675">
      <w:bodyDiv w:val="1"/>
      <w:marLeft w:val="0"/>
      <w:marRight w:val="0"/>
      <w:marTop w:val="0"/>
      <w:marBottom w:val="0"/>
      <w:divBdr>
        <w:top w:val="none" w:sz="0" w:space="0" w:color="auto"/>
        <w:left w:val="none" w:sz="0" w:space="0" w:color="auto"/>
        <w:bottom w:val="none" w:sz="0" w:space="0" w:color="auto"/>
        <w:right w:val="none" w:sz="0" w:space="0" w:color="auto"/>
      </w:divBdr>
    </w:div>
    <w:div w:id="1114981370">
      <w:bodyDiv w:val="1"/>
      <w:marLeft w:val="0"/>
      <w:marRight w:val="0"/>
      <w:marTop w:val="0"/>
      <w:marBottom w:val="0"/>
      <w:divBdr>
        <w:top w:val="none" w:sz="0" w:space="0" w:color="auto"/>
        <w:left w:val="none" w:sz="0" w:space="0" w:color="auto"/>
        <w:bottom w:val="none" w:sz="0" w:space="0" w:color="auto"/>
        <w:right w:val="none" w:sz="0" w:space="0" w:color="auto"/>
      </w:divBdr>
    </w:div>
    <w:div w:id="1115366985">
      <w:bodyDiv w:val="1"/>
      <w:marLeft w:val="0"/>
      <w:marRight w:val="0"/>
      <w:marTop w:val="0"/>
      <w:marBottom w:val="0"/>
      <w:divBdr>
        <w:top w:val="none" w:sz="0" w:space="0" w:color="auto"/>
        <w:left w:val="none" w:sz="0" w:space="0" w:color="auto"/>
        <w:bottom w:val="none" w:sz="0" w:space="0" w:color="auto"/>
        <w:right w:val="none" w:sz="0" w:space="0" w:color="auto"/>
      </w:divBdr>
    </w:div>
    <w:div w:id="1115368354">
      <w:bodyDiv w:val="1"/>
      <w:marLeft w:val="0"/>
      <w:marRight w:val="0"/>
      <w:marTop w:val="0"/>
      <w:marBottom w:val="0"/>
      <w:divBdr>
        <w:top w:val="none" w:sz="0" w:space="0" w:color="auto"/>
        <w:left w:val="none" w:sz="0" w:space="0" w:color="auto"/>
        <w:bottom w:val="none" w:sz="0" w:space="0" w:color="auto"/>
        <w:right w:val="none" w:sz="0" w:space="0" w:color="auto"/>
      </w:divBdr>
    </w:div>
    <w:div w:id="1115638040">
      <w:bodyDiv w:val="1"/>
      <w:marLeft w:val="0"/>
      <w:marRight w:val="0"/>
      <w:marTop w:val="0"/>
      <w:marBottom w:val="0"/>
      <w:divBdr>
        <w:top w:val="none" w:sz="0" w:space="0" w:color="auto"/>
        <w:left w:val="none" w:sz="0" w:space="0" w:color="auto"/>
        <w:bottom w:val="none" w:sz="0" w:space="0" w:color="auto"/>
        <w:right w:val="none" w:sz="0" w:space="0" w:color="auto"/>
      </w:divBdr>
    </w:div>
    <w:div w:id="1116371558">
      <w:bodyDiv w:val="1"/>
      <w:marLeft w:val="0"/>
      <w:marRight w:val="0"/>
      <w:marTop w:val="0"/>
      <w:marBottom w:val="0"/>
      <w:divBdr>
        <w:top w:val="none" w:sz="0" w:space="0" w:color="auto"/>
        <w:left w:val="none" w:sz="0" w:space="0" w:color="auto"/>
        <w:bottom w:val="none" w:sz="0" w:space="0" w:color="auto"/>
        <w:right w:val="none" w:sz="0" w:space="0" w:color="auto"/>
      </w:divBdr>
    </w:div>
    <w:div w:id="1117941732">
      <w:bodyDiv w:val="1"/>
      <w:marLeft w:val="0"/>
      <w:marRight w:val="0"/>
      <w:marTop w:val="0"/>
      <w:marBottom w:val="0"/>
      <w:divBdr>
        <w:top w:val="none" w:sz="0" w:space="0" w:color="auto"/>
        <w:left w:val="none" w:sz="0" w:space="0" w:color="auto"/>
        <w:bottom w:val="none" w:sz="0" w:space="0" w:color="auto"/>
        <w:right w:val="none" w:sz="0" w:space="0" w:color="auto"/>
      </w:divBdr>
    </w:div>
    <w:div w:id="1118140050">
      <w:bodyDiv w:val="1"/>
      <w:marLeft w:val="0"/>
      <w:marRight w:val="0"/>
      <w:marTop w:val="0"/>
      <w:marBottom w:val="0"/>
      <w:divBdr>
        <w:top w:val="none" w:sz="0" w:space="0" w:color="auto"/>
        <w:left w:val="none" w:sz="0" w:space="0" w:color="auto"/>
        <w:bottom w:val="none" w:sz="0" w:space="0" w:color="auto"/>
        <w:right w:val="none" w:sz="0" w:space="0" w:color="auto"/>
      </w:divBdr>
    </w:div>
    <w:div w:id="1118187348">
      <w:bodyDiv w:val="1"/>
      <w:marLeft w:val="0"/>
      <w:marRight w:val="0"/>
      <w:marTop w:val="0"/>
      <w:marBottom w:val="0"/>
      <w:divBdr>
        <w:top w:val="none" w:sz="0" w:space="0" w:color="auto"/>
        <w:left w:val="none" w:sz="0" w:space="0" w:color="auto"/>
        <w:bottom w:val="none" w:sz="0" w:space="0" w:color="auto"/>
        <w:right w:val="none" w:sz="0" w:space="0" w:color="auto"/>
      </w:divBdr>
    </w:div>
    <w:div w:id="1121529334">
      <w:bodyDiv w:val="1"/>
      <w:marLeft w:val="0"/>
      <w:marRight w:val="0"/>
      <w:marTop w:val="0"/>
      <w:marBottom w:val="0"/>
      <w:divBdr>
        <w:top w:val="none" w:sz="0" w:space="0" w:color="auto"/>
        <w:left w:val="none" w:sz="0" w:space="0" w:color="auto"/>
        <w:bottom w:val="none" w:sz="0" w:space="0" w:color="auto"/>
        <w:right w:val="none" w:sz="0" w:space="0" w:color="auto"/>
      </w:divBdr>
    </w:div>
    <w:div w:id="1121848841">
      <w:bodyDiv w:val="1"/>
      <w:marLeft w:val="0"/>
      <w:marRight w:val="0"/>
      <w:marTop w:val="0"/>
      <w:marBottom w:val="0"/>
      <w:divBdr>
        <w:top w:val="none" w:sz="0" w:space="0" w:color="auto"/>
        <w:left w:val="none" w:sz="0" w:space="0" w:color="auto"/>
        <w:bottom w:val="none" w:sz="0" w:space="0" w:color="auto"/>
        <w:right w:val="none" w:sz="0" w:space="0" w:color="auto"/>
      </w:divBdr>
    </w:div>
    <w:div w:id="1123384321">
      <w:bodyDiv w:val="1"/>
      <w:marLeft w:val="0"/>
      <w:marRight w:val="0"/>
      <w:marTop w:val="0"/>
      <w:marBottom w:val="0"/>
      <w:divBdr>
        <w:top w:val="none" w:sz="0" w:space="0" w:color="auto"/>
        <w:left w:val="none" w:sz="0" w:space="0" w:color="auto"/>
        <w:bottom w:val="none" w:sz="0" w:space="0" w:color="auto"/>
        <w:right w:val="none" w:sz="0" w:space="0" w:color="auto"/>
      </w:divBdr>
    </w:div>
    <w:div w:id="1124930803">
      <w:bodyDiv w:val="1"/>
      <w:marLeft w:val="0"/>
      <w:marRight w:val="0"/>
      <w:marTop w:val="0"/>
      <w:marBottom w:val="0"/>
      <w:divBdr>
        <w:top w:val="none" w:sz="0" w:space="0" w:color="auto"/>
        <w:left w:val="none" w:sz="0" w:space="0" w:color="auto"/>
        <w:bottom w:val="none" w:sz="0" w:space="0" w:color="auto"/>
        <w:right w:val="none" w:sz="0" w:space="0" w:color="auto"/>
      </w:divBdr>
    </w:div>
    <w:div w:id="1126923213">
      <w:bodyDiv w:val="1"/>
      <w:marLeft w:val="0"/>
      <w:marRight w:val="0"/>
      <w:marTop w:val="0"/>
      <w:marBottom w:val="0"/>
      <w:divBdr>
        <w:top w:val="none" w:sz="0" w:space="0" w:color="auto"/>
        <w:left w:val="none" w:sz="0" w:space="0" w:color="auto"/>
        <w:bottom w:val="none" w:sz="0" w:space="0" w:color="auto"/>
        <w:right w:val="none" w:sz="0" w:space="0" w:color="auto"/>
      </w:divBdr>
    </w:div>
    <w:div w:id="1126971466">
      <w:bodyDiv w:val="1"/>
      <w:marLeft w:val="0"/>
      <w:marRight w:val="0"/>
      <w:marTop w:val="0"/>
      <w:marBottom w:val="0"/>
      <w:divBdr>
        <w:top w:val="none" w:sz="0" w:space="0" w:color="auto"/>
        <w:left w:val="none" w:sz="0" w:space="0" w:color="auto"/>
        <w:bottom w:val="none" w:sz="0" w:space="0" w:color="auto"/>
        <w:right w:val="none" w:sz="0" w:space="0" w:color="auto"/>
      </w:divBdr>
    </w:div>
    <w:div w:id="1127816304">
      <w:bodyDiv w:val="1"/>
      <w:marLeft w:val="0"/>
      <w:marRight w:val="0"/>
      <w:marTop w:val="0"/>
      <w:marBottom w:val="0"/>
      <w:divBdr>
        <w:top w:val="none" w:sz="0" w:space="0" w:color="auto"/>
        <w:left w:val="none" w:sz="0" w:space="0" w:color="auto"/>
        <w:bottom w:val="none" w:sz="0" w:space="0" w:color="auto"/>
        <w:right w:val="none" w:sz="0" w:space="0" w:color="auto"/>
      </w:divBdr>
    </w:div>
    <w:div w:id="1128164978">
      <w:bodyDiv w:val="1"/>
      <w:marLeft w:val="0"/>
      <w:marRight w:val="0"/>
      <w:marTop w:val="0"/>
      <w:marBottom w:val="0"/>
      <w:divBdr>
        <w:top w:val="none" w:sz="0" w:space="0" w:color="auto"/>
        <w:left w:val="none" w:sz="0" w:space="0" w:color="auto"/>
        <w:bottom w:val="none" w:sz="0" w:space="0" w:color="auto"/>
        <w:right w:val="none" w:sz="0" w:space="0" w:color="auto"/>
      </w:divBdr>
    </w:div>
    <w:div w:id="1129543784">
      <w:bodyDiv w:val="1"/>
      <w:marLeft w:val="0"/>
      <w:marRight w:val="0"/>
      <w:marTop w:val="0"/>
      <w:marBottom w:val="0"/>
      <w:divBdr>
        <w:top w:val="none" w:sz="0" w:space="0" w:color="auto"/>
        <w:left w:val="none" w:sz="0" w:space="0" w:color="auto"/>
        <w:bottom w:val="none" w:sz="0" w:space="0" w:color="auto"/>
        <w:right w:val="none" w:sz="0" w:space="0" w:color="auto"/>
      </w:divBdr>
    </w:div>
    <w:div w:id="1130903952">
      <w:bodyDiv w:val="1"/>
      <w:marLeft w:val="0"/>
      <w:marRight w:val="0"/>
      <w:marTop w:val="0"/>
      <w:marBottom w:val="0"/>
      <w:divBdr>
        <w:top w:val="none" w:sz="0" w:space="0" w:color="auto"/>
        <w:left w:val="none" w:sz="0" w:space="0" w:color="auto"/>
        <w:bottom w:val="none" w:sz="0" w:space="0" w:color="auto"/>
        <w:right w:val="none" w:sz="0" w:space="0" w:color="auto"/>
      </w:divBdr>
    </w:div>
    <w:div w:id="1131283349">
      <w:bodyDiv w:val="1"/>
      <w:marLeft w:val="0"/>
      <w:marRight w:val="0"/>
      <w:marTop w:val="0"/>
      <w:marBottom w:val="0"/>
      <w:divBdr>
        <w:top w:val="none" w:sz="0" w:space="0" w:color="auto"/>
        <w:left w:val="none" w:sz="0" w:space="0" w:color="auto"/>
        <w:bottom w:val="none" w:sz="0" w:space="0" w:color="auto"/>
        <w:right w:val="none" w:sz="0" w:space="0" w:color="auto"/>
      </w:divBdr>
    </w:div>
    <w:div w:id="1135488712">
      <w:bodyDiv w:val="1"/>
      <w:marLeft w:val="0"/>
      <w:marRight w:val="0"/>
      <w:marTop w:val="0"/>
      <w:marBottom w:val="0"/>
      <w:divBdr>
        <w:top w:val="none" w:sz="0" w:space="0" w:color="auto"/>
        <w:left w:val="none" w:sz="0" w:space="0" w:color="auto"/>
        <w:bottom w:val="none" w:sz="0" w:space="0" w:color="auto"/>
        <w:right w:val="none" w:sz="0" w:space="0" w:color="auto"/>
      </w:divBdr>
    </w:div>
    <w:div w:id="1135567546">
      <w:bodyDiv w:val="1"/>
      <w:marLeft w:val="0"/>
      <w:marRight w:val="0"/>
      <w:marTop w:val="0"/>
      <w:marBottom w:val="0"/>
      <w:divBdr>
        <w:top w:val="none" w:sz="0" w:space="0" w:color="auto"/>
        <w:left w:val="none" w:sz="0" w:space="0" w:color="auto"/>
        <w:bottom w:val="none" w:sz="0" w:space="0" w:color="auto"/>
        <w:right w:val="none" w:sz="0" w:space="0" w:color="auto"/>
      </w:divBdr>
    </w:div>
    <w:div w:id="1135755096">
      <w:bodyDiv w:val="1"/>
      <w:marLeft w:val="0"/>
      <w:marRight w:val="0"/>
      <w:marTop w:val="0"/>
      <w:marBottom w:val="0"/>
      <w:divBdr>
        <w:top w:val="none" w:sz="0" w:space="0" w:color="auto"/>
        <w:left w:val="none" w:sz="0" w:space="0" w:color="auto"/>
        <w:bottom w:val="none" w:sz="0" w:space="0" w:color="auto"/>
        <w:right w:val="none" w:sz="0" w:space="0" w:color="auto"/>
      </w:divBdr>
    </w:div>
    <w:div w:id="1136292310">
      <w:bodyDiv w:val="1"/>
      <w:marLeft w:val="0"/>
      <w:marRight w:val="0"/>
      <w:marTop w:val="0"/>
      <w:marBottom w:val="0"/>
      <w:divBdr>
        <w:top w:val="none" w:sz="0" w:space="0" w:color="auto"/>
        <w:left w:val="none" w:sz="0" w:space="0" w:color="auto"/>
        <w:bottom w:val="none" w:sz="0" w:space="0" w:color="auto"/>
        <w:right w:val="none" w:sz="0" w:space="0" w:color="auto"/>
      </w:divBdr>
    </w:div>
    <w:div w:id="1137455100">
      <w:bodyDiv w:val="1"/>
      <w:marLeft w:val="0"/>
      <w:marRight w:val="0"/>
      <w:marTop w:val="0"/>
      <w:marBottom w:val="0"/>
      <w:divBdr>
        <w:top w:val="none" w:sz="0" w:space="0" w:color="auto"/>
        <w:left w:val="none" w:sz="0" w:space="0" w:color="auto"/>
        <w:bottom w:val="none" w:sz="0" w:space="0" w:color="auto"/>
        <w:right w:val="none" w:sz="0" w:space="0" w:color="auto"/>
      </w:divBdr>
    </w:div>
    <w:div w:id="1138456513">
      <w:bodyDiv w:val="1"/>
      <w:marLeft w:val="0"/>
      <w:marRight w:val="0"/>
      <w:marTop w:val="0"/>
      <w:marBottom w:val="0"/>
      <w:divBdr>
        <w:top w:val="none" w:sz="0" w:space="0" w:color="auto"/>
        <w:left w:val="none" w:sz="0" w:space="0" w:color="auto"/>
        <w:bottom w:val="none" w:sz="0" w:space="0" w:color="auto"/>
        <w:right w:val="none" w:sz="0" w:space="0" w:color="auto"/>
      </w:divBdr>
    </w:div>
    <w:div w:id="1138494459">
      <w:bodyDiv w:val="1"/>
      <w:marLeft w:val="0"/>
      <w:marRight w:val="0"/>
      <w:marTop w:val="0"/>
      <w:marBottom w:val="0"/>
      <w:divBdr>
        <w:top w:val="none" w:sz="0" w:space="0" w:color="auto"/>
        <w:left w:val="none" w:sz="0" w:space="0" w:color="auto"/>
        <w:bottom w:val="none" w:sz="0" w:space="0" w:color="auto"/>
        <w:right w:val="none" w:sz="0" w:space="0" w:color="auto"/>
      </w:divBdr>
    </w:div>
    <w:div w:id="1138646073">
      <w:bodyDiv w:val="1"/>
      <w:marLeft w:val="0"/>
      <w:marRight w:val="0"/>
      <w:marTop w:val="0"/>
      <w:marBottom w:val="0"/>
      <w:divBdr>
        <w:top w:val="none" w:sz="0" w:space="0" w:color="auto"/>
        <w:left w:val="none" w:sz="0" w:space="0" w:color="auto"/>
        <w:bottom w:val="none" w:sz="0" w:space="0" w:color="auto"/>
        <w:right w:val="none" w:sz="0" w:space="0" w:color="auto"/>
      </w:divBdr>
    </w:div>
    <w:div w:id="1139343393">
      <w:bodyDiv w:val="1"/>
      <w:marLeft w:val="0"/>
      <w:marRight w:val="0"/>
      <w:marTop w:val="0"/>
      <w:marBottom w:val="0"/>
      <w:divBdr>
        <w:top w:val="none" w:sz="0" w:space="0" w:color="auto"/>
        <w:left w:val="none" w:sz="0" w:space="0" w:color="auto"/>
        <w:bottom w:val="none" w:sz="0" w:space="0" w:color="auto"/>
        <w:right w:val="none" w:sz="0" w:space="0" w:color="auto"/>
      </w:divBdr>
    </w:div>
    <w:div w:id="1139764932">
      <w:bodyDiv w:val="1"/>
      <w:marLeft w:val="0"/>
      <w:marRight w:val="0"/>
      <w:marTop w:val="0"/>
      <w:marBottom w:val="0"/>
      <w:divBdr>
        <w:top w:val="none" w:sz="0" w:space="0" w:color="auto"/>
        <w:left w:val="none" w:sz="0" w:space="0" w:color="auto"/>
        <w:bottom w:val="none" w:sz="0" w:space="0" w:color="auto"/>
        <w:right w:val="none" w:sz="0" w:space="0" w:color="auto"/>
      </w:divBdr>
    </w:div>
    <w:div w:id="1140541359">
      <w:bodyDiv w:val="1"/>
      <w:marLeft w:val="0"/>
      <w:marRight w:val="0"/>
      <w:marTop w:val="0"/>
      <w:marBottom w:val="0"/>
      <w:divBdr>
        <w:top w:val="none" w:sz="0" w:space="0" w:color="auto"/>
        <w:left w:val="none" w:sz="0" w:space="0" w:color="auto"/>
        <w:bottom w:val="none" w:sz="0" w:space="0" w:color="auto"/>
        <w:right w:val="none" w:sz="0" w:space="0" w:color="auto"/>
      </w:divBdr>
    </w:div>
    <w:div w:id="1140616003">
      <w:bodyDiv w:val="1"/>
      <w:marLeft w:val="0"/>
      <w:marRight w:val="0"/>
      <w:marTop w:val="0"/>
      <w:marBottom w:val="0"/>
      <w:divBdr>
        <w:top w:val="none" w:sz="0" w:space="0" w:color="auto"/>
        <w:left w:val="none" w:sz="0" w:space="0" w:color="auto"/>
        <w:bottom w:val="none" w:sz="0" w:space="0" w:color="auto"/>
        <w:right w:val="none" w:sz="0" w:space="0" w:color="auto"/>
      </w:divBdr>
    </w:div>
    <w:div w:id="1141078671">
      <w:bodyDiv w:val="1"/>
      <w:marLeft w:val="0"/>
      <w:marRight w:val="0"/>
      <w:marTop w:val="0"/>
      <w:marBottom w:val="0"/>
      <w:divBdr>
        <w:top w:val="none" w:sz="0" w:space="0" w:color="auto"/>
        <w:left w:val="none" w:sz="0" w:space="0" w:color="auto"/>
        <w:bottom w:val="none" w:sz="0" w:space="0" w:color="auto"/>
        <w:right w:val="none" w:sz="0" w:space="0" w:color="auto"/>
      </w:divBdr>
    </w:div>
    <w:div w:id="1141727528">
      <w:bodyDiv w:val="1"/>
      <w:marLeft w:val="0"/>
      <w:marRight w:val="0"/>
      <w:marTop w:val="0"/>
      <w:marBottom w:val="0"/>
      <w:divBdr>
        <w:top w:val="none" w:sz="0" w:space="0" w:color="auto"/>
        <w:left w:val="none" w:sz="0" w:space="0" w:color="auto"/>
        <w:bottom w:val="none" w:sz="0" w:space="0" w:color="auto"/>
        <w:right w:val="none" w:sz="0" w:space="0" w:color="auto"/>
      </w:divBdr>
    </w:div>
    <w:div w:id="1142769880">
      <w:bodyDiv w:val="1"/>
      <w:marLeft w:val="0"/>
      <w:marRight w:val="0"/>
      <w:marTop w:val="0"/>
      <w:marBottom w:val="0"/>
      <w:divBdr>
        <w:top w:val="none" w:sz="0" w:space="0" w:color="auto"/>
        <w:left w:val="none" w:sz="0" w:space="0" w:color="auto"/>
        <w:bottom w:val="none" w:sz="0" w:space="0" w:color="auto"/>
        <w:right w:val="none" w:sz="0" w:space="0" w:color="auto"/>
      </w:divBdr>
    </w:div>
    <w:div w:id="1143692476">
      <w:bodyDiv w:val="1"/>
      <w:marLeft w:val="0"/>
      <w:marRight w:val="0"/>
      <w:marTop w:val="0"/>
      <w:marBottom w:val="0"/>
      <w:divBdr>
        <w:top w:val="none" w:sz="0" w:space="0" w:color="auto"/>
        <w:left w:val="none" w:sz="0" w:space="0" w:color="auto"/>
        <w:bottom w:val="none" w:sz="0" w:space="0" w:color="auto"/>
        <w:right w:val="none" w:sz="0" w:space="0" w:color="auto"/>
      </w:divBdr>
    </w:div>
    <w:div w:id="1145271973">
      <w:bodyDiv w:val="1"/>
      <w:marLeft w:val="0"/>
      <w:marRight w:val="0"/>
      <w:marTop w:val="0"/>
      <w:marBottom w:val="0"/>
      <w:divBdr>
        <w:top w:val="none" w:sz="0" w:space="0" w:color="auto"/>
        <w:left w:val="none" w:sz="0" w:space="0" w:color="auto"/>
        <w:bottom w:val="none" w:sz="0" w:space="0" w:color="auto"/>
        <w:right w:val="none" w:sz="0" w:space="0" w:color="auto"/>
      </w:divBdr>
    </w:div>
    <w:div w:id="1145392907">
      <w:bodyDiv w:val="1"/>
      <w:marLeft w:val="0"/>
      <w:marRight w:val="0"/>
      <w:marTop w:val="0"/>
      <w:marBottom w:val="0"/>
      <w:divBdr>
        <w:top w:val="none" w:sz="0" w:space="0" w:color="auto"/>
        <w:left w:val="none" w:sz="0" w:space="0" w:color="auto"/>
        <w:bottom w:val="none" w:sz="0" w:space="0" w:color="auto"/>
        <w:right w:val="none" w:sz="0" w:space="0" w:color="auto"/>
      </w:divBdr>
    </w:div>
    <w:div w:id="1149250925">
      <w:bodyDiv w:val="1"/>
      <w:marLeft w:val="0"/>
      <w:marRight w:val="0"/>
      <w:marTop w:val="0"/>
      <w:marBottom w:val="0"/>
      <w:divBdr>
        <w:top w:val="none" w:sz="0" w:space="0" w:color="auto"/>
        <w:left w:val="none" w:sz="0" w:space="0" w:color="auto"/>
        <w:bottom w:val="none" w:sz="0" w:space="0" w:color="auto"/>
        <w:right w:val="none" w:sz="0" w:space="0" w:color="auto"/>
      </w:divBdr>
    </w:div>
    <w:div w:id="1150831680">
      <w:bodyDiv w:val="1"/>
      <w:marLeft w:val="0"/>
      <w:marRight w:val="0"/>
      <w:marTop w:val="0"/>
      <w:marBottom w:val="0"/>
      <w:divBdr>
        <w:top w:val="none" w:sz="0" w:space="0" w:color="auto"/>
        <w:left w:val="none" w:sz="0" w:space="0" w:color="auto"/>
        <w:bottom w:val="none" w:sz="0" w:space="0" w:color="auto"/>
        <w:right w:val="none" w:sz="0" w:space="0" w:color="auto"/>
      </w:divBdr>
    </w:div>
    <w:div w:id="1152524238">
      <w:bodyDiv w:val="1"/>
      <w:marLeft w:val="0"/>
      <w:marRight w:val="0"/>
      <w:marTop w:val="0"/>
      <w:marBottom w:val="0"/>
      <w:divBdr>
        <w:top w:val="none" w:sz="0" w:space="0" w:color="auto"/>
        <w:left w:val="none" w:sz="0" w:space="0" w:color="auto"/>
        <w:bottom w:val="none" w:sz="0" w:space="0" w:color="auto"/>
        <w:right w:val="none" w:sz="0" w:space="0" w:color="auto"/>
      </w:divBdr>
    </w:div>
    <w:div w:id="1153251632">
      <w:bodyDiv w:val="1"/>
      <w:marLeft w:val="0"/>
      <w:marRight w:val="0"/>
      <w:marTop w:val="0"/>
      <w:marBottom w:val="0"/>
      <w:divBdr>
        <w:top w:val="none" w:sz="0" w:space="0" w:color="auto"/>
        <w:left w:val="none" w:sz="0" w:space="0" w:color="auto"/>
        <w:bottom w:val="none" w:sz="0" w:space="0" w:color="auto"/>
        <w:right w:val="none" w:sz="0" w:space="0" w:color="auto"/>
      </w:divBdr>
    </w:div>
    <w:div w:id="1155605289">
      <w:bodyDiv w:val="1"/>
      <w:marLeft w:val="0"/>
      <w:marRight w:val="0"/>
      <w:marTop w:val="0"/>
      <w:marBottom w:val="0"/>
      <w:divBdr>
        <w:top w:val="none" w:sz="0" w:space="0" w:color="auto"/>
        <w:left w:val="none" w:sz="0" w:space="0" w:color="auto"/>
        <w:bottom w:val="none" w:sz="0" w:space="0" w:color="auto"/>
        <w:right w:val="none" w:sz="0" w:space="0" w:color="auto"/>
      </w:divBdr>
    </w:div>
    <w:div w:id="1156262851">
      <w:bodyDiv w:val="1"/>
      <w:marLeft w:val="0"/>
      <w:marRight w:val="0"/>
      <w:marTop w:val="0"/>
      <w:marBottom w:val="0"/>
      <w:divBdr>
        <w:top w:val="none" w:sz="0" w:space="0" w:color="auto"/>
        <w:left w:val="none" w:sz="0" w:space="0" w:color="auto"/>
        <w:bottom w:val="none" w:sz="0" w:space="0" w:color="auto"/>
        <w:right w:val="none" w:sz="0" w:space="0" w:color="auto"/>
      </w:divBdr>
    </w:div>
    <w:div w:id="1158807676">
      <w:bodyDiv w:val="1"/>
      <w:marLeft w:val="0"/>
      <w:marRight w:val="0"/>
      <w:marTop w:val="0"/>
      <w:marBottom w:val="0"/>
      <w:divBdr>
        <w:top w:val="none" w:sz="0" w:space="0" w:color="auto"/>
        <w:left w:val="none" w:sz="0" w:space="0" w:color="auto"/>
        <w:bottom w:val="none" w:sz="0" w:space="0" w:color="auto"/>
        <w:right w:val="none" w:sz="0" w:space="0" w:color="auto"/>
      </w:divBdr>
    </w:div>
    <w:div w:id="1159735698">
      <w:bodyDiv w:val="1"/>
      <w:marLeft w:val="0"/>
      <w:marRight w:val="0"/>
      <w:marTop w:val="0"/>
      <w:marBottom w:val="0"/>
      <w:divBdr>
        <w:top w:val="none" w:sz="0" w:space="0" w:color="auto"/>
        <w:left w:val="none" w:sz="0" w:space="0" w:color="auto"/>
        <w:bottom w:val="none" w:sz="0" w:space="0" w:color="auto"/>
        <w:right w:val="none" w:sz="0" w:space="0" w:color="auto"/>
      </w:divBdr>
    </w:div>
    <w:div w:id="1159879490">
      <w:bodyDiv w:val="1"/>
      <w:marLeft w:val="0"/>
      <w:marRight w:val="0"/>
      <w:marTop w:val="0"/>
      <w:marBottom w:val="0"/>
      <w:divBdr>
        <w:top w:val="none" w:sz="0" w:space="0" w:color="auto"/>
        <w:left w:val="none" w:sz="0" w:space="0" w:color="auto"/>
        <w:bottom w:val="none" w:sz="0" w:space="0" w:color="auto"/>
        <w:right w:val="none" w:sz="0" w:space="0" w:color="auto"/>
      </w:divBdr>
    </w:div>
    <w:div w:id="1162306989">
      <w:bodyDiv w:val="1"/>
      <w:marLeft w:val="0"/>
      <w:marRight w:val="0"/>
      <w:marTop w:val="0"/>
      <w:marBottom w:val="0"/>
      <w:divBdr>
        <w:top w:val="none" w:sz="0" w:space="0" w:color="auto"/>
        <w:left w:val="none" w:sz="0" w:space="0" w:color="auto"/>
        <w:bottom w:val="none" w:sz="0" w:space="0" w:color="auto"/>
        <w:right w:val="none" w:sz="0" w:space="0" w:color="auto"/>
      </w:divBdr>
    </w:div>
    <w:div w:id="1162895068">
      <w:bodyDiv w:val="1"/>
      <w:marLeft w:val="0"/>
      <w:marRight w:val="0"/>
      <w:marTop w:val="0"/>
      <w:marBottom w:val="0"/>
      <w:divBdr>
        <w:top w:val="none" w:sz="0" w:space="0" w:color="auto"/>
        <w:left w:val="none" w:sz="0" w:space="0" w:color="auto"/>
        <w:bottom w:val="none" w:sz="0" w:space="0" w:color="auto"/>
        <w:right w:val="none" w:sz="0" w:space="0" w:color="auto"/>
      </w:divBdr>
    </w:div>
    <w:div w:id="1163425558">
      <w:bodyDiv w:val="1"/>
      <w:marLeft w:val="0"/>
      <w:marRight w:val="0"/>
      <w:marTop w:val="0"/>
      <w:marBottom w:val="0"/>
      <w:divBdr>
        <w:top w:val="none" w:sz="0" w:space="0" w:color="auto"/>
        <w:left w:val="none" w:sz="0" w:space="0" w:color="auto"/>
        <w:bottom w:val="none" w:sz="0" w:space="0" w:color="auto"/>
        <w:right w:val="none" w:sz="0" w:space="0" w:color="auto"/>
      </w:divBdr>
    </w:div>
    <w:div w:id="1163550192">
      <w:bodyDiv w:val="1"/>
      <w:marLeft w:val="0"/>
      <w:marRight w:val="0"/>
      <w:marTop w:val="0"/>
      <w:marBottom w:val="0"/>
      <w:divBdr>
        <w:top w:val="none" w:sz="0" w:space="0" w:color="auto"/>
        <w:left w:val="none" w:sz="0" w:space="0" w:color="auto"/>
        <w:bottom w:val="none" w:sz="0" w:space="0" w:color="auto"/>
        <w:right w:val="none" w:sz="0" w:space="0" w:color="auto"/>
      </w:divBdr>
    </w:div>
    <w:div w:id="1164934799">
      <w:bodyDiv w:val="1"/>
      <w:marLeft w:val="0"/>
      <w:marRight w:val="0"/>
      <w:marTop w:val="0"/>
      <w:marBottom w:val="0"/>
      <w:divBdr>
        <w:top w:val="none" w:sz="0" w:space="0" w:color="auto"/>
        <w:left w:val="none" w:sz="0" w:space="0" w:color="auto"/>
        <w:bottom w:val="none" w:sz="0" w:space="0" w:color="auto"/>
        <w:right w:val="none" w:sz="0" w:space="0" w:color="auto"/>
      </w:divBdr>
    </w:div>
    <w:div w:id="1166364240">
      <w:bodyDiv w:val="1"/>
      <w:marLeft w:val="0"/>
      <w:marRight w:val="0"/>
      <w:marTop w:val="0"/>
      <w:marBottom w:val="0"/>
      <w:divBdr>
        <w:top w:val="none" w:sz="0" w:space="0" w:color="auto"/>
        <w:left w:val="none" w:sz="0" w:space="0" w:color="auto"/>
        <w:bottom w:val="none" w:sz="0" w:space="0" w:color="auto"/>
        <w:right w:val="none" w:sz="0" w:space="0" w:color="auto"/>
      </w:divBdr>
    </w:div>
    <w:div w:id="1166633600">
      <w:bodyDiv w:val="1"/>
      <w:marLeft w:val="0"/>
      <w:marRight w:val="0"/>
      <w:marTop w:val="0"/>
      <w:marBottom w:val="0"/>
      <w:divBdr>
        <w:top w:val="none" w:sz="0" w:space="0" w:color="auto"/>
        <w:left w:val="none" w:sz="0" w:space="0" w:color="auto"/>
        <w:bottom w:val="none" w:sz="0" w:space="0" w:color="auto"/>
        <w:right w:val="none" w:sz="0" w:space="0" w:color="auto"/>
      </w:divBdr>
    </w:div>
    <w:div w:id="1167592437">
      <w:bodyDiv w:val="1"/>
      <w:marLeft w:val="0"/>
      <w:marRight w:val="0"/>
      <w:marTop w:val="0"/>
      <w:marBottom w:val="0"/>
      <w:divBdr>
        <w:top w:val="none" w:sz="0" w:space="0" w:color="auto"/>
        <w:left w:val="none" w:sz="0" w:space="0" w:color="auto"/>
        <w:bottom w:val="none" w:sz="0" w:space="0" w:color="auto"/>
        <w:right w:val="none" w:sz="0" w:space="0" w:color="auto"/>
      </w:divBdr>
    </w:div>
    <w:div w:id="1168865996">
      <w:bodyDiv w:val="1"/>
      <w:marLeft w:val="0"/>
      <w:marRight w:val="0"/>
      <w:marTop w:val="0"/>
      <w:marBottom w:val="0"/>
      <w:divBdr>
        <w:top w:val="none" w:sz="0" w:space="0" w:color="auto"/>
        <w:left w:val="none" w:sz="0" w:space="0" w:color="auto"/>
        <w:bottom w:val="none" w:sz="0" w:space="0" w:color="auto"/>
        <w:right w:val="none" w:sz="0" w:space="0" w:color="auto"/>
      </w:divBdr>
    </w:div>
    <w:div w:id="1171065425">
      <w:bodyDiv w:val="1"/>
      <w:marLeft w:val="0"/>
      <w:marRight w:val="0"/>
      <w:marTop w:val="0"/>
      <w:marBottom w:val="0"/>
      <w:divBdr>
        <w:top w:val="none" w:sz="0" w:space="0" w:color="auto"/>
        <w:left w:val="none" w:sz="0" w:space="0" w:color="auto"/>
        <w:bottom w:val="none" w:sz="0" w:space="0" w:color="auto"/>
        <w:right w:val="none" w:sz="0" w:space="0" w:color="auto"/>
      </w:divBdr>
    </w:div>
    <w:div w:id="1171215267">
      <w:bodyDiv w:val="1"/>
      <w:marLeft w:val="0"/>
      <w:marRight w:val="0"/>
      <w:marTop w:val="0"/>
      <w:marBottom w:val="0"/>
      <w:divBdr>
        <w:top w:val="none" w:sz="0" w:space="0" w:color="auto"/>
        <w:left w:val="none" w:sz="0" w:space="0" w:color="auto"/>
        <w:bottom w:val="none" w:sz="0" w:space="0" w:color="auto"/>
        <w:right w:val="none" w:sz="0" w:space="0" w:color="auto"/>
      </w:divBdr>
    </w:div>
    <w:div w:id="1171262973">
      <w:bodyDiv w:val="1"/>
      <w:marLeft w:val="0"/>
      <w:marRight w:val="0"/>
      <w:marTop w:val="0"/>
      <w:marBottom w:val="0"/>
      <w:divBdr>
        <w:top w:val="none" w:sz="0" w:space="0" w:color="auto"/>
        <w:left w:val="none" w:sz="0" w:space="0" w:color="auto"/>
        <w:bottom w:val="none" w:sz="0" w:space="0" w:color="auto"/>
        <w:right w:val="none" w:sz="0" w:space="0" w:color="auto"/>
      </w:divBdr>
    </w:div>
    <w:div w:id="1171409526">
      <w:bodyDiv w:val="1"/>
      <w:marLeft w:val="0"/>
      <w:marRight w:val="0"/>
      <w:marTop w:val="0"/>
      <w:marBottom w:val="0"/>
      <w:divBdr>
        <w:top w:val="none" w:sz="0" w:space="0" w:color="auto"/>
        <w:left w:val="none" w:sz="0" w:space="0" w:color="auto"/>
        <w:bottom w:val="none" w:sz="0" w:space="0" w:color="auto"/>
        <w:right w:val="none" w:sz="0" w:space="0" w:color="auto"/>
      </w:divBdr>
    </w:div>
    <w:div w:id="1173640663">
      <w:bodyDiv w:val="1"/>
      <w:marLeft w:val="0"/>
      <w:marRight w:val="0"/>
      <w:marTop w:val="0"/>
      <w:marBottom w:val="0"/>
      <w:divBdr>
        <w:top w:val="none" w:sz="0" w:space="0" w:color="auto"/>
        <w:left w:val="none" w:sz="0" w:space="0" w:color="auto"/>
        <w:bottom w:val="none" w:sz="0" w:space="0" w:color="auto"/>
        <w:right w:val="none" w:sz="0" w:space="0" w:color="auto"/>
      </w:divBdr>
    </w:div>
    <w:div w:id="1173640881">
      <w:bodyDiv w:val="1"/>
      <w:marLeft w:val="0"/>
      <w:marRight w:val="0"/>
      <w:marTop w:val="0"/>
      <w:marBottom w:val="0"/>
      <w:divBdr>
        <w:top w:val="none" w:sz="0" w:space="0" w:color="auto"/>
        <w:left w:val="none" w:sz="0" w:space="0" w:color="auto"/>
        <w:bottom w:val="none" w:sz="0" w:space="0" w:color="auto"/>
        <w:right w:val="none" w:sz="0" w:space="0" w:color="auto"/>
      </w:divBdr>
    </w:div>
    <w:div w:id="1174107209">
      <w:bodyDiv w:val="1"/>
      <w:marLeft w:val="0"/>
      <w:marRight w:val="0"/>
      <w:marTop w:val="0"/>
      <w:marBottom w:val="0"/>
      <w:divBdr>
        <w:top w:val="none" w:sz="0" w:space="0" w:color="auto"/>
        <w:left w:val="none" w:sz="0" w:space="0" w:color="auto"/>
        <w:bottom w:val="none" w:sz="0" w:space="0" w:color="auto"/>
        <w:right w:val="none" w:sz="0" w:space="0" w:color="auto"/>
      </w:divBdr>
    </w:div>
    <w:div w:id="1174763673">
      <w:bodyDiv w:val="1"/>
      <w:marLeft w:val="0"/>
      <w:marRight w:val="0"/>
      <w:marTop w:val="0"/>
      <w:marBottom w:val="0"/>
      <w:divBdr>
        <w:top w:val="none" w:sz="0" w:space="0" w:color="auto"/>
        <w:left w:val="none" w:sz="0" w:space="0" w:color="auto"/>
        <w:bottom w:val="none" w:sz="0" w:space="0" w:color="auto"/>
        <w:right w:val="none" w:sz="0" w:space="0" w:color="auto"/>
      </w:divBdr>
    </w:div>
    <w:div w:id="1174875769">
      <w:bodyDiv w:val="1"/>
      <w:marLeft w:val="0"/>
      <w:marRight w:val="0"/>
      <w:marTop w:val="0"/>
      <w:marBottom w:val="0"/>
      <w:divBdr>
        <w:top w:val="none" w:sz="0" w:space="0" w:color="auto"/>
        <w:left w:val="none" w:sz="0" w:space="0" w:color="auto"/>
        <w:bottom w:val="none" w:sz="0" w:space="0" w:color="auto"/>
        <w:right w:val="none" w:sz="0" w:space="0" w:color="auto"/>
      </w:divBdr>
    </w:div>
    <w:div w:id="1175070224">
      <w:bodyDiv w:val="1"/>
      <w:marLeft w:val="0"/>
      <w:marRight w:val="0"/>
      <w:marTop w:val="0"/>
      <w:marBottom w:val="0"/>
      <w:divBdr>
        <w:top w:val="none" w:sz="0" w:space="0" w:color="auto"/>
        <w:left w:val="none" w:sz="0" w:space="0" w:color="auto"/>
        <w:bottom w:val="none" w:sz="0" w:space="0" w:color="auto"/>
        <w:right w:val="none" w:sz="0" w:space="0" w:color="auto"/>
      </w:divBdr>
    </w:div>
    <w:div w:id="1177227364">
      <w:bodyDiv w:val="1"/>
      <w:marLeft w:val="0"/>
      <w:marRight w:val="0"/>
      <w:marTop w:val="0"/>
      <w:marBottom w:val="0"/>
      <w:divBdr>
        <w:top w:val="none" w:sz="0" w:space="0" w:color="auto"/>
        <w:left w:val="none" w:sz="0" w:space="0" w:color="auto"/>
        <w:bottom w:val="none" w:sz="0" w:space="0" w:color="auto"/>
        <w:right w:val="none" w:sz="0" w:space="0" w:color="auto"/>
      </w:divBdr>
    </w:div>
    <w:div w:id="1177430153">
      <w:bodyDiv w:val="1"/>
      <w:marLeft w:val="0"/>
      <w:marRight w:val="0"/>
      <w:marTop w:val="0"/>
      <w:marBottom w:val="0"/>
      <w:divBdr>
        <w:top w:val="none" w:sz="0" w:space="0" w:color="auto"/>
        <w:left w:val="none" w:sz="0" w:space="0" w:color="auto"/>
        <w:bottom w:val="none" w:sz="0" w:space="0" w:color="auto"/>
        <w:right w:val="none" w:sz="0" w:space="0" w:color="auto"/>
      </w:divBdr>
    </w:div>
    <w:div w:id="1181235304">
      <w:bodyDiv w:val="1"/>
      <w:marLeft w:val="0"/>
      <w:marRight w:val="0"/>
      <w:marTop w:val="0"/>
      <w:marBottom w:val="0"/>
      <w:divBdr>
        <w:top w:val="none" w:sz="0" w:space="0" w:color="auto"/>
        <w:left w:val="none" w:sz="0" w:space="0" w:color="auto"/>
        <w:bottom w:val="none" w:sz="0" w:space="0" w:color="auto"/>
        <w:right w:val="none" w:sz="0" w:space="0" w:color="auto"/>
      </w:divBdr>
    </w:div>
    <w:div w:id="1181553858">
      <w:bodyDiv w:val="1"/>
      <w:marLeft w:val="0"/>
      <w:marRight w:val="0"/>
      <w:marTop w:val="0"/>
      <w:marBottom w:val="0"/>
      <w:divBdr>
        <w:top w:val="none" w:sz="0" w:space="0" w:color="auto"/>
        <w:left w:val="none" w:sz="0" w:space="0" w:color="auto"/>
        <w:bottom w:val="none" w:sz="0" w:space="0" w:color="auto"/>
        <w:right w:val="none" w:sz="0" w:space="0" w:color="auto"/>
      </w:divBdr>
    </w:div>
    <w:div w:id="1183322780">
      <w:bodyDiv w:val="1"/>
      <w:marLeft w:val="0"/>
      <w:marRight w:val="0"/>
      <w:marTop w:val="0"/>
      <w:marBottom w:val="0"/>
      <w:divBdr>
        <w:top w:val="none" w:sz="0" w:space="0" w:color="auto"/>
        <w:left w:val="none" w:sz="0" w:space="0" w:color="auto"/>
        <w:bottom w:val="none" w:sz="0" w:space="0" w:color="auto"/>
        <w:right w:val="none" w:sz="0" w:space="0" w:color="auto"/>
      </w:divBdr>
    </w:div>
    <w:div w:id="1184320622">
      <w:bodyDiv w:val="1"/>
      <w:marLeft w:val="0"/>
      <w:marRight w:val="0"/>
      <w:marTop w:val="0"/>
      <w:marBottom w:val="0"/>
      <w:divBdr>
        <w:top w:val="none" w:sz="0" w:space="0" w:color="auto"/>
        <w:left w:val="none" w:sz="0" w:space="0" w:color="auto"/>
        <w:bottom w:val="none" w:sz="0" w:space="0" w:color="auto"/>
        <w:right w:val="none" w:sz="0" w:space="0" w:color="auto"/>
      </w:divBdr>
    </w:div>
    <w:div w:id="1184442812">
      <w:bodyDiv w:val="1"/>
      <w:marLeft w:val="0"/>
      <w:marRight w:val="0"/>
      <w:marTop w:val="0"/>
      <w:marBottom w:val="0"/>
      <w:divBdr>
        <w:top w:val="none" w:sz="0" w:space="0" w:color="auto"/>
        <w:left w:val="none" w:sz="0" w:space="0" w:color="auto"/>
        <w:bottom w:val="none" w:sz="0" w:space="0" w:color="auto"/>
        <w:right w:val="none" w:sz="0" w:space="0" w:color="auto"/>
      </w:divBdr>
    </w:div>
    <w:div w:id="1184977901">
      <w:bodyDiv w:val="1"/>
      <w:marLeft w:val="0"/>
      <w:marRight w:val="0"/>
      <w:marTop w:val="0"/>
      <w:marBottom w:val="0"/>
      <w:divBdr>
        <w:top w:val="none" w:sz="0" w:space="0" w:color="auto"/>
        <w:left w:val="none" w:sz="0" w:space="0" w:color="auto"/>
        <w:bottom w:val="none" w:sz="0" w:space="0" w:color="auto"/>
        <w:right w:val="none" w:sz="0" w:space="0" w:color="auto"/>
      </w:divBdr>
    </w:div>
    <w:div w:id="1185560144">
      <w:bodyDiv w:val="1"/>
      <w:marLeft w:val="0"/>
      <w:marRight w:val="0"/>
      <w:marTop w:val="0"/>
      <w:marBottom w:val="0"/>
      <w:divBdr>
        <w:top w:val="none" w:sz="0" w:space="0" w:color="auto"/>
        <w:left w:val="none" w:sz="0" w:space="0" w:color="auto"/>
        <w:bottom w:val="none" w:sz="0" w:space="0" w:color="auto"/>
        <w:right w:val="none" w:sz="0" w:space="0" w:color="auto"/>
      </w:divBdr>
    </w:div>
    <w:div w:id="1185940785">
      <w:bodyDiv w:val="1"/>
      <w:marLeft w:val="0"/>
      <w:marRight w:val="0"/>
      <w:marTop w:val="0"/>
      <w:marBottom w:val="0"/>
      <w:divBdr>
        <w:top w:val="none" w:sz="0" w:space="0" w:color="auto"/>
        <w:left w:val="none" w:sz="0" w:space="0" w:color="auto"/>
        <w:bottom w:val="none" w:sz="0" w:space="0" w:color="auto"/>
        <w:right w:val="none" w:sz="0" w:space="0" w:color="auto"/>
      </w:divBdr>
    </w:div>
    <w:div w:id="1186795489">
      <w:bodyDiv w:val="1"/>
      <w:marLeft w:val="0"/>
      <w:marRight w:val="0"/>
      <w:marTop w:val="0"/>
      <w:marBottom w:val="0"/>
      <w:divBdr>
        <w:top w:val="none" w:sz="0" w:space="0" w:color="auto"/>
        <w:left w:val="none" w:sz="0" w:space="0" w:color="auto"/>
        <w:bottom w:val="none" w:sz="0" w:space="0" w:color="auto"/>
        <w:right w:val="none" w:sz="0" w:space="0" w:color="auto"/>
      </w:divBdr>
    </w:div>
    <w:div w:id="1187789326">
      <w:bodyDiv w:val="1"/>
      <w:marLeft w:val="0"/>
      <w:marRight w:val="0"/>
      <w:marTop w:val="0"/>
      <w:marBottom w:val="0"/>
      <w:divBdr>
        <w:top w:val="none" w:sz="0" w:space="0" w:color="auto"/>
        <w:left w:val="none" w:sz="0" w:space="0" w:color="auto"/>
        <w:bottom w:val="none" w:sz="0" w:space="0" w:color="auto"/>
        <w:right w:val="none" w:sz="0" w:space="0" w:color="auto"/>
      </w:divBdr>
    </w:div>
    <w:div w:id="1189098110">
      <w:bodyDiv w:val="1"/>
      <w:marLeft w:val="0"/>
      <w:marRight w:val="0"/>
      <w:marTop w:val="0"/>
      <w:marBottom w:val="0"/>
      <w:divBdr>
        <w:top w:val="none" w:sz="0" w:space="0" w:color="auto"/>
        <w:left w:val="none" w:sz="0" w:space="0" w:color="auto"/>
        <w:bottom w:val="none" w:sz="0" w:space="0" w:color="auto"/>
        <w:right w:val="none" w:sz="0" w:space="0" w:color="auto"/>
      </w:divBdr>
    </w:div>
    <w:div w:id="1189638613">
      <w:bodyDiv w:val="1"/>
      <w:marLeft w:val="0"/>
      <w:marRight w:val="0"/>
      <w:marTop w:val="0"/>
      <w:marBottom w:val="0"/>
      <w:divBdr>
        <w:top w:val="none" w:sz="0" w:space="0" w:color="auto"/>
        <w:left w:val="none" w:sz="0" w:space="0" w:color="auto"/>
        <w:bottom w:val="none" w:sz="0" w:space="0" w:color="auto"/>
        <w:right w:val="none" w:sz="0" w:space="0" w:color="auto"/>
      </w:divBdr>
    </w:div>
    <w:div w:id="1190683056">
      <w:bodyDiv w:val="1"/>
      <w:marLeft w:val="0"/>
      <w:marRight w:val="0"/>
      <w:marTop w:val="0"/>
      <w:marBottom w:val="0"/>
      <w:divBdr>
        <w:top w:val="none" w:sz="0" w:space="0" w:color="auto"/>
        <w:left w:val="none" w:sz="0" w:space="0" w:color="auto"/>
        <w:bottom w:val="none" w:sz="0" w:space="0" w:color="auto"/>
        <w:right w:val="none" w:sz="0" w:space="0" w:color="auto"/>
      </w:divBdr>
    </w:div>
    <w:div w:id="1191182367">
      <w:bodyDiv w:val="1"/>
      <w:marLeft w:val="0"/>
      <w:marRight w:val="0"/>
      <w:marTop w:val="0"/>
      <w:marBottom w:val="0"/>
      <w:divBdr>
        <w:top w:val="none" w:sz="0" w:space="0" w:color="auto"/>
        <w:left w:val="none" w:sz="0" w:space="0" w:color="auto"/>
        <w:bottom w:val="none" w:sz="0" w:space="0" w:color="auto"/>
        <w:right w:val="none" w:sz="0" w:space="0" w:color="auto"/>
      </w:divBdr>
    </w:div>
    <w:div w:id="1191454632">
      <w:bodyDiv w:val="1"/>
      <w:marLeft w:val="0"/>
      <w:marRight w:val="0"/>
      <w:marTop w:val="0"/>
      <w:marBottom w:val="0"/>
      <w:divBdr>
        <w:top w:val="none" w:sz="0" w:space="0" w:color="auto"/>
        <w:left w:val="none" w:sz="0" w:space="0" w:color="auto"/>
        <w:bottom w:val="none" w:sz="0" w:space="0" w:color="auto"/>
        <w:right w:val="none" w:sz="0" w:space="0" w:color="auto"/>
      </w:divBdr>
    </w:div>
    <w:div w:id="1191607692">
      <w:bodyDiv w:val="1"/>
      <w:marLeft w:val="0"/>
      <w:marRight w:val="0"/>
      <w:marTop w:val="0"/>
      <w:marBottom w:val="0"/>
      <w:divBdr>
        <w:top w:val="none" w:sz="0" w:space="0" w:color="auto"/>
        <w:left w:val="none" w:sz="0" w:space="0" w:color="auto"/>
        <w:bottom w:val="none" w:sz="0" w:space="0" w:color="auto"/>
        <w:right w:val="none" w:sz="0" w:space="0" w:color="auto"/>
      </w:divBdr>
    </w:div>
    <w:div w:id="1194075263">
      <w:bodyDiv w:val="1"/>
      <w:marLeft w:val="0"/>
      <w:marRight w:val="0"/>
      <w:marTop w:val="0"/>
      <w:marBottom w:val="0"/>
      <w:divBdr>
        <w:top w:val="none" w:sz="0" w:space="0" w:color="auto"/>
        <w:left w:val="none" w:sz="0" w:space="0" w:color="auto"/>
        <w:bottom w:val="none" w:sz="0" w:space="0" w:color="auto"/>
        <w:right w:val="none" w:sz="0" w:space="0" w:color="auto"/>
      </w:divBdr>
    </w:div>
    <w:div w:id="1196695744">
      <w:bodyDiv w:val="1"/>
      <w:marLeft w:val="0"/>
      <w:marRight w:val="0"/>
      <w:marTop w:val="0"/>
      <w:marBottom w:val="0"/>
      <w:divBdr>
        <w:top w:val="none" w:sz="0" w:space="0" w:color="auto"/>
        <w:left w:val="none" w:sz="0" w:space="0" w:color="auto"/>
        <w:bottom w:val="none" w:sz="0" w:space="0" w:color="auto"/>
        <w:right w:val="none" w:sz="0" w:space="0" w:color="auto"/>
      </w:divBdr>
    </w:div>
    <w:div w:id="1196887354">
      <w:bodyDiv w:val="1"/>
      <w:marLeft w:val="0"/>
      <w:marRight w:val="0"/>
      <w:marTop w:val="0"/>
      <w:marBottom w:val="0"/>
      <w:divBdr>
        <w:top w:val="none" w:sz="0" w:space="0" w:color="auto"/>
        <w:left w:val="none" w:sz="0" w:space="0" w:color="auto"/>
        <w:bottom w:val="none" w:sz="0" w:space="0" w:color="auto"/>
        <w:right w:val="none" w:sz="0" w:space="0" w:color="auto"/>
      </w:divBdr>
    </w:div>
    <w:div w:id="1202130886">
      <w:bodyDiv w:val="1"/>
      <w:marLeft w:val="0"/>
      <w:marRight w:val="0"/>
      <w:marTop w:val="0"/>
      <w:marBottom w:val="0"/>
      <w:divBdr>
        <w:top w:val="none" w:sz="0" w:space="0" w:color="auto"/>
        <w:left w:val="none" w:sz="0" w:space="0" w:color="auto"/>
        <w:bottom w:val="none" w:sz="0" w:space="0" w:color="auto"/>
        <w:right w:val="none" w:sz="0" w:space="0" w:color="auto"/>
      </w:divBdr>
    </w:div>
    <w:div w:id="1203984735">
      <w:bodyDiv w:val="1"/>
      <w:marLeft w:val="0"/>
      <w:marRight w:val="0"/>
      <w:marTop w:val="0"/>
      <w:marBottom w:val="0"/>
      <w:divBdr>
        <w:top w:val="none" w:sz="0" w:space="0" w:color="auto"/>
        <w:left w:val="none" w:sz="0" w:space="0" w:color="auto"/>
        <w:bottom w:val="none" w:sz="0" w:space="0" w:color="auto"/>
        <w:right w:val="none" w:sz="0" w:space="0" w:color="auto"/>
      </w:divBdr>
    </w:div>
    <w:div w:id="1204294249">
      <w:bodyDiv w:val="1"/>
      <w:marLeft w:val="0"/>
      <w:marRight w:val="0"/>
      <w:marTop w:val="0"/>
      <w:marBottom w:val="0"/>
      <w:divBdr>
        <w:top w:val="none" w:sz="0" w:space="0" w:color="auto"/>
        <w:left w:val="none" w:sz="0" w:space="0" w:color="auto"/>
        <w:bottom w:val="none" w:sz="0" w:space="0" w:color="auto"/>
        <w:right w:val="none" w:sz="0" w:space="0" w:color="auto"/>
      </w:divBdr>
    </w:div>
    <w:div w:id="1204947302">
      <w:bodyDiv w:val="1"/>
      <w:marLeft w:val="0"/>
      <w:marRight w:val="0"/>
      <w:marTop w:val="0"/>
      <w:marBottom w:val="0"/>
      <w:divBdr>
        <w:top w:val="none" w:sz="0" w:space="0" w:color="auto"/>
        <w:left w:val="none" w:sz="0" w:space="0" w:color="auto"/>
        <w:bottom w:val="none" w:sz="0" w:space="0" w:color="auto"/>
        <w:right w:val="none" w:sz="0" w:space="0" w:color="auto"/>
      </w:divBdr>
    </w:div>
    <w:div w:id="1206941070">
      <w:bodyDiv w:val="1"/>
      <w:marLeft w:val="0"/>
      <w:marRight w:val="0"/>
      <w:marTop w:val="0"/>
      <w:marBottom w:val="0"/>
      <w:divBdr>
        <w:top w:val="none" w:sz="0" w:space="0" w:color="auto"/>
        <w:left w:val="none" w:sz="0" w:space="0" w:color="auto"/>
        <w:bottom w:val="none" w:sz="0" w:space="0" w:color="auto"/>
        <w:right w:val="none" w:sz="0" w:space="0" w:color="auto"/>
      </w:divBdr>
    </w:div>
    <w:div w:id="1209295494">
      <w:bodyDiv w:val="1"/>
      <w:marLeft w:val="0"/>
      <w:marRight w:val="0"/>
      <w:marTop w:val="0"/>
      <w:marBottom w:val="0"/>
      <w:divBdr>
        <w:top w:val="none" w:sz="0" w:space="0" w:color="auto"/>
        <w:left w:val="none" w:sz="0" w:space="0" w:color="auto"/>
        <w:bottom w:val="none" w:sz="0" w:space="0" w:color="auto"/>
        <w:right w:val="none" w:sz="0" w:space="0" w:color="auto"/>
      </w:divBdr>
    </w:div>
    <w:div w:id="1209950584">
      <w:bodyDiv w:val="1"/>
      <w:marLeft w:val="0"/>
      <w:marRight w:val="0"/>
      <w:marTop w:val="0"/>
      <w:marBottom w:val="0"/>
      <w:divBdr>
        <w:top w:val="none" w:sz="0" w:space="0" w:color="auto"/>
        <w:left w:val="none" w:sz="0" w:space="0" w:color="auto"/>
        <w:bottom w:val="none" w:sz="0" w:space="0" w:color="auto"/>
        <w:right w:val="none" w:sz="0" w:space="0" w:color="auto"/>
      </w:divBdr>
    </w:div>
    <w:div w:id="1209951416">
      <w:bodyDiv w:val="1"/>
      <w:marLeft w:val="0"/>
      <w:marRight w:val="0"/>
      <w:marTop w:val="0"/>
      <w:marBottom w:val="0"/>
      <w:divBdr>
        <w:top w:val="none" w:sz="0" w:space="0" w:color="auto"/>
        <w:left w:val="none" w:sz="0" w:space="0" w:color="auto"/>
        <w:bottom w:val="none" w:sz="0" w:space="0" w:color="auto"/>
        <w:right w:val="none" w:sz="0" w:space="0" w:color="auto"/>
      </w:divBdr>
    </w:div>
    <w:div w:id="1210146544">
      <w:bodyDiv w:val="1"/>
      <w:marLeft w:val="0"/>
      <w:marRight w:val="0"/>
      <w:marTop w:val="0"/>
      <w:marBottom w:val="0"/>
      <w:divBdr>
        <w:top w:val="none" w:sz="0" w:space="0" w:color="auto"/>
        <w:left w:val="none" w:sz="0" w:space="0" w:color="auto"/>
        <w:bottom w:val="none" w:sz="0" w:space="0" w:color="auto"/>
        <w:right w:val="none" w:sz="0" w:space="0" w:color="auto"/>
      </w:divBdr>
    </w:div>
    <w:div w:id="1212031965">
      <w:bodyDiv w:val="1"/>
      <w:marLeft w:val="0"/>
      <w:marRight w:val="0"/>
      <w:marTop w:val="0"/>
      <w:marBottom w:val="0"/>
      <w:divBdr>
        <w:top w:val="none" w:sz="0" w:space="0" w:color="auto"/>
        <w:left w:val="none" w:sz="0" w:space="0" w:color="auto"/>
        <w:bottom w:val="none" w:sz="0" w:space="0" w:color="auto"/>
        <w:right w:val="none" w:sz="0" w:space="0" w:color="auto"/>
      </w:divBdr>
    </w:div>
    <w:div w:id="1213227985">
      <w:bodyDiv w:val="1"/>
      <w:marLeft w:val="0"/>
      <w:marRight w:val="0"/>
      <w:marTop w:val="0"/>
      <w:marBottom w:val="0"/>
      <w:divBdr>
        <w:top w:val="none" w:sz="0" w:space="0" w:color="auto"/>
        <w:left w:val="none" w:sz="0" w:space="0" w:color="auto"/>
        <w:bottom w:val="none" w:sz="0" w:space="0" w:color="auto"/>
        <w:right w:val="none" w:sz="0" w:space="0" w:color="auto"/>
      </w:divBdr>
    </w:div>
    <w:div w:id="1213883787">
      <w:bodyDiv w:val="1"/>
      <w:marLeft w:val="0"/>
      <w:marRight w:val="0"/>
      <w:marTop w:val="0"/>
      <w:marBottom w:val="0"/>
      <w:divBdr>
        <w:top w:val="none" w:sz="0" w:space="0" w:color="auto"/>
        <w:left w:val="none" w:sz="0" w:space="0" w:color="auto"/>
        <w:bottom w:val="none" w:sz="0" w:space="0" w:color="auto"/>
        <w:right w:val="none" w:sz="0" w:space="0" w:color="auto"/>
      </w:divBdr>
    </w:div>
    <w:div w:id="1214459866">
      <w:bodyDiv w:val="1"/>
      <w:marLeft w:val="0"/>
      <w:marRight w:val="0"/>
      <w:marTop w:val="0"/>
      <w:marBottom w:val="0"/>
      <w:divBdr>
        <w:top w:val="none" w:sz="0" w:space="0" w:color="auto"/>
        <w:left w:val="none" w:sz="0" w:space="0" w:color="auto"/>
        <w:bottom w:val="none" w:sz="0" w:space="0" w:color="auto"/>
        <w:right w:val="none" w:sz="0" w:space="0" w:color="auto"/>
      </w:divBdr>
    </w:div>
    <w:div w:id="1214855259">
      <w:bodyDiv w:val="1"/>
      <w:marLeft w:val="0"/>
      <w:marRight w:val="0"/>
      <w:marTop w:val="0"/>
      <w:marBottom w:val="0"/>
      <w:divBdr>
        <w:top w:val="none" w:sz="0" w:space="0" w:color="auto"/>
        <w:left w:val="none" w:sz="0" w:space="0" w:color="auto"/>
        <w:bottom w:val="none" w:sz="0" w:space="0" w:color="auto"/>
        <w:right w:val="none" w:sz="0" w:space="0" w:color="auto"/>
      </w:divBdr>
    </w:div>
    <w:div w:id="1216238751">
      <w:bodyDiv w:val="1"/>
      <w:marLeft w:val="0"/>
      <w:marRight w:val="0"/>
      <w:marTop w:val="0"/>
      <w:marBottom w:val="0"/>
      <w:divBdr>
        <w:top w:val="none" w:sz="0" w:space="0" w:color="auto"/>
        <w:left w:val="none" w:sz="0" w:space="0" w:color="auto"/>
        <w:bottom w:val="none" w:sz="0" w:space="0" w:color="auto"/>
        <w:right w:val="none" w:sz="0" w:space="0" w:color="auto"/>
      </w:divBdr>
    </w:div>
    <w:div w:id="1217277991">
      <w:bodyDiv w:val="1"/>
      <w:marLeft w:val="0"/>
      <w:marRight w:val="0"/>
      <w:marTop w:val="0"/>
      <w:marBottom w:val="0"/>
      <w:divBdr>
        <w:top w:val="none" w:sz="0" w:space="0" w:color="auto"/>
        <w:left w:val="none" w:sz="0" w:space="0" w:color="auto"/>
        <w:bottom w:val="none" w:sz="0" w:space="0" w:color="auto"/>
        <w:right w:val="none" w:sz="0" w:space="0" w:color="auto"/>
      </w:divBdr>
    </w:div>
    <w:div w:id="1218392902">
      <w:bodyDiv w:val="1"/>
      <w:marLeft w:val="0"/>
      <w:marRight w:val="0"/>
      <w:marTop w:val="0"/>
      <w:marBottom w:val="0"/>
      <w:divBdr>
        <w:top w:val="none" w:sz="0" w:space="0" w:color="auto"/>
        <w:left w:val="none" w:sz="0" w:space="0" w:color="auto"/>
        <w:bottom w:val="none" w:sz="0" w:space="0" w:color="auto"/>
        <w:right w:val="none" w:sz="0" w:space="0" w:color="auto"/>
      </w:divBdr>
    </w:div>
    <w:div w:id="1220093898">
      <w:bodyDiv w:val="1"/>
      <w:marLeft w:val="0"/>
      <w:marRight w:val="0"/>
      <w:marTop w:val="0"/>
      <w:marBottom w:val="0"/>
      <w:divBdr>
        <w:top w:val="none" w:sz="0" w:space="0" w:color="auto"/>
        <w:left w:val="none" w:sz="0" w:space="0" w:color="auto"/>
        <w:bottom w:val="none" w:sz="0" w:space="0" w:color="auto"/>
        <w:right w:val="none" w:sz="0" w:space="0" w:color="auto"/>
      </w:divBdr>
    </w:div>
    <w:div w:id="1220942062">
      <w:bodyDiv w:val="1"/>
      <w:marLeft w:val="0"/>
      <w:marRight w:val="0"/>
      <w:marTop w:val="0"/>
      <w:marBottom w:val="0"/>
      <w:divBdr>
        <w:top w:val="none" w:sz="0" w:space="0" w:color="auto"/>
        <w:left w:val="none" w:sz="0" w:space="0" w:color="auto"/>
        <w:bottom w:val="none" w:sz="0" w:space="0" w:color="auto"/>
        <w:right w:val="none" w:sz="0" w:space="0" w:color="auto"/>
      </w:divBdr>
    </w:div>
    <w:div w:id="1221090455">
      <w:bodyDiv w:val="1"/>
      <w:marLeft w:val="0"/>
      <w:marRight w:val="0"/>
      <w:marTop w:val="0"/>
      <w:marBottom w:val="0"/>
      <w:divBdr>
        <w:top w:val="none" w:sz="0" w:space="0" w:color="auto"/>
        <w:left w:val="none" w:sz="0" w:space="0" w:color="auto"/>
        <w:bottom w:val="none" w:sz="0" w:space="0" w:color="auto"/>
        <w:right w:val="none" w:sz="0" w:space="0" w:color="auto"/>
      </w:divBdr>
    </w:div>
    <w:div w:id="1221944019">
      <w:bodyDiv w:val="1"/>
      <w:marLeft w:val="0"/>
      <w:marRight w:val="0"/>
      <w:marTop w:val="0"/>
      <w:marBottom w:val="0"/>
      <w:divBdr>
        <w:top w:val="none" w:sz="0" w:space="0" w:color="auto"/>
        <w:left w:val="none" w:sz="0" w:space="0" w:color="auto"/>
        <w:bottom w:val="none" w:sz="0" w:space="0" w:color="auto"/>
        <w:right w:val="none" w:sz="0" w:space="0" w:color="auto"/>
      </w:divBdr>
    </w:div>
    <w:div w:id="1222209872">
      <w:bodyDiv w:val="1"/>
      <w:marLeft w:val="0"/>
      <w:marRight w:val="0"/>
      <w:marTop w:val="0"/>
      <w:marBottom w:val="0"/>
      <w:divBdr>
        <w:top w:val="none" w:sz="0" w:space="0" w:color="auto"/>
        <w:left w:val="none" w:sz="0" w:space="0" w:color="auto"/>
        <w:bottom w:val="none" w:sz="0" w:space="0" w:color="auto"/>
        <w:right w:val="none" w:sz="0" w:space="0" w:color="auto"/>
      </w:divBdr>
    </w:div>
    <w:div w:id="1222324523">
      <w:bodyDiv w:val="1"/>
      <w:marLeft w:val="0"/>
      <w:marRight w:val="0"/>
      <w:marTop w:val="0"/>
      <w:marBottom w:val="0"/>
      <w:divBdr>
        <w:top w:val="none" w:sz="0" w:space="0" w:color="auto"/>
        <w:left w:val="none" w:sz="0" w:space="0" w:color="auto"/>
        <w:bottom w:val="none" w:sz="0" w:space="0" w:color="auto"/>
        <w:right w:val="none" w:sz="0" w:space="0" w:color="auto"/>
      </w:divBdr>
    </w:div>
    <w:div w:id="1223326633">
      <w:bodyDiv w:val="1"/>
      <w:marLeft w:val="0"/>
      <w:marRight w:val="0"/>
      <w:marTop w:val="0"/>
      <w:marBottom w:val="0"/>
      <w:divBdr>
        <w:top w:val="none" w:sz="0" w:space="0" w:color="auto"/>
        <w:left w:val="none" w:sz="0" w:space="0" w:color="auto"/>
        <w:bottom w:val="none" w:sz="0" w:space="0" w:color="auto"/>
        <w:right w:val="none" w:sz="0" w:space="0" w:color="auto"/>
      </w:divBdr>
    </w:div>
    <w:div w:id="1223367659">
      <w:bodyDiv w:val="1"/>
      <w:marLeft w:val="0"/>
      <w:marRight w:val="0"/>
      <w:marTop w:val="0"/>
      <w:marBottom w:val="0"/>
      <w:divBdr>
        <w:top w:val="none" w:sz="0" w:space="0" w:color="auto"/>
        <w:left w:val="none" w:sz="0" w:space="0" w:color="auto"/>
        <w:bottom w:val="none" w:sz="0" w:space="0" w:color="auto"/>
        <w:right w:val="none" w:sz="0" w:space="0" w:color="auto"/>
      </w:divBdr>
    </w:div>
    <w:div w:id="1227647892">
      <w:bodyDiv w:val="1"/>
      <w:marLeft w:val="0"/>
      <w:marRight w:val="0"/>
      <w:marTop w:val="0"/>
      <w:marBottom w:val="0"/>
      <w:divBdr>
        <w:top w:val="none" w:sz="0" w:space="0" w:color="auto"/>
        <w:left w:val="none" w:sz="0" w:space="0" w:color="auto"/>
        <w:bottom w:val="none" w:sz="0" w:space="0" w:color="auto"/>
        <w:right w:val="none" w:sz="0" w:space="0" w:color="auto"/>
      </w:divBdr>
    </w:div>
    <w:div w:id="1229338966">
      <w:bodyDiv w:val="1"/>
      <w:marLeft w:val="0"/>
      <w:marRight w:val="0"/>
      <w:marTop w:val="0"/>
      <w:marBottom w:val="0"/>
      <w:divBdr>
        <w:top w:val="none" w:sz="0" w:space="0" w:color="auto"/>
        <w:left w:val="none" w:sz="0" w:space="0" w:color="auto"/>
        <w:bottom w:val="none" w:sz="0" w:space="0" w:color="auto"/>
        <w:right w:val="none" w:sz="0" w:space="0" w:color="auto"/>
      </w:divBdr>
    </w:div>
    <w:div w:id="1230966195">
      <w:bodyDiv w:val="1"/>
      <w:marLeft w:val="0"/>
      <w:marRight w:val="0"/>
      <w:marTop w:val="0"/>
      <w:marBottom w:val="0"/>
      <w:divBdr>
        <w:top w:val="none" w:sz="0" w:space="0" w:color="auto"/>
        <w:left w:val="none" w:sz="0" w:space="0" w:color="auto"/>
        <w:bottom w:val="none" w:sz="0" w:space="0" w:color="auto"/>
        <w:right w:val="none" w:sz="0" w:space="0" w:color="auto"/>
      </w:divBdr>
    </w:div>
    <w:div w:id="1231113696">
      <w:bodyDiv w:val="1"/>
      <w:marLeft w:val="0"/>
      <w:marRight w:val="0"/>
      <w:marTop w:val="0"/>
      <w:marBottom w:val="0"/>
      <w:divBdr>
        <w:top w:val="none" w:sz="0" w:space="0" w:color="auto"/>
        <w:left w:val="none" w:sz="0" w:space="0" w:color="auto"/>
        <w:bottom w:val="none" w:sz="0" w:space="0" w:color="auto"/>
        <w:right w:val="none" w:sz="0" w:space="0" w:color="auto"/>
      </w:divBdr>
    </w:div>
    <w:div w:id="1231842674">
      <w:bodyDiv w:val="1"/>
      <w:marLeft w:val="0"/>
      <w:marRight w:val="0"/>
      <w:marTop w:val="0"/>
      <w:marBottom w:val="0"/>
      <w:divBdr>
        <w:top w:val="none" w:sz="0" w:space="0" w:color="auto"/>
        <w:left w:val="none" w:sz="0" w:space="0" w:color="auto"/>
        <w:bottom w:val="none" w:sz="0" w:space="0" w:color="auto"/>
        <w:right w:val="none" w:sz="0" w:space="0" w:color="auto"/>
      </w:divBdr>
    </w:div>
    <w:div w:id="1232499252">
      <w:bodyDiv w:val="1"/>
      <w:marLeft w:val="0"/>
      <w:marRight w:val="0"/>
      <w:marTop w:val="0"/>
      <w:marBottom w:val="0"/>
      <w:divBdr>
        <w:top w:val="none" w:sz="0" w:space="0" w:color="auto"/>
        <w:left w:val="none" w:sz="0" w:space="0" w:color="auto"/>
        <w:bottom w:val="none" w:sz="0" w:space="0" w:color="auto"/>
        <w:right w:val="none" w:sz="0" w:space="0" w:color="auto"/>
      </w:divBdr>
    </w:div>
    <w:div w:id="1233351750">
      <w:bodyDiv w:val="1"/>
      <w:marLeft w:val="0"/>
      <w:marRight w:val="0"/>
      <w:marTop w:val="0"/>
      <w:marBottom w:val="0"/>
      <w:divBdr>
        <w:top w:val="none" w:sz="0" w:space="0" w:color="auto"/>
        <w:left w:val="none" w:sz="0" w:space="0" w:color="auto"/>
        <w:bottom w:val="none" w:sz="0" w:space="0" w:color="auto"/>
        <w:right w:val="none" w:sz="0" w:space="0" w:color="auto"/>
      </w:divBdr>
    </w:div>
    <w:div w:id="1235701049">
      <w:bodyDiv w:val="1"/>
      <w:marLeft w:val="0"/>
      <w:marRight w:val="0"/>
      <w:marTop w:val="0"/>
      <w:marBottom w:val="0"/>
      <w:divBdr>
        <w:top w:val="none" w:sz="0" w:space="0" w:color="auto"/>
        <w:left w:val="none" w:sz="0" w:space="0" w:color="auto"/>
        <w:bottom w:val="none" w:sz="0" w:space="0" w:color="auto"/>
        <w:right w:val="none" w:sz="0" w:space="0" w:color="auto"/>
      </w:divBdr>
    </w:div>
    <w:div w:id="1236277907">
      <w:bodyDiv w:val="1"/>
      <w:marLeft w:val="0"/>
      <w:marRight w:val="0"/>
      <w:marTop w:val="0"/>
      <w:marBottom w:val="0"/>
      <w:divBdr>
        <w:top w:val="none" w:sz="0" w:space="0" w:color="auto"/>
        <w:left w:val="none" w:sz="0" w:space="0" w:color="auto"/>
        <w:bottom w:val="none" w:sz="0" w:space="0" w:color="auto"/>
        <w:right w:val="none" w:sz="0" w:space="0" w:color="auto"/>
      </w:divBdr>
    </w:div>
    <w:div w:id="1237666211">
      <w:bodyDiv w:val="1"/>
      <w:marLeft w:val="0"/>
      <w:marRight w:val="0"/>
      <w:marTop w:val="0"/>
      <w:marBottom w:val="0"/>
      <w:divBdr>
        <w:top w:val="none" w:sz="0" w:space="0" w:color="auto"/>
        <w:left w:val="none" w:sz="0" w:space="0" w:color="auto"/>
        <w:bottom w:val="none" w:sz="0" w:space="0" w:color="auto"/>
        <w:right w:val="none" w:sz="0" w:space="0" w:color="auto"/>
      </w:divBdr>
    </w:div>
    <w:div w:id="1237788234">
      <w:bodyDiv w:val="1"/>
      <w:marLeft w:val="0"/>
      <w:marRight w:val="0"/>
      <w:marTop w:val="0"/>
      <w:marBottom w:val="0"/>
      <w:divBdr>
        <w:top w:val="none" w:sz="0" w:space="0" w:color="auto"/>
        <w:left w:val="none" w:sz="0" w:space="0" w:color="auto"/>
        <w:bottom w:val="none" w:sz="0" w:space="0" w:color="auto"/>
        <w:right w:val="none" w:sz="0" w:space="0" w:color="auto"/>
      </w:divBdr>
    </w:div>
    <w:div w:id="1238050497">
      <w:bodyDiv w:val="1"/>
      <w:marLeft w:val="0"/>
      <w:marRight w:val="0"/>
      <w:marTop w:val="0"/>
      <w:marBottom w:val="0"/>
      <w:divBdr>
        <w:top w:val="none" w:sz="0" w:space="0" w:color="auto"/>
        <w:left w:val="none" w:sz="0" w:space="0" w:color="auto"/>
        <w:bottom w:val="none" w:sz="0" w:space="0" w:color="auto"/>
        <w:right w:val="none" w:sz="0" w:space="0" w:color="auto"/>
      </w:divBdr>
    </w:div>
    <w:div w:id="1238173204">
      <w:bodyDiv w:val="1"/>
      <w:marLeft w:val="0"/>
      <w:marRight w:val="0"/>
      <w:marTop w:val="0"/>
      <w:marBottom w:val="0"/>
      <w:divBdr>
        <w:top w:val="none" w:sz="0" w:space="0" w:color="auto"/>
        <w:left w:val="none" w:sz="0" w:space="0" w:color="auto"/>
        <w:bottom w:val="none" w:sz="0" w:space="0" w:color="auto"/>
        <w:right w:val="none" w:sz="0" w:space="0" w:color="auto"/>
      </w:divBdr>
    </w:div>
    <w:div w:id="1239634830">
      <w:bodyDiv w:val="1"/>
      <w:marLeft w:val="0"/>
      <w:marRight w:val="0"/>
      <w:marTop w:val="0"/>
      <w:marBottom w:val="0"/>
      <w:divBdr>
        <w:top w:val="none" w:sz="0" w:space="0" w:color="auto"/>
        <w:left w:val="none" w:sz="0" w:space="0" w:color="auto"/>
        <w:bottom w:val="none" w:sz="0" w:space="0" w:color="auto"/>
        <w:right w:val="none" w:sz="0" w:space="0" w:color="auto"/>
      </w:divBdr>
    </w:div>
    <w:div w:id="1240217350">
      <w:bodyDiv w:val="1"/>
      <w:marLeft w:val="0"/>
      <w:marRight w:val="0"/>
      <w:marTop w:val="0"/>
      <w:marBottom w:val="0"/>
      <w:divBdr>
        <w:top w:val="none" w:sz="0" w:space="0" w:color="auto"/>
        <w:left w:val="none" w:sz="0" w:space="0" w:color="auto"/>
        <w:bottom w:val="none" w:sz="0" w:space="0" w:color="auto"/>
        <w:right w:val="none" w:sz="0" w:space="0" w:color="auto"/>
      </w:divBdr>
    </w:div>
    <w:div w:id="1240947998">
      <w:bodyDiv w:val="1"/>
      <w:marLeft w:val="0"/>
      <w:marRight w:val="0"/>
      <w:marTop w:val="0"/>
      <w:marBottom w:val="0"/>
      <w:divBdr>
        <w:top w:val="none" w:sz="0" w:space="0" w:color="auto"/>
        <w:left w:val="none" w:sz="0" w:space="0" w:color="auto"/>
        <w:bottom w:val="none" w:sz="0" w:space="0" w:color="auto"/>
        <w:right w:val="none" w:sz="0" w:space="0" w:color="auto"/>
      </w:divBdr>
    </w:div>
    <w:div w:id="1241600310">
      <w:bodyDiv w:val="1"/>
      <w:marLeft w:val="0"/>
      <w:marRight w:val="0"/>
      <w:marTop w:val="0"/>
      <w:marBottom w:val="0"/>
      <w:divBdr>
        <w:top w:val="none" w:sz="0" w:space="0" w:color="auto"/>
        <w:left w:val="none" w:sz="0" w:space="0" w:color="auto"/>
        <w:bottom w:val="none" w:sz="0" w:space="0" w:color="auto"/>
        <w:right w:val="none" w:sz="0" w:space="0" w:color="auto"/>
      </w:divBdr>
    </w:div>
    <w:div w:id="1244412859">
      <w:bodyDiv w:val="1"/>
      <w:marLeft w:val="0"/>
      <w:marRight w:val="0"/>
      <w:marTop w:val="0"/>
      <w:marBottom w:val="0"/>
      <w:divBdr>
        <w:top w:val="none" w:sz="0" w:space="0" w:color="auto"/>
        <w:left w:val="none" w:sz="0" w:space="0" w:color="auto"/>
        <w:bottom w:val="none" w:sz="0" w:space="0" w:color="auto"/>
        <w:right w:val="none" w:sz="0" w:space="0" w:color="auto"/>
      </w:divBdr>
    </w:div>
    <w:div w:id="1244996818">
      <w:bodyDiv w:val="1"/>
      <w:marLeft w:val="0"/>
      <w:marRight w:val="0"/>
      <w:marTop w:val="0"/>
      <w:marBottom w:val="0"/>
      <w:divBdr>
        <w:top w:val="none" w:sz="0" w:space="0" w:color="auto"/>
        <w:left w:val="none" w:sz="0" w:space="0" w:color="auto"/>
        <w:bottom w:val="none" w:sz="0" w:space="0" w:color="auto"/>
        <w:right w:val="none" w:sz="0" w:space="0" w:color="auto"/>
      </w:divBdr>
    </w:div>
    <w:div w:id="1245456798">
      <w:bodyDiv w:val="1"/>
      <w:marLeft w:val="0"/>
      <w:marRight w:val="0"/>
      <w:marTop w:val="0"/>
      <w:marBottom w:val="0"/>
      <w:divBdr>
        <w:top w:val="none" w:sz="0" w:space="0" w:color="auto"/>
        <w:left w:val="none" w:sz="0" w:space="0" w:color="auto"/>
        <w:bottom w:val="none" w:sz="0" w:space="0" w:color="auto"/>
        <w:right w:val="none" w:sz="0" w:space="0" w:color="auto"/>
      </w:divBdr>
    </w:div>
    <w:div w:id="1246693477">
      <w:bodyDiv w:val="1"/>
      <w:marLeft w:val="0"/>
      <w:marRight w:val="0"/>
      <w:marTop w:val="0"/>
      <w:marBottom w:val="0"/>
      <w:divBdr>
        <w:top w:val="none" w:sz="0" w:space="0" w:color="auto"/>
        <w:left w:val="none" w:sz="0" w:space="0" w:color="auto"/>
        <w:bottom w:val="none" w:sz="0" w:space="0" w:color="auto"/>
        <w:right w:val="none" w:sz="0" w:space="0" w:color="auto"/>
      </w:divBdr>
    </w:div>
    <w:div w:id="1247499770">
      <w:bodyDiv w:val="1"/>
      <w:marLeft w:val="0"/>
      <w:marRight w:val="0"/>
      <w:marTop w:val="0"/>
      <w:marBottom w:val="0"/>
      <w:divBdr>
        <w:top w:val="none" w:sz="0" w:space="0" w:color="auto"/>
        <w:left w:val="none" w:sz="0" w:space="0" w:color="auto"/>
        <w:bottom w:val="none" w:sz="0" w:space="0" w:color="auto"/>
        <w:right w:val="none" w:sz="0" w:space="0" w:color="auto"/>
      </w:divBdr>
    </w:div>
    <w:div w:id="1247808301">
      <w:bodyDiv w:val="1"/>
      <w:marLeft w:val="0"/>
      <w:marRight w:val="0"/>
      <w:marTop w:val="0"/>
      <w:marBottom w:val="0"/>
      <w:divBdr>
        <w:top w:val="none" w:sz="0" w:space="0" w:color="auto"/>
        <w:left w:val="none" w:sz="0" w:space="0" w:color="auto"/>
        <w:bottom w:val="none" w:sz="0" w:space="0" w:color="auto"/>
        <w:right w:val="none" w:sz="0" w:space="0" w:color="auto"/>
      </w:divBdr>
    </w:div>
    <w:div w:id="1249777417">
      <w:bodyDiv w:val="1"/>
      <w:marLeft w:val="0"/>
      <w:marRight w:val="0"/>
      <w:marTop w:val="0"/>
      <w:marBottom w:val="0"/>
      <w:divBdr>
        <w:top w:val="none" w:sz="0" w:space="0" w:color="auto"/>
        <w:left w:val="none" w:sz="0" w:space="0" w:color="auto"/>
        <w:bottom w:val="none" w:sz="0" w:space="0" w:color="auto"/>
        <w:right w:val="none" w:sz="0" w:space="0" w:color="auto"/>
      </w:divBdr>
    </w:div>
    <w:div w:id="1250232196">
      <w:bodyDiv w:val="1"/>
      <w:marLeft w:val="0"/>
      <w:marRight w:val="0"/>
      <w:marTop w:val="0"/>
      <w:marBottom w:val="0"/>
      <w:divBdr>
        <w:top w:val="none" w:sz="0" w:space="0" w:color="auto"/>
        <w:left w:val="none" w:sz="0" w:space="0" w:color="auto"/>
        <w:bottom w:val="none" w:sz="0" w:space="0" w:color="auto"/>
        <w:right w:val="none" w:sz="0" w:space="0" w:color="auto"/>
      </w:divBdr>
    </w:div>
    <w:div w:id="1250846582">
      <w:bodyDiv w:val="1"/>
      <w:marLeft w:val="0"/>
      <w:marRight w:val="0"/>
      <w:marTop w:val="0"/>
      <w:marBottom w:val="0"/>
      <w:divBdr>
        <w:top w:val="none" w:sz="0" w:space="0" w:color="auto"/>
        <w:left w:val="none" w:sz="0" w:space="0" w:color="auto"/>
        <w:bottom w:val="none" w:sz="0" w:space="0" w:color="auto"/>
        <w:right w:val="none" w:sz="0" w:space="0" w:color="auto"/>
      </w:divBdr>
    </w:div>
    <w:div w:id="1251039129">
      <w:bodyDiv w:val="1"/>
      <w:marLeft w:val="0"/>
      <w:marRight w:val="0"/>
      <w:marTop w:val="0"/>
      <w:marBottom w:val="0"/>
      <w:divBdr>
        <w:top w:val="none" w:sz="0" w:space="0" w:color="auto"/>
        <w:left w:val="none" w:sz="0" w:space="0" w:color="auto"/>
        <w:bottom w:val="none" w:sz="0" w:space="0" w:color="auto"/>
        <w:right w:val="none" w:sz="0" w:space="0" w:color="auto"/>
      </w:divBdr>
    </w:div>
    <w:div w:id="1253929380">
      <w:bodyDiv w:val="1"/>
      <w:marLeft w:val="0"/>
      <w:marRight w:val="0"/>
      <w:marTop w:val="0"/>
      <w:marBottom w:val="0"/>
      <w:divBdr>
        <w:top w:val="none" w:sz="0" w:space="0" w:color="auto"/>
        <w:left w:val="none" w:sz="0" w:space="0" w:color="auto"/>
        <w:bottom w:val="none" w:sz="0" w:space="0" w:color="auto"/>
        <w:right w:val="none" w:sz="0" w:space="0" w:color="auto"/>
      </w:divBdr>
    </w:div>
    <w:div w:id="1254322585">
      <w:bodyDiv w:val="1"/>
      <w:marLeft w:val="0"/>
      <w:marRight w:val="0"/>
      <w:marTop w:val="0"/>
      <w:marBottom w:val="0"/>
      <w:divBdr>
        <w:top w:val="none" w:sz="0" w:space="0" w:color="auto"/>
        <w:left w:val="none" w:sz="0" w:space="0" w:color="auto"/>
        <w:bottom w:val="none" w:sz="0" w:space="0" w:color="auto"/>
        <w:right w:val="none" w:sz="0" w:space="0" w:color="auto"/>
      </w:divBdr>
    </w:div>
    <w:div w:id="1257203888">
      <w:bodyDiv w:val="1"/>
      <w:marLeft w:val="0"/>
      <w:marRight w:val="0"/>
      <w:marTop w:val="0"/>
      <w:marBottom w:val="0"/>
      <w:divBdr>
        <w:top w:val="none" w:sz="0" w:space="0" w:color="auto"/>
        <w:left w:val="none" w:sz="0" w:space="0" w:color="auto"/>
        <w:bottom w:val="none" w:sz="0" w:space="0" w:color="auto"/>
        <w:right w:val="none" w:sz="0" w:space="0" w:color="auto"/>
      </w:divBdr>
    </w:div>
    <w:div w:id="1257788258">
      <w:bodyDiv w:val="1"/>
      <w:marLeft w:val="0"/>
      <w:marRight w:val="0"/>
      <w:marTop w:val="0"/>
      <w:marBottom w:val="0"/>
      <w:divBdr>
        <w:top w:val="none" w:sz="0" w:space="0" w:color="auto"/>
        <w:left w:val="none" w:sz="0" w:space="0" w:color="auto"/>
        <w:bottom w:val="none" w:sz="0" w:space="0" w:color="auto"/>
        <w:right w:val="none" w:sz="0" w:space="0" w:color="auto"/>
      </w:divBdr>
    </w:div>
    <w:div w:id="1260676848">
      <w:bodyDiv w:val="1"/>
      <w:marLeft w:val="0"/>
      <w:marRight w:val="0"/>
      <w:marTop w:val="0"/>
      <w:marBottom w:val="0"/>
      <w:divBdr>
        <w:top w:val="none" w:sz="0" w:space="0" w:color="auto"/>
        <w:left w:val="none" w:sz="0" w:space="0" w:color="auto"/>
        <w:bottom w:val="none" w:sz="0" w:space="0" w:color="auto"/>
        <w:right w:val="none" w:sz="0" w:space="0" w:color="auto"/>
      </w:divBdr>
    </w:div>
    <w:div w:id="1261572895">
      <w:bodyDiv w:val="1"/>
      <w:marLeft w:val="0"/>
      <w:marRight w:val="0"/>
      <w:marTop w:val="0"/>
      <w:marBottom w:val="0"/>
      <w:divBdr>
        <w:top w:val="none" w:sz="0" w:space="0" w:color="auto"/>
        <w:left w:val="none" w:sz="0" w:space="0" w:color="auto"/>
        <w:bottom w:val="none" w:sz="0" w:space="0" w:color="auto"/>
        <w:right w:val="none" w:sz="0" w:space="0" w:color="auto"/>
      </w:divBdr>
    </w:div>
    <w:div w:id="1261992335">
      <w:bodyDiv w:val="1"/>
      <w:marLeft w:val="0"/>
      <w:marRight w:val="0"/>
      <w:marTop w:val="0"/>
      <w:marBottom w:val="0"/>
      <w:divBdr>
        <w:top w:val="none" w:sz="0" w:space="0" w:color="auto"/>
        <w:left w:val="none" w:sz="0" w:space="0" w:color="auto"/>
        <w:bottom w:val="none" w:sz="0" w:space="0" w:color="auto"/>
        <w:right w:val="none" w:sz="0" w:space="0" w:color="auto"/>
      </w:divBdr>
    </w:div>
    <w:div w:id="1266571345">
      <w:bodyDiv w:val="1"/>
      <w:marLeft w:val="0"/>
      <w:marRight w:val="0"/>
      <w:marTop w:val="0"/>
      <w:marBottom w:val="0"/>
      <w:divBdr>
        <w:top w:val="none" w:sz="0" w:space="0" w:color="auto"/>
        <w:left w:val="none" w:sz="0" w:space="0" w:color="auto"/>
        <w:bottom w:val="none" w:sz="0" w:space="0" w:color="auto"/>
        <w:right w:val="none" w:sz="0" w:space="0" w:color="auto"/>
      </w:divBdr>
    </w:div>
    <w:div w:id="1266766041">
      <w:bodyDiv w:val="1"/>
      <w:marLeft w:val="0"/>
      <w:marRight w:val="0"/>
      <w:marTop w:val="0"/>
      <w:marBottom w:val="0"/>
      <w:divBdr>
        <w:top w:val="none" w:sz="0" w:space="0" w:color="auto"/>
        <w:left w:val="none" w:sz="0" w:space="0" w:color="auto"/>
        <w:bottom w:val="none" w:sz="0" w:space="0" w:color="auto"/>
        <w:right w:val="none" w:sz="0" w:space="0" w:color="auto"/>
      </w:divBdr>
    </w:div>
    <w:div w:id="1267039763">
      <w:bodyDiv w:val="1"/>
      <w:marLeft w:val="0"/>
      <w:marRight w:val="0"/>
      <w:marTop w:val="0"/>
      <w:marBottom w:val="0"/>
      <w:divBdr>
        <w:top w:val="none" w:sz="0" w:space="0" w:color="auto"/>
        <w:left w:val="none" w:sz="0" w:space="0" w:color="auto"/>
        <w:bottom w:val="none" w:sz="0" w:space="0" w:color="auto"/>
        <w:right w:val="none" w:sz="0" w:space="0" w:color="auto"/>
      </w:divBdr>
    </w:div>
    <w:div w:id="1267494932">
      <w:bodyDiv w:val="1"/>
      <w:marLeft w:val="0"/>
      <w:marRight w:val="0"/>
      <w:marTop w:val="0"/>
      <w:marBottom w:val="0"/>
      <w:divBdr>
        <w:top w:val="none" w:sz="0" w:space="0" w:color="auto"/>
        <w:left w:val="none" w:sz="0" w:space="0" w:color="auto"/>
        <w:bottom w:val="none" w:sz="0" w:space="0" w:color="auto"/>
        <w:right w:val="none" w:sz="0" w:space="0" w:color="auto"/>
      </w:divBdr>
    </w:div>
    <w:div w:id="1267545665">
      <w:bodyDiv w:val="1"/>
      <w:marLeft w:val="0"/>
      <w:marRight w:val="0"/>
      <w:marTop w:val="0"/>
      <w:marBottom w:val="0"/>
      <w:divBdr>
        <w:top w:val="none" w:sz="0" w:space="0" w:color="auto"/>
        <w:left w:val="none" w:sz="0" w:space="0" w:color="auto"/>
        <w:bottom w:val="none" w:sz="0" w:space="0" w:color="auto"/>
        <w:right w:val="none" w:sz="0" w:space="0" w:color="auto"/>
      </w:divBdr>
    </w:div>
    <w:div w:id="1267616264">
      <w:bodyDiv w:val="1"/>
      <w:marLeft w:val="0"/>
      <w:marRight w:val="0"/>
      <w:marTop w:val="0"/>
      <w:marBottom w:val="0"/>
      <w:divBdr>
        <w:top w:val="none" w:sz="0" w:space="0" w:color="auto"/>
        <w:left w:val="none" w:sz="0" w:space="0" w:color="auto"/>
        <w:bottom w:val="none" w:sz="0" w:space="0" w:color="auto"/>
        <w:right w:val="none" w:sz="0" w:space="0" w:color="auto"/>
      </w:divBdr>
    </w:div>
    <w:div w:id="1268124659">
      <w:bodyDiv w:val="1"/>
      <w:marLeft w:val="0"/>
      <w:marRight w:val="0"/>
      <w:marTop w:val="0"/>
      <w:marBottom w:val="0"/>
      <w:divBdr>
        <w:top w:val="none" w:sz="0" w:space="0" w:color="auto"/>
        <w:left w:val="none" w:sz="0" w:space="0" w:color="auto"/>
        <w:bottom w:val="none" w:sz="0" w:space="0" w:color="auto"/>
        <w:right w:val="none" w:sz="0" w:space="0" w:color="auto"/>
      </w:divBdr>
    </w:div>
    <w:div w:id="1269241835">
      <w:bodyDiv w:val="1"/>
      <w:marLeft w:val="0"/>
      <w:marRight w:val="0"/>
      <w:marTop w:val="0"/>
      <w:marBottom w:val="0"/>
      <w:divBdr>
        <w:top w:val="none" w:sz="0" w:space="0" w:color="auto"/>
        <w:left w:val="none" w:sz="0" w:space="0" w:color="auto"/>
        <w:bottom w:val="none" w:sz="0" w:space="0" w:color="auto"/>
        <w:right w:val="none" w:sz="0" w:space="0" w:color="auto"/>
      </w:divBdr>
    </w:div>
    <w:div w:id="1269703440">
      <w:bodyDiv w:val="1"/>
      <w:marLeft w:val="0"/>
      <w:marRight w:val="0"/>
      <w:marTop w:val="0"/>
      <w:marBottom w:val="0"/>
      <w:divBdr>
        <w:top w:val="none" w:sz="0" w:space="0" w:color="auto"/>
        <w:left w:val="none" w:sz="0" w:space="0" w:color="auto"/>
        <w:bottom w:val="none" w:sz="0" w:space="0" w:color="auto"/>
        <w:right w:val="none" w:sz="0" w:space="0" w:color="auto"/>
      </w:divBdr>
    </w:div>
    <w:div w:id="1270043280">
      <w:bodyDiv w:val="1"/>
      <w:marLeft w:val="0"/>
      <w:marRight w:val="0"/>
      <w:marTop w:val="0"/>
      <w:marBottom w:val="0"/>
      <w:divBdr>
        <w:top w:val="none" w:sz="0" w:space="0" w:color="auto"/>
        <w:left w:val="none" w:sz="0" w:space="0" w:color="auto"/>
        <w:bottom w:val="none" w:sz="0" w:space="0" w:color="auto"/>
        <w:right w:val="none" w:sz="0" w:space="0" w:color="auto"/>
      </w:divBdr>
    </w:div>
    <w:div w:id="1273173770">
      <w:bodyDiv w:val="1"/>
      <w:marLeft w:val="0"/>
      <w:marRight w:val="0"/>
      <w:marTop w:val="0"/>
      <w:marBottom w:val="0"/>
      <w:divBdr>
        <w:top w:val="none" w:sz="0" w:space="0" w:color="auto"/>
        <w:left w:val="none" w:sz="0" w:space="0" w:color="auto"/>
        <w:bottom w:val="none" w:sz="0" w:space="0" w:color="auto"/>
        <w:right w:val="none" w:sz="0" w:space="0" w:color="auto"/>
      </w:divBdr>
    </w:div>
    <w:div w:id="1273706165">
      <w:bodyDiv w:val="1"/>
      <w:marLeft w:val="0"/>
      <w:marRight w:val="0"/>
      <w:marTop w:val="0"/>
      <w:marBottom w:val="0"/>
      <w:divBdr>
        <w:top w:val="none" w:sz="0" w:space="0" w:color="auto"/>
        <w:left w:val="none" w:sz="0" w:space="0" w:color="auto"/>
        <w:bottom w:val="none" w:sz="0" w:space="0" w:color="auto"/>
        <w:right w:val="none" w:sz="0" w:space="0" w:color="auto"/>
      </w:divBdr>
    </w:div>
    <w:div w:id="1273710962">
      <w:bodyDiv w:val="1"/>
      <w:marLeft w:val="0"/>
      <w:marRight w:val="0"/>
      <w:marTop w:val="0"/>
      <w:marBottom w:val="0"/>
      <w:divBdr>
        <w:top w:val="none" w:sz="0" w:space="0" w:color="auto"/>
        <w:left w:val="none" w:sz="0" w:space="0" w:color="auto"/>
        <w:bottom w:val="none" w:sz="0" w:space="0" w:color="auto"/>
        <w:right w:val="none" w:sz="0" w:space="0" w:color="auto"/>
      </w:divBdr>
    </w:div>
    <w:div w:id="1276864887">
      <w:bodyDiv w:val="1"/>
      <w:marLeft w:val="0"/>
      <w:marRight w:val="0"/>
      <w:marTop w:val="0"/>
      <w:marBottom w:val="0"/>
      <w:divBdr>
        <w:top w:val="none" w:sz="0" w:space="0" w:color="auto"/>
        <w:left w:val="none" w:sz="0" w:space="0" w:color="auto"/>
        <w:bottom w:val="none" w:sz="0" w:space="0" w:color="auto"/>
        <w:right w:val="none" w:sz="0" w:space="0" w:color="auto"/>
      </w:divBdr>
    </w:div>
    <w:div w:id="1277257145">
      <w:bodyDiv w:val="1"/>
      <w:marLeft w:val="0"/>
      <w:marRight w:val="0"/>
      <w:marTop w:val="0"/>
      <w:marBottom w:val="0"/>
      <w:divBdr>
        <w:top w:val="none" w:sz="0" w:space="0" w:color="auto"/>
        <w:left w:val="none" w:sz="0" w:space="0" w:color="auto"/>
        <w:bottom w:val="none" w:sz="0" w:space="0" w:color="auto"/>
        <w:right w:val="none" w:sz="0" w:space="0" w:color="auto"/>
      </w:divBdr>
    </w:div>
    <w:div w:id="1279289788">
      <w:bodyDiv w:val="1"/>
      <w:marLeft w:val="0"/>
      <w:marRight w:val="0"/>
      <w:marTop w:val="0"/>
      <w:marBottom w:val="0"/>
      <w:divBdr>
        <w:top w:val="none" w:sz="0" w:space="0" w:color="auto"/>
        <w:left w:val="none" w:sz="0" w:space="0" w:color="auto"/>
        <w:bottom w:val="none" w:sz="0" w:space="0" w:color="auto"/>
        <w:right w:val="none" w:sz="0" w:space="0" w:color="auto"/>
      </w:divBdr>
    </w:div>
    <w:div w:id="1279798395">
      <w:bodyDiv w:val="1"/>
      <w:marLeft w:val="0"/>
      <w:marRight w:val="0"/>
      <w:marTop w:val="0"/>
      <w:marBottom w:val="0"/>
      <w:divBdr>
        <w:top w:val="none" w:sz="0" w:space="0" w:color="auto"/>
        <w:left w:val="none" w:sz="0" w:space="0" w:color="auto"/>
        <w:bottom w:val="none" w:sz="0" w:space="0" w:color="auto"/>
        <w:right w:val="none" w:sz="0" w:space="0" w:color="auto"/>
      </w:divBdr>
    </w:div>
    <w:div w:id="1279920322">
      <w:bodyDiv w:val="1"/>
      <w:marLeft w:val="0"/>
      <w:marRight w:val="0"/>
      <w:marTop w:val="0"/>
      <w:marBottom w:val="0"/>
      <w:divBdr>
        <w:top w:val="none" w:sz="0" w:space="0" w:color="auto"/>
        <w:left w:val="none" w:sz="0" w:space="0" w:color="auto"/>
        <w:bottom w:val="none" w:sz="0" w:space="0" w:color="auto"/>
        <w:right w:val="none" w:sz="0" w:space="0" w:color="auto"/>
      </w:divBdr>
    </w:div>
    <w:div w:id="1280643237">
      <w:bodyDiv w:val="1"/>
      <w:marLeft w:val="0"/>
      <w:marRight w:val="0"/>
      <w:marTop w:val="0"/>
      <w:marBottom w:val="0"/>
      <w:divBdr>
        <w:top w:val="none" w:sz="0" w:space="0" w:color="auto"/>
        <w:left w:val="none" w:sz="0" w:space="0" w:color="auto"/>
        <w:bottom w:val="none" w:sz="0" w:space="0" w:color="auto"/>
        <w:right w:val="none" w:sz="0" w:space="0" w:color="auto"/>
      </w:divBdr>
    </w:div>
    <w:div w:id="1280647132">
      <w:bodyDiv w:val="1"/>
      <w:marLeft w:val="0"/>
      <w:marRight w:val="0"/>
      <w:marTop w:val="0"/>
      <w:marBottom w:val="0"/>
      <w:divBdr>
        <w:top w:val="none" w:sz="0" w:space="0" w:color="auto"/>
        <w:left w:val="none" w:sz="0" w:space="0" w:color="auto"/>
        <w:bottom w:val="none" w:sz="0" w:space="0" w:color="auto"/>
        <w:right w:val="none" w:sz="0" w:space="0" w:color="auto"/>
      </w:divBdr>
    </w:div>
    <w:div w:id="1282299743">
      <w:bodyDiv w:val="1"/>
      <w:marLeft w:val="0"/>
      <w:marRight w:val="0"/>
      <w:marTop w:val="0"/>
      <w:marBottom w:val="0"/>
      <w:divBdr>
        <w:top w:val="none" w:sz="0" w:space="0" w:color="auto"/>
        <w:left w:val="none" w:sz="0" w:space="0" w:color="auto"/>
        <w:bottom w:val="none" w:sz="0" w:space="0" w:color="auto"/>
        <w:right w:val="none" w:sz="0" w:space="0" w:color="auto"/>
      </w:divBdr>
    </w:div>
    <w:div w:id="1282763265">
      <w:bodyDiv w:val="1"/>
      <w:marLeft w:val="0"/>
      <w:marRight w:val="0"/>
      <w:marTop w:val="0"/>
      <w:marBottom w:val="0"/>
      <w:divBdr>
        <w:top w:val="none" w:sz="0" w:space="0" w:color="auto"/>
        <w:left w:val="none" w:sz="0" w:space="0" w:color="auto"/>
        <w:bottom w:val="none" w:sz="0" w:space="0" w:color="auto"/>
        <w:right w:val="none" w:sz="0" w:space="0" w:color="auto"/>
      </w:divBdr>
    </w:div>
    <w:div w:id="1283222759">
      <w:bodyDiv w:val="1"/>
      <w:marLeft w:val="0"/>
      <w:marRight w:val="0"/>
      <w:marTop w:val="0"/>
      <w:marBottom w:val="0"/>
      <w:divBdr>
        <w:top w:val="none" w:sz="0" w:space="0" w:color="auto"/>
        <w:left w:val="none" w:sz="0" w:space="0" w:color="auto"/>
        <w:bottom w:val="none" w:sz="0" w:space="0" w:color="auto"/>
        <w:right w:val="none" w:sz="0" w:space="0" w:color="auto"/>
      </w:divBdr>
    </w:div>
    <w:div w:id="1283684792">
      <w:bodyDiv w:val="1"/>
      <w:marLeft w:val="0"/>
      <w:marRight w:val="0"/>
      <w:marTop w:val="0"/>
      <w:marBottom w:val="0"/>
      <w:divBdr>
        <w:top w:val="none" w:sz="0" w:space="0" w:color="auto"/>
        <w:left w:val="none" w:sz="0" w:space="0" w:color="auto"/>
        <w:bottom w:val="none" w:sz="0" w:space="0" w:color="auto"/>
        <w:right w:val="none" w:sz="0" w:space="0" w:color="auto"/>
      </w:divBdr>
    </w:div>
    <w:div w:id="1284073171">
      <w:bodyDiv w:val="1"/>
      <w:marLeft w:val="0"/>
      <w:marRight w:val="0"/>
      <w:marTop w:val="0"/>
      <w:marBottom w:val="0"/>
      <w:divBdr>
        <w:top w:val="none" w:sz="0" w:space="0" w:color="auto"/>
        <w:left w:val="none" w:sz="0" w:space="0" w:color="auto"/>
        <w:bottom w:val="none" w:sz="0" w:space="0" w:color="auto"/>
        <w:right w:val="none" w:sz="0" w:space="0" w:color="auto"/>
      </w:divBdr>
    </w:div>
    <w:div w:id="1284119403">
      <w:bodyDiv w:val="1"/>
      <w:marLeft w:val="0"/>
      <w:marRight w:val="0"/>
      <w:marTop w:val="0"/>
      <w:marBottom w:val="0"/>
      <w:divBdr>
        <w:top w:val="none" w:sz="0" w:space="0" w:color="auto"/>
        <w:left w:val="none" w:sz="0" w:space="0" w:color="auto"/>
        <w:bottom w:val="none" w:sz="0" w:space="0" w:color="auto"/>
        <w:right w:val="none" w:sz="0" w:space="0" w:color="auto"/>
      </w:divBdr>
    </w:div>
    <w:div w:id="1284726330">
      <w:bodyDiv w:val="1"/>
      <w:marLeft w:val="0"/>
      <w:marRight w:val="0"/>
      <w:marTop w:val="0"/>
      <w:marBottom w:val="0"/>
      <w:divBdr>
        <w:top w:val="none" w:sz="0" w:space="0" w:color="auto"/>
        <w:left w:val="none" w:sz="0" w:space="0" w:color="auto"/>
        <w:bottom w:val="none" w:sz="0" w:space="0" w:color="auto"/>
        <w:right w:val="none" w:sz="0" w:space="0" w:color="auto"/>
      </w:divBdr>
    </w:div>
    <w:div w:id="1286617960">
      <w:bodyDiv w:val="1"/>
      <w:marLeft w:val="0"/>
      <w:marRight w:val="0"/>
      <w:marTop w:val="0"/>
      <w:marBottom w:val="0"/>
      <w:divBdr>
        <w:top w:val="none" w:sz="0" w:space="0" w:color="auto"/>
        <w:left w:val="none" w:sz="0" w:space="0" w:color="auto"/>
        <w:bottom w:val="none" w:sz="0" w:space="0" w:color="auto"/>
        <w:right w:val="none" w:sz="0" w:space="0" w:color="auto"/>
      </w:divBdr>
    </w:div>
    <w:div w:id="1287153645">
      <w:bodyDiv w:val="1"/>
      <w:marLeft w:val="0"/>
      <w:marRight w:val="0"/>
      <w:marTop w:val="0"/>
      <w:marBottom w:val="0"/>
      <w:divBdr>
        <w:top w:val="none" w:sz="0" w:space="0" w:color="auto"/>
        <w:left w:val="none" w:sz="0" w:space="0" w:color="auto"/>
        <w:bottom w:val="none" w:sz="0" w:space="0" w:color="auto"/>
        <w:right w:val="none" w:sz="0" w:space="0" w:color="auto"/>
      </w:divBdr>
    </w:div>
    <w:div w:id="1287931257">
      <w:bodyDiv w:val="1"/>
      <w:marLeft w:val="0"/>
      <w:marRight w:val="0"/>
      <w:marTop w:val="0"/>
      <w:marBottom w:val="0"/>
      <w:divBdr>
        <w:top w:val="none" w:sz="0" w:space="0" w:color="auto"/>
        <w:left w:val="none" w:sz="0" w:space="0" w:color="auto"/>
        <w:bottom w:val="none" w:sz="0" w:space="0" w:color="auto"/>
        <w:right w:val="none" w:sz="0" w:space="0" w:color="auto"/>
      </w:divBdr>
    </w:div>
    <w:div w:id="1288118719">
      <w:bodyDiv w:val="1"/>
      <w:marLeft w:val="0"/>
      <w:marRight w:val="0"/>
      <w:marTop w:val="0"/>
      <w:marBottom w:val="0"/>
      <w:divBdr>
        <w:top w:val="none" w:sz="0" w:space="0" w:color="auto"/>
        <w:left w:val="none" w:sz="0" w:space="0" w:color="auto"/>
        <w:bottom w:val="none" w:sz="0" w:space="0" w:color="auto"/>
        <w:right w:val="none" w:sz="0" w:space="0" w:color="auto"/>
      </w:divBdr>
    </w:div>
    <w:div w:id="1289819340">
      <w:bodyDiv w:val="1"/>
      <w:marLeft w:val="0"/>
      <w:marRight w:val="0"/>
      <w:marTop w:val="0"/>
      <w:marBottom w:val="0"/>
      <w:divBdr>
        <w:top w:val="none" w:sz="0" w:space="0" w:color="auto"/>
        <w:left w:val="none" w:sz="0" w:space="0" w:color="auto"/>
        <w:bottom w:val="none" w:sz="0" w:space="0" w:color="auto"/>
        <w:right w:val="none" w:sz="0" w:space="0" w:color="auto"/>
      </w:divBdr>
    </w:div>
    <w:div w:id="1291595032">
      <w:bodyDiv w:val="1"/>
      <w:marLeft w:val="0"/>
      <w:marRight w:val="0"/>
      <w:marTop w:val="0"/>
      <w:marBottom w:val="0"/>
      <w:divBdr>
        <w:top w:val="none" w:sz="0" w:space="0" w:color="auto"/>
        <w:left w:val="none" w:sz="0" w:space="0" w:color="auto"/>
        <w:bottom w:val="none" w:sz="0" w:space="0" w:color="auto"/>
        <w:right w:val="none" w:sz="0" w:space="0" w:color="auto"/>
      </w:divBdr>
    </w:div>
    <w:div w:id="1291782669">
      <w:bodyDiv w:val="1"/>
      <w:marLeft w:val="0"/>
      <w:marRight w:val="0"/>
      <w:marTop w:val="0"/>
      <w:marBottom w:val="0"/>
      <w:divBdr>
        <w:top w:val="none" w:sz="0" w:space="0" w:color="auto"/>
        <w:left w:val="none" w:sz="0" w:space="0" w:color="auto"/>
        <w:bottom w:val="none" w:sz="0" w:space="0" w:color="auto"/>
        <w:right w:val="none" w:sz="0" w:space="0" w:color="auto"/>
      </w:divBdr>
    </w:div>
    <w:div w:id="1291789886">
      <w:bodyDiv w:val="1"/>
      <w:marLeft w:val="0"/>
      <w:marRight w:val="0"/>
      <w:marTop w:val="0"/>
      <w:marBottom w:val="0"/>
      <w:divBdr>
        <w:top w:val="none" w:sz="0" w:space="0" w:color="auto"/>
        <w:left w:val="none" w:sz="0" w:space="0" w:color="auto"/>
        <w:bottom w:val="none" w:sz="0" w:space="0" w:color="auto"/>
        <w:right w:val="none" w:sz="0" w:space="0" w:color="auto"/>
      </w:divBdr>
    </w:div>
    <w:div w:id="1291983194">
      <w:bodyDiv w:val="1"/>
      <w:marLeft w:val="0"/>
      <w:marRight w:val="0"/>
      <w:marTop w:val="0"/>
      <w:marBottom w:val="0"/>
      <w:divBdr>
        <w:top w:val="none" w:sz="0" w:space="0" w:color="auto"/>
        <w:left w:val="none" w:sz="0" w:space="0" w:color="auto"/>
        <w:bottom w:val="none" w:sz="0" w:space="0" w:color="auto"/>
        <w:right w:val="none" w:sz="0" w:space="0" w:color="auto"/>
      </w:divBdr>
    </w:div>
    <w:div w:id="1292905177">
      <w:bodyDiv w:val="1"/>
      <w:marLeft w:val="0"/>
      <w:marRight w:val="0"/>
      <w:marTop w:val="0"/>
      <w:marBottom w:val="0"/>
      <w:divBdr>
        <w:top w:val="none" w:sz="0" w:space="0" w:color="auto"/>
        <w:left w:val="none" w:sz="0" w:space="0" w:color="auto"/>
        <w:bottom w:val="none" w:sz="0" w:space="0" w:color="auto"/>
        <w:right w:val="none" w:sz="0" w:space="0" w:color="auto"/>
      </w:divBdr>
    </w:div>
    <w:div w:id="1293171714">
      <w:bodyDiv w:val="1"/>
      <w:marLeft w:val="0"/>
      <w:marRight w:val="0"/>
      <w:marTop w:val="0"/>
      <w:marBottom w:val="0"/>
      <w:divBdr>
        <w:top w:val="none" w:sz="0" w:space="0" w:color="auto"/>
        <w:left w:val="none" w:sz="0" w:space="0" w:color="auto"/>
        <w:bottom w:val="none" w:sz="0" w:space="0" w:color="auto"/>
        <w:right w:val="none" w:sz="0" w:space="0" w:color="auto"/>
      </w:divBdr>
    </w:div>
    <w:div w:id="1293243049">
      <w:bodyDiv w:val="1"/>
      <w:marLeft w:val="0"/>
      <w:marRight w:val="0"/>
      <w:marTop w:val="0"/>
      <w:marBottom w:val="0"/>
      <w:divBdr>
        <w:top w:val="none" w:sz="0" w:space="0" w:color="auto"/>
        <w:left w:val="none" w:sz="0" w:space="0" w:color="auto"/>
        <w:bottom w:val="none" w:sz="0" w:space="0" w:color="auto"/>
        <w:right w:val="none" w:sz="0" w:space="0" w:color="auto"/>
      </w:divBdr>
    </w:div>
    <w:div w:id="1294750557">
      <w:bodyDiv w:val="1"/>
      <w:marLeft w:val="0"/>
      <w:marRight w:val="0"/>
      <w:marTop w:val="0"/>
      <w:marBottom w:val="0"/>
      <w:divBdr>
        <w:top w:val="none" w:sz="0" w:space="0" w:color="auto"/>
        <w:left w:val="none" w:sz="0" w:space="0" w:color="auto"/>
        <w:bottom w:val="none" w:sz="0" w:space="0" w:color="auto"/>
        <w:right w:val="none" w:sz="0" w:space="0" w:color="auto"/>
      </w:divBdr>
    </w:div>
    <w:div w:id="1296957599">
      <w:bodyDiv w:val="1"/>
      <w:marLeft w:val="0"/>
      <w:marRight w:val="0"/>
      <w:marTop w:val="0"/>
      <w:marBottom w:val="0"/>
      <w:divBdr>
        <w:top w:val="none" w:sz="0" w:space="0" w:color="auto"/>
        <w:left w:val="none" w:sz="0" w:space="0" w:color="auto"/>
        <w:bottom w:val="none" w:sz="0" w:space="0" w:color="auto"/>
        <w:right w:val="none" w:sz="0" w:space="0" w:color="auto"/>
      </w:divBdr>
    </w:div>
    <w:div w:id="1297024711">
      <w:bodyDiv w:val="1"/>
      <w:marLeft w:val="0"/>
      <w:marRight w:val="0"/>
      <w:marTop w:val="0"/>
      <w:marBottom w:val="0"/>
      <w:divBdr>
        <w:top w:val="none" w:sz="0" w:space="0" w:color="auto"/>
        <w:left w:val="none" w:sz="0" w:space="0" w:color="auto"/>
        <w:bottom w:val="none" w:sz="0" w:space="0" w:color="auto"/>
        <w:right w:val="none" w:sz="0" w:space="0" w:color="auto"/>
      </w:divBdr>
    </w:div>
    <w:div w:id="1297225621">
      <w:bodyDiv w:val="1"/>
      <w:marLeft w:val="0"/>
      <w:marRight w:val="0"/>
      <w:marTop w:val="0"/>
      <w:marBottom w:val="0"/>
      <w:divBdr>
        <w:top w:val="none" w:sz="0" w:space="0" w:color="auto"/>
        <w:left w:val="none" w:sz="0" w:space="0" w:color="auto"/>
        <w:bottom w:val="none" w:sz="0" w:space="0" w:color="auto"/>
        <w:right w:val="none" w:sz="0" w:space="0" w:color="auto"/>
      </w:divBdr>
    </w:div>
    <w:div w:id="1297642090">
      <w:bodyDiv w:val="1"/>
      <w:marLeft w:val="0"/>
      <w:marRight w:val="0"/>
      <w:marTop w:val="0"/>
      <w:marBottom w:val="0"/>
      <w:divBdr>
        <w:top w:val="none" w:sz="0" w:space="0" w:color="auto"/>
        <w:left w:val="none" w:sz="0" w:space="0" w:color="auto"/>
        <w:bottom w:val="none" w:sz="0" w:space="0" w:color="auto"/>
        <w:right w:val="none" w:sz="0" w:space="0" w:color="auto"/>
      </w:divBdr>
    </w:div>
    <w:div w:id="1299187853">
      <w:bodyDiv w:val="1"/>
      <w:marLeft w:val="0"/>
      <w:marRight w:val="0"/>
      <w:marTop w:val="0"/>
      <w:marBottom w:val="0"/>
      <w:divBdr>
        <w:top w:val="none" w:sz="0" w:space="0" w:color="auto"/>
        <w:left w:val="none" w:sz="0" w:space="0" w:color="auto"/>
        <w:bottom w:val="none" w:sz="0" w:space="0" w:color="auto"/>
        <w:right w:val="none" w:sz="0" w:space="0" w:color="auto"/>
      </w:divBdr>
    </w:div>
    <w:div w:id="1300450795">
      <w:bodyDiv w:val="1"/>
      <w:marLeft w:val="0"/>
      <w:marRight w:val="0"/>
      <w:marTop w:val="0"/>
      <w:marBottom w:val="0"/>
      <w:divBdr>
        <w:top w:val="none" w:sz="0" w:space="0" w:color="auto"/>
        <w:left w:val="none" w:sz="0" w:space="0" w:color="auto"/>
        <w:bottom w:val="none" w:sz="0" w:space="0" w:color="auto"/>
        <w:right w:val="none" w:sz="0" w:space="0" w:color="auto"/>
      </w:divBdr>
    </w:div>
    <w:div w:id="1305545791">
      <w:bodyDiv w:val="1"/>
      <w:marLeft w:val="0"/>
      <w:marRight w:val="0"/>
      <w:marTop w:val="0"/>
      <w:marBottom w:val="0"/>
      <w:divBdr>
        <w:top w:val="none" w:sz="0" w:space="0" w:color="auto"/>
        <w:left w:val="none" w:sz="0" w:space="0" w:color="auto"/>
        <w:bottom w:val="none" w:sz="0" w:space="0" w:color="auto"/>
        <w:right w:val="none" w:sz="0" w:space="0" w:color="auto"/>
      </w:divBdr>
    </w:div>
    <w:div w:id="1307902406">
      <w:bodyDiv w:val="1"/>
      <w:marLeft w:val="0"/>
      <w:marRight w:val="0"/>
      <w:marTop w:val="0"/>
      <w:marBottom w:val="0"/>
      <w:divBdr>
        <w:top w:val="none" w:sz="0" w:space="0" w:color="auto"/>
        <w:left w:val="none" w:sz="0" w:space="0" w:color="auto"/>
        <w:bottom w:val="none" w:sz="0" w:space="0" w:color="auto"/>
        <w:right w:val="none" w:sz="0" w:space="0" w:color="auto"/>
      </w:divBdr>
    </w:div>
    <w:div w:id="1310742097">
      <w:bodyDiv w:val="1"/>
      <w:marLeft w:val="0"/>
      <w:marRight w:val="0"/>
      <w:marTop w:val="0"/>
      <w:marBottom w:val="0"/>
      <w:divBdr>
        <w:top w:val="none" w:sz="0" w:space="0" w:color="auto"/>
        <w:left w:val="none" w:sz="0" w:space="0" w:color="auto"/>
        <w:bottom w:val="none" w:sz="0" w:space="0" w:color="auto"/>
        <w:right w:val="none" w:sz="0" w:space="0" w:color="auto"/>
      </w:divBdr>
    </w:div>
    <w:div w:id="1311979700">
      <w:bodyDiv w:val="1"/>
      <w:marLeft w:val="0"/>
      <w:marRight w:val="0"/>
      <w:marTop w:val="0"/>
      <w:marBottom w:val="0"/>
      <w:divBdr>
        <w:top w:val="none" w:sz="0" w:space="0" w:color="auto"/>
        <w:left w:val="none" w:sz="0" w:space="0" w:color="auto"/>
        <w:bottom w:val="none" w:sz="0" w:space="0" w:color="auto"/>
        <w:right w:val="none" w:sz="0" w:space="0" w:color="auto"/>
      </w:divBdr>
    </w:div>
    <w:div w:id="1313102719">
      <w:bodyDiv w:val="1"/>
      <w:marLeft w:val="0"/>
      <w:marRight w:val="0"/>
      <w:marTop w:val="0"/>
      <w:marBottom w:val="0"/>
      <w:divBdr>
        <w:top w:val="none" w:sz="0" w:space="0" w:color="auto"/>
        <w:left w:val="none" w:sz="0" w:space="0" w:color="auto"/>
        <w:bottom w:val="none" w:sz="0" w:space="0" w:color="auto"/>
        <w:right w:val="none" w:sz="0" w:space="0" w:color="auto"/>
      </w:divBdr>
    </w:div>
    <w:div w:id="1313753340">
      <w:bodyDiv w:val="1"/>
      <w:marLeft w:val="0"/>
      <w:marRight w:val="0"/>
      <w:marTop w:val="0"/>
      <w:marBottom w:val="0"/>
      <w:divBdr>
        <w:top w:val="none" w:sz="0" w:space="0" w:color="auto"/>
        <w:left w:val="none" w:sz="0" w:space="0" w:color="auto"/>
        <w:bottom w:val="none" w:sz="0" w:space="0" w:color="auto"/>
        <w:right w:val="none" w:sz="0" w:space="0" w:color="auto"/>
      </w:divBdr>
    </w:div>
    <w:div w:id="1314094713">
      <w:bodyDiv w:val="1"/>
      <w:marLeft w:val="0"/>
      <w:marRight w:val="0"/>
      <w:marTop w:val="0"/>
      <w:marBottom w:val="0"/>
      <w:divBdr>
        <w:top w:val="none" w:sz="0" w:space="0" w:color="auto"/>
        <w:left w:val="none" w:sz="0" w:space="0" w:color="auto"/>
        <w:bottom w:val="none" w:sz="0" w:space="0" w:color="auto"/>
        <w:right w:val="none" w:sz="0" w:space="0" w:color="auto"/>
      </w:divBdr>
    </w:div>
    <w:div w:id="1314945018">
      <w:bodyDiv w:val="1"/>
      <w:marLeft w:val="0"/>
      <w:marRight w:val="0"/>
      <w:marTop w:val="0"/>
      <w:marBottom w:val="0"/>
      <w:divBdr>
        <w:top w:val="none" w:sz="0" w:space="0" w:color="auto"/>
        <w:left w:val="none" w:sz="0" w:space="0" w:color="auto"/>
        <w:bottom w:val="none" w:sz="0" w:space="0" w:color="auto"/>
        <w:right w:val="none" w:sz="0" w:space="0" w:color="auto"/>
      </w:divBdr>
    </w:div>
    <w:div w:id="1314988548">
      <w:bodyDiv w:val="1"/>
      <w:marLeft w:val="0"/>
      <w:marRight w:val="0"/>
      <w:marTop w:val="0"/>
      <w:marBottom w:val="0"/>
      <w:divBdr>
        <w:top w:val="none" w:sz="0" w:space="0" w:color="auto"/>
        <w:left w:val="none" w:sz="0" w:space="0" w:color="auto"/>
        <w:bottom w:val="none" w:sz="0" w:space="0" w:color="auto"/>
        <w:right w:val="none" w:sz="0" w:space="0" w:color="auto"/>
      </w:divBdr>
    </w:div>
    <w:div w:id="1315136348">
      <w:bodyDiv w:val="1"/>
      <w:marLeft w:val="0"/>
      <w:marRight w:val="0"/>
      <w:marTop w:val="0"/>
      <w:marBottom w:val="0"/>
      <w:divBdr>
        <w:top w:val="none" w:sz="0" w:space="0" w:color="auto"/>
        <w:left w:val="none" w:sz="0" w:space="0" w:color="auto"/>
        <w:bottom w:val="none" w:sz="0" w:space="0" w:color="auto"/>
        <w:right w:val="none" w:sz="0" w:space="0" w:color="auto"/>
      </w:divBdr>
    </w:div>
    <w:div w:id="1315796379">
      <w:bodyDiv w:val="1"/>
      <w:marLeft w:val="0"/>
      <w:marRight w:val="0"/>
      <w:marTop w:val="0"/>
      <w:marBottom w:val="0"/>
      <w:divBdr>
        <w:top w:val="none" w:sz="0" w:space="0" w:color="auto"/>
        <w:left w:val="none" w:sz="0" w:space="0" w:color="auto"/>
        <w:bottom w:val="none" w:sz="0" w:space="0" w:color="auto"/>
        <w:right w:val="none" w:sz="0" w:space="0" w:color="auto"/>
      </w:divBdr>
    </w:div>
    <w:div w:id="1316256475">
      <w:bodyDiv w:val="1"/>
      <w:marLeft w:val="0"/>
      <w:marRight w:val="0"/>
      <w:marTop w:val="0"/>
      <w:marBottom w:val="0"/>
      <w:divBdr>
        <w:top w:val="none" w:sz="0" w:space="0" w:color="auto"/>
        <w:left w:val="none" w:sz="0" w:space="0" w:color="auto"/>
        <w:bottom w:val="none" w:sz="0" w:space="0" w:color="auto"/>
        <w:right w:val="none" w:sz="0" w:space="0" w:color="auto"/>
      </w:divBdr>
    </w:div>
    <w:div w:id="1317414257">
      <w:bodyDiv w:val="1"/>
      <w:marLeft w:val="0"/>
      <w:marRight w:val="0"/>
      <w:marTop w:val="0"/>
      <w:marBottom w:val="0"/>
      <w:divBdr>
        <w:top w:val="none" w:sz="0" w:space="0" w:color="auto"/>
        <w:left w:val="none" w:sz="0" w:space="0" w:color="auto"/>
        <w:bottom w:val="none" w:sz="0" w:space="0" w:color="auto"/>
        <w:right w:val="none" w:sz="0" w:space="0" w:color="auto"/>
      </w:divBdr>
    </w:div>
    <w:div w:id="1318264442">
      <w:bodyDiv w:val="1"/>
      <w:marLeft w:val="0"/>
      <w:marRight w:val="0"/>
      <w:marTop w:val="0"/>
      <w:marBottom w:val="0"/>
      <w:divBdr>
        <w:top w:val="none" w:sz="0" w:space="0" w:color="auto"/>
        <w:left w:val="none" w:sz="0" w:space="0" w:color="auto"/>
        <w:bottom w:val="none" w:sz="0" w:space="0" w:color="auto"/>
        <w:right w:val="none" w:sz="0" w:space="0" w:color="auto"/>
      </w:divBdr>
    </w:div>
    <w:div w:id="1319337982">
      <w:bodyDiv w:val="1"/>
      <w:marLeft w:val="0"/>
      <w:marRight w:val="0"/>
      <w:marTop w:val="0"/>
      <w:marBottom w:val="0"/>
      <w:divBdr>
        <w:top w:val="none" w:sz="0" w:space="0" w:color="auto"/>
        <w:left w:val="none" w:sz="0" w:space="0" w:color="auto"/>
        <w:bottom w:val="none" w:sz="0" w:space="0" w:color="auto"/>
        <w:right w:val="none" w:sz="0" w:space="0" w:color="auto"/>
      </w:divBdr>
    </w:div>
    <w:div w:id="1321076626">
      <w:bodyDiv w:val="1"/>
      <w:marLeft w:val="0"/>
      <w:marRight w:val="0"/>
      <w:marTop w:val="0"/>
      <w:marBottom w:val="0"/>
      <w:divBdr>
        <w:top w:val="none" w:sz="0" w:space="0" w:color="auto"/>
        <w:left w:val="none" w:sz="0" w:space="0" w:color="auto"/>
        <w:bottom w:val="none" w:sz="0" w:space="0" w:color="auto"/>
        <w:right w:val="none" w:sz="0" w:space="0" w:color="auto"/>
      </w:divBdr>
    </w:div>
    <w:div w:id="1321813340">
      <w:bodyDiv w:val="1"/>
      <w:marLeft w:val="0"/>
      <w:marRight w:val="0"/>
      <w:marTop w:val="0"/>
      <w:marBottom w:val="0"/>
      <w:divBdr>
        <w:top w:val="none" w:sz="0" w:space="0" w:color="auto"/>
        <w:left w:val="none" w:sz="0" w:space="0" w:color="auto"/>
        <w:bottom w:val="none" w:sz="0" w:space="0" w:color="auto"/>
        <w:right w:val="none" w:sz="0" w:space="0" w:color="auto"/>
      </w:divBdr>
    </w:div>
    <w:div w:id="1322125195">
      <w:bodyDiv w:val="1"/>
      <w:marLeft w:val="0"/>
      <w:marRight w:val="0"/>
      <w:marTop w:val="0"/>
      <w:marBottom w:val="0"/>
      <w:divBdr>
        <w:top w:val="none" w:sz="0" w:space="0" w:color="auto"/>
        <w:left w:val="none" w:sz="0" w:space="0" w:color="auto"/>
        <w:bottom w:val="none" w:sz="0" w:space="0" w:color="auto"/>
        <w:right w:val="none" w:sz="0" w:space="0" w:color="auto"/>
      </w:divBdr>
    </w:div>
    <w:div w:id="1324089416">
      <w:bodyDiv w:val="1"/>
      <w:marLeft w:val="0"/>
      <w:marRight w:val="0"/>
      <w:marTop w:val="0"/>
      <w:marBottom w:val="0"/>
      <w:divBdr>
        <w:top w:val="none" w:sz="0" w:space="0" w:color="auto"/>
        <w:left w:val="none" w:sz="0" w:space="0" w:color="auto"/>
        <w:bottom w:val="none" w:sz="0" w:space="0" w:color="auto"/>
        <w:right w:val="none" w:sz="0" w:space="0" w:color="auto"/>
      </w:divBdr>
    </w:div>
    <w:div w:id="1325164969">
      <w:bodyDiv w:val="1"/>
      <w:marLeft w:val="0"/>
      <w:marRight w:val="0"/>
      <w:marTop w:val="0"/>
      <w:marBottom w:val="0"/>
      <w:divBdr>
        <w:top w:val="none" w:sz="0" w:space="0" w:color="auto"/>
        <w:left w:val="none" w:sz="0" w:space="0" w:color="auto"/>
        <w:bottom w:val="none" w:sz="0" w:space="0" w:color="auto"/>
        <w:right w:val="none" w:sz="0" w:space="0" w:color="auto"/>
      </w:divBdr>
    </w:div>
    <w:div w:id="1325428516">
      <w:bodyDiv w:val="1"/>
      <w:marLeft w:val="0"/>
      <w:marRight w:val="0"/>
      <w:marTop w:val="0"/>
      <w:marBottom w:val="0"/>
      <w:divBdr>
        <w:top w:val="none" w:sz="0" w:space="0" w:color="auto"/>
        <w:left w:val="none" w:sz="0" w:space="0" w:color="auto"/>
        <w:bottom w:val="none" w:sz="0" w:space="0" w:color="auto"/>
        <w:right w:val="none" w:sz="0" w:space="0" w:color="auto"/>
      </w:divBdr>
    </w:div>
    <w:div w:id="1328634287">
      <w:bodyDiv w:val="1"/>
      <w:marLeft w:val="0"/>
      <w:marRight w:val="0"/>
      <w:marTop w:val="0"/>
      <w:marBottom w:val="0"/>
      <w:divBdr>
        <w:top w:val="none" w:sz="0" w:space="0" w:color="auto"/>
        <w:left w:val="none" w:sz="0" w:space="0" w:color="auto"/>
        <w:bottom w:val="none" w:sz="0" w:space="0" w:color="auto"/>
        <w:right w:val="none" w:sz="0" w:space="0" w:color="auto"/>
      </w:divBdr>
    </w:div>
    <w:div w:id="1329553618">
      <w:bodyDiv w:val="1"/>
      <w:marLeft w:val="0"/>
      <w:marRight w:val="0"/>
      <w:marTop w:val="0"/>
      <w:marBottom w:val="0"/>
      <w:divBdr>
        <w:top w:val="none" w:sz="0" w:space="0" w:color="auto"/>
        <w:left w:val="none" w:sz="0" w:space="0" w:color="auto"/>
        <w:bottom w:val="none" w:sz="0" w:space="0" w:color="auto"/>
        <w:right w:val="none" w:sz="0" w:space="0" w:color="auto"/>
      </w:divBdr>
    </w:div>
    <w:div w:id="1329555822">
      <w:bodyDiv w:val="1"/>
      <w:marLeft w:val="0"/>
      <w:marRight w:val="0"/>
      <w:marTop w:val="0"/>
      <w:marBottom w:val="0"/>
      <w:divBdr>
        <w:top w:val="none" w:sz="0" w:space="0" w:color="auto"/>
        <w:left w:val="none" w:sz="0" w:space="0" w:color="auto"/>
        <w:bottom w:val="none" w:sz="0" w:space="0" w:color="auto"/>
        <w:right w:val="none" w:sz="0" w:space="0" w:color="auto"/>
      </w:divBdr>
    </w:div>
    <w:div w:id="1331980977">
      <w:bodyDiv w:val="1"/>
      <w:marLeft w:val="0"/>
      <w:marRight w:val="0"/>
      <w:marTop w:val="0"/>
      <w:marBottom w:val="0"/>
      <w:divBdr>
        <w:top w:val="none" w:sz="0" w:space="0" w:color="auto"/>
        <w:left w:val="none" w:sz="0" w:space="0" w:color="auto"/>
        <w:bottom w:val="none" w:sz="0" w:space="0" w:color="auto"/>
        <w:right w:val="none" w:sz="0" w:space="0" w:color="auto"/>
      </w:divBdr>
    </w:div>
    <w:div w:id="1334070644">
      <w:bodyDiv w:val="1"/>
      <w:marLeft w:val="0"/>
      <w:marRight w:val="0"/>
      <w:marTop w:val="0"/>
      <w:marBottom w:val="0"/>
      <w:divBdr>
        <w:top w:val="none" w:sz="0" w:space="0" w:color="auto"/>
        <w:left w:val="none" w:sz="0" w:space="0" w:color="auto"/>
        <w:bottom w:val="none" w:sz="0" w:space="0" w:color="auto"/>
        <w:right w:val="none" w:sz="0" w:space="0" w:color="auto"/>
      </w:divBdr>
    </w:div>
    <w:div w:id="1334261844">
      <w:bodyDiv w:val="1"/>
      <w:marLeft w:val="0"/>
      <w:marRight w:val="0"/>
      <w:marTop w:val="0"/>
      <w:marBottom w:val="0"/>
      <w:divBdr>
        <w:top w:val="none" w:sz="0" w:space="0" w:color="auto"/>
        <w:left w:val="none" w:sz="0" w:space="0" w:color="auto"/>
        <w:bottom w:val="none" w:sz="0" w:space="0" w:color="auto"/>
        <w:right w:val="none" w:sz="0" w:space="0" w:color="auto"/>
      </w:divBdr>
    </w:div>
    <w:div w:id="1337927903">
      <w:bodyDiv w:val="1"/>
      <w:marLeft w:val="0"/>
      <w:marRight w:val="0"/>
      <w:marTop w:val="0"/>
      <w:marBottom w:val="0"/>
      <w:divBdr>
        <w:top w:val="none" w:sz="0" w:space="0" w:color="auto"/>
        <w:left w:val="none" w:sz="0" w:space="0" w:color="auto"/>
        <w:bottom w:val="none" w:sz="0" w:space="0" w:color="auto"/>
        <w:right w:val="none" w:sz="0" w:space="0" w:color="auto"/>
      </w:divBdr>
    </w:div>
    <w:div w:id="1338195635">
      <w:bodyDiv w:val="1"/>
      <w:marLeft w:val="0"/>
      <w:marRight w:val="0"/>
      <w:marTop w:val="0"/>
      <w:marBottom w:val="0"/>
      <w:divBdr>
        <w:top w:val="none" w:sz="0" w:space="0" w:color="auto"/>
        <w:left w:val="none" w:sz="0" w:space="0" w:color="auto"/>
        <w:bottom w:val="none" w:sz="0" w:space="0" w:color="auto"/>
        <w:right w:val="none" w:sz="0" w:space="0" w:color="auto"/>
      </w:divBdr>
    </w:div>
    <w:div w:id="1338381387">
      <w:bodyDiv w:val="1"/>
      <w:marLeft w:val="0"/>
      <w:marRight w:val="0"/>
      <w:marTop w:val="0"/>
      <w:marBottom w:val="0"/>
      <w:divBdr>
        <w:top w:val="none" w:sz="0" w:space="0" w:color="auto"/>
        <w:left w:val="none" w:sz="0" w:space="0" w:color="auto"/>
        <w:bottom w:val="none" w:sz="0" w:space="0" w:color="auto"/>
        <w:right w:val="none" w:sz="0" w:space="0" w:color="auto"/>
      </w:divBdr>
    </w:div>
    <w:div w:id="1338531897">
      <w:bodyDiv w:val="1"/>
      <w:marLeft w:val="0"/>
      <w:marRight w:val="0"/>
      <w:marTop w:val="0"/>
      <w:marBottom w:val="0"/>
      <w:divBdr>
        <w:top w:val="none" w:sz="0" w:space="0" w:color="auto"/>
        <w:left w:val="none" w:sz="0" w:space="0" w:color="auto"/>
        <w:bottom w:val="none" w:sz="0" w:space="0" w:color="auto"/>
        <w:right w:val="none" w:sz="0" w:space="0" w:color="auto"/>
      </w:divBdr>
    </w:div>
    <w:div w:id="1338535189">
      <w:bodyDiv w:val="1"/>
      <w:marLeft w:val="0"/>
      <w:marRight w:val="0"/>
      <w:marTop w:val="0"/>
      <w:marBottom w:val="0"/>
      <w:divBdr>
        <w:top w:val="none" w:sz="0" w:space="0" w:color="auto"/>
        <w:left w:val="none" w:sz="0" w:space="0" w:color="auto"/>
        <w:bottom w:val="none" w:sz="0" w:space="0" w:color="auto"/>
        <w:right w:val="none" w:sz="0" w:space="0" w:color="auto"/>
      </w:divBdr>
    </w:div>
    <w:div w:id="1339848077">
      <w:bodyDiv w:val="1"/>
      <w:marLeft w:val="0"/>
      <w:marRight w:val="0"/>
      <w:marTop w:val="0"/>
      <w:marBottom w:val="0"/>
      <w:divBdr>
        <w:top w:val="none" w:sz="0" w:space="0" w:color="auto"/>
        <w:left w:val="none" w:sz="0" w:space="0" w:color="auto"/>
        <w:bottom w:val="none" w:sz="0" w:space="0" w:color="auto"/>
        <w:right w:val="none" w:sz="0" w:space="0" w:color="auto"/>
      </w:divBdr>
    </w:div>
    <w:div w:id="1340544733">
      <w:bodyDiv w:val="1"/>
      <w:marLeft w:val="0"/>
      <w:marRight w:val="0"/>
      <w:marTop w:val="0"/>
      <w:marBottom w:val="0"/>
      <w:divBdr>
        <w:top w:val="none" w:sz="0" w:space="0" w:color="auto"/>
        <w:left w:val="none" w:sz="0" w:space="0" w:color="auto"/>
        <w:bottom w:val="none" w:sz="0" w:space="0" w:color="auto"/>
        <w:right w:val="none" w:sz="0" w:space="0" w:color="auto"/>
      </w:divBdr>
    </w:div>
    <w:div w:id="1341277317">
      <w:bodyDiv w:val="1"/>
      <w:marLeft w:val="0"/>
      <w:marRight w:val="0"/>
      <w:marTop w:val="0"/>
      <w:marBottom w:val="0"/>
      <w:divBdr>
        <w:top w:val="none" w:sz="0" w:space="0" w:color="auto"/>
        <w:left w:val="none" w:sz="0" w:space="0" w:color="auto"/>
        <w:bottom w:val="none" w:sz="0" w:space="0" w:color="auto"/>
        <w:right w:val="none" w:sz="0" w:space="0" w:color="auto"/>
      </w:divBdr>
    </w:div>
    <w:div w:id="1343700744">
      <w:bodyDiv w:val="1"/>
      <w:marLeft w:val="0"/>
      <w:marRight w:val="0"/>
      <w:marTop w:val="0"/>
      <w:marBottom w:val="0"/>
      <w:divBdr>
        <w:top w:val="none" w:sz="0" w:space="0" w:color="auto"/>
        <w:left w:val="none" w:sz="0" w:space="0" w:color="auto"/>
        <w:bottom w:val="none" w:sz="0" w:space="0" w:color="auto"/>
        <w:right w:val="none" w:sz="0" w:space="0" w:color="auto"/>
      </w:divBdr>
    </w:div>
    <w:div w:id="1345404322">
      <w:bodyDiv w:val="1"/>
      <w:marLeft w:val="0"/>
      <w:marRight w:val="0"/>
      <w:marTop w:val="0"/>
      <w:marBottom w:val="0"/>
      <w:divBdr>
        <w:top w:val="none" w:sz="0" w:space="0" w:color="auto"/>
        <w:left w:val="none" w:sz="0" w:space="0" w:color="auto"/>
        <w:bottom w:val="none" w:sz="0" w:space="0" w:color="auto"/>
        <w:right w:val="none" w:sz="0" w:space="0" w:color="auto"/>
      </w:divBdr>
    </w:div>
    <w:div w:id="1346517641">
      <w:bodyDiv w:val="1"/>
      <w:marLeft w:val="0"/>
      <w:marRight w:val="0"/>
      <w:marTop w:val="0"/>
      <w:marBottom w:val="0"/>
      <w:divBdr>
        <w:top w:val="none" w:sz="0" w:space="0" w:color="auto"/>
        <w:left w:val="none" w:sz="0" w:space="0" w:color="auto"/>
        <w:bottom w:val="none" w:sz="0" w:space="0" w:color="auto"/>
        <w:right w:val="none" w:sz="0" w:space="0" w:color="auto"/>
      </w:divBdr>
    </w:div>
    <w:div w:id="1347558245">
      <w:bodyDiv w:val="1"/>
      <w:marLeft w:val="0"/>
      <w:marRight w:val="0"/>
      <w:marTop w:val="0"/>
      <w:marBottom w:val="0"/>
      <w:divBdr>
        <w:top w:val="none" w:sz="0" w:space="0" w:color="auto"/>
        <w:left w:val="none" w:sz="0" w:space="0" w:color="auto"/>
        <w:bottom w:val="none" w:sz="0" w:space="0" w:color="auto"/>
        <w:right w:val="none" w:sz="0" w:space="0" w:color="auto"/>
      </w:divBdr>
    </w:div>
    <w:div w:id="1348412151">
      <w:bodyDiv w:val="1"/>
      <w:marLeft w:val="0"/>
      <w:marRight w:val="0"/>
      <w:marTop w:val="0"/>
      <w:marBottom w:val="0"/>
      <w:divBdr>
        <w:top w:val="none" w:sz="0" w:space="0" w:color="auto"/>
        <w:left w:val="none" w:sz="0" w:space="0" w:color="auto"/>
        <w:bottom w:val="none" w:sz="0" w:space="0" w:color="auto"/>
        <w:right w:val="none" w:sz="0" w:space="0" w:color="auto"/>
      </w:divBdr>
    </w:div>
    <w:div w:id="1348756663">
      <w:bodyDiv w:val="1"/>
      <w:marLeft w:val="0"/>
      <w:marRight w:val="0"/>
      <w:marTop w:val="0"/>
      <w:marBottom w:val="0"/>
      <w:divBdr>
        <w:top w:val="none" w:sz="0" w:space="0" w:color="auto"/>
        <w:left w:val="none" w:sz="0" w:space="0" w:color="auto"/>
        <w:bottom w:val="none" w:sz="0" w:space="0" w:color="auto"/>
        <w:right w:val="none" w:sz="0" w:space="0" w:color="auto"/>
      </w:divBdr>
    </w:div>
    <w:div w:id="1349329355">
      <w:bodyDiv w:val="1"/>
      <w:marLeft w:val="0"/>
      <w:marRight w:val="0"/>
      <w:marTop w:val="0"/>
      <w:marBottom w:val="0"/>
      <w:divBdr>
        <w:top w:val="none" w:sz="0" w:space="0" w:color="auto"/>
        <w:left w:val="none" w:sz="0" w:space="0" w:color="auto"/>
        <w:bottom w:val="none" w:sz="0" w:space="0" w:color="auto"/>
        <w:right w:val="none" w:sz="0" w:space="0" w:color="auto"/>
      </w:divBdr>
    </w:div>
    <w:div w:id="1351906776">
      <w:bodyDiv w:val="1"/>
      <w:marLeft w:val="0"/>
      <w:marRight w:val="0"/>
      <w:marTop w:val="0"/>
      <w:marBottom w:val="0"/>
      <w:divBdr>
        <w:top w:val="none" w:sz="0" w:space="0" w:color="auto"/>
        <w:left w:val="none" w:sz="0" w:space="0" w:color="auto"/>
        <w:bottom w:val="none" w:sz="0" w:space="0" w:color="auto"/>
        <w:right w:val="none" w:sz="0" w:space="0" w:color="auto"/>
      </w:divBdr>
    </w:div>
    <w:div w:id="1353995081">
      <w:bodyDiv w:val="1"/>
      <w:marLeft w:val="0"/>
      <w:marRight w:val="0"/>
      <w:marTop w:val="0"/>
      <w:marBottom w:val="0"/>
      <w:divBdr>
        <w:top w:val="none" w:sz="0" w:space="0" w:color="auto"/>
        <w:left w:val="none" w:sz="0" w:space="0" w:color="auto"/>
        <w:bottom w:val="none" w:sz="0" w:space="0" w:color="auto"/>
        <w:right w:val="none" w:sz="0" w:space="0" w:color="auto"/>
      </w:divBdr>
    </w:div>
    <w:div w:id="1358196331">
      <w:bodyDiv w:val="1"/>
      <w:marLeft w:val="0"/>
      <w:marRight w:val="0"/>
      <w:marTop w:val="0"/>
      <w:marBottom w:val="0"/>
      <w:divBdr>
        <w:top w:val="none" w:sz="0" w:space="0" w:color="auto"/>
        <w:left w:val="none" w:sz="0" w:space="0" w:color="auto"/>
        <w:bottom w:val="none" w:sz="0" w:space="0" w:color="auto"/>
        <w:right w:val="none" w:sz="0" w:space="0" w:color="auto"/>
      </w:divBdr>
    </w:div>
    <w:div w:id="1359233195">
      <w:bodyDiv w:val="1"/>
      <w:marLeft w:val="0"/>
      <w:marRight w:val="0"/>
      <w:marTop w:val="0"/>
      <w:marBottom w:val="0"/>
      <w:divBdr>
        <w:top w:val="none" w:sz="0" w:space="0" w:color="auto"/>
        <w:left w:val="none" w:sz="0" w:space="0" w:color="auto"/>
        <w:bottom w:val="none" w:sz="0" w:space="0" w:color="auto"/>
        <w:right w:val="none" w:sz="0" w:space="0" w:color="auto"/>
      </w:divBdr>
    </w:div>
    <w:div w:id="1359501457">
      <w:bodyDiv w:val="1"/>
      <w:marLeft w:val="0"/>
      <w:marRight w:val="0"/>
      <w:marTop w:val="0"/>
      <w:marBottom w:val="0"/>
      <w:divBdr>
        <w:top w:val="none" w:sz="0" w:space="0" w:color="auto"/>
        <w:left w:val="none" w:sz="0" w:space="0" w:color="auto"/>
        <w:bottom w:val="none" w:sz="0" w:space="0" w:color="auto"/>
        <w:right w:val="none" w:sz="0" w:space="0" w:color="auto"/>
      </w:divBdr>
    </w:div>
    <w:div w:id="1359505973">
      <w:bodyDiv w:val="1"/>
      <w:marLeft w:val="0"/>
      <w:marRight w:val="0"/>
      <w:marTop w:val="0"/>
      <w:marBottom w:val="0"/>
      <w:divBdr>
        <w:top w:val="none" w:sz="0" w:space="0" w:color="auto"/>
        <w:left w:val="none" w:sz="0" w:space="0" w:color="auto"/>
        <w:bottom w:val="none" w:sz="0" w:space="0" w:color="auto"/>
        <w:right w:val="none" w:sz="0" w:space="0" w:color="auto"/>
      </w:divBdr>
    </w:div>
    <w:div w:id="1361200067">
      <w:bodyDiv w:val="1"/>
      <w:marLeft w:val="0"/>
      <w:marRight w:val="0"/>
      <w:marTop w:val="0"/>
      <w:marBottom w:val="0"/>
      <w:divBdr>
        <w:top w:val="none" w:sz="0" w:space="0" w:color="auto"/>
        <w:left w:val="none" w:sz="0" w:space="0" w:color="auto"/>
        <w:bottom w:val="none" w:sz="0" w:space="0" w:color="auto"/>
        <w:right w:val="none" w:sz="0" w:space="0" w:color="auto"/>
      </w:divBdr>
    </w:div>
    <w:div w:id="1361394829">
      <w:bodyDiv w:val="1"/>
      <w:marLeft w:val="0"/>
      <w:marRight w:val="0"/>
      <w:marTop w:val="0"/>
      <w:marBottom w:val="0"/>
      <w:divBdr>
        <w:top w:val="none" w:sz="0" w:space="0" w:color="auto"/>
        <w:left w:val="none" w:sz="0" w:space="0" w:color="auto"/>
        <w:bottom w:val="none" w:sz="0" w:space="0" w:color="auto"/>
        <w:right w:val="none" w:sz="0" w:space="0" w:color="auto"/>
      </w:divBdr>
    </w:div>
    <w:div w:id="1363752018">
      <w:bodyDiv w:val="1"/>
      <w:marLeft w:val="0"/>
      <w:marRight w:val="0"/>
      <w:marTop w:val="0"/>
      <w:marBottom w:val="0"/>
      <w:divBdr>
        <w:top w:val="none" w:sz="0" w:space="0" w:color="auto"/>
        <w:left w:val="none" w:sz="0" w:space="0" w:color="auto"/>
        <w:bottom w:val="none" w:sz="0" w:space="0" w:color="auto"/>
        <w:right w:val="none" w:sz="0" w:space="0" w:color="auto"/>
      </w:divBdr>
    </w:div>
    <w:div w:id="1364090802">
      <w:bodyDiv w:val="1"/>
      <w:marLeft w:val="0"/>
      <w:marRight w:val="0"/>
      <w:marTop w:val="0"/>
      <w:marBottom w:val="0"/>
      <w:divBdr>
        <w:top w:val="none" w:sz="0" w:space="0" w:color="auto"/>
        <w:left w:val="none" w:sz="0" w:space="0" w:color="auto"/>
        <w:bottom w:val="none" w:sz="0" w:space="0" w:color="auto"/>
        <w:right w:val="none" w:sz="0" w:space="0" w:color="auto"/>
      </w:divBdr>
    </w:div>
    <w:div w:id="1366905668">
      <w:bodyDiv w:val="1"/>
      <w:marLeft w:val="0"/>
      <w:marRight w:val="0"/>
      <w:marTop w:val="0"/>
      <w:marBottom w:val="0"/>
      <w:divBdr>
        <w:top w:val="none" w:sz="0" w:space="0" w:color="auto"/>
        <w:left w:val="none" w:sz="0" w:space="0" w:color="auto"/>
        <w:bottom w:val="none" w:sz="0" w:space="0" w:color="auto"/>
        <w:right w:val="none" w:sz="0" w:space="0" w:color="auto"/>
      </w:divBdr>
    </w:div>
    <w:div w:id="1367102983">
      <w:bodyDiv w:val="1"/>
      <w:marLeft w:val="0"/>
      <w:marRight w:val="0"/>
      <w:marTop w:val="0"/>
      <w:marBottom w:val="0"/>
      <w:divBdr>
        <w:top w:val="none" w:sz="0" w:space="0" w:color="auto"/>
        <w:left w:val="none" w:sz="0" w:space="0" w:color="auto"/>
        <w:bottom w:val="none" w:sz="0" w:space="0" w:color="auto"/>
        <w:right w:val="none" w:sz="0" w:space="0" w:color="auto"/>
      </w:divBdr>
    </w:div>
    <w:div w:id="1368142828">
      <w:bodyDiv w:val="1"/>
      <w:marLeft w:val="0"/>
      <w:marRight w:val="0"/>
      <w:marTop w:val="0"/>
      <w:marBottom w:val="0"/>
      <w:divBdr>
        <w:top w:val="none" w:sz="0" w:space="0" w:color="auto"/>
        <w:left w:val="none" w:sz="0" w:space="0" w:color="auto"/>
        <w:bottom w:val="none" w:sz="0" w:space="0" w:color="auto"/>
        <w:right w:val="none" w:sz="0" w:space="0" w:color="auto"/>
      </w:divBdr>
    </w:div>
    <w:div w:id="1368679400">
      <w:bodyDiv w:val="1"/>
      <w:marLeft w:val="0"/>
      <w:marRight w:val="0"/>
      <w:marTop w:val="0"/>
      <w:marBottom w:val="0"/>
      <w:divBdr>
        <w:top w:val="none" w:sz="0" w:space="0" w:color="auto"/>
        <w:left w:val="none" w:sz="0" w:space="0" w:color="auto"/>
        <w:bottom w:val="none" w:sz="0" w:space="0" w:color="auto"/>
        <w:right w:val="none" w:sz="0" w:space="0" w:color="auto"/>
      </w:divBdr>
    </w:div>
    <w:div w:id="1370498361">
      <w:bodyDiv w:val="1"/>
      <w:marLeft w:val="0"/>
      <w:marRight w:val="0"/>
      <w:marTop w:val="0"/>
      <w:marBottom w:val="0"/>
      <w:divBdr>
        <w:top w:val="none" w:sz="0" w:space="0" w:color="auto"/>
        <w:left w:val="none" w:sz="0" w:space="0" w:color="auto"/>
        <w:bottom w:val="none" w:sz="0" w:space="0" w:color="auto"/>
        <w:right w:val="none" w:sz="0" w:space="0" w:color="auto"/>
      </w:divBdr>
    </w:div>
    <w:div w:id="1371497866">
      <w:bodyDiv w:val="1"/>
      <w:marLeft w:val="0"/>
      <w:marRight w:val="0"/>
      <w:marTop w:val="0"/>
      <w:marBottom w:val="0"/>
      <w:divBdr>
        <w:top w:val="none" w:sz="0" w:space="0" w:color="auto"/>
        <w:left w:val="none" w:sz="0" w:space="0" w:color="auto"/>
        <w:bottom w:val="none" w:sz="0" w:space="0" w:color="auto"/>
        <w:right w:val="none" w:sz="0" w:space="0" w:color="auto"/>
      </w:divBdr>
    </w:div>
    <w:div w:id="1371612417">
      <w:bodyDiv w:val="1"/>
      <w:marLeft w:val="0"/>
      <w:marRight w:val="0"/>
      <w:marTop w:val="0"/>
      <w:marBottom w:val="0"/>
      <w:divBdr>
        <w:top w:val="none" w:sz="0" w:space="0" w:color="auto"/>
        <w:left w:val="none" w:sz="0" w:space="0" w:color="auto"/>
        <w:bottom w:val="none" w:sz="0" w:space="0" w:color="auto"/>
        <w:right w:val="none" w:sz="0" w:space="0" w:color="auto"/>
      </w:divBdr>
    </w:div>
    <w:div w:id="1373070082">
      <w:bodyDiv w:val="1"/>
      <w:marLeft w:val="0"/>
      <w:marRight w:val="0"/>
      <w:marTop w:val="0"/>
      <w:marBottom w:val="0"/>
      <w:divBdr>
        <w:top w:val="none" w:sz="0" w:space="0" w:color="auto"/>
        <w:left w:val="none" w:sz="0" w:space="0" w:color="auto"/>
        <w:bottom w:val="none" w:sz="0" w:space="0" w:color="auto"/>
        <w:right w:val="none" w:sz="0" w:space="0" w:color="auto"/>
      </w:divBdr>
    </w:div>
    <w:div w:id="1373113071">
      <w:bodyDiv w:val="1"/>
      <w:marLeft w:val="0"/>
      <w:marRight w:val="0"/>
      <w:marTop w:val="0"/>
      <w:marBottom w:val="0"/>
      <w:divBdr>
        <w:top w:val="none" w:sz="0" w:space="0" w:color="auto"/>
        <w:left w:val="none" w:sz="0" w:space="0" w:color="auto"/>
        <w:bottom w:val="none" w:sz="0" w:space="0" w:color="auto"/>
        <w:right w:val="none" w:sz="0" w:space="0" w:color="auto"/>
      </w:divBdr>
    </w:div>
    <w:div w:id="1373313032">
      <w:bodyDiv w:val="1"/>
      <w:marLeft w:val="0"/>
      <w:marRight w:val="0"/>
      <w:marTop w:val="0"/>
      <w:marBottom w:val="0"/>
      <w:divBdr>
        <w:top w:val="none" w:sz="0" w:space="0" w:color="auto"/>
        <w:left w:val="none" w:sz="0" w:space="0" w:color="auto"/>
        <w:bottom w:val="none" w:sz="0" w:space="0" w:color="auto"/>
        <w:right w:val="none" w:sz="0" w:space="0" w:color="auto"/>
      </w:divBdr>
    </w:div>
    <w:div w:id="1374381228">
      <w:bodyDiv w:val="1"/>
      <w:marLeft w:val="0"/>
      <w:marRight w:val="0"/>
      <w:marTop w:val="0"/>
      <w:marBottom w:val="0"/>
      <w:divBdr>
        <w:top w:val="none" w:sz="0" w:space="0" w:color="auto"/>
        <w:left w:val="none" w:sz="0" w:space="0" w:color="auto"/>
        <w:bottom w:val="none" w:sz="0" w:space="0" w:color="auto"/>
        <w:right w:val="none" w:sz="0" w:space="0" w:color="auto"/>
      </w:divBdr>
    </w:div>
    <w:div w:id="1374619112">
      <w:bodyDiv w:val="1"/>
      <w:marLeft w:val="0"/>
      <w:marRight w:val="0"/>
      <w:marTop w:val="0"/>
      <w:marBottom w:val="0"/>
      <w:divBdr>
        <w:top w:val="none" w:sz="0" w:space="0" w:color="auto"/>
        <w:left w:val="none" w:sz="0" w:space="0" w:color="auto"/>
        <w:bottom w:val="none" w:sz="0" w:space="0" w:color="auto"/>
        <w:right w:val="none" w:sz="0" w:space="0" w:color="auto"/>
      </w:divBdr>
    </w:div>
    <w:div w:id="1377969955">
      <w:bodyDiv w:val="1"/>
      <w:marLeft w:val="0"/>
      <w:marRight w:val="0"/>
      <w:marTop w:val="0"/>
      <w:marBottom w:val="0"/>
      <w:divBdr>
        <w:top w:val="none" w:sz="0" w:space="0" w:color="auto"/>
        <w:left w:val="none" w:sz="0" w:space="0" w:color="auto"/>
        <w:bottom w:val="none" w:sz="0" w:space="0" w:color="auto"/>
        <w:right w:val="none" w:sz="0" w:space="0" w:color="auto"/>
      </w:divBdr>
    </w:div>
    <w:div w:id="1380548381">
      <w:bodyDiv w:val="1"/>
      <w:marLeft w:val="0"/>
      <w:marRight w:val="0"/>
      <w:marTop w:val="0"/>
      <w:marBottom w:val="0"/>
      <w:divBdr>
        <w:top w:val="none" w:sz="0" w:space="0" w:color="auto"/>
        <w:left w:val="none" w:sz="0" w:space="0" w:color="auto"/>
        <w:bottom w:val="none" w:sz="0" w:space="0" w:color="auto"/>
        <w:right w:val="none" w:sz="0" w:space="0" w:color="auto"/>
      </w:divBdr>
    </w:div>
    <w:div w:id="1382903084">
      <w:bodyDiv w:val="1"/>
      <w:marLeft w:val="0"/>
      <w:marRight w:val="0"/>
      <w:marTop w:val="0"/>
      <w:marBottom w:val="0"/>
      <w:divBdr>
        <w:top w:val="none" w:sz="0" w:space="0" w:color="auto"/>
        <w:left w:val="none" w:sz="0" w:space="0" w:color="auto"/>
        <w:bottom w:val="none" w:sz="0" w:space="0" w:color="auto"/>
        <w:right w:val="none" w:sz="0" w:space="0" w:color="auto"/>
      </w:divBdr>
    </w:div>
    <w:div w:id="1383628489">
      <w:bodyDiv w:val="1"/>
      <w:marLeft w:val="0"/>
      <w:marRight w:val="0"/>
      <w:marTop w:val="0"/>
      <w:marBottom w:val="0"/>
      <w:divBdr>
        <w:top w:val="none" w:sz="0" w:space="0" w:color="auto"/>
        <w:left w:val="none" w:sz="0" w:space="0" w:color="auto"/>
        <w:bottom w:val="none" w:sz="0" w:space="0" w:color="auto"/>
        <w:right w:val="none" w:sz="0" w:space="0" w:color="auto"/>
      </w:divBdr>
    </w:div>
    <w:div w:id="1384326928">
      <w:bodyDiv w:val="1"/>
      <w:marLeft w:val="0"/>
      <w:marRight w:val="0"/>
      <w:marTop w:val="0"/>
      <w:marBottom w:val="0"/>
      <w:divBdr>
        <w:top w:val="none" w:sz="0" w:space="0" w:color="auto"/>
        <w:left w:val="none" w:sz="0" w:space="0" w:color="auto"/>
        <w:bottom w:val="none" w:sz="0" w:space="0" w:color="auto"/>
        <w:right w:val="none" w:sz="0" w:space="0" w:color="auto"/>
      </w:divBdr>
    </w:div>
    <w:div w:id="1385718696">
      <w:bodyDiv w:val="1"/>
      <w:marLeft w:val="0"/>
      <w:marRight w:val="0"/>
      <w:marTop w:val="0"/>
      <w:marBottom w:val="0"/>
      <w:divBdr>
        <w:top w:val="none" w:sz="0" w:space="0" w:color="auto"/>
        <w:left w:val="none" w:sz="0" w:space="0" w:color="auto"/>
        <w:bottom w:val="none" w:sz="0" w:space="0" w:color="auto"/>
        <w:right w:val="none" w:sz="0" w:space="0" w:color="auto"/>
      </w:divBdr>
    </w:div>
    <w:div w:id="1387951998">
      <w:bodyDiv w:val="1"/>
      <w:marLeft w:val="0"/>
      <w:marRight w:val="0"/>
      <w:marTop w:val="0"/>
      <w:marBottom w:val="0"/>
      <w:divBdr>
        <w:top w:val="none" w:sz="0" w:space="0" w:color="auto"/>
        <w:left w:val="none" w:sz="0" w:space="0" w:color="auto"/>
        <w:bottom w:val="none" w:sz="0" w:space="0" w:color="auto"/>
        <w:right w:val="none" w:sz="0" w:space="0" w:color="auto"/>
      </w:divBdr>
    </w:div>
    <w:div w:id="1388800547">
      <w:bodyDiv w:val="1"/>
      <w:marLeft w:val="0"/>
      <w:marRight w:val="0"/>
      <w:marTop w:val="0"/>
      <w:marBottom w:val="0"/>
      <w:divBdr>
        <w:top w:val="none" w:sz="0" w:space="0" w:color="auto"/>
        <w:left w:val="none" w:sz="0" w:space="0" w:color="auto"/>
        <w:bottom w:val="none" w:sz="0" w:space="0" w:color="auto"/>
        <w:right w:val="none" w:sz="0" w:space="0" w:color="auto"/>
      </w:divBdr>
    </w:div>
    <w:div w:id="1389257602">
      <w:bodyDiv w:val="1"/>
      <w:marLeft w:val="0"/>
      <w:marRight w:val="0"/>
      <w:marTop w:val="0"/>
      <w:marBottom w:val="0"/>
      <w:divBdr>
        <w:top w:val="none" w:sz="0" w:space="0" w:color="auto"/>
        <w:left w:val="none" w:sz="0" w:space="0" w:color="auto"/>
        <w:bottom w:val="none" w:sz="0" w:space="0" w:color="auto"/>
        <w:right w:val="none" w:sz="0" w:space="0" w:color="auto"/>
      </w:divBdr>
    </w:div>
    <w:div w:id="1390616222">
      <w:bodyDiv w:val="1"/>
      <w:marLeft w:val="0"/>
      <w:marRight w:val="0"/>
      <w:marTop w:val="0"/>
      <w:marBottom w:val="0"/>
      <w:divBdr>
        <w:top w:val="none" w:sz="0" w:space="0" w:color="auto"/>
        <w:left w:val="none" w:sz="0" w:space="0" w:color="auto"/>
        <w:bottom w:val="none" w:sz="0" w:space="0" w:color="auto"/>
        <w:right w:val="none" w:sz="0" w:space="0" w:color="auto"/>
      </w:divBdr>
    </w:div>
    <w:div w:id="1391078572">
      <w:bodyDiv w:val="1"/>
      <w:marLeft w:val="0"/>
      <w:marRight w:val="0"/>
      <w:marTop w:val="0"/>
      <w:marBottom w:val="0"/>
      <w:divBdr>
        <w:top w:val="none" w:sz="0" w:space="0" w:color="auto"/>
        <w:left w:val="none" w:sz="0" w:space="0" w:color="auto"/>
        <w:bottom w:val="none" w:sz="0" w:space="0" w:color="auto"/>
        <w:right w:val="none" w:sz="0" w:space="0" w:color="auto"/>
      </w:divBdr>
    </w:div>
    <w:div w:id="1392001788">
      <w:bodyDiv w:val="1"/>
      <w:marLeft w:val="0"/>
      <w:marRight w:val="0"/>
      <w:marTop w:val="0"/>
      <w:marBottom w:val="0"/>
      <w:divBdr>
        <w:top w:val="none" w:sz="0" w:space="0" w:color="auto"/>
        <w:left w:val="none" w:sz="0" w:space="0" w:color="auto"/>
        <w:bottom w:val="none" w:sz="0" w:space="0" w:color="auto"/>
        <w:right w:val="none" w:sz="0" w:space="0" w:color="auto"/>
      </w:divBdr>
    </w:div>
    <w:div w:id="1392344971">
      <w:bodyDiv w:val="1"/>
      <w:marLeft w:val="0"/>
      <w:marRight w:val="0"/>
      <w:marTop w:val="0"/>
      <w:marBottom w:val="0"/>
      <w:divBdr>
        <w:top w:val="none" w:sz="0" w:space="0" w:color="auto"/>
        <w:left w:val="none" w:sz="0" w:space="0" w:color="auto"/>
        <w:bottom w:val="none" w:sz="0" w:space="0" w:color="auto"/>
        <w:right w:val="none" w:sz="0" w:space="0" w:color="auto"/>
      </w:divBdr>
    </w:div>
    <w:div w:id="1392384724">
      <w:bodyDiv w:val="1"/>
      <w:marLeft w:val="0"/>
      <w:marRight w:val="0"/>
      <w:marTop w:val="0"/>
      <w:marBottom w:val="0"/>
      <w:divBdr>
        <w:top w:val="none" w:sz="0" w:space="0" w:color="auto"/>
        <w:left w:val="none" w:sz="0" w:space="0" w:color="auto"/>
        <w:bottom w:val="none" w:sz="0" w:space="0" w:color="auto"/>
        <w:right w:val="none" w:sz="0" w:space="0" w:color="auto"/>
      </w:divBdr>
    </w:div>
    <w:div w:id="1393893247">
      <w:bodyDiv w:val="1"/>
      <w:marLeft w:val="0"/>
      <w:marRight w:val="0"/>
      <w:marTop w:val="0"/>
      <w:marBottom w:val="0"/>
      <w:divBdr>
        <w:top w:val="none" w:sz="0" w:space="0" w:color="auto"/>
        <w:left w:val="none" w:sz="0" w:space="0" w:color="auto"/>
        <w:bottom w:val="none" w:sz="0" w:space="0" w:color="auto"/>
        <w:right w:val="none" w:sz="0" w:space="0" w:color="auto"/>
      </w:divBdr>
    </w:div>
    <w:div w:id="1395422683">
      <w:bodyDiv w:val="1"/>
      <w:marLeft w:val="0"/>
      <w:marRight w:val="0"/>
      <w:marTop w:val="0"/>
      <w:marBottom w:val="0"/>
      <w:divBdr>
        <w:top w:val="none" w:sz="0" w:space="0" w:color="auto"/>
        <w:left w:val="none" w:sz="0" w:space="0" w:color="auto"/>
        <w:bottom w:val="none" w:sz="0" w:space="0" w:color="auto"/>
        <w:right w:val="none" w:sz="0" w:space="0" w:color="auto"/>
      </w:divBdr>
    </w:div>
    <w:div w:id="1398044480">
      <w:bodyDiv w:val="1"/>
      <w:marLeft w:val="0"/>
      <w:marRight w:val="0"/>
      <w:marTop w:val="0"/>
      <w:marBottom w:val="0"/>
      <w:divBdr>
        <w:top w:val="none" w:sz="0" w:space="0" w:color="auto"/>
        <w:left w:val="none" w:sz="0" w:space="0" w:color="auto"/>
        <w:bottom w:val="none" w:sz="0" w:space="0" w:color="auto"/>
        <w:right w:val="none" w:sz="0" w:space="0" w:color="auto"/>
      </w:divBdr>
    </w:div>
    <w:div w:id="1398281666">
      <w:bodyDiv w:val="1"/>
      <w:marLeft w:val="0"/>
      <w:marRight w:val="0"/>
      <w:marTop w:val="0"/>
      <w:marBottom w:val="0"/>
      <w:divBdr>
        <w:top w:val="none" w:sz="0" w:space="0" w:color="auto"/>
        <w:left w:val="none" w:sz="0" w:space="0" w:color="auto"/>
        <w:bottom w:val="none" w:sz="0" w:space="0" w:color="auto"/>
        <w:right w:val="none" w:sz="0" w:space="0" w:color="auto"/>
      </w:divBdr>
    </w:div>
    <w:div w:id="1401369935">
      <w:bodyDiv w:val="1"/>
      <w:marLeft w:val="0"/>
      <w:marRight w:val="0"/>
      <w:marTop w:val="0"/>
      <w:marBottom w:val="0"/>
      <w:divBdr>
        <w:top w:val="none" w:sz="0" w:space="0" w:color="auto"/>
        <w:left w:val="none" w:sz="0" w:space="0" w:color="auto"/>
        <w:bottom w:val="none" w:sz="0" w:space="0" w:color="auto"/>
        <w:right w:val="none" w:sz="0" w:space="0" w:color="auto"/>
      </w:divBdr>
    </w:div>
    <w:div w:id="1402018690">
      <w:bodyDiv w:val="1"/>
      <w:marLeft w:val="0"/>
      <w:marRight w:val="0"/>
      <w:marTop w:val="0"/>
      <w:marBottom w:val="0"/>
      <w:divBdr>
        <w:top w:val="none" w:sz="0" w:space="0" w:color="auto"/>
        <w:left w:val="none" w:sz="0" w:space="0" w:color="auto"/>
        <w:bottom w:val="none" w:sz="0" w:space="0" w:color="auto"/>
        <w:right w:val="none" w:sz="0" w:space="0" w:color="auto"/>
      </w:divBdr>
    </w:div>
    <w:div w:id="1403674657">
      <w:bodyDiv w:val="1"/>
      <w:marLeft w:val="0"/>
      <w:marRight w:val="0"/>
      <w:marTop w:val="0"/>
      <w:marBottom w:val="0"/>
      <w:divBdr>
        <w:top w:val="none" w:sz="0" w:space="0" w:color="auto"/>
        <w:left w:val="none" w:sz="0" w:space="0" w:color="auto"/>
        <w:bottom w:val="none" w:sz="0" w:space="0" w:color="auto"/>
        <w:right w:val="none" w:sz="0" w:space="0" w:color="auto"/>
      </w:divBdr>
    </w:div>
    <w:div w:id="1405371611">
      <w:bodyDiv w:val="1"/>
      <w:marLeft w:val="0"/>
      <w:marRight w:val="0"/>
      <w:marTop w:val="0"/>
      <w:marBottom w:val="0"/>
      <w:divBdr>
        <w:top w:val="none" w:sz="0" w:space="0" w:color="auto"/>
        <w:left w:val="none" w:sz="0" w:space="0" w:color="auto"/>
        <w:bottom w:val="none" w:sz="0" w:space="0" w:color="auto"/>
        <w:right w:val="none" w:sz="0" w:space="0" w:color="auto"/>
      </w:divBdr>
    </w:div>
    <w:div w:id="1406102576">
      <w:bodyDiv w:val="1"/>
      <w:marLeft w:val="0"/>
      <w:marRight w:val="0"/>
      <w:marTop w:val="0"/>
      <w:marBottom w:val="0"/>
      <w:divBdr>
        <w:top w:val="none" w:sz="0" w:space="0" w:color="auto"/>
        <w:left w:val="none" w:sz="0" w:space="0" w:color="auto"/>
        <w:bottom w:val="none" w:sz="0" w:space="0" w:color="auto"/>
        <w:right w:val="none" w:sz="0" w:space="0" w:color="auto"/>
      </w:divBdr>
    </w:div>
    <w:div w:id="1406949198">
      <w:bodyDiv w:val="1"/>
      <w:marLeft w:val="0"/>
      <w:marRight w:val="0"/>
      <w:marTop w:val="0"/>
      <w:marBottom w:val="0"/>
      <w:divBdr>
        <w:top w:val="none" w:sz="0" w:space="0" w:color="auto"/>
        <w:left w:val="none" w:sz="0" w:space="0" w:color="auto"/>
        <w:bottom w:val="none" w:sz="0" w:space="0" w:color="auto"/>
        <w:right w:val="none" w:sz="0" w:space="0" w:color="auto"/>
      </w:divBdr>
    </w:div>
    <w:div w:id="1406994567">
      <w:bodyDiv w:val="1"/>
      <w:marLeft w:val="0"/>
      <w:marRight w:val="0"/>
      <w:marTop w:val="0"/>
      <w:marBottom w:val="0"/>
      <w:divBdr>
        <w:top w:val="none" w:sz="0" w:space="0" w:color="auto"/>
        <w:left w:val="none" w:sz="0" w:space="0" w:color="auto"/>
        <w:bottom w:val="none" w:sz="0" w:space="0" w:color="auto"/>
        <w:right w:val="none" w:sz="0" w:space="0" w:color="auto"/>
      </w:divBdr>
    </w:div>
    <w:div w:id="1408459260">
      <w:bodyDiv w:val="1"/>
      <w:marLeft w:val="0"/>
      <w:marRight w:val="0"/>
      <w:marTop w:val="0"/>
      <w:marBottom w:val="0"/>
      <w:divBdr>
        <w:top w:val="none" w:sz="0" w:space="0" w:color="auto"/>
        <w:left w:val="none" w:sz="0" w:space="0" w:color="auto"/>
        <w:bottom w:val="none" w:sz="0" w:space="0" w:color="auto"/>
        <w:right w:val="none" w:sz="0" w:space="0" w:color="auto"/>
      </w:divBdr>
    </w:div>
    <w:div w:id="1410999850">
      <w:bodyDiv w:val="1"/>
      <w:marLeft w:val="0"/>
      <w:marRight w:val="0"/>
      <w:marTop w:val="0"/>
      <w:marBottom w:val="0"/>
      <w:divBdr>
        <w:top w:val="none" w:sz="0" w:space="0" w:color="auto"/>
        <w:left w:val="none" w:sz="0" w:space="0" w:color="auto"/>
        <w:bottom w:val="none" w:sz="0" w:space="0" w:color="auto"/>
        <w:right w:val="none" w:sz="0" w:space="0" w:color="auto"/>
      </w:divBdr>
    </w:div>
    <w:div w:id="1412702730">
      <w:bodyDiv w:val="1"/>
      <w:marLeft w:val="0"/>
      <w:marRight w:val="0"/>
      <w:marTop w:val="0"/>
      <w:marBottom w:val="0"/>
      <w:divBdr>
        <w:top w:val="none" w:sz="0" w:space="0" w:color="auto"/>
        <w:left w:val="none" w:sz="0" w:space="0" w:color="auto"/>
        <w:bottom w:val="none" w:sz="0" w:space="0" w:color="auto"/>
        <w:right w:val="none" w:sz="0" w:space="0" w:color="auto"/>
      </w:divBdr>
    </w:div>
    <w:div w:id="1415740995">
      <w:bodyDiv w:val="1"/>
      <w:marLeft w:val="0"/>
      <w:marRight w:val="0"/>
      <w:marTop w:val="0"/>
      <w:marBottom w:val="0"/>
      <w:divBdr>
        <w:top w:val="none" w:sz="0" w:space="0" w:color="auto"/>
        <w:left w:val="none" w:sz="0" w:space="0" w:color="auto"/>
        <w:bottom w:val="none" w:sz="0" w:space="0" w:color="auto"/>
        <w:right w:val="none" w:sz="0" w:space="0" w:color="auto"/>
      </w:divBdr>
    </w:div>
    <w:div w:id="1415978169">
      <w:bodyDiv w:val="1"/>
      <w:marLeft w:val="0"/>
      <w:marRight w:val="0"/>
      <w:marTop w:val="0"/>
      <w:marBottom w:val="0"/>
      <w:divBdr>
        <w:top w:val="none" w:sz="0" w:space="0" w:color="auto"/>
        <w:left w:val="none" w:sz="0" w:space="0" w:color="auto"/>
        <w:bottom w:val="none" w:sz="0" w:space="0" w:color="auto"/>
        <w:right w:val="none" w:sz="0" w:space="0" w:color="auto"/>
      </w:divBdr>
    </w:div>
    <w:div w:id="1419063115">
      <w:bodyDiv w:val="1"/>
      <w:marLeft w:val="0"/>
      <w:marRight w:val="0"/>
      <w:marTop w:val="0"/>
      <w:marBottom w:val="0"/>
      <w:divBdr>
        <w:top w:val="none" w:sz="0" w:space="0" w:color="auto"/>
        <w:left w:val="none" w:sz="0" w:space="0" w:color="auto"/>
        <w:bottom w:val="none" w:sz="0" w:space="0" w:color="auto"/>
        <w:right w:val="none" w:sz="0" w:space="0" w:color="auto"/>
      </w:divBdr>
    </w:div>
    <w:div w:id="1419325182">
      <w:bodyDiv w:val="1"/>
      <w:marLeft w:val="0"/>
      <w:marRight w:val="0"/>
      <w:marTop w:val="0"/>
      <w:marBottom w:val="0"/>
      <w:divBdr>
        <w:top w:val="none" w:sz="0" w:space="0" w:color="auto"/>
        <w:left w:val="none" w:sz="0" w:space="0" w:color="auto"/>
        <w:bottom w:val="none" w:sz="0" w:space="0" w:color="auto"/>
        <w:right w:val="none" w:sz="0" w:space="0" w:color="auto"/>
      </w:divBdr>
    </w:div>
    <w:div w:id="1421608097">
      <w:bodyDiv w:val="1"/>
      <w:marLeft w:val="0"/>
      <w:marRight w:val="0"/>
      <w:marTop w:val="0"/>
      <w:marBottom w:val="0"/>
      <w:divBdr>
        <w:top w:val="none" w:sz="0" w:space="0" w:color="auto"/>
        <w:left w:val="none" w:sz="0" w:space="0" w:color="auto"/>
        <w:bottom w:val="none" w:sz="0" w:space="0" w:color="auto"/>
        <w:right w:val="none" w:sz="0" w:space="0" w:color="auto"/>
      </w:divBdr>
    </w:div>
    <w:div w:id="1424837955">
      <w:bodyDiv w:val="1"/>
      <w:marLeft w:val="0"/>
      <w:marRight w:val="0"/>
      <w:marTop w:val="0"/>
      <w:marBottom w:val="0"/>
      <w:divBdr>
        <w:top w:val="none" w:sz="0" w:space="0" w:color="auto"/>
        <w:left w:val="none" w:sz="0" w:space="0" w:color="auto"/>
        <w:bottom w:val="none" w:sz="0" w:space="0" w:color="auto"/>
        <w:right w:val="none" w:sz="0" w:space="0" w:color="auto"/>
      </w:divBdr>
    </w:div>
    <w:div w:id="1427310946">
      <w:bodyDiv w:val="1"/>
      <w:marLeft w:val="0"/>
      <w:marRight w:val="0"/>
      <w:marTop w:val="0"/>
      <w:marBottom w:val="0"/>
      <w:divBdr>
        <w:top w:val="none" w:sz="0" w:space="0" w:color="auto"/>
        <w:left w:val="none" w:sz="0" w:space="0" w:color="auto"/>
        <w:bottom w:val="none" w:sz="0" w:space="0" w:color="auto"/>
        <w:right w:val="none" w:sz="0" w:space="0" w:color="auto"/>
      </w:divBdr>
    </w:div>
    <w:div w:id="1427842935">
      <w:bodyDiv w:val="1"/>
      <w:marLeft w:val="0"/>
      <w:marRight w:val="0"/>
      <w:marTop w:val="0"/>
      <w:marBottom w:val="0"/>
      <w:divBdr>
        <w:top w:val="none" w:sz="0" w:space="0" w:color="auto"/>
        <w:left w:val="none" w:sz="0" w:space="0" w:color="auto"/>
        <w:bottom w:val="none" w:sz="0" w:space="0" w:color="auto"/>
        <w:right w:val="none" w:sz="0" w:space="0" w:color="auto"/>
      </w:divBdr>
    </w:div>
    <w:div w:id="1428424161">
      <w:bodyDiv w:val="1"/>
      <w:marLeft w:val="0"/>
      <w:marRight w:val="0"/>
      <w:marTop w:val="0"/>
      <w:marBottom w:val="0"/>
      <w:divBdr>
        <w:top w:val="none" w:sz="0" w:space="0" w:color="auto"/>
        <w:left w:val="none" w:sz="0" w:space="0" w:color="auto"/>
        <w:bottom w:val="none" w:sz="0" w:space="0" w:color="auto"/>
        <w:right w:val="none" w:sz="0" w:space="0" w:color="auto"/>
      </w:divBdr>
    </w:div>
    <w:div w:id="1430076110">
      <w:bodyDiv w:val="1"/>
      <w:marLeft w:val="0"/>
      <w:marRight w:val="0"/>
      <w:marTop w:val="0"/>
      <w:marBottom w:val="0"/>
      <w:divBdr>
        <w:top w:val="none" w:sz="0" w:space="0" w:color="auto"/>
        <w:left w:val="none" w:sz="0" w:space="0" w:color="auto"/>
        <w:bottom w:val="none" w:sz="0" w:space="0" w:color="auto"/>
        <w:right w:val="none" w:sz="0" w:space="0" w:color="auto"/>
      </w:divBdr>
    </w:div>
    <w:div w:id="1431272209">
      <w:bodyDiv w:val="1"/>
      <w:marLeft w:val="0"/>
      <w:marRight w:val="0"/>
      <w:marTop w:val="0"/>
      <w:marBottom w:val="0"/>
      <w:divBdr>
        <w:top w:val="none" w:sz="0" w:space="0" w:color="auto"/>
        <w:left w:val="none" w:sz="0" w:space="0" w:color="auto"/>
        <w:bottom w:val="none" w:sz="0" w:space="0" w:color="auto"/>
        <w:right w:val="none" w:sz="0" w:space="0" w:color="auto"/>
      </w:divBdr>
    </w:div>
    <w:div w:id="1432385711">
      <w:bodyDiv w:val="1"/>
      <w:marLeft w:val="0"/>
      <w:marRight w:val="0"/>
      <w:marTop w:val="0"/>
      <w:marBottom w:val="0"/>
      <w:divBdr>
        <w:top w:val="none" w:sz="0" w:space="0" w:color="auto"/>
        <w:left w:val="none" w:sz="0" w:space="0" w:color="auto"/>
        <w:bottom w:val="none" w:sz="0" w:space="0" w:color="auto"/>
        <w:right w:val="none" w:sz="0" w:space="0" w:color="auto"/>
      </w:divBdr>
    </w:div>
    <w:div w:id="1434931660">
      <w:bodyDiv w:val="1"/>
      <w:marLeft w:val="0"/>
      <w:marRight w:val="0"/>
      <w:marTop w:val="0"/>
      <w:marBottom w:val="0"/>
      <w:divBdr>
        <w:top w:val="none" w:sz="0" w:space="0" w:color="auto"/>
        <w:left w:val="none" w:sz="0" w:space="0" w:color="auto"/>
        <w:bottom w:val="none" w:sz="0" w:space="0" w:color="auto"/>
        <w:right w:val="none" w:sz="0" w:space="0" w:color="auto"/>
      </w:divBdr>
    </w:div>
    <w:div w:id="1434935781">
      <w:bodyDiv w:val="1"/>
      <w:marLeft w:val="0"/>
      <w:marRight w:val="0"/>
      <w:marTop w:val="0"/>
      <w:marBottom w:val="0"/>
      <w:divBdr>
        <w:top w:val="none" w:sz="0" w:space="0" w:color="auto"/>
        <w:left w:val="none" w:sz="0" w:space="0" w:color="auto"/>
        <w:bottom w:val="none" w:sz="0" w:space="0" w:color="auto"/>
        <w:right w:val="none" w:sz="0" w:space="0" w:color="auto"/>
      </w:divBdr>
    </w:div>
    <w:div w:id="1435246970">
      <w:bodyDiv w:val="1"/>
      <w:marLeft w:val="0"/>
      <w:marRight w:val="0"/>
      <w:marTop w:val="0"/>
      <w:marBottom w:val="0"/>
      <w:divBdr>
        <w:top w:val="none" w:sz="0" w:space="0" w:color="auto"/>
        <w:left w:val="none" w:sz="0" w:space="0" w:color="auto"/>
        <w:bottom w:val="none" w:sz="0" w:space="0" w:color="auto"/>
        <w:right w:val="none" w:sz="0" w:space="0" w:color="auto"/>
      </w:divBdr>
    </w:div>
    <w:div w:id="1436829962">
      <w:bodyDiv w:val="1"/>
      <w:marLeft w:val="0"/>
      <w:marRight w:val="0"/>
      <w:marTop w:val="0"/>
      <w:marBottom w:val="0"/>
      <w:divBdr>
        <w:top w:val="none" w:sz="0" w:space="0" w:color="auto"/>
        <w:left w:val="none" w:sz="0" w:space="0" w:color="auto"/>
        <w:bottom w:val="none" w:sz="0" w:space="0" w:color="auto"/>
        <w:right w:val="none" w:sz="0" w:space="0" w:color="auto"/>
      </w:divBdr>
    </w:div>
    <w:div w:id="1437100163">
      <w:bodyDiv w:val="1"/>
      <w:marLeft w:val="0"/>
      <w:marRight w:val="0"/>
      <w:marTop w:val="0"/>
      <w:marBottom w:val="0"/>
      <w:divBdr>
        <w:top w:val="none" w:sz="0" w:space="0" w:color="auto"/>
        <w:left w:val="none" w:sz="0" w:space="0" w:color="auto"/>
        <w:bottom w:val="none" w:sz="0" w:space="0" w:color="auto"/>
        <w:right w:val="none" w:sz="0" w:space="0" w:color="auto"/>
      </w:divBdr>
    </w:div>
    <w:div w:id="1437797490">
      <w:bodyDiv w:val="1"/>
      <w:marLeft w:val="0"/>
      <w:marRight w:val="0"/>
      <w:marTop w:val="0"/>
      <w:marBottom w:val="0"/>
      <w:divBdr>
        <w:top w:val="none" w:sz="0" w:space="0" w:color="auto"/>
        <w:left w:val="none" w:sz="0" w:space="0" w:color="auto"/>
        <w:bottom w:val="none" w:sz="0" w:space="0" w:color="auto"/>
        <w:right w:val="none" w:sz="0" w:space="0" w:color="auto"/>
      </w:divBdr>
    </w:div>
    <w:div w:id="1438256356">
      <w:bodyDiv w:val="1"/>
      <w:marLeft w:val="0"/>
      <w:marRight w:val="0"/>
      <w:marTop w:val="0"/>
      <w:marBottom w:val="0"/>
      <w:divBdr>
        <w:top w:val="none" w:sz="0" w:space="0" w:color="auto"/>
        <w:left w:val="none" w:sz="0" w:space="0" w:color="auto"/>
        <w:bottom w:val="none" w:sz="0" w:space="0" w:color="auto"/>
        <w:right w:val="none" w:sz="0" w:space="0" w:color="auto"/>
      </w:divBdr>
    </w:div>
    <w:div w:id="1438987386">
      <w:bodyDiv w:val="1"/>
      <w:marLeft w:val="0"/>
      <w:marRight w:val="0"/>
      <w:marTop w:val="0"/>
      <w:marBottom w:val="0"/>
      <w:divBdr>
        <w:top w:val="none" w:sz="0" w:space="0" w:color="auto"/>
        <w:left w:val="none" w:sz="0" w:space="0" w:color="auto"/>
        <w:bottom w:val="none" w:sz="0" w:space="0" w:color="auto"/>
        <w:right w:val="none" w:sz="0" w:space="0" w:color="auto"/>
      </w:divBdr>
    </w:div>
    <w:div w:id="1439834253">
      <w:bodyDiv w:val="1"/>
      <w:marLeft w:val="0"/>
      <w:marRight w:val="0"/>
      <w:marTop w:val="0"/>
      <w:marBottom w:val="0"/>
      <w:divBdr>
        <w:top w:val="none" w:sz="0" w:space="0" w:color="auto"/>
        <w:left w:val="none" w:sz="0" w:space="0" w:color="auto"/>
        <w:bottom w:val="none" w:sz="0" w:space="0" w:color="auto"/>
        <w:right w:val="none" w:sz="0" w:space="0" w:color="auto"/>
      </w:divBdr>
    </w:div>
    <w:div w:id="1441560220">
      <w:bodyDiv w:val="1"/>
      <w:marLeft w:val="0"/>
      <w:marRight w:val="0"/>
      <w:marTop w:val="0"/>
      <w:marBottom w:val="0"/>
      <w:divBdr>
        <w:top w:val="none" w:sz="0" w:space="0" w:color="auto"/>
        <w:left w:val="none" w:sz="0" w:space="0" w:color="auto"/>
        <w:bottom w:val="none" w:sz="0" w:space="0" w:color="auto"/>
        <w:right w:val="none" w:sz="0" w:space="0" w:color="auto"/>
      </w:divBdr>
    </w:div>
    <w:div w:id="1442068545">
      <w:bodyDiv w:val="1"/>
      <w:marLeft w:val="0"/>
      <w:marRight w:val="0"/>
      <w:marTop w:val="0"/>
      <w:marBottom w:val="0"/>
      <w:divBdr>
        <w:top w:val="none" w:sz="0" w:space="0" w:color="auto"/>
        <w:left w:val="none" w:sz="0" w:space="0" w:color="auto"/>
        <w:bottom w:val="none" w:sz="0" w:space="0" w:color="auto"/>
        <w:right w:val="none" w:sz="0" w:space="0" w:color="auto"/>
      </w:divBdr>
    </w:div>
    <w:div w:id="1442337406">
      <w:bodyDiv w:val="1"/>
      <w:marLeft w:val="0"/>
      <w:marRight w:val="0"/>
      <w:marTop w:val="0"/>
      <w:marBottom w:val="0"/>
      <w:divBdr>
        <w:top w:val="none" w:sz="0" w:space="0" w:color="auto"/>
        <w:left w:val="none" w:sz="0" w:space="0" w:color="auto"/>
        <w:bottom w:val="none" w:sz="0" w:space="0" w:color="auto"/>
        <w:right w:val="none" w:sz="0" w:space="0" w:color="auto"/>
      </w:divBdr>
    </w:div>
    <w:div w:id="1443262884">
      <w:bodyDiv w:val="1"/>
      <w:marLeft w:val="0"/>
      <w:marRight w:val="0"/>
      <w:marTop w:val="0"/>
      <w:marBottom w:val="0"/>
      <w:divBdr>
        <w:top w:val="none" w:sz="0" w:space="0" w:color="auto"/>
        <w:left w:val="none" w:sz="0" w:space="0" w:color="auto"/>
        <w:bottom w:val="none" w:sz="0" w:space="0" w:color="auto"/>
        <w:right w:val="none" w:sz="0" w:space="0" w:color="auto"/>
      </w:divBdr>
    </w:div>
    <w:div w:id="1443455101">
      <w:bodyDiv w:val="1"/>
      <w:marLeft w:val="0"/>
      <w:marRight w:val="0"/>
      <w:marTop w:val="0"/>
      <w:marBottom w:val="0"/>
      <w:divBdr>
        <w:top w:val="none" w:sz="0" w:space="0" w:color="auto"/>
        <w:left w:val="none" w:sz="0" w:space="0" w:color="auto"/>
        <w:bottom w:val="none" w:sz="0" w:space="0" w:color="auto"/>
        <w:right w:val="none" w:sz="0" w:space="0" w:color="auto"/>
      </w:divBdr>
    </w:div>
    <w:div w:id="1445222409">
      <w:bodyDiv w:val="1"/>
      <w:marLeft w:val="0"/>
      <w:marRight w:val="0"/>
      <w:marTop w:val="0"/>
      <w:marBottom w:val="0"/>
      <w:divBdr>
        <w:top w:val="none" w:sz="0" w:space="0" w:color="auto"/>
        <w:left w:val="none" w:sz="0" w:space="0" w:color="auto"/>
        <w:bottom w:val="none" w:sz="0" w:space="0" w:color="auto"/>
        <w:right w:val="none" w:sz="0" w:space="0" w:color="auto"/>
      </w:divBdr>
    </w:div>
    <w:div w:id="1445543021">
      <w:bodyDiv w:val="1"/>
      <w:marLeft w:val="0"/>
      <w:marRight w:val="0"/>
      <w:marTop w:val="0"/>
      <w:marBottom w:val="0"/>
      <w:divBdr>
        <w:top w:val="none" w:sz="0" w:space="0" w:color="auto"/>
        <w:left w:val="none" w:sz="0" w:space="0" w:color="auto"/>
        <w:bottom w:val="none" w:sz="0" w:space="0" w:color="auto"/>
        <w:right w:val="none" w:sz="0" w:space="0" w:color="auto"/>
      </w:divBdr>
    </w:div>
    <w:div w:id="1446659750">
      <w:bodyDiv w:val="1"/>
      <w:marLeft w:val="0"/>
      <w:marRight w:val="0"/>
      <w:marTop w:val="0"/>
      <w:marBottom w:val="0"/>
      <w:divBdr>
        <w:top w:val="none" w:sz="0" w:space="0" w:color="auto"/>
        <w:left w:val="none" w:sz="0" w:space="0" w:color="auto"/>
        <w:bottom w:val="none" w:sz="0" w:space="0" w:color="auto"/>
        <w:right w:val="none" w:sz="0" w:space="0" w:color="auto"/>
      </w:divBdr>
    </w:div>
    <w:div w:id="1447696848">
      <w:bodyDiv w:val="1"/>
      <w:marLeft w:val="0"/>
      <w:marRight w:val="0"/>
      <w:marTop w:val="0"/>
      <w:marBottom w:val="0"/>
      <w:divBdr>
        <w:top w:val="none" w:sz="0" w:space="0" w:color="auto"/>
        <w:left w:val="none" w:sz="0" w:space="0" w:color="auto"/>
        <w:bottom w:val="none" w:sz="0" w:space="0" w:color="auto"/>
        <w:right w:val="none" w:sz="0" w:space="0" w:color="auto"/>
      </w:divBdr>
    </w:div>
    <w:div w:id="1449197778">
      <w:bodyDiv w:val="1"/>
      <w:marLeft w:val="0"/>
      <w:marRight w:val="0"/>
      <w:marTop w:val="0"/>
      <w:marBottom w:val="0"/>
      <w:divBdr>
        <w:top w:val="none" w:sz="0" w:space="0" w:color="auto"/>
        <w:left w:val="none" w:sz="0" w:space="0" w:color="auto"/>
        <w:bottom w:val="none" w:sz="0" w:space="0" w:color="auto"/>
        <w:right w:val="none" w:sz="0" w:space="0" w:color="auto"/>
      </w:divBdr>
    </w:div>
    <w:div w:id="1452702946">
      <w:bodyDiv w:val="1"/>
      <w:marLeft w:val="0"/>
      <w:marRight w:val="0"/>
      <w:marTop w:val="0"/>
      <w:marBottom w:val="0"/>
      <w:divBdr>
        <w:top w:val="none" w:sz="0" w:space="0" w:color="auto"/>
        <w:left w:val="none" w:sz="0" w:space="0" w:color="auto"/>
        <w:bottom w:val="none" w:sz="0" w:space="0" w:color="auto"/>
        <w:right w:val="none" w:sz="0" w:space="0" w:color="auto"/>
      </w:divBdr>
    </w:div>
    <w:div w:id="1453213141">
      <w:bodyDiv w:val="1"/>
      <w:marLeft w:val="0"/>
      <w:marRight w:val="0"/>
      <w:marTop w:val="0"/>
      <w:marBottom w:val="0"/>
      <w:divBdr>
        <w:top w:val="none" w:sz="0" w:space="0" w:color="auto"/>
        <w:left w:val="none" w:sz="0" w:space="0" w:color="auto"/>
        <w:bottom w:val="none" w:sz="0" w:space="0" w:color="auto"/>
        <w:right w:val="none" w:sz="0" w:space="0" w:color="auto"/>
      </w:divBdr>
    </w:div>
    <w:div w:id="1453865417">
      <w:bodyDiv w:val="1"/>
      <w:marLeft w:val="0"/>
      <w:marRight w:val="0"/>
      <w:marTop w:val="0"/>
      <w:marBottom w:val="0"/>
      <w:divBdr>
        <w:top w:val="none" w:sz="0" w:space="0" w:color="auto"/>
        <w:left w:val="none" w:sz="0" w:space="0" w:color="auto"/>
        <w:bottom w:val="none" w:sz="0" w:space="0" w:color="auto"/>
        <w:right w:val="none" w:sz="0" w:space="0" w:color="auto"/>
      </w:divBdr>
    </w:div>
    <w:div w:id="1454326804">
      <w:bodyDiv w:val="1"/>
      <w:marLeft w:val="0"/>
      <w:marRight w:val="0"/>
      <w:marTop w:val="0"/>
      <w:marBottom w:val="0"/>
      <w:divBdr>
        <w:top w:val="none" w:sz="0" w:space="0" w:color="auto"/>
        <w:left w:val="none" w:sz="0" w:space="0" w:color="auto"/>
        <w:bottom w:val="none" w:sz="0" w:space="0" w:color="auto"/>
        <w:right w:val="none" w:sz="0" w:space="0" w:color="auto"/>
      </w:divBdr>
    </w:div>
    <w:div w:id="1455758474">
      <w:bodyDiv w:val="1"/>
      <w:marLeft w:val="0"/>
      <w:marRight w:val="0"/>
      <w:marTop w:val="0"/>
      <w:marBottom w:val="0"/>
      <w:divBdr>
        <w:top w:val="none" w:sz="0" w:space="0" w:color="auto"/>
        <w:left w:val="none" w:sz="0" w:space="0" w:color="auto"/>
        <w:bottom w:val="none" w:sz="0" w:space="0" w:color="auto"/>
        <w:right w:val="none" w:sz="0" w:space="0" w:color="auto"/>
      </w:divBdr>
    </w:div>
    <w:div w:id="1456869244">
      <w:bodyDiv w:val="1"/>
      <w:marLeft w:val="0"/>
      <w:marRight w:val="0"/>
      <w:marTop w:val="0"/>
      <w:marBottom w:val="0"/>
      <w:divBdr>
        <w:top w:val="none" w:sz="0" w:space="0" w:color="auto"/>
        <w:left w:val="none" w:sz="0" w:space="0" w:color="auto"/>
        <w:bottom w:val="none" w:sz="0" w:space="0" w:color="auto"/>
        <w:right w:val="none" w:sz="0" w:space="0" w:color="auto"/>
      </w:divBdr>
    </w:div>
    <w:div w:id="1458834884">
      <w:bodyDiv w:val="1"/>
      <w:marLeft w:val="0"/>
      <w:marRight w:val="0"/>
      <w:marTop w:val="0"/>
      <w:marBottom w:val="0"/>
      <w:divBdr>
        <w:top w:val="none" w:sz="0" w:space="0" w:color="auto"/>
        <w:left w:val="none" w:sz="0" w:space="0" w:color="auto"/>
        <w:bottom w:val="none" w:sz="0" w:space="0" w:color="auto"/>
        <w:right w:val="none" w:sz="0" w:space="0" w:color="auto"/>
      </w:divBdr>
    </w:div>
    <w:div w:id="1459298774">
      <w:bodyDiv w:val="1"/>
      <w:marLeft w:val="0"/>
      <w:marRight w:val="0"/>
      <w:marTop w:val="0"/>
      <w:marBottom w:val="0"/>
      <w:divBdr>
        <w:top w:val="none" w:sz="0" w:space="0" w:color="auto"/>
        <w:left w:val="none" w:sz="0" w:space="0" w:color="auto"/>
        <w:bottom w:val="none" w:sz="0" w:space="0" w:color="auto"/>
        <w:right w:val="none" w:sz="0" w:space="0" w:color="auto"/>
      </w:divBdr>
    </w:div>
    <w:div w:id="1459374994">
      <w:bodyDiv w:val="1"/>
      <w:marLeft w:val="0"/>
      <w:marRight w:val="0"/>
      <w:marTop w:val="0"/>
      <w:marBottom w:val="0"/>
      <w:divBdr>
        <w:top w:val="none" w:sz="0" w:space="0" w:color="auto"/>
        <w:left w:val="none" w:sz="0" w:space="0" w:color="auto"/>
        <w:bottom w:val="none" w:sz="0" w:space="0" w:color="auto"/>
        <w:right w:val="none" w:sz="0" w:space="0" w:color="auto"/>
      </w:divBdr>
    </w:div>
    <w:div w:id="1459450396">
      <w:bodyDiv w:val="1"/>
      <w:marLeft w:val="0"/>
      <w:marRight w:val="0"/>
      <w:marTop w:val="0"/>
      <w:marBottom w:val="0"/>
      <w:divBdr>
        <w:top w:val="none" w:sz="0" w:space="0" w:color="auto"/>
        <w:left w:val="none" w:sz="0" w:space="0" w:color="auto"/>
        <w:bottom w:val="none" w:sz="0" w:space="0" w:color="auto"/>
        <w:right w:val="none" w:sz="0" w:space="0" w:color="auto"/>
      </w:divBdr>
    </w:div>
    <w:div w:id="1461192254">
      <w:bodyDiv w:val="1"/>
      <w:marLeft w:val="0"/>
      <w:marRight w:val="0"/>
      <w:marTop w:val="0"/>
      <w:marBottom w:val="0"/>
      <w:divBdr>
        <w:top w:val="none" w:sz="0" w:space="0" w:color="auto"/>
        <w:left w:val="none" w:sz="0" w:space="0" w:color="auto"/>
        <w:bottom w:val="none" w:sz="0" w:space="0" w:color="auto"/>
        <w:right w:val="none" w:sz="0" w:space="0" w:color="auto"/>
      </w:divBdr>
    </w:div>
    <w:div w:id="1461412795">
      <w:bodyDiv w:val="1"/>
      <w:marLeft w:val="0"/>
      <w:marRight w:val="0"/>
      <w:marTop w:val="0"/>
      <w:marBottom w:val="0"/>
      <w:divBdr>
        <w:top w:val="none" w:sz="0" w:space="0" w:color="auto"/>
        <w:left w:val="none" w:sz="0" w:space="0" w:color="auto"/>
        <w:bottom w:val="none" w:sz="0" w:space="0" w:color="auto"/>
        <w:right w:val="none" w:sz="0" w:space="0" w:color="auto"/>
      </w:divBdr>
    </w:div>
    <w:div w:id="1461730035">
      <w:bodyDiv w:val="1"/>
      <w:marLeft w:val="0"/>
      <w:marRight w:val="0"/>
      <w:marTop w:val="0"/>
      <w:marBottom w:val="0"/>
      <w:divBdr>
        <w:top w:val="none" w:sz="0" w:space="0" w:color="auto"/>
        <w:left w:val="none" w:sz="0" w:space="0" w:color="auto"/>
        <w:bottom w:val="none" w:sz="0" w:space="0" w:color="auto"/>
        <w:right w:val="none" w:sz="0" w:space="0" w:color="auto"/>
      </w:divBdr>
    </w:div>
    <w:div w:id="1462848838">
      <w:bodyDiv w:val="1"/>
      <w:marLeft w:val="0"/>
      <w:marRight w:val="0"/>
      <w:marTop w:val="0"/>
      <w:marBottom w:val="0"/>
      <w:divBdr>
        <w:top w:val="none" w:sz="0" w:space="0" w:color="auto"/>
        <w:left w:val="none" w:sz="0" w:space="0" w:color="auto"/>
        <w:bottom w:val="none" w:sz="0" w:space="0" w:color="auto"/>
        <w:right w:val="none" w:sz="0" w:space="0" w:color="auto"/>
      </w:divBdr>
    </w:div>
    <w:div w:id="1463503153">
      <w:bodyDiv w:val="1"/>
      <w:marLeft w:val="0"/>
      <w:marRight w:val="0"/>
      <w:marTop w:val="0"/>
      <w:marBottom w:val="0"/>
      <w:divBdr>
        <w:top w:val="none" w:sz="0" w:space="0" w:color="auto"/>
        <w:left w:val="none" w:sz="0" w:space="0" w:color="auto"/>
        <w:bottom w:val="none" w:sz="0" w:space="0" w:color="auto"/>
        <w:right w:val="none" w:sz="0" w:space="0" w:color="auto"/>
      </w:divBdr>
    </w:div>
    <w:div w:id="1464998738">
      <w:bodyDiv w:val="1"/>
      <w:marLeft w:val="0"/>
      <w:marRight w:val="0"/>
      <w:marTop w:val="0"/>
      <w:marBottom w:val="0"/>
      <w:divBdr>
        <w:top w:val="none" w:sz="0" w:space="0" w:color="auto"/>
        <w:left w:val="none" w:sz="0" w:space="0" w:color="auto"/>
        <w:bottom w:val="none" w:sz="0" w:space="0" w:color="auto"/>
        <w:right w:val="none" w:sz="0" w:space="0" w:color="auto"/>
      </w:divBdr>
    </w:div>
    <w:div w:id="1465780837">
      <w:bodyDiv w:val="1"/>
      <w:marLeft w:val="0"/>
      <w:marRight w:val="0"/>
      <w:marTop w:val="0"/>
      <w:marBottom w:val="0"/>
      <w:divBdr>
        <w:top w:val="none" w:sz="0" w:space="0" w:color="auto"/>
        <w:left w:val="none" w:sz="0" w:space="0" w:color="auto"/>
        <w:bottom w:val="none" w:sz="0" w:space="0" w:color="auto"/>
        <w:right w:val="none" w:sz="0" w:space="0" w:color="auto"/>
      </w:divBdr>
    </w:div>
    <w:div w:id="1467701804">
      <w:bodyDiv w:val="1"/>
      <w:marLeft w:val="0"/>
      <w:marRight w:val="0"/>
      <w:marTop w:val="0"/>
      <w:marBottom w:val="0"/>
      <w:divBdr>
        <w:top w:val="none" w:sz="0" w:space="0" w:color="auto"/>
        <w:left w:val="none" w:sz="0" w:space="0" w:color="auto"/>
        <w:bottom w:val="none" w:sz="0" w:space="0" w:color="auto"/>
        <w:right w:val="none" w:sz="0" w:space="0" w:color="auto"/>
      </w:divBdr>
    </w:div>
    <w:div w:id="1468429830">
      <w:bodyDiv w:val="1"/>
      <w:marLeft w:val="0"/>
      <w:marRight w:val="0"/>
      <w:marTop w:val="0"/>
      <w:marBottom w:val="0"/>
      <w:divBdr>
        <w:top w:val="none" w:sz="0" w:space="0" w:color="auto"/>
        <w:left w:val="none" w:sz="0" w:space="0" w:color="auto"/>
        <w:bottom w:val="none" w:sz="0" w:space="0" w:color="auto"/>
        <w:right w:val="none" w:sz="0" w:space="0" w:color="auto"/>
      </w:divBdr>
    </w:div>
    <w:div w:id="1468936842">
      <w:bodyDiv w:val="1"/>
      <w:marLeft w:val="0"/>
      <w:marRight w:val="0"/>
      <w:marTop w:val="0"/>
      <w:marBottom w:val="0"/>
      <w:divBdr>
        <w:top w:val="none" w:sz="0" w:space="0" w:color="auto"/>
        <w:left w:val="none" w:sz="0" w:space="0" w:color="auto"/>
        <w:bottom w:val="none" w:sz="0" w:space="0" w:color="auto"/>
        <w:right w:val="none" w:sz="0" w:space="0" w:color="auto"/>
      </w:divBdr>
    </w:div>
    <w:div w:id="1470048926">
      <w:bodyDiv w:val="1"/>
      <w:marLeft w:val="0"/>
      <w:marRight w:val="0"/>
      <w:marTop w:val="0"/>
      <w:marBottom w:val="0"/>
      <w:divBdr>
        <w:top w:val="none" w:sz="0" w:space="0" w:color="auto"/>
        <w:left w:val="none" w:sz="0" w:space="0" w:color="auto"/>
        <w:bottom w:val="none" w:sz="0" w:space="0" w:color="auto"/>
        <w:right w:val="none" w:sz="0" w:space="0" w:color="auto"/>
      </w:divBdr>
    </w:div>
    <w:div w:id="1470903315">
      <w:bodyDiv w:val="1"/>
      <w:marLeft w:val="0"/>
      <w:marRight w:val="0"/>
      <w:marTop w:val="0"/>
      <w:marBottom w:val="0"/>
      <w:divBdr>
        <w:top w:val="none" w:sz="0" w:space="0" w:color="auto"/>
        <w:left w:val="none" w:sz="0" w:space="0" w:color="auto"/>
        <w:bottom w:val="none" w:sz="0" w:space="0" w:color="auto"/>
        <w:right w:val="none" w:sz="0" w:space="0" w:color="auto"/>
      </w:divBdr>
    </w:div>
    <w:div w:id="1471174164">
      <w:bodyDiv w:val="1"/>
      <w:marLeft w:val="0"/>
      <w:marRight w:val="0"/>
      <w:marTop w:val="0"/>
      <w:marBottom w:val="0"/>
      <w:divBdr>
        <w:top w:val="none" w:sz="0" w:space="0" w:color="auto"/>
        <w:left w:val="none" w:sz="0" w:space="0" w:color="auto"/>
        <w:bottom w:val="none" w:sz="0" w:space="0" w:color="auto"/>
        <w:right w:val="none" w:sz="0" w:space="0" w:color="auto"/>
      </w:divBdr>
    </w:div>
    <w:div w:id="1473594429">
      <w:bodyDiv w:val="1"/>
      <w:marLeft w:val="0"/>
      <w:marRight w:val="0"/>
      <w:marTop w:val="0"/>
      <w:marBottom w:val="0"/>
      <w:divBdr>
        <w:top w:val="none" w:sz="0" w:space="0" w:color="auto"/>
        <w:left w:val="none" w:sz="0" w:space="0" w:color="auto"/>
        <w:bottom w:val="none" w:sz="0" w:space="0" w:color="auto"/>
        <w:right w:val="none" w:sz="0" w:space="0" w:color="auto"/>
      </w:divBdr>
    </w:div>
    <w:div w:id="1473864202">
      <w:bodyDiv w:val="1"/>
      <w:marLeft w:val="0"/>
      <w:marRight w:val="0"/>
      <w:marTop w:val="0"/>
      <w:marBottom w:val="0"/>
      <w:divBdr>
        <w:top w:val="none" w:sz="0" w:space="0" w:color="auto"/>
        <w:left w:val="none" w:sz="0" w:space="0" w:color="auto"/>
        <w:bottom w:val="none" w:sz="0" w:space="0" w:color="auto"/>
        <w:right w:val="none" w:sz="0" w:space="0" w:color="auto"/>
      </w:divBdr>
    </w:div>
    <w:div w:id="1475294407">
      <w:bodyDiv w:val="1"/>
      <w:marLeft w:val="0"/>
      <w:marRight w:val="0"/>
      <w:marTop w:val="0"/>
      <w:marBottom w:val="0"/>
      <w:divBdr>
        <w:top w:val="none" w:sz="0" w:space="0" w:color="auto"/>
        <w:left w:val="none" w:sz="0" w:space="0" w:color="auto"/>
        <w:bottom w:val="none" w:sz="0" w:space="0" w:color="auto"/>
        <w:right w:val="none" w:sz="0" w:space="0" w:color="auto"/>
      </w:divBdr>
    </w:div>
    <w:div w:id="1476217551">
      <w:bodyDiv w:val="1"/>
      <w:marLeft w:val="0"/>
      <w:marRight w:val="0"/>
      <w:marTop w:val="0"/>
      <w:marBottom w:val="0"/>
      <w:divBdr>
        <w:top w:val="none" w:sz="0" w:space="0" w:color="auto"/>
        <w:left w:val="none" w:sz="0" w:space="0" w:color="auto"/>
        <w:bottom w:val="none" w:sz="0" w:space="0" w:color="auto"/>
        <w:right w:val="none" w:sz="0" w:space="0" w:color="auto"/>
      </w:divBdr>
    </w:div>
    <w:div w:id="1476605116">
      <w:bodyDiv w:val="1"/>
      <w:marLeft w:val="0"/>
      <w:marRight w:val="0"/>
      <w:marTop w:val="0"/>
      <w:marBottom w:val="0"/>
      <w:divBdr>
        <w:top w:val="none" w:sz="0" w:space="0" w:color="auto"/>
        <w:left w:val="none" w:sz="0" w:space="0" w:color="auto"/>
        <w:bottom w:val="none" w:sz="0" w:space="0" w:color="auto"/>
        <w:right w:val="none" w:sz="0" w:space="0" w:color="auto"/>
      </w:divBdr>
    </w:div>
    <w:div w:id="1477409194">
      <w:bodyDiv w:val="1"/>
      <w:marLeft w:val="0"/>
      <w:marRight w:val="0"/>
      <w:marTop w:val="0"/>
      <w:marBottom w:val="0"/>
      <w:divBdr>
        <w:top w:val="none" w:sz="0" w:space="0" w:color="auto"/>
        <w:left w:val="none" w:sz="0" w:space="0" w:color="auto"/>
        <w:bottom w:val="none" w:sz="0" w:space="0" w:color="auto"/>
        <w:right w:val="none" w:sz="0" w:space="0" w:color="auto"/>
      </w:divBdr>
    </w:div>
    <w:div w:id="1477723873">
      <w:bodyDiv w:val="1"/>
      <w:marLeft w:val="0"/>
      <w:marRight w:val="0"/>
      <w:marTop w:val="0"/>
      <w:marBottom w:val="0"/>
      <w:divBdr>
        <w:top w:val="none" w:sz="0" w:space="0" w:color="auto"/>
        <w:left w:val="none" w:sz="0" w:space="0" w:color="auto"/>
        <w:bottom w:val="none" w:sz="0" w:space="0" w:color="auto"/>
        <w:right w:val="none" w:sz="0" w:space="0" w:color="auto"/>
      </w:divBdr>
    </w:div>
    <w:div w:id="1477992346">
      <w:bodyDiv w:val="1"/>
      <w:marLeft w:val="0"/>
      <w:marRight w:val="0"/>
      <w:marTop w:val="0"/>
      <w:marBottom w:val="0"/>
      <w:divBdr>
        <w:top w:val="none" w:sz="0" w:space="0" w:color="auto"/>
        <w:left w:val="none" w:sz="0" w:space="0" w:color="auto"/>
        <w:bottom w:val="none" w:sz="0" w:space="0" w:color="auto"/>
        <w:right w:val="none" w:sz="0" w:space="0" w:color="auto"/>
      </w:divBdr>
    </w:div>
    <w:div w:id="1479420409">
      <w:bodyDiv w:val="1"/>
      <w:marLeft w:val="0"/>
      <w:marRight w:val="0"/>
      <w:marTop w:val="0"/>
      <w:marBottom w:val="0"/>
      <w:divBdr>
        <w:top w:val="none" w:sz="0" w:space="0" w:color="auto"/>
        <w:left w:val="none" w:sz="0" w:space="0" w:color="auto"/>
        <w:bottom w:val="none" w:sz="0" w:space="0" w:color="auto"/>
        <w:right w:val="none" w:sz="0" w:space="0" w:color="auto"/>
      </w:divBdr>
    </w:div>
    <w:div w:id="1479767854">
      <w:bodyDiv w:val="1"/>
      <w:marLeft w:val="0"/>
      <w:marRight w:val="0"/>
      <w:marTop w:val="0"/>
      <w:marBottom w:val="0"/>
      <w:divBdr>
        <w:top w:val="none" w:sz="0" w:space="0" w:color="auto"/>
        <w:left w:val="none" w:sz="0" w:space="0" w:color="auto"/>
        <w:bottom w:val="none" w:sz="0" w:space="0" w:color="auto"/>
        <w:right w:val="none" w:sz="0" w:space="0" w:color="auto"/>
      </w:divBdr>
    </w:div>
    <w:div w:id="1481455969">
      <w:bodyDiv w:val="1"/>
      <w:marLeft w:val="0"/>
      <w:marRight w:val="0"/>
      <w:marTop w:val="0"/>
      <w:marBottom w:val="0"/>
      <w:divBdr>
        <w:top w:val="none" w:sz="0" w:space="0" w:color="auto"/>
        <w:left w:val="none" w:sz="0" w:space="0" w:color="auto"/>
        <w:bottom w:val="none" w:sz="0" w:space="0" w:color="auto"/>
        <w:right w:val="none" w:sz="0" w:space="0" w:color="auto"/>
      </w:divBdr>
    </w:div>
    <w:div w:id="1482963081">
      <w:bodyDiv w:val="1"/>
      <w:marLeft w:val="0"/>
      <w:marRight w:val="0"/>
      <w:marTop w:val="0"/>
      <w:marBottom w:val="0"/>
      <w:divBdr>
        <w:top w:val="none" w:sz="0" w:space="0" w:color="auto"/>
        <w:left w:val="none" w:sz="0" w:space="0" w:color="auto"/>
        <w:bottom w:val="none" w:sz="0" w:space="0" w:color="auto"/>
        <w:right w:val="none" w:sz="0" w:space="0" w:color="auto"/>
      </w:divBdr>
    </w:div>
    <w:div w:id="1483810214">
      <w:bodyDiv w:val="1"/>
      <w:marLeft w:val="0"/>
      <w:marRight w:val="0"/>
      <w:marTop w:val="0"/>
      <w:marBottom w:val="0"/>
      <w:divBdr>
        <w:top w:val="none" w:sz="0" w:space="0" w:color="auto"/>
        <w:left w:val="none" w:sz="0" w:space="0" w:color="auto"/>
        <w:bottom w:val="none" w:sz="0" w:space="0" w:color="auto"/>
        <w:right w:val="none" w:sz="0" w:space="0" w:color="auto"/>
      </w:divBdr>
    </w:div>
    <w:div w:id="1484158746">
      <w:bodyDiv w:val="1"/>
      <w:marLeft w:val="0"/>
      <w:marRight w:val="0"/>
      <w:marTop w:val="0"/>
      <w:marBottom w:val="0"/>
      <w:divBdr>
        <w:top w:val="none" w:sz="0" w:space="0" w:color="auto"/>
        <w:left w:val="none" w:sz="0" w:space="0" w:color="auto"/>
        <w:bottom w:val="none" w:sz="0" w:space="0" w:color="auto"/>
        <w:right w:val="none" w:sz="0" w:space="0" w:color="auto"/>
      </w:divBdr>
    </w:div>
    <w:div w:id="1484350486">
      <w:bodyDiv w:val="1"/>
      <w:marLeft w:val="0"/>
      <w:marRight w:val="0"/>
      <w:marTop w:val="0"/>
      <w:marBottom w:val="0"/>
      <w:divBdr>
        <w:top w:val="none" w:sz="0" w:space="0" w:color="auto"/>
        <w:left w:val="none" w:sz="0" w:space="0" w:color="auto"/>
        <w:bottom w:val="none" w:sz="0" w:space="0" w:color="auto"/>
        <w:right w:val="none" w:sz="0" w:space="0" w:color="auto"/>
      </w:divBdr>
    </w:div>
    <w:div w:id="1484656498">
      <w:bodyDiv w:val="1"/>
      <w:marLeft w:val="0"/>
      <w:marRight w:val="0"/>
      <w:marTop w:val="0"/>
      <w:marBottom w:val="0"/>
      <w:divBdr>
        <w:top w:val="none" w:sz="0" w:space="0" w:color="auto"/>
        <w:left w:val="none" w:sz="0" w:space="0" w:color="auto"/>
        <w:bottom w:val="none" w:sz="0" w:space="0" w:color="auto"/>
        <w:right w:val="none" w:sz="0" w:space="0" w:color="auto"/>
      </w:divBdr>
    </w:div>
    <w:div w:id="1485782685">
      <w:bodyDiv w:val="1"/>
      <w:marLeft w:val="0"/>
      <w:marRight w:val="0"/>
      <w:marTop w:val="0"/>
      <w:marBottom w:val="0"/>
      <w:divBdr>
        <w:top w:val="none" w:sz="0" w:space="0" w:color="auto"/>
        <w:left w:val="none" w:sz="0" w:space="0" w:color="auto"/>
        <w:bottom w:val="none" w:sz="0" w:space="0" w:color="auto"/>
        <w:right w:val="none" w:sz="0" w:space="0" w:color="auto"/>
      </w:divBdr>
    </w:div>
    <w:div w:id="1488284357">
      <w:bodyDiv w:val="1"/>
      <w:marLeft w:val="0"/>
      <w:marRight w:val="0"/>
      <w:marTop w:val="0"/>
      <w:marBottom w:val="0"/>
      <w:divBdr>
        <w:top w:val="none" w:sz="0" w:space="0" w:color="auto"/>
        <w:left w:val="none" w:sz="0" w:space="0" w:color="auto"/>
        <w:bottom w:val="none" w:sz="0" w:space="0" w:color="auto"/>
        <w:right w:val="none" w:sz="0" w:space="0" w:color="auto"/>
      </w:divBdr>
    </w:div>
    <w:div w:id="1488932489">
      <w:bodyDiv w:val="1"/>
      <w:marLeft w:val="0"/>
      <w:marRight w:val="0"/>
      <w:marTop w:val="0"/>
      <w:marBottom w:val="0"/>
      <w:divBdr>
        <w:top w:val="none" w:sz="0" w:space="0" w:color="auto"/>
        <w:left w:val="none" w:sz="0" w:space="0" w:color="auto"/>
        <w:bottom w:val="none" w:sz="0" w:space="0" w:color="auto"/>
        <w:right w:val="none" w:sz="0" w:space="0" w:color="auto"/>
      </w:divBdr>
    </w:div>
    <w:div w:id="1489051190">
      <w:bodyDiv w:val="1"/>
      <w:marLeft w:val="0"/>
      <w:marRight w:val="0"/>
      <w:marTop w:val="0"/>
      <w:marBottom w:val="0"/>
      <w:divBdr>
        <w:top w:val="none" w:sz="0" w:space="0" w:color="auto"/>
        <w:left w:val="none" w:sz="0" w:space="0" w:color="auto"/>
        <w:bottom w:val="none" w:sz="0" w:space="0" w:color="auto"/>
        <w:right w:val="none" w:sz="0" w:space="0" w:color="auto"/>
      </w:divBdr>
    </w:div>
    <w:div w:id="1489129176">
      <w:bodyDiv w:val="1"/>
      <w:marLeft w:val="0"/>
      <w:marRight w:val="0"/>
      <w:marTop w:val="0"/>
      <w:marBottom w:val="0"/>
      <w:divBdr>
        <w:top w:val="none" w:sz="0" w:space="0" w:color="auto"/>
        <w:left w:val="none" w:sz="0" w:space="0" w:color="auto"/>
        <w:bottom w:val="none" w:sz="0" w:space="0" w:color="auto"/>
        <w:right w:val="none" w:sz="0" w:space="0" w:color="auto"/>
      </w:divBdr>
    </w:div>
    <w:div w:id="1489515817">
      <w:bodyDiv w:val="1"/>
      <w:marLeft w:val="0"/>
      <w:marRight w:val="0"/>
      <w:marTop w:val="0"/>
      <w:marBottom w:val="0"/>
      <w:divBdr>
        <w:top w:val="none" w:sz="0" w:space="0" w:color="auto"/>
        <w:left w:val="none" w:sz="0" w:space="0" w:color="auto"/>
        <w:bottom w:val="none" w:sz="0" w:space="0" w:color="auto"/>
        <w:right w:val="none" w:sz="0" w:space="0" w:color="auto"/>
      </w:divBdr>
    </w:div>
    <w:div w:id="1490436340">
      <w:bodyDiv w:val="1"/>
      <w:marLeft w:val="0"/>
      <w:marRight w:val="0"/>
      <w:marTop w:val="0"/>
      <w:marBottom w:val="0"/>
      <w:divBdr>
        <w:top w:val="none" w:sz="0" w:space="0" w:color="auto"/>
        <w:left w:val="none" w:sz="0" w:space="0" w:color="auto"/>
        <w:bottom w:val="none" w:sz="0" w:space="0" w:color="auto"/>
        <w:right w:val="none" w:sz="0" w:space="0" w:color="auto"/>
      </w:divBdr>
    </w:div>
    <w:div w:id="1492331831">
      <w:bodyDiv w:val="1"/>
      <w:marLeft w:val="0"/>
      <w:marRight w:val="0"/>
      <w:marTop w:val="0"/>
      <w:marBottom w:val="0"/>
      <w:divBdr>
        <w:top w:val="none" w:sz="0" w:space="0" w:color="auto"/>
        <w:left w:val="none" w:sz="0" w:space="0" w:color="auto"/>
        <w:bottom w:val="none" w:sz="0" w:space="0" w:color="auto"/>
        <w:right w:val="none" w:sz="0" w:space="0" w:color="auto"/>
      </w:divBdr>
    </w:div>
    <w:div w:id="1493330455">
      <w:bodyDiv w:val="1"/>
      <w:marLeft w:val="0"/>
      <w:marRight w:val="0"/>
      <w:marTop w:val="0"/>
      <w:marBottom w:val="0"/>
      <w:divBdr>
        <w:top w:val="none" w:sz="0" w:space="0" w:color="auto"/>
        <w:left w:val="none" w:sz="0" w:space="0" w:color="auto"/>
        <w:bottom w:val="none" w:sz="0" w:space="0" w:color="auto"/>
        <w:right w:val="none" w:sz="0" w:space="0" w:color="auto"/>
      </w:divBdr>
    </w:div>
    <w:div w:id="1494564111">
      <w:bodyDiv w:val="1"/>
      <w:marLeft w:val="0"/>
      <w:marRight w:val="0"/>
      <w:marTop w:val="0"/>
      <w:marBottom w:val="0"/>
      <w:divBdr>
        <w:top w:val="none" w:sz="0" w:space="0" w:color="auto"/>
        <w:left w:val="none" w:sz="0" w:space="0" w:color="auto"/>
        <w:bottom w:val="none" w:sz="0" w:space="0" w:color="auto"/>
        <w:right w:val="none" w:sz="0" w:space="0" w:color="auto"/>
      </w:divBdr>
    </w:div>
    <w:div w:id="1497963194">
      <w:bodyDiv w:val="1"/>
      <w:marLeft w:val="0"/>
      <w:marRight w:val="0"/>
      <w:marTop w:val="0"/>
      <w:marBottom w:val="0"/>
      <w:divBdr>
        <w:top w:val="none" w:sz="0" w:space="0" w:color="auto"/>
        <w:left w:val="none" w:sz="0" w:space="0" w:color="auto"/>
        <w:bottom w:val="none" w:sz="0" w:space="0" w:color="auto"/>
        <w:right w:val="none" w:sz="0" w:space="0" w:color="auto"/>
      </w:divBdr>
    </w:div>
    <w:div w:id="1499542277">
      <w:bodyDiv w:val="1"/>
      <w:marLeft w:val="0"/>
      <w:marRight w:val="0"/>
      <w:marTop w:val="0"/>
      <w:marBottom w:val="0"/>
      <w:divBdr>
        <w:top w:val="none" w:sz="0" w:space="0" w:color="auto"/>
        <w:left w:val="none" w:sz="0" w:space="0" w:color="auto"/>
        <w:bottom w:val="none" w:sz="0" w:space="0" w:color="auto"/>
        <w:right w:val="none" w:sz="0" w:space="0" w:color="auto"/>
      </w:divBdr>
    </w:div>
    <w:div w:id="1500731182">
      <w:bodyDiv w:val="1"/>
      <w:marLeft w:val="0"/>
      <w:marRight w:val="0"/>
      <w:marTop w:val="0"/>
      <w:marBottom w:val="0"/>
      <w:divBdr>
        <w:top w:val="none" w:sz="0" w:space="0" w:color="auto"/>
        <w:left w:val="none" w:sz="0" w:space="0" w:color="auto"/>
        <w:bottom w:val="none" w:sz="0" w:space="0" w:color="auto"/>
        <w:right w:val="none" w:sz="0" w:space="0" w:color="auto"/>
      </w:divBdr>
    </w:div>
    <w:div w:id="1500923296">
      <w:bodyDiv w:val="1"/>
      <w:marLeft w:val="0"/>
      <w:marRight w:val="0"/>
      <w:marTop w:val="0"/>
      <w:marBottom w:val="0"/>
      <w:divBdr>
        <w:top w:val="none" w:sz="0" w:space="0" w:color="auto"/>
        <w:left w:val="none" w:sz="0" w:space="0" w:color="auto"/>
        <w:bottom w:val="none" w:sz="0" w:space="0" w:color="auto"/>
        <w:right w:val="none" w:sz="0" w:space="0" w:color="auto"/>
      </w:divBdr>
    </w:div>
    <w:div w:id="1500925035">
      <w:bodyDiv w:val="1"/>
      <w:marLeft w:val="0"/>
      <w:marRight w:val="0"/>
      <w:marTop w:val="0"/>
      <w:marBottom w:val="0"/>
      <w:divBdr>
        <w:top w:val="none" w:sz="0" w:space="0" w:color="auto"/>
        <w:left w:val="none" w:sz="0" w:space="0" w:color="auto"/>
        <w:bottom w:val="none" w:sz="0" w:space="0" w:color="auto"/>
        <w:right w:val="none" w:sz="0" w:space="0" w:color="auto"/>
      </w:divBdr>
    </w:div>
    <w:div w:id="1501043508">
      <w:bodyDiv w:val="1"/>
      <w:marLeft w:val="0"/>
      <w:marRight w:val="0"/>
      <w:marTop w:val="0"/>
      <w:marBottom w:val="0"/>
      <w:divBdr>
        <w:top w:val="none" w:sz="0" w:space="0" w:color="auto"/>
        <w:left w:val="none" w:sz="0" w:space="0" w:color="auto"/>
        <w:bottom w:val="none" w:sz="0" w:space="0" w:color="auto"/>
        <w:right w:val="none" w:sz="0" w:space="0" w:color="auto"/>
      </w:divBdr>
    </w:div>
    <w:div w:id="1501577859">
      <w:bodyDiv w:val="1"/>
      <w:marLeft w:val="0"/>
      <w:marRight w:val="0"/>
      <w:marTop w:val="0"/>
      <w:marBottom w:val="0"/>
      <w:divBdr>
        <w:top w:val="none" w:sz="0" w:space="0" w:color="auto"/>
        <w:left w:val="none" w:sz="0" w:space="0" w:color="auto"/>
        <w:bottom w:val="none" w:sz="0" w:space="0" w:color="auto"/>
        <w:right w:val="none" w:sz="0" w:space="0" w:color="auto"/>
      </w:divBdr>
    </w:div>
    <w:div w:id="1501772406">
      <w:bodyDiv w:val="1"/>
      <w:marLeft w:val="0"/>
      <w:marRight w:val="0"/>
      <w:marTop w:val="0"/>
      <w:marBottom w:val="0"/>
      <w:divBdr>
        <w:top w:val="none" w:sz="0" w:space="0" w:color="auto"/>
        <w:left w:val="none" w:sz="0" w:space="0" w:color="auto"/>
        <w:bottom w:val="none" w:sz="0" w:space="0" w:color="auto"/>
        <w:right w:val="none" w:sz="0" w:space="0" w:color="auto"/>
      </w:divBdr>
    </w:div>
    <w:div w:id="1502350006">
      <w:bodyDiv w:val="1"/>
      <w:marLeft w:val="0"/>
      <w:marRight w:val="0"/>
      <w:marTop w:val="0"/>
      <w:marBottom w:val="0"/>
      <w:divBdr>
        <w:top w:val="none" w:sz="0" w:space="0" w:color="auto"/>
        <w:left w:val="none" w:sz="0" w:space="0" w:color="auto"/>
        <w:bottom w:val="none" w:sz="0" w:space="0" w:color="auto"/>
        <w:right w:val="none" w:sz="0" w:space="0" w:color="auto"/>
      </w:divBdr>
    </w:div>
    <w:div w:id="1505047765">
      <w:bodyDiv w:val="1"/>
      <w:marLeft w:val="0"/>
      <w:marRight w:val="0"/>
      <w:marTop w:val="0"/>
      <w:marBottom w:val="0"/>
      <w:divBdr>
        <w:top w:val="none" w:sz="0" w:space="0" w:color="auto"/>
        <w:left w:val="none" w:sz="0" w:space="0" w:color="auto"/>
        <w:bottom w:val="none" w:sz="0" w:space="0" w:color="auto"/>
        <w:right w:val="none" w:sz="0" w:space="0" w:color="auto"/>
      </w:divBdr>
    </w:div>
    <w:div w:id="1506436064">
      <w:bodyDiv w:val="1"/>
      <w:marLeft w:val="0"/>
      <w:marRight w:val="0"/>
      <w:marTop w:val="0"/>
      <w:marBottom w:val="0"/>
      <w:divBdr>
        <w:top w:val="none" w:sz="0" w:space="0" w:color="auto"/>
        <w:left w:val="none" w:sz="0" w:space="0" w:color="auto"/>
        <w:bottom w:val="none" w:sz="0" w:space="0" w:color="auto"/>
        <w:right w:val="none" w:sz="0" w:space="0" w:color="auto"/>
      </w:divBdr>
    </w:div>
    <w:div w:id="1508792742">
      <w:bodyDiv w:val="1"/>
      <w:marLeft w:val="0"/>
      <w:marRight w:val="0"/>
      <w:marTop w:val="0"/>
      <w:marBottom w:val="0"/>
      <w:divBdr>
        <w:top w:val="none" w:sz="0" w:space="0" w:color="auto"/>
        <w:left w:val="none" w:sz="0" w:space="0" w:color="auto"/>
        <w:bottom w:val="none" w:sz="0" w:space="0" w:color="auto"/>
        <w:right w:val="none" w:sz="0" w:space="0" w:color="auto"/>
      </w:divBdr>
    </w:div>
    <w:div w:id="1509447295">
      <w:bodyDiv w:val="1"/>
      <w:marLeft w:val="0"/>
      <w:marRight w:val="0"/>
      <w:marTop w:val="0"/>
      <w:marBottom w:val="0"/>
      <w:divBdr>
        <w:top w:val="none" w:sz="0" w:space="0" w:color="auto"/>
        <w:left w:val="none" w:sz="0" w:space="0" w:color="auto"/>
        <w:bottom w:val="none" w:sz="0" w:space="0" w:color="auto"/>
        <w:right w:val="none" w:sz="0" w:space="0" w:color="auto"/>
      </w:divBdr>
    </w:div>
    <w:div w:id="1509519948">
      <w:bodyDiv w:val="1"/>
      <w:marLeft w:val="0"/>
      <w:marRight w:val="0"/>
      <w:marTop w:val="0"/>
      <w:marBottom w:val="0"/>
      <w:divBdr>
        <w:top w:val="none" w:sz="0" w:space="0" w:color="auto"/>
        <w:left w:val="none" w:sz="0" w:space="0" w:color="auto"/>
        <w:bottom w:val="none" w:sz="0" w:space="0" w:color="auto"/>
        <w:right w:val="none" w:sz="0" w:space="0" w:color="auto"/>
      </w:divBdr>
    </w:div>
    <w:div w:id="1511484665">
      <w:bodyDiv w:val="1"/>
      <w:marLeft w:val="0"/>
      <w:marRight w:val="0"/>
      <w:marTop w:val="0"/>
      <w:marBottom w:val="0"/>
      <w:divBdr>
        <w:top w:val="none" w:sz="0" w:space="0" w:color="auto"/>
        <w:left w:val="none" w:sz="0" w:space="0" w:color="auto"/>
        <w:bottom w:val="none" w:sz="0" w:space="0" w:color="auto"/>
        <w:right w:val="none" w:sz="0" w:space="0" w:color="auto"/>
      </w:divBdr>
    </w:div>
    <w:div w:id="1512722660">
      <w:bodyDiv w:val="1"/>
      <w:marLeft w:val="0"/>
      <w:marRight w:val="0"/>
      <w:marTop w:val="0"/>
      <w:marBottom w:val="0"/>
      <w:divBdr>
        <w:top w:val="none" w:sz="0" w:space="0" w:color="auto"/>
        <w:left w:val="none" w:sz="0" w:space="0" w:color="auto"/>
        <w:bottom w:val="none" w:sz="0" w:space="0" w:color="auto"/>
        <w:right w:val="none" w:sz="0" w:space="0" w:color="auto"/>
      </w:divBdr>
    </w:div>
    <w:div w:id="1514491330">
      <w:bodyDiv w:val="1"/>
      <w:marLeft w:val="0"/>
      <w:marRight w:val="0"/>
      <w:marTop w:val="0"/>
      <w:marBottom w:val="0"/>
      <w:divBdr>
        <w:top w:val="none" w:sz="0" w:space="0" w:color="auto"/>
        <w:left w:val="none" w:sz="0" w:space="0" w:color="auto"/>
        <w:bottom w:val="none" w:sz="0" w:space="0" w:color="auto"/>
        <w:right w:val="none" w:sz="0" w:space="0" w:color="auto"/>
      </w:divBdr>
    </w:div>
    <w:div w:id="1515263061">
      <w:bodyDiv w:val="1"/>
      <w:marLeft w:val="0"/>
      <w:marRight w:val="0"/>
      <w:marTop w:val="0"/>
      <w:marBottom w:val="0"/>
      <w:divBdr>
        <w:top w:val="none" w:sz="0" w:space="0" w:color="auto"/>
        <w:left w:val="none" w:sz="0" w:space="0" w:color="auto"/>
        <w:bottom w:val="none" w:sz="0" w:space="0" w:color="auto"/>
        <w:right w:val="none" w:sz="0" w:space="0" w:color="auto"/>
      </w:divBdr>
    </w:div>
    <w:div w:id="1516963330">
      <w:bodyDiv w:val="1"/>
      <w:marLeft w:val="0"/>
      <w:marRight w:val="0"/>
      <w:marTop w:val="0"/>
      <w:marBottom w:val="0"/>
      <w:divBdr>
        <w:top w:val="none" w:sz="0" w:space="0" w:color="auto"/>
        <w:left w:val="none" w:sz="0" w:space="0" w:color="auto"/>
        <w:bottom w:val="none" w:sz="0" w:space="0" w:color="auto"/>
        <w:right w:val="none" w:sz="0" w:space="0" w:color="auto"/>
      </w:divBdr>
    </w:div>
    <w:div w:id="1516993789">
      <w:bodyDiv w:val="1"/>
      <w:marLeft w:val="0"/>
      <w:marRight w:val="0"/>
      <w:marTop w:val="0"/>
      <w:marBottom w:val="0"/>
      <w:divBdr>
        <w:top w:val="none" w:sz="0" w:space="0" w:color="auto"/>
        <w:left w:val="none" w:sz="0" w:space="0" w:color="auto"/>
        <w:bottom w:val="none" w:sz="0" w:space="0" w:color="auto"/>
        <w:right w:val="none" w:sz="0" w:space="0" w:color="auto"/>
      </w:divBdr>
    </w:div>
    <w:div w:id="1519271246">
      <w:bodyDiv w:val="1"/>
      <w:marLeft w:val="0"/>
      <w:marRight w:val="0"/>
      <w:marTop w:val="0"/>
      <w:marBottom w:val="0"/>
      <w:divBdr>
        <w:top w:val="none" w:sz="0" w:space="0" w:color="auto"/>
        <w:left w:val="none" w:sz="0" w:space="0" w:color="auto"/>
        <w:bottom w:val="none" w:sz="0" w:space="0" w:color="auto"/>
        <w:right w:val="none" w:sz="0" w:space="0" w:color="auto"/>
      </w:divBdr>
    </w:div>
    <w:div w:id="1519463861">
      <w:bodyDiv w:val="1"/>
      <w:marLeft w:val="0"/>
      <w:marRight w:val="0"/>
      <w:marTop w:val="0"/>
      <w:marBottom w:val="0"/>
      <w:divBdr>
        <w:top w:val="none" w:sz="0" w:space="0" w:color="auto"/>
        <w:left w:val="none" w:sz="0" w:space="0" w:color="auto"/>
        <w:bottom w:val="none" w:sz="0" w:space="0" w:color="auto"/>
        <w:right w:val="none" w:sz="0" w:space="0" w:color="auto"/>
      </w:divBdr>
    </w:div>
    <w:div w:id="1519613440">
      <w:bodyDiv w:val="1"/>
      <w:marLeft w:val="0"/>
      <w:marRight w:val="0"/>
      <w:marTop w:val="0"/>
      <w:marBottom w:val="0"/>
      <w:divBdr>
        <w:top w:val="none" w:sz="0" w:space="0" w:color="auto"/>
        <w:left w:val="none" w:sz="0" w:space="0" w:color="auto"/>
        <w:bottom w:val="none" w:sz="0" w:space="0" w:color="auto"/>
        <w:right w:val="none" w:sz="0" w:space="0" w:color="auto"/>
      </w:divBdr>
    </w:div>
    <w:div w:id="1521314974">
      <w:bodyDiv w:val="1"/>
      <w:marLeft w:val="0"/>
      <w:marRight w:val="0"/>
      <w:marTop w:val="0"/>
      <w:marBottom w:val="0"/>
      <w:divBdr>
        <w:top w:val="none" w:sz="0" w:space="0" w:color="auto"/>
        <w:left w:val="none" w:sz="0" w:space="0" w:color="auto"/>
        <w:bottom w:val="none" w:sz="0" w:space="0" w:color="auto"/>
        <w:right w:val="none" w:sz="0" w:space="0" w:color="auto"/>
      </w:divBdr>
    </w:div>
    <w:div w:id="1522277651">
      <w:bodyDiv w:val="1"/>
      <w:marLeft w:val="0"/>
      <w:marRight w:val="0"/>
      <w:marTop w:val="0"/>
      <w:marBottom w:val="0"/>
      <w:divBdr>
        <w:top w:val="none" w:sz="0" w:space="0" w:color="auto"/>
        <w:left w:val="none" w:sz="0" w:space="0" w:color="auto"/>
        <w:bottom w:val="none" w:sz="0" w:space="0" w:color="auto"/>
        <w:right w:val="none" w:sz="0" w:space="0" w:color="auto"/>
      </w:divBdr>
    </w:div>
    <w:div w:id="1522401973">
      <w:bodyDiv w:val="1"/>
      <w:marLeft w:val="0"/>
      <w:marRight w:val="0"/>
      <w:marTop w:val="0"/>
      <w:marBottom w:val="0"/>
      <w:divBdr>
        <w:top w:val="none" w:sz="0" w:space="0" w:color="auto"/>
        <w:left w:val="none" w:sz="0" w:space="0" w:color="auto"/>
        <w:bottom w:val="none" w:sz="0" w:space="0" w:color="auto"/>
        <w:right w:val="none" w:sz="0" w:space="0" w:color="auto"/>
      </w:divBdr>
    </w:div>
    <w:div w:id="1523475703">
      <w:bodyDiv w:val="1"/>
      <w:marLeft w:val="0"/>
      <w:marRight w:val="0"/>
      <w:marTop w:val="0"/>
      <w:marBottom w:val="0"/>
      <w:divBdr>
        <w:top w:val="none" w:sz="0" w:space="0" w:color="auto"/>
        <w:left w:val="none" w:sz="0" w:space="0" w:color="auto"/>
        <w:bottom w:val="none" w:sz="0" w:space="0" w:color="auto"/>
        <w:right w:val="none" w:sz="0" w:space="0" w:color="auto"/>
      </w:divBdr>
    </w:div>
    <w:div w:id="1523788935">
      <w:bodyDiv w:val="1"/>
      <w:marLeft w:val="0"/>
      <w:marRight w:val="0"/>
      <w:marTop w:val="0"/>
      <w:marBottom w:val="0"/>
      <w:divBdr>
        <w:top w:val="none" w:sz="0" w:space="0" w:color="auto"/>
        <w:left w:val="none" w:sz="0" w:space="0" w:color="auto"/>
        <w:bottom w:val="none" w:sz="0" w:space="0" w:color="auto"/>
        <w:right w:val="none" w:sz="0" w:space="0" w:color="auto"/>
      </w:divBdr>
    </w:div>
    <w:div w:id="1523938142">
      <w:bodyDiv w:val="1"/>
      <w:marLeft w:val="0"/>
      <w:marRight w:val="0"/>
      <w:marTop w:val="0"/>
      <w:marBottom w:val="0"/>
      <w:divBdr>
        <w:top w:val="none" w:sz="0" w:space="0" w:color="auto"/>
        <w:left w:val="none" w:sz="0" w:space="0" w:color="auto"/>
        <w:bottom w:val="none" w:sz="0" w:space="0" w:color="auto"/>
        <w:right w:val="none" w:sz="0" w:space="0" w:color="auto"/>
      </w:divBdr>
    </w:div>
    <w:div w:id="1524976759">
      <w:bodyDiv w:val="1"/>
      <w:marLeft w:val="0"/>
      <w:marRight w:val="0"/>
      <w:marTop w:val="0"/>
      <w:marBottom w:val="0"/>
      <w:divBdr>
        <w:top w:val="none" w:sz="0" w:space="0" w:color="auto"/>
        <w:left w:val="none" w:sz="0" w:space="0" w:color="auto"/>
        <w:bottom w:val="none" w:sz="0" w:space="0" w:color="auto"/>
        <w:right w:val="none" w:sz="0" w:space="0" w:color="auto"/>
      </w:divBdr>
    </w:div>
    <w:div w:id="1526677646">
      <w:bodyDiv w:val="1"/>
      <w:marLeft w:val="0"/>
      <w:marRight w:val="0"/>
      <w:marTop w:val="0"/>
      <w:marBottom w:val="0"/>
      <w:divBdr>
        <w:top w:val="none" w:sz="0" w:space="0" w:color="auto"/>
        <w:left w:val="none" w:sz="0" w:space="0" w:color="auto"/>
        <w:bottom w:val="none" w:sz="0" w:space="0" w:color="auto"/>
        <w:right w:val="none" w:sz="0" w:space="0" w:color="auto"/>
      </w:divBdr>
    </w:div>
    <w:div w:id="1528323910">
      <w:bodyDiv w:val="1"/>
      <w:marLeft w:val="0"/>
      <w:marRight w:val="0"/>
      <w:marTop w:val="0"/>
      <w:marBottom w:val="0"/>
      <w:divBdr>
        <w:top w:val="none" w:sz="0" w:space="0" w:color="auto"/>
        <w:left w:val="none" w:sz="0" w:space="0" w:color="auto"/>
        <w:bottom w:val="none" w:sz="0" w:space="0" w:color="auto"/>
        <w:right w:val="none" w:sz="0" w:space="0" w:color="auto"/>
      </w:divBdr>
    </w:div>
    <w:div w:id="1529370785">
      <w:bodyDiv w:val="1"/>
      <w:marLeft w:val="0"/>
      <w:marRight w:val="0"/>
      <w:marTop w:val="0"/>
      <w:marBottom w:val="0"/>
      <w:divBdr>
        <w:top w:val="none" w:sz="0" w:space="0" w:color="auto"/>
        <w:left w:val="none" w:sz="0" w:space="0" w:color="auto"/>
        <w:bottom w:val="none" w:sz="0" w:space="0" w:color="auto"/>
        <w:right w:val="none" w:sz="0" w:space="0" w:color="auto"/>
      </w:divBdr>
    </w:div>
    <w:div w:id="1529873534">
      <w:bodyDiv w:val="1"/>
      <w:marLeft w:val="0"/>
      <w:marRight w:val="0"/>
      <w:marTop w:val="0"/>
      <w:marBottom w:val="0"/>
      <w:divBdr>
        <w:top w:val="none" w:sz="0" w:space="0" w:color="auto"/>
        <w:left w:val="none" w:sz="0" w:space="0" w:color="auto"/>
        <w:bottom w:val="none" w:sz="0" w:space="0" w:color="auto"/>
        <w:right w:val="none" w:sz="0" w:space="0" w:color="auto"/>
      </w:divBdr>
    </w:div>
    <w:div w:id="1530024596">
      <w:bodyDiv w:val="1"/>
      <w:marLeft w:val="0"/>
      <w:marRight w:val="0"/>
      <w:marTop w:val="0"/>
      <w:marBottom w:val="0"/>
      <w:divBdr>
        <w:top w:val="none" w:sz="0" w:space="0" w:color="auto"/>
        <w:left w:val="none" w:sz="0" w:space="0" w:color="auto"/>
        <w:bottom w:val="none" w:sz="0" w:space="0" w:color="auto"/>
        <w:right w:val="none" w:sz="0" w:space="0" w:color="auto"/>
      </w:divBdr>
    </w:div>
    <w:div w:id="1530290627">
      <w:bodyDiv w:val="1"/>
      <w:marLeft w:val="0"/>
      <w:marRight w:val="0"/>
      <w:marTop w:val="0"/>
      <w:marBottom w:val="0"/>
      <w:divBdr>
        <w:top w:val="none" w:sz="0" w:space="0" w:color="auto"/>
        <w:left w:val="none" w:sz="0" w:space="0" w:color="auto"/>
        <w:bottom w:val="none" w:sz="0" w:space="0" w:color="auto"/>
        <w:right w:val="none" w:sz="0" w:space="0" w:color="auto"/>
      </w:divBdr>
    </w:div>
    <w:div w:id="1531409244">
      <w:bodyDiv w:val="1"/>
      <w:marLeft w:val="0"/>
      <w:marRight w:val="0"/>
      <w:marTop w:val="0"/>
      <w:marBottom w:val="0"/>
      <w:divBdr>
        <w:top w:val="none" w:sz="0" w:space="0" w:color="auto"/>
        <w:left w:val="none" w:sz="0" w:space="0" w:color="auto"/>
        <w:bottom w:val="none" w:sz="0" w:space="0" w:color="auto"/>
        <w:right w:val="none" w:sz="0" w:space="0" w:color="auto"/>
      </w:divBdr>
    </w:div>
    <w:div w:id="1531794614">
      <w:bodyDiv w:val="1"/>
      <w:marLeft w:val="0"/>
      <w:marRight w:val="0"/>
      <w:marTop w:val="0"/>
      <w:marBottom w:val="0"/>
      <w:divBdr>
        <w:top w:val="none" w:sz="0" w:space="0" w:color="auto"/>
        <w:left w:val="none" w:sz="0" w:space="0" w:color="auto"/>
        <w:bottom w:val="none" w:sz="0" w:space="0" w:color="auto"/>
        <w:right w:val="none" w:sz="0" w:space="0" w:color="auto"/>
      </w:divBdr>
    </w:div>
    <w:div w:id="1533492123">
      <w:bodyDiv w:val="1"/>
      <w:marLeft w:val="0"/>
      <w:marRight w:val="0"/>
      <w:marTop w:val="0"/>
      <w:marBottom w:val="0"/>
      <w:divBdr>
        <w:top w:val="none" w:sz="0" w:space="0" w:color="auto"/>
        <w:left w:val="none" w:sz="0" w:space="0" w:color="auto"/>
        <w:bottom w:val="none" w:sz="0" w:space="0" w:color="auto"/>
        <w:right w:val="none" w:sz="0" w:space="0" w:color="auto"/>
      </w:divBdr>
    </w:div>
    <w:div w:id="1533884962">
      <w:bodyDiv w:val="1"/>
      <w:marLeft w:val="0"/>
      <w:marRight w:val="0"/>
      <w:marTop w:val="0"/>
      <w:marBottom w:val="0"/>
      <w:divBdr>
        <w:top w:val="none" w:sz="0" w:space="0" w:color="auto"/>
        <w:left w:val="none" w:sz="0" w:space="0" w:color="auto"/>
        <w:bottom w:val="none" w:sz="0" w:space="0" w:color="auto"/>
        <w:right w:val="none" w:sz="0" w:space="0" w:color="auto"/>
      </w:divBdr>
    </w:div>
    <w:div w:id="1533959968">
      <w:bodyDiv w:val="1"/>
      <w:marLeft w:val="0"/>
      <w:marRight w:val="0"/>
      <w:marTop w:val="0"/>
      <w:marBottom w:val="0"/>
      <w:divBdr>
        <w:top w:val="none" w:sz="0" w:space="0" w:color="auto"/>
        <w:left w:val="none" w:sz="0" w:space="0" w:color="auto"/>
        <w:bottom w:val="none" w:sz="0" w:space="0" w:color="auto"/>
        <w:right w:val="none" w:sz="0" w:space="0" w:color="auto"/>
      </w:divBdr>
    </w:div>
    <w:div w:id="1536191462">
      <w:bodyDiv w:val="1"/>
      <w:marLeft w:val="0"/>
      <w:marRight w:val="0"/>
      <w:marTop w:val="0"/>
      <w:marBottom w:val="0"/>
      <w:divBdr>
        <w:top w:val="none" w:sz="0" w:space="0" w:color="auto"/>
        <w:left w:val="none" w:sz="0" w:space="0" w:color="auto"/>
        <w:bottom w:val="none" w:sz="0" w:space="0" w:color="auto"/>
        <w:right w:val="none" w:sz="0" w:space="0" w:color="auto"/>
      </w:divBdr>
    </w:div>
    <w:div w:id="1539128472">
      <w:bodyDiv w:val="1"/>
      <w:marLeft w:val="0"/>
      <w:marRight w:val="0"/>
      <w:marTop w:val="0"/>
      <w:marBottom w:val="0"/>
      <w:divBdr>
        <w:top w:val="none" w:sz="0" w:space="0" w:color="auto"/>
        <w:left w:val="none" w:sz="0" w:space="0" w:color="auto"/>
        <w:bottom w:val="none" w:sz="0" w:space="0" w:color="auto"/>
        <w:right w:val="none" w:sz="0" w:space="0" w:color="auto"/>
      </w:divBdr>
    </w:div>
    <w:div w:id="1539665983">
      <w:bodyDiv w:val="1"/>
      <w:marLeft w:val="0"/>
      <w:marRight w:val="0"/>
      <w:marTop w:val="0"/>
      <w:marBottom w:val="0"/>
      <w:divBdr>
        <w:top w:val="none" w:sz="0" w:space="0" w:color="auto"/>
        <w:left w:val="none" w:sz="0" w:space="0" w:color="auto"/>
        <w:bottom w:val="none" w:sz="0" w:space="0" w:color="auto"/>
        <w:right w:val="none" w:sz="0" w:space="0" w:color="auto"/>
      </w:divBdr>
    </w:div>
    <w:div w:id="1541238773">
      <w:bodyDiv w:val="1"/>
      <w:marLeft w:val="0"/>
      <w:marRight w:val="0"/>
      <w:marTop w:val="0"/>
      <w:marBottom w:val="0"/>
      <w:divBdr>
        <w:top w:val="none" w:sz="0" w:space="0" w:color="auto"/>
        <w:left w:val="none" w:sz="0" w:space="0" w:color="auto"/>
        <w:bottom w:val="none" w:sz="0" w:space="0" w:color="auto"/>
        <w:right w:val="none" w:sz="0" w:space="0" w:color="auto"/>
      </w:divBdr>
    </w:div>
    <w:div w:id="1541672038">
      <w:bodyDiv w:val="1"/>
      <w:marLeft w:val="0"/>
      <w:marRight w:val="0"/>
      <w:marTop w:val="0"/>
      <w:marBottom w:val="0"/>
      <w:divBdr>
        <w:top w:val="none" w:sz="0" w:space="0" w:color="auto"/>
        <w:left w:val="none" w:sz="0" w:space="0" w:color="auto"/>
        <w:bottom w:val="none" w:sz="0" w:space="0" w:color="auto"/>
        <w:right w:val="none" w:sz="0" w:space="0" w:color="auto"/>
      </w:divBdr>
    </w:div>
    <w:div w:id="1543249241">
      <w:bodyDiv w:val="1"/>
      <w:marLeft w:val="0"/>
      <w:marRight w:val="0"/>
      <w:marTop w:val="0"/>
      <w:marBottom w:val="0"/>
      <w:divBdr>
        <w:top w:val="none" w:sz="0" w:space="0" w:color="auto"/>
        <w:left w:val="none" w:sz="0" w:space="0" w:color="auto"/>
        <w:bottom w:val="none" w:sz="0" w:space="0" w:color="auto"/>
        <w:right w:val="none" w:sz="0" w:space="0" w:color="auto"/>
      </w:divBdr>
    </w:div>
    <w:div w:id="1546331672">
      <w:bodyDiv w:val="1"/>
      <w:marLeft w:val="0"/>
      <w:marRight w:val="0"/>
      <w:marTop w:val="0"/>
      <w:marBottom w:val="0"/>
      <w:divBdr>
        <w:top w:val="none" w:sz="0" w:space="0" w:color="auto"/>
        <w:left w:val="none" w:sz="0" w:space="0" w:color="auto"/>
        <w:bottom w:val="none" w:sz="0" w:space="0" w:color="auto"/>
        <w:right w:val="none" w:sz="0" w:space="0" w:color="auto"/>
      </w:divBdr>
    </w:div>
    <w:div w:id="1547184494">
      <w:bodyDiv w:val="1"/>
      <w:marLeft w:val="0"/>
      <w:marRight w:val="0"/>
      <w:marTop w:val="0"/>
      <w:marBottom w:val="0"/>
      <w:divBdr>
        <w:top w:val="none" w:sz="0" w:space="0" w:color="auto"/>
        <w:left w:val="none" w:sz="0" w:space="0" w:color="auto"/>
        <w:bottom w:val="none" w:sz="0" w:space="0" w:color="auto"/>
        <w:right w:val="none" w:sz="0" w:space="0" w:color="auto"/>
      </w:divBdr>
    </w:div>
    <w:div w:id="1548569219">
      <w:bodyDiv w:val="1"/>
      <w:marLeft w:val="0"/>
      <w:marRight w:val="0"/>
      <w:marTop w:val="0"/>
      <w:marBottom w:val="0"/>
      <w:divBdr>
        <w:top w:val="none" w:sz="0" w:space="0" w:color="auto"/>
        <w:left w:val="none" w:sz="0" w:space="0" w:color="auto"/>
        <w:bottom w:val="none" w:sz="0" w:space="0" w:color="auto"/>
        <w:right w:val="none" w:sz="0" w:space="0" w:color="auto"/>
      </w:divBdr>
    </w:div>
    <w:div w:id="1549102456">
      <w:bodyDiv w:val="1"/>
      <w:marLeft w:val="0"/>
      <w:marRight w:val="0"/>
      <w:marTop w:val="0"/>
      <w:marBottom w:val="0"/>
      <w:divBdr>
        <w:top w:val="none" w:sz="0" w:space="0" w:color="auto"/>
        <w:left w:val="none" w:sz="0" w:space="0" w:color="auto"/>
        <w:bottom w:val="none" w:sz="0" w:space="0" w:color="auto"/>
        <w:right w:val="none" w:sz="0" w:space="0" w:color="auto"/>
      </w:divBdr>
    </w:div>
    <w:div w:id="1550385654">
      <w:bodyDiv w:val="1"/>
      <w:marLeft w:val="0"/>
      <w:marRight w:val="0"/>
      <w:marTop w:val="0"/>
      <w:marBottom w:val="0"/>
      <w:divBdr>
        <w:top w:val="none" w:sz="0" w:space="0" w:color="auto"/>
        <w:left w:val="none" w:sz="0" w:space="0" w:color="auto"/>
        <w:bottom w:val="none" w:sz="0" w:space="0" w:color="auto"/>
        <w:right w:val="none" w:sz="0" w:space="0" w:color="auto"/>
      </w:divBdr>
    </w:div>
    <w:div w:id="1550409915">
      <w:bodyDiv w:val="1"/>
      <w:marLeft w:val="0"/>
      <w:marRight w:val="0"/>
      <w:marTop w:val="0"/>
      <w:marBottom w:val="0"/>
      <w:divBdr>
        <w:top w:val="none" w:sz="0" w:space="0" w:color="auto"/>
        <w:left w:val="none" w:sz="0" w:space="0" w:color="auto"/>
        <w:bottom w:val="none" w:sz="0" w:space="0" w:color="auto"/>
        <w:right w:val="none" w:sz="0" w:space="0" w:color="auto"/>
      </w:divBdr>
    </w:div>
    <w:div w:id="1550798750">
      <w:bodyDiv w:val="1"/>
      <w:marLeft w:val="0"/>
      <w:marRight w:val="0"/>
      <w:marTop w:val="0"/>
      <w:marBottom w:val="0"/>
      <w:divBdr>
        <w:top w:val="none" w:sz="0" w:space="0" w:color="auto"/>
        <w:left w:val="none" w:sz="0" w:space="0" w:color="auto"/>
        <w:bottom w:val="none" w:sz="0" w:space="0" w:color="auto"/>
        <w:right w:val="none" w:sz="0" w:space="0" w:color="auto"/>
      </w:divBdr>
    </w:div>
    <w:div w:id="1553810682">
      <w:bodyDiv w:val="1"/>
      <w:marLeft w:val="0"/>
      <w:marRight w:val="0"/>
      <w:marTop w:val="0"/>
      <w:marBottom w:val="0"/>
      <w:divBdr>
        <w:top w:val="none" w:sz="0" w:space="0" w:color="auto"/>
        <w:left w:val="none" w:sz="0" w:space="0" w:color="auto"/>
        <w:bottom w:val="none" w:sz="0" w:space="0" w:color="auto"/>
        <w:right w:val="none" w:sz="0" w:space="0" w:color="auto"/>
      </w:divBdr>
    </w:div>
    <w:div w:id="1553885612">
      <w:bodyDiv w:val="1"/>
      <w:marLeft w:val="0"/>
      <w:marRight w:val="0"/>
      <w:marTop w:val="0"/>
      <w:marBottom w:val="0"/>
      <w:divBdr>
        <w:top w:val="none" w:sz="0" w:space="0" w:color="auto"/>
        <w:left w:val="none" w:sz="0" w:space="0" w:color="auto"/>
        <w:bottom w:val="none" w:sz="0" w:space="0" w:color="auto"/>
        <w:right w:val="none" w:sz="0" w:space="0" w:color="auto"/>
      </w:divBdr>
    </w:div>
    <w:div w:id="1553998102">
      <w:bodyDiv w:val="1"/>
      <w:marLeft w:val="0"/>
      <w:marRight w:val="0"/>
      <w:marTop w:val="0"/>
      <w:marBottom w:val="0"/>
      <w:divBdr>
        <w:top w:val="none" w:sz="0" w:space="0" w:color="auto"/>
        <w:left w:val="none" w:sz="0" w:space="0" w:color="auto"/>
        <w:bottom w:val="none" w:sz="0" w:space="0" w:color="auto"/>
        <w:right w:val="none" w:sz="0" w:space="0" w:color="auto"/>
      </w:divBdr>
    </w:div>
    <w:div w:id="1554001163">
      <w:bodyDiv w:val="1"/>
      <w:marLeft w:val="0"/>
      <w:marRight w:val="0"/>
      <w:marTop w:val="0"/>
      <w:marBottom w:val="0"/>
      <w:divBdr>
        <w:top w:val="none" w:sz="0" w:space="0" w:color="auto"/>
        <w:left w:val="none" w:sz="0" w:space="0" w:color="auto"/>
        <w:bottom w:val="none" w:sz="0" w:space="0" w:color="auto"/>
        <w:right w:val="none" w:sz="0" w:space="0" w:color="auto"/>
      </w:divBdr>
    </w:div>
    <w:div w:id="1555238742">
      <w:bodyDiv w:val="1"/>
      <w:marLeft w:val="0"/>
      <w:marRight w:val="0"/>
      <w:marTop w:val="0"/>
      <w:marBottom w:val="0"/>
      <w:divBdr>
        <w:top w:val="none" w:sz="0" w:space="0" w:color="auto"/>
        <w:left w:val="none" w:sz="0" w:space="0" w:color="auto"/>
        <w:bottom w:val="none" w:sz="0" w:space="0" w:color="auto"/>
        <w:right w:val="none" w:sz="0" w:space="0" w:color="auto"/>
      </w:divBdr>
    </w:div>
    <w:div w:id="1555310887">
      <w:bodyDiv w:val="1"/>
      <w:marLeft w:val="0"/>
      <w:marRight w:val="0"/>
      <w:marTop w:val="0"/>
      <w:marBottom w:val="0"/>
      <w:divBdr>
        <w:top w:val="none" w:sz="0" w:space="0" w:color="auto"/>
        <w:left w:val="none" w:sz="0" w:space="0" w:color="auto"/>
        <w:bottom w:val="none" w:sz="0" w:space="0" w:color="auto"/>
        <w:right w:val="none" w:sz="0" w:space="0" w:color="auto"/>
      </w:divBdr>
    </w:div>
    <w:div w:id="1555698904">
      <w:bodyDiv w:val="1"/>
      <w:marLeft w:val="0"/>
      <w:marRight w:val="0"/>
      <w:marTop w:val="0"/>
      <w:marBottom w:val="0"/>
      <w:divBdr>
        <w:top w:val="none" w:sz="0" w:space="0" w:color="auto"/>
        <w:left w:val="none" w:sz="0" w:space="0" w:color="auto"/>
        <w:bottom w:val="none" w:sz="0" w:space="0" w:color="auto"/>
        <w:right w:val="none" w:sz="0" w:space="0" w:color="auto"/>
      </w:divBdr>
    </w:div>
    <w:div w:id="1558513913">
      <w:bodyDiv w:val="1"/>
      <w:marLeft w:val="0"/>
      <w:marRight w:val="0"/>
      <w:marTop w:val="0"/>
      <w:marBottom w:val="0"/>
      <w:divBdr>
        <w:top w:val="none" w:sz="0" w:space="0" w:color="auto"/>
        <w:left w:val="none" w:sz="0" w:space="0" w:color="auto"/>
        <w:bottom w:val="none" w:sz="0" w:space="0" w:color="auto"/>
        <w:right w:val="none" w:sz="0" w:space="0" w:color="auto"/>
      </w:divBdr>
    </w:div>
    <w:div w:id="1559706034">
      <w:bodyDiv w:val="1"/>
      <w:marLeft w:val="0"/>
      <w:marRight w:val="0"/>
      <w:marTop w:val="0"/>
      <w:marBottom w:val="0"/>
      <w:divBdr>
        <w:top w:val="none" w:sz="0" w:space="0" w:color="auto"/>
        <w:left w:val="none" w:sz="0" w:space="0" w:color="auto"/>
        <w:bottom w:val="none" w:sz="0" w:space="0" w:color="auto"/>
        <w:right w:val="none" w:sz="0" w:space="0" w:color="auto"/>
      </w:divBdr>
    </w:div>
    <w:div w:id="1560019143">
      <w:bodyDiv w:val="1"/>
      <w:marLeft w:val="0"/>
      <w:marRight w:val="0"/>
      <w:marTop w:val="0"/>
      <w:marBottom w:val="0"/>
      <w:divBdr>
        <w:top w:val="none" w:sz="0" w:space="0" w:color="auto"/>
        <w:left w:val="none" w:sz="0" w:space="0" w:color="auto"/>
        <w:bottom w:val="none" w:sz="0" w:space="0" w:color="auto"/>
        <w:right w:val="none" w:sz="0" w:space="0" w:color="auto"/>
      </w:divBdr>
    </w:div>
    <w:div w:id="1560020436">
      <w:bodyDiv w:val="1"/>
      <w:marLeft w:val="0"/>
      <w:marRight w:val="0"/>
      <w:marTop w:val="0"/>
      <w:marBottom w:val="0"/>
      <w:divBdr>
        <w:top w:val="none" w:sz="0" w:space="0" w:color="auto"/>
        <w:left w:val="none" w:sz="0" w:space="0" w:color="auto"/>
        <w:bottom w:val="none" w:sz="0" w:space="0" w:color="auto"/>
        <w:right w:val="none" w:sz="0" w:space="0" w:color="auto"/>
      </w:divBdr>
    </w:div>
    <w:div w:id="1561600546">
      <w:bodyDiv w:val="1"/>
      <w:marLeft w:val="0"/>
      <w:marRight w:val="0"/>
      <w:marTop w:val="0"/>
      <w:marBottom w:val="0"/>
      <w:divBdr>
        <w:top w:val="none" w:sz="0" w:space="0" w:color="auto"/>
        <w:left w:val="none" w:sz="0" w:space="0" w:color="auto"/>
        <w:bottom w:val="none" w:sz="0" w:space="0" w:color="auto"/>
        <w:right w:val="none" w:sz="0" w:space="0" w:color="auto"/>
      </w:divBdr>
    </w:div>
    <w:div w:id="1563174940">
      <w:bodyDiv w:val="1"/>
      <w:marLeft w:val="0"/>
      <w:marRight w:val="0"/>
      <w:marTop w:val="0"/>
      <w:marBottom w:val="0"/>
      <w:divBdr>
        <w:top w:val="none" w:sz="0" w:space="0" w:color="auto"/>
        <w:left w:val="none" w:sz="0" w:space="0" w:color="auto"/>
        <w:bottom w:val="none" w:sz="0" w:space="0" w:color="auto"/>
        <w:right w:val="none" w:sz="0" w:space="0" w:color="auto"/>
      </w:divBdr>
    </w:div>
    <w:div w:id="1566794188">
      <w:bodyDiv w:val="1"/>
      <w:marLeft w:val="0"/>
      <w:marRight w:val="0"/>
      <w:marTop w:val="0"/>
      <w:marBottom w:val="0"/>
      <w:divBdr>
        <w:top w:val="none" w:sz="0" w:space="0" w:color="auto"/>
        <w:left w:val="none" w:sz="0" w:space="0" w:color="auto"/>
        <w:bottom w:val="none" w:sz="0" w:space="0" w:color="auto"/>
        <w:right w:val="none" w:sz="0" w:space="0" w:color="auto"/>
      </w:divBdr>
    </w:div>
    <w:div w:id="1569338146">
      <w:bodyDiv w:val="1"/>
      <w:marLeft w:val="0"/>
      <w:marRight w:val="0"/>
      <w:marTop w:val="0"/>
      <w:marBottom w:val="0"/>
      <w:divBdr>
        <w:top w:val="none" w:sz="0" w:space="0" w:color="auto"/>
        <w:left w:val="none" w:sz="0" w:space="0" w:color="auto"/>
        <w:bottom w:val="none" w:sz="0" w:space="0" w:color="auto"/>
        <w:right w:val="none" w:sz="0" w:space="0" w:color="auto"/>
      </w:divBdr>
    </w:div>
    <w:div w:id="1571232433">
      <w:bodyDiv w:val="1"/>
      <w:marLeft w:val="0"/>
      <w:marRight w:val="0"/>
      <w:marTop w:val="0"/>
      <w:marBottom w:val="0"/>
      <w:divBdr>
        <w:top w:val="none" w:sz="0" w:space="0" w:color="auto"/>
        <w:left w:val="none" w:sz="0" w:space="0" w:color="auto"/>
        <w:bottom w:val="none" w:sz="0" w:space="0" w:color="auto"/>
        <w:right w:val="none" w:sz="0" w:space="0" w:color="auto"/>
      </w:divBdr>
    </w:div>
    <w:div w:id="1572425513">
      <w:bodyDiv w:val="1"/>
      <w:marLeft w:val="0"/>
      <w:marRight w:val="0"/>
      <w:marTop w:val="0"/>
      <w:marBottom w:val="0"/>
      <w:divBdr>
        <w:top w:val="none" w:sz="0" w:space="0" w:color="auto"/>
        <w:left w:val="none" w:sz="0" w:space="0" w:color="auto"/>
        <w:bottom w:val="none" w:sz="0" w:space="0" w:color="auto"/>
        <w:right w:val="none" w:sz="0" w:space="0" w:color="auto"/>
      </w:divBdr>
    </w:div>
    <w:div w:id="1573464258">
      <w:bodyDiv w:val="1"/>
      <w:marLeft w:val="0"/>
      <w:marRight w:val="0"/>
      <w:marTop w:val="0"/>
      <w:marBottom w:val="0"/>
      <w:divBdr>
        <w:top w:val="none" w:sz="0" w:space="0" w:color="auto"/>
        <w:left w:val="none" w:sz="0" w:space="0" w:color="auto"/>
        <w:bottom w:val="none" w:sz="0" w:space="0" w:color="auto"/>
        <w:right w:val="none" w:sz="0" w:space="0" w:color="auto"/>
      </w:divBdr>
    </w:div>
    <w:div w:id="1574311695">
      <w:bodyDiv w:val="1"/>
      <w:marLeft w:val="0"/>
      <w:marRight w:val="0"/>
      <w:marTop w:val="0"/>
      <w:marBottom w:val="0"/>
      <w:divBdr>
        <w:top w:val="none" w:sz="0" w:space="0" w:color="auto"/>
        <w:left w:val="none" w:sz="0" w:space="0" w:color="auto"/>
        <w:bottom w:val="none" w:sz="0" w:space="0" w:color="auto"/>
        <w:right w:val="none" w:sz="0" w:space="0" w:color="auto"/>
      </w:divBdr>
    </w:div>
    <w:div w:id="1574462503">
      <w:bodyDiv w:val="1"/>
      <w:marLeft w:val="0"/>
      <w:marRight w:val="0"/>
      <w:marTop w:val="0"/>
      <w:marBottom w:val="0"/>
      <w:divBdr>
        <w:top w:val="none" w:sz="0" w:space="0" w:color="auto"/>
        <w:left w:val="none" w:sz="0" w:space="0" w:color="auto"/>
        <w:bottom w:val="none" w:sz="0" w:space="0" w:color="auto"/>
        <w:right w:val="none" w:sz="0" w:space="0" w:color="auto"/>
      </w:divBdr>
    </w:div>
    <w:div w:id="1577084838">
      <w:bodyDiv w:val="1"/>
      <w:marLeft w:val="0"/>
      <w:marRight w:val="0"/>
      <w:marTop w:val="0"/>
      <w:marBottom w:val="0"/>
      <w:divBdr>
        <w:top w:val="none" w:sz="0" w:space="0" w:color="auto"/>
        <w:left w:val="none" w:sz="0" w:space="0" w:color="auto"/>
        <w:bottom w:val="none" w:sz="0" w:space="0" w:color="auto"/>
        <w:right w:val="none" w:sz="0" w:space="0" w:color="auto"/>
      </w:divBdr>
    </w:div>
    <w:div w:id="1578903536">
      <w:bodyDiv w:val="1"/>
      <w:marLeft w:val="0"/>
      <w:marRight w:val="0"/>
      <w:marTop w:val="0"/>
      <w:marBottom w:val="0"/>
      <w:divBdr>
        <w:top w:val="none" w:sz="0" w:space="0" w:color="auto"/>
        <w:left w:val="none" w:sz="0" w:space="0" w:color="auto"/>
        <w:bottom w:val="none" w:sz="0" w:space="0" w:color="auto"/>
        <w:right w:val="none" w:sz="0" w:space="0" w:color="auto"/>
      </w:divBdr>
    </w:div>
    <w:div w:id="1579054869">
      <w:bodyDiv w:val="1"/>
      <w:marLeft w:val="0"/>
      <w:marRight w:val="0"/>
      <w:marTop w:val="0"/>
      <w:marBottom w:val="0"/>
      <w:divBdr>
        <w:top w:val="none" w:sz="0" w:space="0" w:color="auto"/>
        <w:left w:val="none" w:sz="0" w:space="0" w:color="auto"/>
        <w:bottom w:val="none" w:sz="0" w:space="0" w:color="auto"/>
        <w:right w:val="none" w:sz="0" w:space="0" w:color="auto"/>
      </w:divBdr>
    </w:div>
    <w:div w:id="1582526103">
      <w:bodyDiv w:val="1"/>
      <w:marLeft w:val="0"/>
      <w:marRight w:val="0"/>
      <w:marTop w:val="0"/>
      <w:marBottom w:val="0"/>
      <w:divBdr>
        <w:top w:val="none" w:sz="0" w:space="0" w:color="auto"/>
        <w:left w:val="none" w:sz="0" w:space="0" w:color="auto"/>
        <w:bottom w:val="none" w:sz="0" w:space="0" w:color="auto"/>
        <w:right w:val="none" w:sz="0" w:space="0" w:color="auto"/>
      </w:divBdr>
    </w:div>
    <w:div w:id="1582718262">
      <w:bodyDiv w:val="1"/>
      <w:marLeft w:val="0"/>
      <w:marRight w:val="0"/>
      <w:marTop w:val="0"/>
      <w:marBottom w:val="0"/>
      <w:divBdr>
        <w:top w:val="none" w:sz="0" w:space="0" w:color="auto"/>
        <w:left w:val="none" w:sz="0" w:space="0" w:color="auto"/>
        <w:bottom w:val="none" w:sz="0" w:space="0" w:color="auto"/>
        <w:right w:val="none" w:sz="0" w:space="0" w:color="auto"/>
      </w:divBdr>
    </w:div>
    <w:div w:id="1583031838">
      <w:bodyDiv w:val="1"/>
      <w:marLeft w:val="0"/>
      <w:marRight w:val="0"/>
      <w:marTop w:val="0"/>
      <w:marBottom w:val="0"/>
      <w:divBdr>
        <w:top w:val="none" w:sz="0" w:space="0" w:color="auto"/>
        <w:left w:val="none" w:sz="0" w:space="0" w:color="auto"/>
        <w:bottom w:val="none" w:sz="0" w:space="0" w:color="auto"/>
        <w:right w:val="none" w:sz="0" w:space="0" w:color="auto"/>
      </w:divBdr>
    </w:div>
    <w:div w:id="1583295813">
      <w:bodyDiv w:val="1"/>
      <w:marLeft w:val="0"/>
      <w:marRight w:val="0"/>
      <w:marTop w:val="0"/>
      <w:marBottom w:val="0"/>
      <w:divBdr>
        <w:top w:val="none" w:sz="0" w:space="0" w:color="auto"/>
        <w:left w:val="none" w:sz="0" w:space="0" w:color="auto"/>
        <w:bottom w:val="none" w:sz="0" w:space="0" w:color="auto"/>
        <w:right w:val="none" w:sz="0" w:space="0" w:color="auto"/>
      </w:divBdr>
    </w:div>
    <w:div w:id="1583373145">
      <w:bodyDiv w:val="1"/>
      <w:marLeft w:val="0"/>
      <w:marRight w:val="0"/>
      <w:marTop w:val="0"/>
      <w:marBottom w:val="0"/>
      <w:divBdr>
        <w:top w:val="none" w:sz="0" w:space="0" w:color="auto"/>
        <w:left w:val="none" w:sz="0" w:space="0" w:color="auto"/>
        <w:bottom w:val="none" w:sz="0" w:space="0" w:color="auto"/>
        <w:right w:val="none" w:sz="0" w:space="0" w:color="auto"/>
      </w:divBdr>
    </w:div>
    <w:div w:id="1583828397">
      <w:bodyDiv w:val="1"/>
      <w:marLeft w:val="0"/>
      <w:marRight w:val="0"/>
      <w:marTop w:val="0"/>
      <w:marBottom w:val="0"/>
      <w:divBdr>
        <w:top w:val="none" w:sz="0" w:space="0" w:color="auto"/>
        <w:left w:val="none" w:sz="0" w:space="0" w:color="auto"/>
        <w:bottom w:val="none" w:sz="0" w:space="0" w:color="auto"/>
        <w:right w:val="none" w:sz="0" w:space="0" w:color="auto"/>
      </w:divBdr>
    </w:div>
    <w:div w:id="1585610309">
      <w:bodyDiv w:val="1"/>
      <w:marLeft w:val="0"/>
      <w:marRight w:val="0"/>
      <w:marTop w:val="0"/>
      <w:marBottom w:val="0"/>
      <w:divBdr>
        <w:top w:val="none" w:sz="0" w:space="0" w:color="auto"/>
        <w:left w:val="none" w:sz="0" w:space="0" w:color="auto"/>
        <w:bottom w:val="none" w:sz="0" w:space="0" w:color="auto"/>
        <w:right w:val="none" w:sz="0" w:space="0" w:color="auto"/>
      </w:divBdr>
    </w:div>
    <w:div w:id="1586840694">
      <w:bodyDiv w:val="1"/>
      <w:marLeft w:val="0"/>
      <w:marRight w:val="0"/>
      <w:marTop w:val="0"/>
      <w:marBottom w:val="0"/>
      <w:divBdr>
        <w:top w:val="none" w:sz="0" w:space="0" w:color="auto"/>
        <w:left w:val="none" w:sz="0" w:space="0" w:color="auto"/>
        <w:bottom w:val="none" w:sz="0" w:space="0" w:color="auto"/>
        <w:right w:val="none" w:sz="0" w:space="0" w:color="auto"/>
      </w:divBdr>
    </w:div>
    <w:div w:id="1587035790">
      <w:bodyDiv w:val="1"/>
      <w:marLeft w:val="0"/>
      <w:marRight w:val="0"/>
      <w:marTop w:val="0"/>
      <w:marBottom w:val="0"/>
      <w:divBdr>
        <w:top w:val="none" w:sz="0" w:space="0" w:color="auto"/>
        <w:left w:val="none" w:sz="0" w:space="0" w:color="auto"/>
        <w:bottom w:val="none" w:sz="0" w:space="0" w:color="auto"/>
        <w:right w:val="none" w:sz="0" w:space="0" w:color="auto"/>
      </w:divBdr>
    </w:div>
    <w:div w:id="1588878780">
      <w:bodyDiv w:val="1"/>
      <w:marLeft w:val="0"/>
      <w:marRight w:val="0"/>
      <w:marTop w:val="0"/>
      <w:marBottom w:val="0"/>
      <w:divBdr>
        <w:top w:val="none" w:sz="0" w:space="0" w:color="auto"/>
        <w:left w:val="none" w:sz="0" w:space="0" w:color="auto"/>
        <w:bottom w:val="none" w:sz="0" w:space="0" w:color="auto"/>
        <w:right w:val="none" w:sz="0" w:space="0" w:color="auto"/>
      </w:divBdr>
    </w:div>
    <w:div w:id="1589116973">
      <w:bodyDiv w:val="1"/>
      <w:marLeft w:val="0"/>
      <w:marRight w:val="0"/>
      <w:marTop w:val="0"/>
      <w:marBottom w:val="0"/>
      <w:divBdr>
        <w:top w:val="none" w:sz="0" w:space="0" w:color="auto"/>
        <w:left w:val="none" w:sz="0" w:space="0" w:color="auto"/>
        <w:bottom w:val="none" w:sz="0" w:space="0" w:color="auto"/>
        <w:right w:val="none" w:sz="0" w:space="0" w:color="auto"/>
      </w:divBdr>
    </w:div>
    <w:div w:id="1592078018">
      <w:bodyDiv w:val="1"/>
      <w:marLeft w:val="0"/>
      <w:marRight w:val="0"/>
      <w:marTop w:val="0"/>
      <w:marBottom w:val="0"/>
      <w:divBdr>
        <w:top w:val="none" w:sz="0" w:space="0" w:color="auto"/>
        <w:left w:val="none" w:sz="0" w:space="0" w:color="auto"/>
        <w:bottom w:val="none" w:sz="0" w:space="0" w:color="auto"/>
        <w:right w:val="none" w:sz="0" w:space="0" w:color="auto"/>
      </w:divBdr>
    </w:div>
    <w:div w:id="1592852846">
      <w:bodyDiv w:val="1"/>
      <w:marLeft w:val="0"/>
      <w:marRight w:val="0"/>
      <w:marTop w:val="0"/>
      <w:marBottom w:val="0"/>
      <w:divBdr>
        <w:top w:val="none" w:sz="0" w:space="0" w:color="auto"/>
        <w:left w:val="none" w:sz="0" w:space="0" w:color="auto"/>
        <w:bottom w:val="none" w:sz="0" w:space="0" w:color="auto"/>
        <w:right w:val="none" w:sz="0" w:space="0" w:color="auto"/>
      </w:divBdr>
    </w:div>
    <w:div w:id="1593320512">
      <w:bodyDiv w:val="1"/>
      <w:marLeft w:val="0"/>
      <w:marRight w:val="0"/>
      <w:marTop w:val="0"/>
      <w:marBottom w:val="0"/>
      <w:divBdr>
        <w:top w:val="none" w:sz="0" w:space="0" w:color="auto"/>
        <w:left w:val="none" w:sz="0" w:space="0" w:color="auto"/>
        <w:bottom w:val="none" w:sz="0" w:space="0" w:color="auto"/>
        <w:right w:val="none" w:sz="0" w:space="0" w:color="auto"/>
      </w:divBdr>
    </w:div>
    <w:div w:id="1594897107">
      <w:bodyDiv w:val="1"/>
      <w:marLeft w:val="0"/>
      <w:marRight w:val="0"/>
      <w:marTop w:val="0"/>
      <w:marBottom w:val="0"/>
      <w:divBdr>
        <w:top w:val="none" w:sz="0" w:space="0" w:color="auto"/>
        <w:left w:val="none" w:sz="0" w:space="0" w:color="auto"/>
        <w:bottom w:val="none" w:sz="0" w:space="0" w:color="auto"/>
        <w:right w:val="none" w:sz="0" w:space="0" w:color="auto"/>
      </w:divBdr>
    </w:div>
    <w:div w:id="1596471848">
      <w:bodyDiv w:val="1"/>
      <w:marLeft w:val="0"/>
      <w:marRight w:val="0"/>
      <w:marTop w:val="0"/>
      <w:marBottom w:val="0"/>
      <w:divBdr>
        <w:top w:val="none" w:sz="0" w:space="0" w:color="auto"/>
        <w:left w:val="none" w:sz="0" w:space="0" w:color="auto"/>
        <w:bottom w:val="none" w:sz="0" w:space="0" w:color="auto"/>
        <w:right w:val="none" w:sz="0" w:space="0" w:color="auto"/>
      </w:divBdr>
    </w:div>
    <w:div w:id="1598176125">
      <w:bodyDiv w:val="1"/>
      <w:marLeft w:val="0"/>
      <w:marRight w:val="0"/>
      <w:marTop w:val="0"/>
      <w:marBottom w:val="0"/>
      <w:divBdr>
        <w:top w:val="none" w:sz="0" w:space="0" w:color="auto"/>
        <w:left w:val="none" w:sz="0" w:space="0" w:color="auto"/>
        <w:bottom w:val="none" w:sz="0" w:space="0" w:color="auto"/>
        <w:right w:val="none" w:sz="0" w:space="0" w:color="auto"/>
      </w:divBdr>
    </w:div>
    <w:div w:id="1599828893">
      <w:bodyDiv w:val="1"/>
      <w:marLeft w:val="0"/>
      <w:marRight w:val="0"/>
      <w:marTop w:val="0"/>
      <w:marBottom w:val="0"/>
      <w:divBdr>
        <w:top w:val="none" w:sz="0" w:space="0" w:color="auto"/>
        <w:left w:val="none" w:sz="0" w:space="0" w:color="auto"/>
        <w:bottom w:val="none" w:sz="0" w:space="0" w:color="auto"/>
        <w:right w:val="none" w:sz="0" w:space="0" w:color="auto"/>
      </w:divBdr>
    </w:div>
    <w:div w:id="1600868172">
      <w:bodyDiv w:val="1"/>
      <w:marLeft w:val="0"/>
      <w:marRight w:val="0"/>
      <w:marTop w:val="0"/>
      <w:marBottom w:val="0"/>
      <w:divBdr>
        <w:top w:val="none" w:sz="0" w:space="0" w:color="auto"/>
        <w:left w:val="none" w:sz="0" w:space="0" w:color="auto"/>
        <w:bottom w:val="none" w:sz="0" w:space="0" w:color="auto"/>
        <w:right w:val="none" w:sz="0" w:space="0" w:color="auto"/>
      </w:divBdr>
    </w:div>
    <w:div w:id="1600914962">
      <w:bodyDiv w:val="1"/>
      <w:marLeft w:val="0"/>
      <w:marRight w:val="0"/>
      <w:marTop w:val="0"/>
      <w:marBottom w:val="0"/>
      <w:divBdr>
        <w:top w:val="none" w:sz="0" w:space="0" w:color="auto"/>
        <w:left w:val="none" w:sz="0" w:space="0" w:color="auto"/>
        <w:bottom w:val="none" w:sz="0" w:space="0" w:color="auto"/>
        <w:right w:val="none" w:sz="0" w:space="0" w:color="auto"/>
      </w:divBdr>
    </w:div>
    <w:div w:id="1601453855">
      <w:bodyDiv w:val="1"/>
      <w:marLeft w:val="0"/>
      <w:marRight w:val="0"/>
      <w:marTop w:val="0"/>
      <w:marBottom w:val="0"/>
      <w:divBdr>
        <w:top w:val="none" w:sz="0" w:space="0" w:color="auto"/>
        <w:left w:val="none" w:sz="0" w:space="0" w:color="auto"/>
        <w:bottom w:val="none" w:sz="0" w:space="0" w:color="auto"/>
        <w:right w:val="none" w:sz="0" w:space="0" w:color="auto"/>
      </w:divBdr>
    </w:div>
    <w:div w:id="1601790787">
      <w:bodyDiv w:val="1"/>
      <w:marLeft w:val="0"/>
      <w:marRight w:val="0"/>
      <w:marTop w:val="0"/>
      <w:marBottom w:val="0"/>
      <w:divBdr>
        <w:top w:val="none" w:sz="0" w:space="0" w:color="auto"/>
        <w:left w:val="none" w:sz="0" w:space="0" w:color="auto"/>
        <w:bottom w:val="none" w:sz="0" w:space="0" w:color="auto"/>
        <w:right w:val="none" w:sz="0" w:space="0" w:color="auto"/>
      </w:divBdr>
    </w:div>
    <w:div w:id="1601791851">
      <w:bodyDiv w:val="1"/>
      <w:marLeft w:val="0"/>
      <w:marRight w:val="0"/>
      <w:marTop w:val="0"/>
      <w:marBottom w:val="0"/>
      <w:divBdr>
        <w:top w:val="none" w:sz="0" w:space="0" w:color="auto"/>
        <w:left w:val="none" w:sz="0" w:space="0" w:color="auto"/>
        <w:bottom w:val="none" w:sz="0" w:space="0" w:color="auto"/>
        <w:right w:val="none" w:sz="0" w:space="0" w:color="auto"/>
      </w:divBdr>
    </w:div>
    <w:div w:id="1607039198">
      <w:bodyDiv w:val="1"/>
      <w:marLeft w:val="0"/>
      <w:marRight w:val="0"/>
      <w:marTop w:val="0"/>
      <w:marBottom w:val="0"/>
      <w:divBdr>
        <w:top w:val="none" w:sz="0" w:space="0" w:color="auto"/>
        <w:left w:val="none" w:sz="0" w:space="0" w:color="auto"/>
        <w:bottom w:val="none" w:sz="0" w:space="0" w:color="auto"/>
        <w:right w:val="none" w:sz="0" w:space="0" w:color="auto"/>
      </w:divBdr>
    </w:div>
    <w:div w:id="1607999510">
      <w:bodyDiv w:val="1"/>
      <w:marLeft w:val="0"/>
      <w:marRight w:val="0"/>
      <w:marTop w:val="0"/>
      <w:marBottom w:val="0"/>
      <w:divBdr>
        <w:top w:val="none" w:sz="0" w:space="0" w:color="auto"/>
        <w:left w:val="none" w:sz="0" w:space="0" w:color="auto"/>
        <w:bottom w:val="none" w:sz="0" w:space="0" w:color="auto"/>
        <w:right w:val="none" w:sz="0" w:space="0" w:color="auto"/>
      </w:divBdr>
    </w:div>
    <w:div w:id="1609195304">
      <w:bodyDiv w:val="1"/>
      <w:marLeft w:val="0"/>
      <w:marRight w:val="0"/>
      <w:marTop w:val="0"/>
      <w:marBottom w:val="0"/>
      <w:divBdr>
        <w:top w:val="none" w:sz="0" w:space="0" w:color="auto"/>
        <w:left w:val="none" w:sz="0" w:space="0" w:color="auto"/>
        <w:bottom w:val="none" w:sz="0" w:space="0" w:color="auto"/>
        <w:right w:val="none" w:sz="0" w:space="0" w:color="auto"/>
      </w:divBdr>
    </w:div>
    <w:div w:id="1609314243">
      <w:bodyDiv w:val="1"/>
      <w:marLeft w:val="0"/>
      <w:marRight w:val="0"/>
      <w:marTop w:val="0"/>
      <w:marBottom w:val="0"/>
      <w:divBdr>
        <w:top w:val="none" w:sz="0" w:space="0" w:color="auto"/>
        <w:left w:val="none" w:sz="0" w:space="0" w:color="auto"/>
        <w:bottom w:val="none" w:sz="0" w:space="0" w:color="auto"/>
        <w:right w:val="none" w:sz="0" w:space="0" w:color="auto"/>
      </w:divBdr>
    </w:div>
    <w:div w:id="1611670358">
      <w:bodyDiv w:val="1"/>
      <w:marLeft w:val="0"/>
      <w:marRight w:val="0"/>
      <w:marTop w:val="0"/>
      <w:marBottom w:val="0"/>
      <w:divBdr>
        <w:top w:val="none" w:sz="0" w:space="0" w:color="auto"/>
        <w:left w:val="none" w:sz="0" w:space="0" w:color="auto"/>
        <w:bottom w:val="none" w:sz="0" w:space="0" w:color="auto"/>
        <w:right w:val="none" w:sz="0" w:space="0" w:color="auto"/>
      </w:divBdr>
    </w:div>
    <w:div w:id="1612931207">
      <w:bodyDiv w:val="1"/>
      <w:marLeft w:val="0"/>
      <w:marRight w:val="0"/>
      <w:marTop w:val="0"/>
      <w:marBottom w:val="0"/>
      <w:divBdr>
        <w:top w:val="none" w:sz="0" w:space="0" w:color="auto"/>
        <w:left w:val="none" w:sz="0" w:space="0" w:color="auto"/>
        <w:bottom w:val="none" w:sz="0" w:space="0" w:color="auto"/>
        <w:right w:val="none" w:sz="0" w:space="0" w:color="auto"/>
      </w:divBdr>
    </w:div>
    <w:div w:id="1614286044">
      <w:bodyDiv w:val="1"/>
      <w:marLeft w:val="0"/>
      <w:marRight w:val="0"/>
      <w:marTop w:val="0"/>
      <w:marBottom w:val="0"/>
      <w:divBdr>
        <w:top w:val="none" w:sz="0" w:space="0" w:color="auto"/>
        <w:left w:val="none" w:sz="0" w:space="0" w:color="auto"/>
        <w:bottom w:val="none" w:sz="0" w:space="0" w:color="auto"/>
        <w:right w:val="none" w:sz="0" w:space="0" w:color="auto"/>
      </w:divBdr>
    </w:div>
    <w:div w:id="1616518155">
      <w:bodyDiv w:val="1"/>
      <w:marLeft w:val="0"/>
      <w:marRight w:val="0"/>
      <w:marTop w:val="0"/>
      <w:marBottom w:val="0"/>
      <w:divBdr>
        <w:top w:val="none" w:sz="0" w:space="0" w:color="auto"/>
        <w:left w:val="none" w:sz="0" w:space="0" w:color="auto"/>
        <w:bottom w:val="none" w:sz="0" w:space="0" w:color="auto"/>
        <w:right w:val="none" w:sz="0" w:space="0" w:color="auto"/>
      </w:divBdr>
    </w:div>
    <w:div w:id="1617103556">
      <w:bodyDiv w:val="1"/>
      <w:marLeft w:val="0"/>
      <w:marRight w:val="0"/>
      <w:marTop w:val="0"/>
      <w:marBottom w:val="0"/>
      <w:divBdr>
        <w:top w:val="none" w:sz="0" w:space="0" w:color="auto"/>
        <w:left w:val="none" w:sz="0" w:space="0" w:color="auto"/>
        <w:bottom w:val="none" w:sz="0" w:space="0" w:color="auto"/>
        <w:right w:val="none" w:sz="0" w:space="0" w:color="auto"/>
      </w:divBdr>
    </w:div>
    <w:div w:id="1617103945">
      <w:bodyDiv w:val="1"/>
      <w:marLeft w:val="0"/>
      <w:marRight w:val="0"/>
      <w:marTop w:val="0"/>
      <w:marBottom w:val="0"/>
      <w:divBdr>
        <w:top w:val="none" w:sz="0" w:space="0" w:color="auto"/>
        <w:left w:val="none" w:sz="0" w:space="0" w:color="auto"/>
        <w:bottom w:val="none" w:sz="0" w:space="0" w:color="auto"/>
        <w:right w:val="none" w:sz="0" w:space="0" w:color="auto"/>
      </w:divBdr>
    </w:div>
    <w:div w:id="1617709816">
      <w:bodyDiv w:val="1"/>
      <w:marLeft w:val="0"/>
      <w:marRight w:val="0"/>
      <w:marTop w:val="0"/>
      <w:marBottom w:val="0"/>
      <w:divBdr>
        <w:top w:val="none" w:sz="0" w:space="0" w:color="auto"/>
        <w:left w:val="none" w:sz="0" w:space="0" w:color="auto"/>
        <w:bottom w:val="none" w:sz="0" w:space="0" w:color="auto"/>
        <w:right w:val="none" w:sz="0" w:space="0" w:color="auto"/>
      </w:divBdr>
    </w:div>
    <w:div w:id="1618677301">
      <w:bodyDiv w:val="1"/>
      <w:marLeft w:val="0"/>
      <w:marRight w:val="0"/>
      <w:marTop w:val="0"/>
      <w:marBottom w:val="0"/>
      <w:divBdr>
        <w:top w:val="none" w:sz="0" w:space="0" w:color="auto"/>
        <w:left w:val="none" w:sz="0" w:space="0" w:color="auto"/>
        <w:bottom w:val="none" w:sz="0" w:space="0" w:color="auto"/>
        <w:right w:val="none" w:sz="0" w:space="0" w:color="auto"/>
      </w:divBdr>
    </w:div>
    <w:div w:id="1618830574">
      <w:bodyDiv w:val="1"/>
      <w:marLeft w:val="0"/>
      <w:marRight w:val="0"/>
      <w:marTop w:val="0"/>
      <w:marBottom w:val="0"/>
      <w:divBdr>
        <w:top w:val="none" w:sz="0" w:space="0" w:color="auto"/>
        <w:left w:val="none" w:sz="0" w:space="0" w:color="auto"/>
        <w:bottom w:val="none" w:sz="0" w:space="0" w:color="auto"/>
        <w:right w:val="none" w:sz="0" w:space="0" w:color="auto"/>
      </w:divBdr>
    </w:div>
    <w:div w:id="1618946002">
      <w:bodyDiv w:val="1"/>
      <w:marLeft w:val="0"/>
      <w:marRight w:val="0"/>
      <w:marTop w:val="0"/>
      <w:marBottom w:val="0"/>
      <w:divBdr>
        <w:top w:val="none" w:sz="0" w:space="0" w:color="auto"/>
        <w:left w:val="none" w:sz="0" w:space="0" w:color="auto"/>
        <w:bottom w:val="none" w:sz="0" w:space="0" w:color="auto"/>
        <w:right w:val="none" w:sz="0" w:space="0" w:color="auto"/>
      </w:divBdr>
    </w:div>
    <w:div w:id="1619097689">
      <w:bodyDiv w:val="1"/>
      <w:marLeft w:val="0"/>
      <w:marRight w:val="0"/>
      <w:marTop w:val="0"/>
      <w:marBottom w:val="0"/>
      <w:divBdr>
        <w:top w:val="none" w:sz="0" w:space="0" w:color="auto"/>
        <w:left w:val="none" w:sz="0" w:space="0" w:color="auto"/>
        <w:bottom w:val="none" w:sz="0" w:space="0" w:color="auto"/>
        <w:right w:val="none" w:sz="0" w:space="0" w:color="auto"/>
      </w:divBdr>
    </w:div>
    <w:div w:id="1619411787">
      <w:bodyDiv w:val="1"/>
      <w:marLeft w:val="0"/>
      <w:marRight w:val="0"/>
      <w:marTop w:val="0"/>
      <w:marBottom w:val="0"/>
      <w:divBdr>
        <w:top w:val="none" w:sz="0" w:space="0" w:color="auto"/>
        <w:left w:val="none" w:sz="0" w:space="0" w:color="auto"/>
        <w:bottom w:val="none" w:sz="0" w:space="0" w:color="auto"/>
        <w:right w:val="none" w:sz="0" w:space="0" w:color="auto"/>
      </w:divBdr>
    </w:div>
    <w:div w:id="1620838181">
      <w:bodyDiv w:val="1"/>
      <w:marLeft w:val="0"/>
      <w:marRight w:val="0"/>
      <w:marTop w:val="0"/>
      <w:marBottom w:val="0"/>
      <w:divBdr>
        <w:top w:val="none" w:sz="0" w:space="0" w:color="auto"/>
        <w:left w:val="none" w:sz="0" w:space="0" w:color="auto"/>
        <w:bottom w:val="none" w:sz="0" w:space="0" w:color="auto"/>
        <w:right w:val="none" w:sz="0" w:space="0" w:color="auto"/>
      </w:divBdr>
    </w:div>
    <w:div w:id="1621374396">
      <w:bodyDiv w:val="1"/>
      <w:marLeft w:val="0"/>
      <w:marRight w:val="0"/>
      <w:marTop w:val="0"/>
      <w:marBottom w:val="0"/>
      <w:divBdr>
        <w:top w:val="none" w:sz="0" w:space="0" w:color="auto"/>
        <w:left w:val="none" w:sz="0" w:space="0" w:color="auto"/>
        <w:bottom w:val="none" w:sz="0" w:space="0" w:color="auto"/>
        <w:right w:val="none" w:sz="0" w:space="0" w:color="auto"/>
      </w:divBdr>
    </w:div>
    <w:div w:id="1621376100">
      <w:bodyDiv w:val="1"/>
      <w:marLeft w:val="0"/>
      <w:marRight w:val="0"/>
      <w:marTop w:val="0"/>
      <w:marBottom w:val="0"/>
      <w:divBdr>
        <w:top w:val="none" w:sz="0" w:space="0" w:color="auto"/>
        <w:left w:val="none" w:sz="0" w:space="0" w:color="auto"/>
        <w:bottom w:val="none" w:sz="0" w:space="0" w:color="auto"/>
        <w:right w:val="none" w:sz="0" w:space="0" w:color="auto"/>
      </w:divBdr>
    </w:div>
    <w:div w:id="1622030428">
      <w:bodyDiv w:val="1"/>
      <w:marLeft w:val="0"/>
      <w:marRight w:val="0"/>
      <w:marTop w:val="0"/>
      <w:marBottom w:val="0"/>
      <w:divBdr>
        <w:top w:val="none" w:sz="0" w:space="0" w:color="auto"/>
        <w:left w:val="none" w:sz="0" w:space="0" w:color="auto"/>
        <w:bottom w:val="none" w:sz="0" w:space="0" w:color="auto"/>
        <w:right w:val="none" w:sz="0" w:space="0" w:color="auto"/>
      </w:divBdr>
    </w:div>
    <w:div w:id="1622346854">
      <w:bodyDiv w:val="1"/>
      <w:marLeft w:val="0"/>
      <w:marRight w:val="0"/>
      <w:marTop w:val="0"/>
      <w:marBottom w:val="0"/>
      <w:divBdr>
        <w:top w:val="none" w:sz="0" w:space="0" w:color="auto"/>
        <w:left w:val="none" w:sz="0" w:space="0" w:color="auto"/>
        <w:bottom w:val="none" w:sz="0" w:space="0" w:color="auto"/>
        <w:right w:val="none" w:sz="0" w:space="0" w:color="auto"/>
      </w:divBdr>
    </w:div>
    <w:div w:id="1623533918">
      <w:bodyDiv w:val="1"/>
      <w:marLeft w:val="0"/>
      <w:marRight w:val="0"/>
      <w:marTop w:val="0"/>
      <w:marBottom w:val="0"/>
      <w:divBdr>
        <w:top w:val="none" w:sz="0" w:space="0" w:color="auto"/>
        <w:left w:val="none" w:sz="0" w:space="0" w:color="auto"/>
        <w:bottom w:val="none" w:sz="0" w:space="0" w:color="auto"/>
        <w:right w:val="none" w:sz="0" w:space="0" w:color="auto"/>
      </w:divBdr>
    </w:div>
    <w:div w:id="1624383648">
      <w:bodyDiv w:val="1"/>
      <w:marLeft w:val="0"/>
      <w:marRight w:val="0"/>
      <w:marTop w:val="0"/>
      <w:marBottom w:val="0"/>
      <w:divBdr>
        <w:top w:val="none" w:sz="0" w:space="0" w:color="auto"/>
        <w:left w:val="none" w:sz="0" w:space="0" w:color="auto"/>
        <w:bottom w:val="none" w:sz="0" w:space="0" w:color="auto"/>
        <w:right w:val="none" w:sz="0" w:space="0" w:color="auto"/>
      </w:divBdr>
    </w:div>
    <w:div w:id="1625500151">
      <w:bodyDiv w:val="1"/>
      <w:marLeft w:val="0"/>
      <w:marRight w:val="0"/>
      <w:marTop w:val="0"/>
      <w:marBottom w:val="0"/>
      <w:divBdr>
        <w:top w:val="none" w:sz="0" w:space="0" w:color="auto"/>
        <w:left w:val="none" w:sz="0" w:space="0" w:color="auto"/>
        <w:bottom w:val="none" w:sz="0" w:space="0" w:color="auto"/>
        <w:right w:val="none" w:sz="0" w:space="0" w:color="auto"/>
      </w:divBdr>
    </w:div>
    <w:div w:id="1625964387">
      <w:bodyDiv w:val="1"/>
      <w:marLeft w:val="0"/>
      <w:marRight w:val="0"/>
      <w:marTop w:val="0"/>
      <w:marBottom w:val="0"/>
      <w:divBdr>
        <w:top w:val="none" w:sz="0" w:space="0" w:color="auto"/>
        <w:left w:val="none" w:sz="0" w:space="0" w:color="auto"/>
        <w:bottom w:val="none" w:sz="0" w:space="0" w:color="auto"/>
        <w:right w:val="none" w:sz="0" w:space="0" w:color="auto"/>
      </w:divBdr>
    </w:div>
    <w:div w:id="1625967336">
      <w:bodyDiv w:val="1"/>
      <w:marLeft w:val="0"/>
      <w:marRight w:val="0"/>
      <w:marTop w:val="0"/>
      <w:marBottom w:val="0"/>
      <w:divBdr>
        <w:top w:val="none" w:sz="0" w:space="0" w:color="auto"/>
        <w:left w:val="none" w:sz="0" w:space="0" w:color="auto"/>
        <w:bottom w:val="none" w:sz="0" w:space="0" w:color="auto"/>
        <w:right w:val="none" w:sz="0" w:space="0" w:color="auto"/>
      </w:divBdr>
    </w:div>
    <w:div w:id="1625967530">
      <w:bodyDiv w:val="1"/>
      <w:marLeft w:val="0"/>
      <w:marRight w:val="0"/>
      <w:marTop w:val="0"/>
      <w:marBottom w:val="0"/>
      <w:divBdr>
        <w:top w:val="none" w:sz="0" w:space="0" w:color="auto"/>
        <w:left w:val="none" w:sz="0" w:space="0" w:color="auto"/>
        <w:bottom w:val="none" w:sz="0" w:space="0" w:color="auto"/>
        <w:right w:val="none" w:sz="0" w:space="0" w:color="auto"/>
      </w:divBdr>
    </w:div>
    <w:div w:id="1632395578">
      <w:bodyDiv w:val="1"/>
      <w:marLeft w:val="0"/>
      <w:marRight w:val="0"/>
      <w:marTop w:val="0"/>
      <w:marBottom w:val="0"/>
      <w:divBdr>
        <w:top w:val="none" w:sz="0" w:space="0" w:color="auto"/>
        <w:left w:val="none" w:sz="0" w:space="0" w:color="auto"/>
        <w:bottom w:val="none" w:sz="0" w:space="0" w:color="auto"/>
        <w:right w:val="none" w:sz="0" w:space="0" w:color="auto"/>
      </w:divBdr>
    </w:div>
    <w:div w:id="1632900925">
      <w:bodyDiv w:val="1"/>
      <w:marLeft w:val="0"/>
      <w:marRight w:val="0"/>
      <w:marTop w:val="0"/>
      <w:marBottom w:val="0"/>
      <w:divBdr>
        <w:top w:val="none" w:sz="0" w:space="0" w:color="auto"/>
        <w:left w:val="none" w:sz="0" w:space="0" w:color="auto"/>
        <w:bottom w:val="none" w:sz="0" w:space="0" w:color="auto"/>
        <w:right w:val="none" w:sz="0" w:space="0" w:color="auto"/>
      </w:divBdr>
    </w:div>
    <w:div w:id="1632903641">
      <w:bodyDiv w:val="1"/>
      <w:marLeft w:val="0"/>
      <w:marRight w:val="0"/>
      <w:marTop w:val="0"/>
      <w:marBottom w:val="0"/>
      <w:divBdr>
        <w:top w:val="none" w:sz="0" w:space="0" w:color="auto"/>
        <w:left w:val="none" w:sz="0" w:space="0" w:color="auto"/>
        <w:bottom w:val="none" w:sz="0" w:space="0" w:color="auto"/>
        <w:right w:val="none" w:sz="0" w:space="0" w:color="auto"/>
      </w:divBdr>
    </w:div>
    <w:div w:id="1633288981">
      <w:bodyDiv w:val="1"/>
      <w:marLeft w:val="0"/>
      <w:marRight w:val="0"/>
      <w:marTop w:val="0"/>
      <w:marBottom w:val="0"/>
      <w:divBdr>
        <w:top w:val="none" w:sz="0" w:space="0" w:color="auto"/>
        <w:left w:val="none" w:sz="0" w:space="0" w:color="auto"/>
        <w:bottom w:val="none" w:sz="0" w:space="0" w:color="auto"/>
        <w:right w:val="none" w:sz="0" w:space="0" w:color="auto"/>
      </w:divBdr>
    </w:div>
    <w:div w:id="1633438388">
      <w:bodyDiv w:val="1"/>
      <w:marLeft w:val="0"/>
      <w:marRight w:val="0"/>
      <w:marTop w:val="0"/>
      <w:marBottom w:val="0"/>
      <w:divBdr>
        <w:top w:val="none" w:sz="0" w:space="0" w:color="auto"/>
        <w:left w:val="none" w:sz="0" w:space="0" w:color="auto"/>
        <w:bottom w:val="none" w:sz="0" w:space="0" w:color="auto"/>
        <w:right w:val="none" w:sz="0" w:space="0" w:color="auto"/>
      </w:divBdr>
    </w:div>
    <w:div w:id="1633628651">
      <w:bodyDiv w:val="1"/>
      <w:marLeft w:val="0"/>
      <w:marRight w:val="0"/>
      <w:marTop w:val="0"/>
      <w:marBottom w:val="0"/>
      <w:divBdr>
        <w:top w:val="none" w:sz="0" w:space="0" w:color="auto"/>
        <w:left w:val="none" w:sz="0" w:space="0" w:color="auto"/>
        <w:bottom w:val="none" w:sz="0" w:space="0" w:color="auto"/>
        <w:right w:val="none" w:sz="0" w:space="0" w:color="auto"/>
      </w:divBdr>
    </w:div>
    <w:div w:id="1635524405">
      <w:bodyDiv w:val="1"/>
      <w:marLeft w:val="0"/>
      <w:marRight w:val="0"/>
      <w:marTop w:val="0"/>
      <w:marBottom w:val="0"/>
      <w:divBdr>
        <w:top w:val="none" w:sz="0" w:space="0" w:color="auto"/>
        <w:left w:val="none" w:sz="0" w:space="0" w:color="auto"/>
        <w:bottom w:val="none" w:sz="0" w:space="0" w:color="auto"/>
        <w:right w:val="none" w:sz="0" w:space="0" w:color="auto"/>
      </w:divBdr>
    </w:div>
    <w:div w:id="1635989703">
      <w:bodyDiv w:val="1"/>
      <w:marLeft w:val="0"/>
      <w:marRight w:val="0"/>
      <w:marTop w:val="0"/>
      <w:marBottom w:val="0"/>
      <w:divBdr>
        <w:top w:val="none" w:sz="0" w:space="0" w:color="auto"/>
        <w:left w:val="none" w:sz="0" w:space="0" w:color="auto"/>
        <w:bottom w:val="none" w:sz="0" w:space="0" w:color="auto"/>
        <w:right w:val="none" w:sz="0" w:space="0" w:color="auto"/>
      </w:divBdr>
    </w:div>
    <w:div w:id="1636832745">
      <w:bodyDiv w:val="1"/>
      <w:marLeft w:val="0"/>
      <w:marRight w:val="0"/>
      <w:marTop w:val="0"/>
      <w:marBottom w:val="0"/>
      <w:divBdr>
        <w:top w:val="none" w:sz="0" w:space="0" w:color="auto"/>
        <w:left w:val="none" w:sz="0" w:space="0" w:color="auto"/>
        <w:bottom w:val="none" w:sz="0" w:space="0" w:color="auto"/>
        <w:right w:val="none" w:sz="0" w:space="0" w:color="auto"/>
      </w:divBdr>
    </w:div>
    <w:div w:id="1639070104">
      <w:bodyDiv w:val="1"/>
      <w:marLeft w:val="0"/>
      <w:marRight w:val="0"/>
      <w:marTop w:val="0"/>
      <w:marBottom w:val="0"/>
      <w:divBdr>
        <w:top w:val="none" w:sz="0" w:space="0" w:color="auto"/>
        <w:left w:val="none" w:sz="0" w:space="0" w:color="auto"/>
        <w:bottom w:val="none" w:sz="0" w:space="0" w:color="auto"/>
        <w:right w:val="none" w:sz="0" w:space="0" w:color="auto"/>
      </w:divBdr>
    </w:div>
    <w:div w:id="1639146503">
      <w:bodyDiv w:val="1"/>
      <w:marLeft w:val="0"/>
      <w:marRight w:val="0"/>
      <w:marTop w:val="0"/>
      <w:marBottom w:val="0"/>
      <w:divBdr>
        <w:top w:val="none" w:sz="0" w:space="0" w:color="auto"/>
        <w:left w:val="none" w:sz="0" w:space="0" w:color="auto"/>
        <w:bottom w:val="none" w:sz="0" w:space="0" w:color="auto"/>
        <w:right w:val="none" w:sz="0" w:space="0" w:color="auto"/>
      </w:divBdr>
    </w:div>
    <w:div w:id="1639454245">
      <w:bodyDiv w:val="1"/>
      <w:marLeft w:val="0"/>
      <w:marRight w:val="0"/>
      <w:marTop w:val="0"/>
      <w:marBottom w:val="0"/>
      <w:divBdr>
        <w:top w:val="none" w:sz="0" w:space="0" w:color="auto"/>
        <w:left w:val="none" w:sz="0" w:space="0" w:color="auto"/>
        <w:bottom w:val="none" w:sz="0" w:space="0" w:color="auto"/>
        <w:right w:val="none" w:sz="0" w:space="0" w:color="auto"/>
      </w:divBdr>
    </w:div>
    <w:div w:id="1641417185">
      <w:bodyDiv w:val="1"/>
      <w:marLeft w:val="0"/>
      <w:marRight w:val="0"/>
      <w:marTop w:val="0"/>
      <w:marBottom w:val="0"/>
      <w:divBdr>
        <w:top w:val="none" w:sz="0" w:space="0" w:color="auto"/>
        <w:left w:val="none" w:sz="0" w:space="0" w:color="auto"/>
        <w:bottom w:val="none" w:sz="0" w:space="0" w:color="auto"/>
        <w:right w:val="none" w:sz="0" w:space="0" w:color="auto"/>
      </w:divBdr>
    </w:div>
    <w:div w:id="1646352014">
      <w:bodyDiv w:val="1"/>
      <w:marLeft w:val="0"/>
      <w:marRight w:val="0"/>
      <w:marTop w:val="0"/>
      <w:marBottom w:val="0"/>
      <w:divBdr>
        <w:top w:val="none" w:sz="0" w:space="0" w:color="auto"/>
        <w:left w:val="none" w:sz="0" w:space="0" w:color="auto"/>
        <w:bottom w:val="none" w:sz="0" w:space="0" w:color="auto"/>
        <w:right w:val="none" w:sz="0" w:space="0" w:color="auto"/>
      </w:divBdr>
    </w:div>
    <w:div w:id="1647977024">
      <w:bodyDiv w:val="1"/>
      <w:marLeft w:val="0"/>
      <w:marRight w:val="0"/>
      <w:marTop w:val="0"/>
      <w:marBottom w:val="0"/>
      <w:divBdr>
        <w:top w:val="none" w:sz="0" w:space="0" w:color="auto"/>
        <w:left w:val="none" w:sz="0" w:space="0" w:color="auto"/>
        <w:bottom w:val="none" w:sz="0" w:space="0" w:color="auto"/>
        <w:right w:val="none" w:sz="0" w:space="0" w:color="auto"/>
      </w:divBdr>
    </w:div>
    <w:div w:id="1648708146">
      <w:bodyDiv w:val="1"/>
      <w:marLeft w:val="0"/>
      <w:marRight w:val="0"/>
      <w:marTop w:val="0"/>
      <w:marBottom w:val="0"/>
      <w:divBdr>
        <w:top w:val="none" w:sz="0" w:space="0" w:color="auto"/>
        <w:left w:val="none" w:sz="0" w:space="0" w:color="auto"/>
        <w:bottom w:val="none" w:sz="0" w:space="0" w:color="auto"/>
        <w:right w:val="none" w:sz="0" w:space="0" w:color="auto"/>
      </w:divBdr>
    </w:div>
    <w:div w:id="1649819409">
      <w:bodyDiv w:val="1"/>
      <w:marLeft w:val="0"/>
      <w:marRight w:val="0"/>
      <w:marTop w:val="0"/>
      <w:marBottom w:val="0"/>
      <w:divBdr>
        <w:top w:val="none" w:sz="0" w:space="0" w:color="auto"/>
        <w:left w:val="none" w:sz="0" w:space="0" w:color="auto"/>
        <w:bottom w:val="none" w:sz="0" w:space="0" w:color="auto"/>
        <w:right w:val="none" w:sz="0" w:space="0" w:color="auto"/>
      </w:divBdr>
    </w:div>
    <w:div w:id="1650405888">
      <w:bodyDiv w:val="1"/>
      <w:marLeft w:val="0"/>
      <w:marRight w:val="0"/>
      <w:marTop w:val="0"/>
      <w:marBottom w:val="0"/>
      <w:divBdr>
        <w:top w:val="none" w:sz="0" w:space="0" w:color="auto"/>
        <w:left w:val="none" w:sz="0" w:space="0" w:color="auto"/>
        <w:bottom w:val="none" w:sz="0" w:space="0" w:color="auto"/>
        <w:right w:val="none" w:sz="0" w:space="0" w:color="auto"/>
      </w:divBdr>
    </w:div>
    <w:div w:id="1651668502">
      <w:bodyDiv w:val="1"/>
      <w:marLeft w:val="0"/>
      <w:marRight w:val="0"/>
      <w:marTop w:val="0"/>
      <w:marBottom w:val="0"/>
      <w:divBdr>
        <w:top w:val="none" w:sz="0" w:space="0" w:color="auto"/>
        <w:left w:val="none" w:sz="0" w:space="0" w:color="auto"/>
        <w:bottom w:val="none" w:sz="0" w:space="0" w:color="auto"/>
        <w:right w:val="none" w:sz="0" w:space="0" w:color="auto"/>
      </w:divBdr>
    </w:div>
    <w:div w:id="1652177486">
      <w:bodyDiv w:val="1"/>
      <w:marLeft w:val="0"/>
      <w:marRight w:val="0"/>
      <w:marTop w:val="0"/>
      <w:marBottom w:val="0"/>
      <w:divBdr>
        <w:top w:val="none" w:sz="0" w:space="0" w:color="auto"/>
        <w:left w:val="none" w:sz="0" w:space="0" w:color="auto"/>
        <w:bottom w:val="none" w:sz="0" w:space="0" w:color="auto"/>
        <w:right w:val="none" w:sz="0" w:space="0" w:color="auto"/>
      </w:divBdr>
    </w:div>
    <w:div w:id="1652521662">
      <w:bodyDiv w:val="1"/>
      <w:marLeft w:val="0"/>
      <w:marRight w:val="0"/>
      <w:marTop w:val="0"/>
      <w:marBottom w:val="0"/>
      <w:divBdr>
        <w:top w:val="none" w:sz="0" w:space="0" w:color="auto"/>
        <w:left w:val="none" w:sz="0" w:space="0" w:color="auto"/>
        <w:bottom w:val="none" w:sz="0" w:space="0" w:color="auto"/>
        <w:right w:val="none" w:sz="0" w:space="0" w:color="auto"/>
      </w:divBdr>
    </w:div>
    <w:div w:id="1653830595">
      <w:bodyDiv w:val="1"/>
      <w:marLeft w:val="0"/>
      <w:marRight w:val="0"/>
      <w:marTop w:val="0"/>
      <w:marBottom w:val="0"/>
      <w:divBdr>
        <w:top w:val="none" w:sz="0" w:space="0" w:color="auto"/>
        <w:left w:val="none" w:sz="0" w:space="0" w:color="auto"/>
        <w:bottom w:val="none" w:sz="0" w:space="0" w:color="auto"/>
        <w:right w:val="none" w:sz="0" w:space="0" w:color="auto"/>
      </w:divBdr>
    </w:div>
    <w:div w:id="1654601742">
      <w:bodyDiv w:val="1"/>
      <w:marLeft w:val="0"/>
      <w:marRight w:val="0"/>
      <w:marTop w:val="0"/>
      <w:marBottom w:val="0"/>
      <w:divBdr>
        <w:top w:val="none" w:sz="0" w:space="0" w:color="auto"/>
        <w:left w:val="none" w:sz="0" w:space="0" w:color="auto"/>
        <w:bottom w:val="none" w:sz="0" w:space="0" w:color="auto"/>
        <w:right w:val="none" w:sz="0" w:space="0" w:color="auto"/>
      </w:divBdr>
    </w:div>
    <w:div w:id="1659069705">
      <w:bodyDiv w:val="1"/>
      <w:marLeft w:val="0"/>
      <w:marRight w:val="0"/>
      <w:marTop w:val="0"/>
      <w:marBottom w:val="0"/>
      <w:divBdr>
        <w:top w:val="none" w:sz="0" w:space="0" w:color="auto"/>
        <w:left w:val="none" w:sz="0" w:space="0" w:color="auto"/>
        <w:bottom w:val="none" w:sz="0" w:space="0" w:color="auto"/>
        <w:right w:val="none" w:sz="0" w:space="0" w:color="auto"/>
      </w:divBdr>
    </w:div>
    <w:div w:id="1659966513">
      <w:bodyDiv w:val="1"/>
      <w:marLeft w:val="0"/>
      <w:marRight w:val="0"/>
      <w:marTop w:val="0"/>
      <w:marBottom w:val="0"/>
      <w:divBdr>
        <w:top w:val="none" w:sz="0" w:space="0" w:color="auto"/>
        <w:left w:val="none" w:sz="0" w:space="0" w:color="auto"/>
        <w:bottom w:val="none" w:sz="0" w:space="0" w:color="auto"/>
        <w:right w:val="none" w:sz="0" w:space="0" w:color="auto"/>
      </w:divBdr>
    </w:div>
    <w:div w:id="1660304266">
      <w:bodyDiv w:val="1"/>
      <w:marLeft w:val="0"/>
      <w:marRight w:val="0"/>
      <w:marTop w:val="0"/>
      <w:marBottom w:val="0"/>
      <w:divBdr>
        <w:top w:val="none" w:sz="0" w:space="0" w:color="auto"/>
        <w:left w:val="none" w:sz="0" w:space="0" w:color="auto"/>
        <w:bottom w:val="none" w:sz="0" w:space="0" w:color="auto"/>
        <w:right w:val="none" w:sz="0" w:space="0" w:color="auto"/>
      </w:divBdr>
    </w:div>
    <w:div w:id="1661348225">
      <w:bodyDiv w:val="1"/>
      <w:marLeft w:val="0"/>
      <w:marRight w:val="0"/>
      <w:marTop w:val="0"/>
      <w:marBottom w:val="0"/>
      <w:divBdr>
        <w:top w:val="none" w:sz="0" w:space="0" w:color="auto"/>
        <w:left w:val="none" w:sz="0" w:space="0" w:color="auto"/>
        <w:bottom w:val="none" w:sz="0" w:space="0" w:color="auto"/>
        <w:right w:val="none" w:sz="0" w:space="0" w:color="auto"/>
      </w:divBdr>
    </w:div>
    <w:div w:id="1662653828">
      <w:bodyDiv w:val="1"/>
      <w:marLeft w:val="0"/>
      <w:marRight w:val="0"/>
      <w:marTop w:val="0"/>
      <w:marBottom w:val="0"/>
      <w:divBdr>
        <w:top w:val="none" w:sz="0" w:space="0" w:color="auto"/>
        <w:left w:val="none" w:sz="0" w:space="0" w:color="auto"/>
        <w:bottom w:val="none" w:sz="0" w:space="0" w:color="auto"/>
        <w:right w:val="none" w:sz="0" w:space="0" w:color="auto"/>
      </w:divBdr>
    </w:div>
    <w:div w:id="1664622068">
      <w:bodyDiv w:val="1"/>
      <w:marLeft w:val="0"/>
      <w:marRight w:val="0"/>
      <w:marTop w:val="0"/>
      <w:marBottom w:val="0"/>
      <w:divBdr>
        <w:top w:val="none" w:sz="0" w:space="0" w:color="auto"/>
        <w:left w:val="none" w:sz="0" w:space="0" w:color="auto"/>
        <w:bottom w:val="none" w:sz="0" w:space="0" w:color="auto"/>
        <w:right w:val="none" w:sz="0" w:space="0" w:color="auto"/>
      </w:divBdr>
    </w:div>
    <w:div w:id="1665744761">
      <w:bodyDiv w:val="1"/>
      <w:marLeft w:val="0"/>
      <w:marRight w:val="0"/>
      <w:marTop w:val="0"/>
      <w:marBottom w:val="0"/>
      <w:divBdr>
        <w:top w:val="none" w:sz="0" w:space="0" w:color="auto"/>
        <w:left w:val="none" w:sz="0" w:space="0" w:color="auto"/>
        <w:bottom w:val="none" w:sz="0" w:space="0" w:color="auto"/>
        <w:right w:val="none" w:sz="0" w:space="0" w:color="auto"/>
      </w:divBdr>
    </w:div>
    <w:div w:id="1667706434">
      <w:bodyDiv w:val="1"/>
      <w:marLeft w:val="0"/>
      <w:marRight w:val="0"/>
      <w:marTop w:val="0"/>
      <w:marBottom w:val="0"/>
      <w:divBdr>
        <w:top w:val="none" w:sz="0" w:space="0" w:color="auto"/>
        <w:left w:val="none" w:sz="0" w:space="0" w:color="auto"/>
        <w:bottom w:val="none" w:sz="0" w:space="0" w:color="auto"/>
        <w:right w:val="none" w:sz="0" w:space="0" w:color="auto"/>
      </w:divBdr>
    </w:div>
    <w:div w:id="1668436875">
      <w:bodyDiv w:val="1"/>
      <w:marLeft w:val="0"/>
      <w:marRight w:val="0"/>
      <w:marTop w:val="0"/>
      <w:marBottom w:val="0"/>
      <w:divBdr>
        <w:top w:val="none" w:sz="0" w:space="0" w:color="auto"/>
        <w:left w:val="none" w:sz="0" w:space="0" w:color="auto"/>
        <w:bottom w:val="none" w:sz="0" w:space="0" w:color="auto"/>
        <w:right w:val="none" w:sz="0" w:space="0" w:color="auto"/>
      </w:divBdr>
    </w:div>
    <w:div w:id="1671448227">
      <w:bodyDiv w:val="1"/>
      <w:marLeft w:val="0"/>
      <w:marRight w:val="0"/>
      <w:marTop w:val="0"/>
      <w:marBottom w:val="0"/>
      <w:divBdr>
        <w:top w:val="none" w:sz="0" w:space="0" w:color="auto"/>
        <w:left w:val="none" w:sz="0" w:space="0" w:color="auto"/>
        <w:bottom w:val="none" w:sz="0" w:space="0" w:color="auto"/>
        <w:right w:val="none" w:sz="0" w:space="0" w:color="auto"/>
      </w:divBdr>
    </w:div>
    <w:div w:id="1672289700">
      <w:bodyDiv w:val="1"/>
      <w:marLeft w:val="0"/>
      <w:marRight w:val="0"/>
      <w:marTop w:val="0"/>
      <w:marBottom w:val="0"/>
      <w:divBdr>
        <w:top w:val="none" w:sz="0" w:space="0" w:color="auto"/>
        <w:left w:val="none" w:sz="0" w:space="0" w:color="auto"/>
        <w:bottom w:val="none" w:sz="0" w:space="0" w:color="auto"/>
        <w:right w:val="none" w:sz="0" w:space="0" w:color="auto"/>
      </w:divBdr>
    </w:div>
    <w:div w:id="1672443425">
      <w:bodyDiv w:val="1"/>
      <w:marLeft w:val="0"/>
      <w:marRight w:val="0"/>
      <w:marTop w:val="0"/>
      <w:marBottom w:val="0"/>
      <w:divBdr>
        <w:top w:val="none" w:sz="0" w:space="0" w:color="auto"/>
        <w:left w:val="none" w:sz="0" w:space="0" w:color="auto"/>
        <w:bottom w:val="none" w:sz="0" w:space="0" w:color="auto"/>
        <w:right w:val="none" w:sz="0" w:space="0" w:color="auto"/>
      </w:divBdr>
    </w:div>
    <w:div w:id="1674450630">
      <w:bodyDiv w:val="1"/>
      <w:marLeft w:val="0"/>
      <w:marRight w:val="0"/>
      <w:marTop w:val="0"/>
      <w:marBottom w:val="0"/>
      <w:divBdr>
        <w:top w:val="none" w:sz="0" w:space="0" w:color="auto"/>
        <w:left w:val="none" w:sz="0" w:space="0" w:color="auto"/>
        <w:bottom w:val="none" w:sz="0" w:space="0" w:color="auto"/>
        <w:right w:val="none" w:sz="0" w:space="0" w:color="auto"/>
      </w:divBdr>
    </w:div>
    <w:div w:id="1675379493">
      <w:bodyDiv w:val="1"/>
      <w:marLeft w:val="0"/>
      <w:marRight w:val="0"/>
      <w:marTop w:val="0"/>
      <w:marBottom w:val="0"/>
      <w:divBdr>
        <w:top w:val="none" w:sz="0" w:space="0" w:color="auto"/>
        <w:left w:val="none" w:sz="0" w:space="0" w:color="auto"/>
        <w:bottom w:val="none" w:sz="0" w:space="0" w:color="auto"/>
        <w:right w:val="none" w:sz="0" w:space="0" w:color="auto"/>
      </w:divBdr>
    </w:div>
    <w:div w:id="1677267059">
      <w:bodyDiv w:val="1"/>
      <w:marLeft w:val="0"/>
      <w:marRight w:val="0"/>
      <w:marTop w:val="0"/>
      <w:marBottom w:val="0"/>
      <w:divBdr>
        <w:top w:val="none" w:sz="0" w:space="0" w:color="auto"/>
        <w:left w:val="none" w:sz="0" w:space="0" w:color="auto"/>
        <w:bottom w:val="none" w:sz="0" w:space="0" w:color="auto"/>
        <w:right w:val="none" w:sz="0" w:space="0" w:color="auto"/>
      </w:divBdr>
    </w:div>
    <w:div w:id="1678070157">
      <w:bodyDiv w:val="1"/>
      <w:marLeft w:val="0"/>
      <w:marRight w:val="0"/>
      <w:marTop w:val="0"/>
      <w:marBottom w:val="0"/>
      <w:divBdr>
        <w:top w:val="none" w:sz="0" w:space="0" w:color="auto"/>
        <w:left w:val="none" w:sz="0" w:space="0" w:color="auto"/>
        <w:bottom w:val="none" w:sz="0" w:space="0" w:color="auto"/>
        <w:right w:val="none" w:sz="0" w:space="0" w:color="auto"/>
      </w:divBdr>
    </w:div>
    <w:div w:id="1678075891">
      <w:bodyDiv w:val="1"/>
      <w:marLeft w:val="0"/>
      <w:marRight w:val="0"/>
      <w:marTop w:val="0"/>
      <w:marBottom w:val="0"/>
      <w:divBdr>
        <w:top w:val="none" w:sz="0" w:space="0" w:color="auto"/>
        <w:left w:val="none" w:sz="0" w:space="0" w:color="auto"/>
        <w:bottom w:val="none" w:sz="0" w:space="0" w:color="auto"/>
        <w:right w:val="none" w:sz="0" w:space="0" w:color="auto"/>
      </w:divBdr>
    </w:div>
    <w:div w:id="1679041608">
      <w:bodyDiv w:val="1"/>
      <w:marLeft w:val="0"/>
      <w:marRight w:val="0"/>
      <w:marTop w:val="0"/>
      <w:marBottom w:val="0"/>
      <w:divBdr>
        <w:top w:val="none" w:sz="0" w:space="0" w:color="auto"/>
        <w:left w:val="none" w:sz="0" w:space="0" w:color="auto"/>
        <w:bottom w:val="none" w:sz="0" w:space="0" w:color="auto"/>
        <w:right w:val="none" w:sz="0" w:space="0" w:color="auto"/>
      </w:divBdr>
    </w:div>
    <w:div w:id="1679964319">
      <w:bodyDiv w:val="1"/>
      <w:marLeft w:val="0"/>
      <w:marRight w:val="0"/>
      <w:marTop w:val="0"/>
      <w:marBottom w:val="0"/>
      <w:divBdr>
        <w:top w:val="none" w:sz="0" w:space="0" w:color="auto"/>
        <w:left w:val="none" w:sz="0" w:space="0" w:color="auto"/>
        <w:bottom w:val="none" w:sz="0" w:space="0" w:color="auto"/>
        <w:right w:val="none" w:sz="0" w:space="0" w:color="auto"/>
      </w:divBdr>
    </w:div>
    <w:div w:id="1684433075">
      <w:bodyDiv w:val="1"/>
      <w:marLeft w:val="0"/>
      <w:marRight w:val="0"/>
      <w:marTop w:val="0"/>
      <w:marBottom w:val="0"/>
      <w:divBdr>
        <w:top w:val="none" w:sz="0" w:space="0" w:color="auto"/>
        <w:left w:val="none" w:sz="0" w:space="0" w:color="auto"/>
        <w:bottom w:val="none" w:sz="0" w:space="0" w:color="auto"/>
        <w:right w:val="none" w:sz="0" w:space="0" w:color="auto"/>
      </w:divBdr>
    </w:div>
    <w:div w:id="1684438110">
      <w:bodyDiv w:val="1"/>
      <w:marLeft w:val="0"/>
      <w:marRight w:val="0"/>
      <w:marTop w:val="0"/>
      <w:marBottom w:val="0"/>
      <w:divBdr>
        <w:top w:val="none" w:sz="0" w:space="0" w:color="auto"/>
        <w:left w:val="none" w:sz="0" w:space="0" w:color="auto"/>
        <w:bottom w:val="none" w:sz="0" w:space="0" w:color="auto"/>
        <w:right w:val="none" w:sz="0" w:space="0" w:color="auto"/>
      </w:divBdr>
    </w:div>
    <w:div w:id="1686902940">
      <w:bodyDiv w:val="1"/>
      <w:marLeft w:val="0"/>
      <w:marRight w:val="0"/>
      <w:marTop w:val="0"/>
      <w:marBottom w:val="0"/>
      <w:divBdr>
        <w:top w:val="none" w:sz="0" w:space="0" w:color="auto"/>
        <w:left w:val="none" w:sz="0" w:space="0" w:color="auto"/>
        <w:bottom w:val="none" w:sz="0" w:space="0" w:color="auto"/>
        <w:right w:val="none" w:sz="0" w:space="0" w:color="auto"/>
      </w:divBdr>
    </w:div>
    <w:div w:id="1687247784">
      <w:bodyDiv w:val="1"/>
      <w:marLeft w:val="0"/>
      <w:marRight w:val="0"/>
      <w:marTop w:val="0"/>
      <w:marBottom w:val="0"/>
      <w:divBdr>
        <w:top w:val="none" w:sz="0" w:space="0" w:color="auto"/>
        <w:left w:val="none" w:sz="0" w:space="0" w:color="auto"/>
        <w:bottom w:val="none" w:sz="0" w:space="0" w:color="auto"/>
        <w:right w:val="none" w:sz="0" w:space="0" w:color="auto"/>
      </w:divBdr>
    </w:div>
    <w:div w:id="1687974514">
      <w:bodyDiv w:val="1"/>
      <w:marLeft w:val="0"/>
      <w:marRight w:val="0"/>
      <w:marTop w:val="0"/>
      <w:marBottom w:val="0"/>
      <w:divBdr>
        <w:top w:val="none" w:sz="0" w:space="0" w:color="auto"/>
        <w:left w:val="none" w:sz="0" w:space="0" w:color="auto"/>
        <w:bottom w:val="none" w:sz="0" w:space="0" w:color="auto"/>
        <w:right w:val="none" w:sz="0" w:space="0" w:color="auto"/>
      </w:divBdr>
    </w:div>
    <w:div w:id="1688167438">
      <w:bodyDiv w:val="1"/>
      <w:marLeft w:val="0"/>
      <w:marRight w:val="0"/>
      <w:marTop w:val="0"/>
      <w:marBottom w:val="0"/>
      <w:divBdr>
        <w:top w:val="none" w:sz="0" w:space="0" w:color="auto"/>
        <w:left w:val="none" w:sz="0" w:space="0" w:color="auto"/>
        <w:bottom w:val="none" w:sz="0" w:space="0" w:color="auto"/>
        <w:right w:val="none" w:sz="0" w:space="0" w:color="auto"/>
      </w:divBdr>
    </w:div>
    <w:div w:id="1691102075">
      <w:bodyDiv w:val="1"/>
      <w:marLeft w:val="0"/>
      <w:marRight w:val="0"/>
      <w:marTop w:val="0"/>
      <w:marBottom w:val="0"/>
      <w:divBdr>
        <w:top w:val="none" w:sz="0" w:space="0" w:color="auto"/>
        <w:left w:val="none" w:sz="0" w:space="0" w:color="auto"/>
        <w:bottom w:val="none" w:sz="0" w:space="0" w:color="auto"/>
        <w:right w:val="none" w:sz="0" w:space="0" w:color="auto"/>
      </w:divBdr>
    </w:div>
    <w:div w:id="1691570746">
      <w:bodyDiv w:val="1"/>
      <w:marLeft w:val="0"/>
      <w:marRight w:val="0"/>
      <w:marTop w:val="0"/>
      <w:marBottom w:val="0"/>
      <w:divBdr>
        <w:top w:val="none" w:sz="0" w:space="0" w:color="auto"/>
        <w:left w:val="none" w:sz="0" w:space="0" w:color="auto"/>
        <w:bottom w:val="none" w:sz="0" w:space="0" w:color="auto"/>
        <w:right w:val="none" w:sz="0" w:space="0" w:color="auto"/>
      </w:divBdr>
    </w:div>
    <w:div w:id="1692023309">
      <w:bodyDiv w:val="1"/>
      <w:marLeft w:val="0"/>
      <w:marRight w:val="0"/>
      <w:marTop w:val="0"/>
      <w:marBottom w:val="0"/>
      <w:divBdr>
        <w:top w:val="none" w:sz="0" w:space="0" w:color="auto"/>
        <w:left w:val="none" w:sz="0" w:space="0" w:color="auto"/>
        <w:bottom w:val="none" w:sz="0" w:space="0" w:color="auto"/>
        <w:right w:val="none" w:sz="0" w:space="0" w:color="auto"/>
      </w:divBdr>
    </w:div>
    <w:div w:id="1692101730">
      <w:bodyDiv w:val="1"/>
      <w:marLeft w:val="0"/>
      <w:marRight w:val="0"/>
      <w:marTop w:val="0"/>
      <w:marBottom w:val="0"/>
      <w:divBdr>
        <w:top w:val="none" w:sz="0" w:space="0" w:color="auto"/>
        <w:left w:val="none" w:sz="0" w:space="0" w:color="auto"/>
        <w:bottom w:val="none" w:sz="0" w:space="0" w:color="auto"/>
        <w:right w:val="none" w:sz="0" w:space="0" w:color="auto"/>
      </w:divBdr>
    </w:div>
    <w:div w:id="1694648757">
      <w:bodyDiv w:val="1"/>
      <w:marLeft w:val="0"/>
      <w:marRight w:val="0"/>
      <w:marTop w:val="0"/>
      <w:marBottom w:val="0"/>
      <w:divBdr>
        <w:top w:val="none" w:sz="0" w:space="0" w:color="auto"/>
        <w:left w:val="none" w:sz="0" w:space="0" w:color="auto"/>
        <w:bottom w:val="none" w:sz="0" w:space="0" w:color="auto"/>
        <w:right w:val="none" w:sz="0" w:space="0" w:color="auto"/>
      </w:divBdr>
    </w:div>
    <w:div w:id="1696421443">
      <w:bodyDiv w:val="1"/>
      <w:marLeft w:val="0"/>
      <w:marRight w:val="0"/>
      <w:marTop w:val="0"/>
      <w:marBottom w:val="0"/>
      <w:divBdr>
        <w:top w:val="none" w:sz="0" w:space="0" w:color="auto"/>
        <w:left w:val="none" w:sz="0" w:space="0" w:color="auto"/>
        <w:bottom w:val="none" w:sz="0" w:space="0" w:color="auto"/>
        <w:right w:val="none" w:sz="0" w:space="0" w:color="auto"/>
      </w:divBdr>
    </w:div>
    <w:div w:id="1696691016">
      <w:bodyDiv w:val="1"/>
      <w:marLeft w:val="0"/>
      <w:marRight w:val="0"/>
      <w:marTop w:val="0"/>
      <w:marBottom w:val="0"/>
      <w:divBdr>
        <w:top w:val="none" w:sz="0" w:space="0" w:color="auto"/>
        <w:left w:val="none" w:sz="0" w:space="0" w:color="auto"/>
        <w:bottom w:val="none" w:sz="0" w:space="0" w:color="auto"/>
        <w:right w:val="none" w:sz="0" w:space="0" w:color="auto"/>
      </w:divBdr>
    </w:div>
    <w:div w:id="1697073846">
      <w:bodyDiv w:val="1"/>
      <w:marLeft w:val="0"/>
      <w:marRight w:val="0"/>
      <w:marTop w:val="0"/>
      <w:marBottom w:val="0"/>
      <w:divBdr>
        <w:top w:val="none" w:sz="0" w:space="0" w:color="auto"/>
        <w:left w:val="none" w:sz="0" w:space="0" w:color="auto"/>
        <w:bottom w:val="none" w:sz="0" w:space="0" w:color="auto"/>
        <w:right w:val="none" w:sz="0" w:space="0" w:color="auto"/>
      </w:divBdr>
    </w:div>
    <w:div w:id="1697581428">
      <w:bodyDiv w:val="1"/>
      <w:marLeft w:val="0"/>
      <w:marRight w:val="0"/>
      <w:marTop w:val="0"/>
      <w:marBottom w:val="0"/>
      <w:divBdr>
        <w:top w:val="none" w:sz="0" w:space="0" w:color="auto"/>
        <w:left w:val="none" w:sz="0" w:space="0" w:color="auto"/>
        <w:bottom w:val="none" w:sz="0" w:space="0" w:color="auto"/>
        <w:right w:val="none" w:sz="0" w:space="0" w:color="auto"/>
      </w:divBdr>
    </w:div>
    <w:div w:id="1698313359">
      <w:bodyDiv w:val="1"/>
      <w:marLeft w:val="0"/>
      <w:marRight w:val="0"/>
      <w:marTop w:val="0"/>
      <w:marBottom w:val="0"/>
      <w:divBdr>
        <w:top w:val="none" w:sz="0" w:space="0" w:color="auto"/>
        <w:left w:val="none" w:sz="0" w:space="0" w:color="auto"/>
        <w:bottom w:val="none" w:sz="0" w:space="0" w:color="auto"/>
        <w:right w:val="none" w:sz="0" w:space="0" w:color="auto"/>
      </w:divBdr>
    </w:div>
    <w:div w:id="1700354293">
      <w:bodyDiv w:val="1"/>
      <w:marLeft w:val="0"/>
      <w:marRight w:val="0"/>
      <w:marTop w:val="0"/>
      <w:marBottom w:val="0"/>
      <w:divBdr>
        <w:top w:val="none" w:sz="0" w:space="0" w:color="auto"/>
        <w:left w:val="none" w:sz="0" w:space="0" w:color="auto"/>
        <w:bottom w:val="none" w:sz="0" w:space="0" w:color="auto"/>
        <w:right w:val="none" w:sz="0" w:space="0" w:color="auto"/>
      </w:divBdr>
    </w:div>
    <w:div w:id="1700467729">
      <w:bodyDiv w:val="1"/>
      <w:marLeft w:val="0"/>
      <w:marRight w:val="0"/>
      <w:marTop w:val="0"/>
      <w:marBottom w:val="0"/>
      <w:divBdr>
        <w:top w:val="none" w:sz="0" w:space="0" w:color="auto"/>
        <w:left w:val="none" w:sz="0" w:space="0" w:color="auto"/>
        <w:bottom w:val="none" w:sz="0" w:space="0" w:color="auto"/>
        <w:right w:val="none" w:sz="0" w:space="0" w:color="auto"/>
      </w:divBdr>
    </w:div>
    <w:div w:id="1700739409">
      <w:bodyDiv w:val="1"/>
      <w:marLeft w:val="0"/>
      <w:marRight w:val="0"/>
      <w:marTop w:val="0"/>
      <w:marBottom w:val="0"/>
      <w:divBdr>
        <w:top w:val="none" w:sz="0" w:space="0" w:color="auto"/>
        <w:left w:val="none" w:sz="0" w:space="0" w:color="auto"/>
        <w:bottom w:val="none" w:sz="0" w:space="0" w:color="auto"/>
        <w:right w:val="none" w:sz="0" w:space="0" w:color="auto"/>
      </w:divBdr>
    </w:div>
    <w:div w:id="1700857718">
      <w:bodyDiv w:val="1"/>
      <w:marLeft w:val="0"/>
      <w:marRight w:val="0"/>
      <w:marTop w:val="0"/>
      <w:marBottom w:val="0"/>
      <w:divBdr>
        <w:top w:val="none" w:sz="0" w:space="0" w:color="auto"/>
        <w:left w:val="none" w:sz="0" w:space="0" w:color="auto"/>
        <w:bottom w:val="none" w:sz="0" w:space="0" w:color="auto"/>
        <w:right w:val="none" w:sz="0" w:space="0" w:color="auto"/>
      </w:divBdr>
    </w:div>
    <w:div w:id="1701583899">
      <w:bodyDiv w:val="1"/>
      <w:marLeft w:val="0"/>
      <w:marRight w:val="0"/>
      <w:marTop w:val="0"/>
      <w:marBottom w:val="0"/>
      <w:divBdr>
        <w:top w:val="none" w:sz="0" w:space="0" w:color="auto"/>
        <w:left w:val="none" w:sz="0" w:space="0" w:color="auto"/>
        <w:bottom w:val="none" w:sz="0" w:space="0" w:color="auto"/>
        <w:right w:val="none" w:sz="0" w:space="0" w:color="auto"/>
      </w:divBdr>
    </w:div>
    <w:div w:id="1701661881">
      <w:bodyDiv w:val="1"/>
      <w:marLeft w:val="0"/>
      <w:marRight w:val="0"/>
      <w:marTop w:val="0"/>
      <w:marBottom w:val="0"/>
      <w:divBdr>
        <w:top w:val="none" w:sz="0" w:space="0" w:color="auto"/>
        <w:left w:val="none" w:sz="0" w:space="0" w:color="auto"/>
        <w:bottom w:val="none" w:sz="0" w:space="0" w:color="auto"/>
        <w:right w:val="none" w:sz="0" w:space="0" w:color="auto"/>
      </w:divBdr>
    </w:div>
    <w:div w:id="1701853581">
      <w:bodyDiv w:val="1"/>
      <w:marLeft w:val="0"/>
      <w:marRight w:val="0"/>
      <w:marTop w:val="0"/>
      <w:marBottom w:val="0"/>
      <w:divBdr>
        <w:top w:val="none" w:sz="0" w:space="0" w:color="auto"/>
        <w:left w:val="none" w:sz="0" w:space="0" w:color="auto"/>
        <w:bottom w:val="none" w:sz="0" w:space="0" w:color="auto"/>
        <w:right w:val="none" w:sz="0" w:space="0" w:color="auto"/>
      </w:divBdr>
    </w:div>
    <w:div w:id="1701975330">
      <w:bodyDiv w:val="1"/>
      <w:marLeft w:val="0"/>
      <w:marRight w:val="0"/>
      <w:marTop w:val="0"/>
      <w:marBottom w:val="0"/>
      <w:divBdr>
        <w:top w:val="none" w:sz="0" w:space="0" w:color="auto"/>
        <w:left w:val="none" w:sz="0" w:space="0" w:color="auto"/>
        <w:bottom w:val="none" w:sz="0" w:space="0" w:color="auto"/>
        <w:right w:val="none" w:sz="0" w:space="0" w:color="auto"/>
      </w:divBdr>
    </w:div>
    <w:div w:id="1703942404">
      <w:bodyDiv w:val="1"/>
      <w:marLeft w:val="0"/>
      <w:marRight w:val="0"/>
      <w:marTop w:val="0"/>
      <w:marBottom w:val="0"/>
      <w:divBdr>
        <w:top w:val="none" w:sz="0" w:space="0" w:color="auto"/>
        <w:left w:val="none" w:sz="0" w:space="0" w:color="auto"/>
        <w:bottom w:val="none" w:sz="0" w:space="0" w:color="auto"/>
        <w:right w:val="none" w:sz="0" w:space="0" w:color="auto"/>
      </w:divBdr>
    </w:div>
    <w:div w:id="1704406211">
      <w:bodyDiv w:val="1"/>
      <w:marLeft w:val="0"/>
      <w:marRight w:val="0"/>
      <w:marTop w:val="0"/>
      <w:marBottom w:val="0"/>
      <w:divBdr>
        <w:top w:val="none" w:sz="0" w:space="0" w:color="auto"/>
        <w:left w:val="none" w:sz="0" w:space="0" w:color="auto"/>
        <w:bottom w:val="none" w:sz="0" w:space="0" w:color="auto"/>
        <w:right w:val="none" w:sz="0" w:space="0" w:color="auto"/>
      </w:divBdr>
    </w:div>
    <w:div w:id="1704667340">
      <w:bodyDiv w:val="1"/>
      <w:marLeft w:val="0"/>
      <w:marRight w:val="0"/>
      <w:marTop w:val="0"/>
      <w:marBottom w:val="0"/>
      <w:divBdr>
        <w:top w:val="none" w:sz="0" w:space="0" w:color="auto"/>
        <w:left w:val="none" w:sz="0" w:space="0" w:color="auto"/>
        <w:bottom w:val="none" w:sz="0" w:space="0" w:color="auto"/>
        <w:right w:val="none" w:sz="0" w:space="0" w:color="auto"/>
      </w:divBdr>
    </w:div>
    <w:div w:id="1706173356">
      <w:bodyDiv w:val="1"/>
      <w:marLeft w:val="0"/>
      <w:marRight w:val="0"/>
      <w:marTop w:val="0"/>
      <w:marBottom w:val="0"/>
      <w:divBdr>
        <w:top w:val="none" w:sz="0" w:space="0" w:color="auto"/>
        <w:left w:val="none" w:sz="0" w:space="0" w:color="auto"/>
        <w:bottom w:val="none" w:sz="0" w:space="0" w:color="auto"/>
        <w:right w:val="none" w:sz="0" w:space="0" w:color="auto"/>
      </w:divBdr>
    </w:div>
    <w:div w:id="1706177381">
      <w:bodyDiv w:val="1"/>
      <w:marLeft w:val="0"/>
      <w:marRight w:val="0"/>
      <w:marTop w:val="0"/>
      <w:marBottom w:val="0"/>
      <w:divBdr>
        <w:top w:val="none" w:sz="0" w:space="0" w:color="auto"/>
        <w:left w:val="none" w:sz="0" w:space="0" w:color="auto"/>
        <w:bottom w:val="none" w:sz="0" w:space="0" w:color="auto"/>
        <w:right w:val="none" w:sz="0" w:space="0" w:color="auto"/>
      </w:divBdr>
    </w:div>
    <w:div w:id="1706440567">
      <w:bodyDiv w:val="1"/>
      <w:marLeft w:val="0"/>
      <w:marRight w:val="0"/>
      <w:marTop w:val="0"/>
      <w:marBottom w:val="0"/>
      <w:divBdr>
        <w:top w:val="none" w:sz="0" w:space="0" w:color="auto"/>
        <w:left w:val="none" w:sz="0" w:space="0" w:color="auto"/>
        <w:bottom w:val="none" w:sz="0" w:space="0" w:color="auto"/>
        <w:right w:val="none" w:sz="0" w:space="0" w:color="auto"/>
      </w:divBdr>
    </w:div>
    <w:div w:id="1707638617">
      <w:bodyDiv w:val="1"/>
      <w:marLeft w:val="0"/>
      <w:marRight w:val="0"/>
      <w:marTop w:val="0"/>
      <w:marBottom w:val="0"/>
      <w:divBdr>
        <w:top w:val="none" w:sz="0" w:space="0" w:color="auto"/>
        <w:left w:val="none" w:sz="0" w:space="0" w:color="auto"/>
        <w:bottom w:val="none" w:sz="0" w:space="0" w:color="auto"/>
        <w:right w:val="none" w:sz="0" w:space="0" w:color="auto"/>
      </w:divBdr>
    </w:div>
    <w:div w:id="1708606982">
      <w:bodyDiv w:val="1"/>
      <w:marLeft w:val="0"/>
      <w:marRight w:val="0"/>
      <w:marTop w:val="0"/>
      <w:marBottom w:val="0"/>
      <w:divBdr>
        <w:top w:val="none" w:sz="0" w:space="0" w:color="auto"/>
        <w:left w:val="none" w:sz="0" w:space="0" w:color="auto"/>
        <w:bottom w:val="none" w:sz="0" w:space="0" w:color="auto"/>
        <w:right w:val="none" w:sz="0" w:space="0" w:color="auto"/>
      </w:divBdr>
    </w:div>
    <w:div w:id="1711220839">
      <w:bodyDiv w:val="1"/>
      <w:marLeft w:val="0"/>
      <w:marRight w:val="0"/>
      <w:marTop w:val="0"/>
      <w:marBottom w:val="0"/>
      <w:divBdr>
        <w:top w:val="none" w:sz="0" w:space="0" w:color="auto"/>
        <w:left w:val="none" w:sz="0" w:space="0" w:color="auto"/>
        <w:bottom w:val="none" w:sz="0" w:space="0" w:color="auto"/>
        <w:right w:val="none" w:sz="0" w:space="0" w:color="auto"/>
      </w:divBdr>
    </w:div>
    <w:div w:id="1713725072">
      <w:bodyDiv w:val="1"/>
      <w:marLeft w:val="0"/>
      <w:marRight w:val="0"/>
      <w:marTop w:val="0"/>
      <w:marBottom w:val="0"/>
      <w:divBdr>
        <w:top w:val="none" w:sz="0" w:space="0" w:color="auto"/>
        <w:left w:val="none" w:sz="0" w:space="0" w:color="auto"/>
        <w:bottom w:val="none" w:sz="0" w:space="0" w:color="auto"/>
        <w:right w:val="none" w:sz="0" w:space="0" w:color="auto"/>
      </w:divBdr>
    </w:div>
    <w:div w:id="1714495599">
      <w:bodyDiv w:val="1"/>
      <w:marLeft w:val="0"/>
      <w:marRight w:val="0"/>
      <w:marTop w:val="0"/>
      <w:marBottom w:val="0"/>
      <w:divBdr>
        <w:top w:val="none" w:sz="0" w:space="0" w:color="auto"/>
        <w:left w:val="none" w:sz="0" w:space="0" w:color="auto"/>
        <w:bottom w:val="none" w:sz="0" w:space="0" w:color="auto"/>
        <w:right w:val="none" w:sz="0" w:space="0" w:color="auto"/>
      </w:divBdr>
    </w:div>
    <w:div w:id="1714496850">
      <w:bodyDiv w:val="1"/>
      <w:marLeft w:val="0"/>
      <w:marRight w:val="0"/>
      <w:marTop w:val="0"/>
      <w:marBottom w:val="0"/>
      <w:divBdr>
        <w:top w:val="none" w:sz="0" w:space="0" w:color="auto"/>
        <w:left w:val="none" w:sz="0" w:space="0" w:color="auto"/>
        <w:bottom w:val="none" w:sz="0" w:space="0" w:color="auto"/>
        <w:right w:val="none" w:sz="0" w:space="0" w:color="auto"/>
      </w:divBdr>
    </w:div>
    <w:div w:id="1716079880">
      <w:bodyDiv w:val="1"/>
      <w:marLeft w:val="0"/>
      <w:marRight w:val="0"/>
      <w:marTop w:val="0"/>
      <w:marBottom w:val="0"/>
      <w:divBdr>
        <w:top w:val="none" w:sz="0" w:space="0" w:color="auto"/>
        <w:left w:val="none" w:sz="0" w:space="0" w:color="auto"/>
        <w:bottom w:val="none" w:sz="0" w:space="0" w:color="auto"/>
        <w:right w:val="none" w:sz="0" w:space="0" w:color="auto"/>
      </w:divBdr>
    </w:div>
    <w:div w:id="1716735376">
      <w:bodyDiv w:val="1"/>
      <w:marLeft w:val="0"/>
      <w:marRight w:val="0"/>
      <w:marTop w:val="0"/>
      <w:marBottom w:val="0"/>
      <w:divBdr>
        <w:top w:val="none" w:sz="0" w:space="0" w:color="auto"/>
        <w:left w:val="none" w:sz="0" w:space="0" w:color="auto"/>
        <w:bottom w:val="none" w:sz="0" w:space="0" w:color="auto"/>
        <w:right w:val="none" w:sz="0" w:space="0" w:color="auto"/>
      </w:divBdr>
    </w:div>
    <w:div w:id="1716924634">
      <w:bodyDiv w:val="1"/>
      <w:marLeft w:val="0"/>
      <w:marRight w:val="0"/>
      <w:marTop w:val="0"/>
      <w:marBottom w:val="0"/>
      <w:divBdr>
        <w:top w:val="none" w:sz="0" w:space="0" w:color="auto"/>
        <w:left w:val="none" w:sz="0" w:space="0" w:color="auto"/>
        <w:bottom w:val="none" w:sz="0" w:space="0" w:color="auto"/>
        <w:right w:val="none" w:sz="0" w:space="0" w:color="auto"/>
      </w:divBdr>
    </w:div>
    <w:div w:id="1717583332">
      <w:bodyDiv w:val="1"/>
      <w:marLeft w:val="0"/>
      <w:marRight w:val="0"/>
      <w:marTop w:val="0"/>
      <w:marBottom w:val="0"/>
      <w:divBdr>
        <w:top w:val="none" w:sz="0" w:space="0" w:color="auto"/>
        <w:left w:val="none" w:sz="0" w:space="0" w:color="auto"/>
        <w:bottom w:val="none" w:sz="0" w:space="0" w:color="auto"/>
        <w:right w:val="none" w:sz="0" w:space="0" w:color="auto"/>
      </w:divBdr>
    </w:div>
    <w:div w:id="1717654895">
      <w:bodyDiv w:val="1"/>
      <w:marLeft w:val="0"/>
      <w:marRight w:val="0"/>
      <w:marTop w:val="0"/>
      <w:marBottom w:val="0"/>
      <w:divBdr>
        <w:top w:val="none" w:sz="0" w:space="0" w:color="auto"/>
        <w:left w:val="none" w:sz="0" w:space="0" w:color="auto"/>
        <w:bottom w:val="none" w:sz="0" w:space="0" w:color="auto"/>
        <w:right w:val="none" w:sz="0" w:space="0" w:color="auto"/>
      </w:divBdr>
    </w:div>
    <w:div w:id="1720351320">
      <w:bodyDiv w:val="1"/>
      <w:marLeft w:val="0"/>
      <w:marRight w:val="0"/>
      <w:marTop w:val="0"/>
      <w:marBottom w:val="0"/>
      <w:divBdr>
        <w:top w:val="none" w:sz="0" w:space="0" w:color="auto"/>
        <w:left w:val="none" w:sz="0" w:space="0" w:color="auto"/>
        <w:bottom w:val="none" w:sz="0" w:space="0" w:color="auto"/>
        <w:right w:val="none" w:sz="0" w:space="0" w:color="auto"/>
      </w:divBdr>
    </w:div>
    <w:div w:id="1720740919">
      <w:bodyDiv w:val="1"/>
      <w:marLeft w:val="0"/>
      <w:marRight w:val="0"/>
      <w:marTop w:val="0"/>
      <w:marBottom w:val="0"/>
      <w:divBdr>
        <w:top w:val="none" w:sz="0" w:space="0" w:color="auto"/>
        <w:left w:val="none" w:sz="0" w:space="0" w:color="auto"/>
        <w:bottom w:val="none" w:sz="0" w:space="0" w:color="auto"/>
        <w:right w:val="none" w:sz="0" w:space="0" w:color="auto"/>
      </w:divBdr>
    </w:div>
    <w:div w:id="1721593121">
      <w:bodyDiv w:val="1"/>
      <w:marLeft w:val="0"/>
      <w:marRight w:val="0"/>
      <w:marTop w:val="0"/>
      <w:marBottom w:val="0"/>
      <w:divBdr>
        <w:top w:val="none" w:sz="0" w:space="0" w:color="auto"/>
        <w:left w:val="none" w:sz="0" w:space="0" w:color="auto"/>
        <w:bottom w:val="none" w:sz="0" w:space="0" w:color="auto"/>
        <w:right w:val="none" w:sz="0" w:space="0" w:color="auto"/>
      </w:divBdr>
    </w:div>
    <w:div w:id="1722510640">
      <w:bodyDiv w:val="1"/>
      <w:marLeft w:val="0"/>
      <w:marRight w:val="0"/>
      <w:marTop w:val="0"/>
      <w:marBottom w:val="0"/>
      <w:divBdr>
        <w:top w:val="none" w:sz="0" w:space="0" w:color="auto"/>
        <w:left w:val="none" w:sz="0" w:space="0" w:color="auto"/>
        <w:bottom w:val="none" w:sz="0" w:space="0" w:color="auto"/>
        <w:right w:val="none" w:sz="0" w:space="0" w:color="auto"/>
      </w:divBdr>
    </w:div>
    <w:div w:id="1723793580">
      <w:bodyDiv w:val="1"/>
      <w:marLeft w:val="0"/>
      <w:marRight w:val="0"/>
      <w:marTop w:val="0"/>
      <w:marBottom w:val="0"/>
      <w:divBdr>
        <w:top w:val="none" w:sz="0" w:space="0" w:color="auto"/>
        <w:left w:val="none" w:sz="0" w:space="0" w:color="auto"/>
        <w:bottom w:val="none" w:sz="0" w:space="0" w:color="auto"/>
        <w:right w:val="none" w:sz="0" w:space="0" w:color="auto"/>
      </w:divBdr>
    </w:div>
    <w:div w:id="1723942113">
      <w:bodyDiv w:val="1"/>
      <w:marLeft w:val="0"/>
      <w:marRight w:val="0"/>
      <w:marTop w:val="0"/>
      <w:marBottom w:val="0"/>
      <w:divBdr>
        <w:top w:val="none" w:sz="0" w:space="0" w:color="auto"/>
        <w:left w:val="none" w:sz="0" w:space="0" w:color="auto"/>
        <w:bottom w:val="none" w:sz="0" w:space="0" w:color="auto"/>
        <w:right w:val="none" w:sz="0" w:space="0" w:color="auto"/>
      </w:divBdr>
    </w:div>
    <w:div w:id="1725333202">
      <w:bodyDiv w:val="1"/>
      <w:marLeft w:val="0"/>
      <w:marRight w:val="0"/>
      <w:marTop w:val="0"/>
      <w:marBottom w:val="0"/>
      <w:divBdr>
        <w:top w:val="none" w:sz="0" w:space="0" w:color="auto"/>
        <w:left w:val="none" w:sz="0" w:space="0" w:color="auto"/>
        <w:bottom w:val="none" w:sz="0" w:space="0" w:color="auto"/>
        <w:right w:val="none" w:sz="0" w:space="0" w:color="auto"/>
      </w:divBdr>
    </w:div>
    <w:div w:id="1726951853">
      <w:bodyDiv w:val="1"/>
      <w:marLeft w:val="0"/>
      <w:marRight w:val="0"/>
      <w:marTop w:val="0"/>
      <w:marBottom w:val="0"/>
      <w:divBdr>
        <w:top w:val="none" w:sz="0" w:space="0" w:color="auto"/>
        <w:left w:val="none" w:sz="0" w:space="0" w:color="auto"/>
        <w:bottom w:val="none" w:sz="0" w:space="0" w:color="auto"/>
        <w:right w:val="none" w:sz="0" w:space="0" w:color="auto"/>
      </w:divBdr>
    </w:div>
    <w:div w:id="1728456578">
      <w:bodyDiv w:val="1"/>
      <w:marLeft w:val="0"/>
      <w:marRight w:val="0"/>
      <w:marTop w:val="0"/>
      <w:marBottom w:val="0"/>
      <w:divBdr>
        <w:top w:val="none" w:sz="0" w:space="0" w:color="auto"/>
        <w:left w:val="none" w:sz="0" w:space="0" w:color="auto"/>
        <w:bottom w:val="none" w:sz="0" w:space="0" w:color="auto"/>
        <w:right w:val="none" w:sz="0" w:space="0" w:color="auto"/>
      </w:divBdr>
    </w:div>
    <w:div w:id="1729067683">
      <w:bodyDiv w:val="1"/>
      <w:marLeft w:val="0"/>
      <w:marRight w:val="0"/>
      <w:marTop w:val="0"/>
      <w:marBottom w:val="0"/>
      <w:divBdr>
        <w:top w:val="none" w:sz="0" w:space="0" w:color="auto"/>
        <w:left w:val="none" w:sz="0" w:space="0" w:color="auto"/>
        <w:bottom w:val="none" w:sz="0" w:space="0" w:color="auto"/>
        <w:right w:val="none" w:sz="0" w:space="0" w:color="auto"/>
      </w:divBdr>
    </w:div>
    <w:div w:id="1729571496">
      <w:bodyDiv w:val="1"/>
      <w:marLeft w:val="0"/>
      <w:marRight w:val="0"/>
      <w:marTop w:val="0"/>
      <w:marBottom w:val="0"/>
      <w:divBdr>
        <w:top w:val="none" w:sz="0" w:space="0" w:color="auto"/>
        <w:left w:val="none" w:sz="0" w:space="0" w:color="auto"/>
        <w:bottom w:val="none" w:sz="0" w:space="0" w:color="auto"/>
        <w:right w:val="none" w:sz="0" w:space="0" w:color="auto"/>
      </w:divBdr>
    </w:div>
    <w:div w:id="1730573832">
      <w:bodyDiv w:val="1"/>
      <w:marLeft w:val="0"/>
      <w:marRight w:val="0"/>
      <w:marTop w:val="0"/>
      <w:marBottom w:val="0"/>
      <w:divBdr>
        <w:top w:val="none" w:sz="0" w:space="0" w:color="auto"/>
        <w:left w:val="none" w:sz="0" w:space="0" w:color="auto"/>
        <w:bottom w:val="none" w:sz="0" w:space="0" w:color="auto"/>
        <w:right w:val="none" w:sz="0" w:space="0" w:color="auto"/>
      </w:divBdr>
    </w:div>
    <w:div w:id="1733891135">
      <w:bodyDiv w:val="1"/>
      <w:marLeft w:val="0"/>
      <w:marRight w:val="0"/>
      <w:marTop w:val="0"/>
      <w:marBottom w:val="0"/>
      <w:divBdr>
        <w:top w:val="none" w:sz="0" w:space="0" w:color="auto"/>
        <w:left w:val="none" w:sz="0" w:space="0" w:color="auto"/>
        <w:bottom w:val="none" w:sz="0" w:space="0" w:color="auto"/>
        <w:right w:val="none" w:sz="0" w:space="0" w:color="auto"/>
      </w:divBdr>
    </w:div>
    <w:div w:id="1735274463">
      <w:bodyDiv w:val="1"/>
      <w:marLeft w:val="0"/>
      <w:marRight w:val="0"/>
      <w:marTop w:val="0"/>
      <w:marBottom w:val="0"/>
      <w:divBdr>
        <w:top w:val="none" w:sz="0" w:space="0" w:color="auto"/>
        <w:left w:val="none" w:sz="0" w:space="0" w:color="auto"/>
        <w:bottom w:val="none" w:sz="0" w:space="0" w:color="auto"/>
        <w:right w:val="none" w:sz="0" w:space="0" w:color="auto"/>
      </w:divBdr>
    </w:div>
    <w:div w:id="1738479928">
      <w:bodyDiv w:val="1"/>
      <w:marLeft w:val="0"/>
      <w:marRight w:val="0"/>
      <w:marTop w:val="0"/>
      <w:marBottom w:val="0"/>
      <w:divBdr>
        <w:top w:val="none" w:sz="0" w:space="0" w:color="auto"/>
        <w:left w:val="none" w:sz="0" w:space="0" w:color="auto"/>
        <w:bottom w:val="none" w:sz="0" w:space="0" w:color="auto"/>
        <w:right w:val="none" w:sz="0" w:space="0" w:color="auto"/>
      </w:divBdr>
    </w:div>
    <w:div w:id="1740472065">
      <w:bodyDiv w:val="1"/>
      <w:marLeft w:val="0"/>
      <w:marRight w:val="0"/>
      <w:marTop w:val="0"/>
      <w:marBottom w:val="0"/>
      <w:divBdr>
        <w:top w:val="none" w:sz="0" w:space="0" w:color="auto"/>
        <w:left w:val="none" w:sz="0" w:space="0" w:color="auto"/>
        <w:bottom w:val="none" w:sz="0" w:space="0" w:color="auto"/>
        <w:right w:val="none" w:sz="0" w:space="0" w:color="auto"/>
      </w:divBdr>
    </w:div>
    <w:div w:id="1741636892">
      <w:bodyDiv w:val="1"/>
      <w:marLeft w:val="0"/>
      <w:marRight w:val="0"/>
      <w:marTop w:val="0"/>
      <w:marBottom w:val="0"/>
      <w:divBdr>
        <w:top w:val="none" w:sz="0" w:space="0" w:color="auto"/>
        <w:left w:val="none" w:sz="0" w:space="0" w:color="auto"/>
        <w:bottom w:val="none" w:sz="0" w:space="0" w:color="auto"/>
        <w:right w:val="none" w:sz="0" w:space="0" w:color="auto"/>
      </w:divBdr>
    </w:div>
    <w:div w:id="1741756976">
      <w:bodyDiv w:val="1"/>
      <w:marLeft w:val="0"/>
      <w:marRight w:val="0"/>
      <w:marTop w:val="0"/>
      <w:marBottom w:val="0"/>
      <w:divBdr>
        <w:top w:val="none" w:sz="0" w:space="0" w:color="auto"/>
        <w:left w:val="none" w:sz="0" w:space="0" w:color="auto"/>
        <w:bottom w:val="none" w:sz="0" w:space="0" w:color="auto"/>
        <w:right w:val="none" w:sz="0" w:space="0" w:color="auto"/>
      </w:divBdr>
    </w:div>
    <w:div w:id="1742092934">
      <w:bodyDiv w:val="1"/>
      <w:marLeft w:val="0"/>
      <w:marRight w:val="0"/>
      <w:marTop w:val="0"/>
      <w:marBottom w:val="0"/>
      <w:divBdr>
        <w:top w:val="none" w:sz="0" w:space="0" w:color="auto"/>
        <w:left w:val="none" w:sz="0" w:space="0" w:color="auto"/>
        <w:bottom w:val="none" w:sz="0" w:space="0" w:color="auto"/>
        <w:right w:val="none" w:sz="0" w:space="0" w:color="auto"/>
      </w:divBdr>
    </w:div>
    <w:div w:id="1742362970">
      <w:bodyDiv w:val="1"/>
      <w:marLeft w:val="0"/>
      <w:marRight w:val="0"/>
      <w:marTop w:val="0"/>
      <w:marBottom w:val="0"/>
      <w:divBdr>
        <w:top w:val="none" w:sz="0" w:space="0" w:color="auto"/>
        <w:left w:val="none" w:sz="0" w:space="0" w:color="auto"/>
        <w:bottom w:val="none" w:sz="0" w:space="0" w:color="auto"/>
        <w:right w:val="none" w:sz="0" w:space="0" w:color="auto"/>
      </w:divBdr>
    </w:div>
    <w:div w:id="1744333004">
      <w:bodyDiv w:val="1"/>
      <w:marLeft w:val="0"/>
      <w:marRight w:val="0"/>
      <w:marTop w:val="0"/>
      <w:marBottom w:val="0"/>
      <w:divBdr>
        <w:top w:val="none" w:sz="0" w:space="0" w:color="auto"/>
        <w:left w:val="none" w:sz="0" w:space="0" w:color="auto"/>
        <w:bottom w:val="none" w:sz="0" w:space="0" w:color="auto"/>
        <w:right w:val="none" w:sz="0" w:space="0" w:color="auto"/>
      </w:divBdr>
    </w:div>
    <w:div w:id="1744372196">
      <w:bodyDiv w:val="1"/>
      <w:marLeft w:val="0"/>
      <w:marRight w:val="0"/>
      <w:marTop w:val="0"/>
      <w:marBottom w:val="0"/>
      <w:divBdr>
        <w:top w:val="none" w:sz="0" w:space="0" w:color="auto"/>
        <w:left w:val="none" w:sz="0" w:space="0" w:color="auto"/>
        <w:bottom w:val="none" w:sz="0" w:space="0" w:color="auto"/>
        <w:right w:val="none" w:sz="0" w:space="0" w:color="auto"/>
      </w:divBdr>
    </w:div>
    <w:div w:id="1745488544">
      <w:bodyDiv w:val="1"/>
      <w:marLeft w:val="0"/>
      <w:marRight w:val="0"/>
      <w:marTop w:val="0"/>
      <w:marBottom w:val="0"/>
      <w:divBdr>
        <w:top w:val="none" w:sz="0" w:space="0" w:color="auto"/>
        <w:left w:val="none" w:sz="0" w:space="0" w:color="auto"/>
        <w:bottom w:val="none" w:sz="0" w:space="0" w:color="auto"/>
        <w:right w:val="none" w:sz="0" w:space="0" w:color="auto"/>
      </w:divBdr>
    </w:div>
    <w:div w:id="1745645627">
      <w:bodyDiv w:val="1"/>
      <w:marLeft w:val="0"/>
      <w:marRight w:val="0"/>
      <w:marTop w:val="0"/>
      <w:marBottom w:val="0"/>
      <w:divBdr>
        <w:top w:val="none" w:sz="0" w:space="0" w:color="auto"/>
        <w:left w:val="none" w:sz="0" w:space="0" w:color="auto"/>
        <w:bottom w:val="none" w:sz="0" w:space="0" w:color="auto"/>
        <w:right w:val="none" w:sz="0" w:space="0" w:color="auto"/>
      </w:divBdr>
    </w:div>
    <w:div w:id="1746145636">
      <w:bodyDiv w:val="1"/>
      <w:marLeft w:val="0"/>
      <w:marRight w:val="0"/>
      <w:marTop w:val="0"/>
      <w:marBottom w:val="0"/>
      <w:divBdr>
        <w:top w:val="none" w:sz="0" w:space="0" w:color="auto"/>
        <w:left w:val="none" w:sz="0" w:space="0" w:color="auto"/>
        <w:bottom w:val="none" w:sz="0" w:space="0" w:color="auto"/>
        <w:right w:val="none" w:sz="0" w:space="0" w:color="auto"/>
      </w:divBdr>
    </w:div>
    <w:div w:id="1747533699">
      <w:bodyDiv w:val="1"/>
      <w:marLeft w:val="0"/>
      <w:marRight w:val="0"/>
      <w:marTop w:val="0"/>
      <w:marBottom w:val="0"/>
      <w:divBdr>
        <w:top w:val="none" w:sz="0" w:space="0" w:color="auto"/>
        <w:left w:val="none" w:sz="0" w:space="0" w:color="auto"/>
        <w:bottom w:val="none" w:sz="0" w:space="0" w:color="auto"/>
        <w:right w:val="none" w:sz="0" w:space="0" w:color="auto"/>
      </w:divBdr>
    </w:div>
    <w:div w:id="1748066719">
      <w:bodyDiv w:val="1"/>
      <w:marLeft w:val="0"/>
      <w:marRight w:val="0"/>
      <w:marTop w:val="0"/>
      <w:marBottom w:val="0"/>
      <w:divBdr>
        <w:top w:val="none" w:sz="0" w:space="0" w:color="auto"/>
        <w:left w:val="none" w:sz="0" w:space="0" w:color="auto"/>
        <w:bottom w:val="none" w:sz="0" w:space="0" w:color="auto"/>
        <w:right w:val="none" w:sz="0" w:space="0" w:color="auto"/>
      </w:divBdr>
    </w:div>
    <w:div w:id="1749571023">
      <w:bodyDiv w:val="1"/>
      <w:marLeft w:val="0"/>
      <w:marRight w:val="0"/>
      <w:marTop w:val="0"/>
      <w:marBottom w:val="0"/>
      <w:divBdr>
        <w:top w:val="none" w:sz="0" w:space="0" w:color="auto"/>
        <w:left w:val="none" w:sz="0" w:space="0" w:color="auto"/>
        <w:bottom w:val="none" w:sz="0" w:space="0" w:color="auto"/>
        <w:right w:val="none" w:sz="0" w:space="0" w:color="auto"/>
      </w:divBdr>
    </w:div>
    <w:div w:id="1749573560">
      <w:bodyDiv w:val="1"/>
      <w:marLeft w:val="0"/>
      <w:marRight w:val="0"/>
      <w:marTop w:val="0"/>
      <w:marBottom w:val="0"/>
      <w:divBdr>
        <w:top w:val="none" w:sz="0" w:space="0" w:color="auto"/>
        <w:left w:val="none" w:sz="0" w:space="0" w:color="auto"/>
        <w:bottom w:val="none" w:sz="0" w:space="0" w:color="auto"/>
        <w:right w:val="none" w:sz="0" w:space="0" w:color="auto"/>
      </w:divBdr>
    </w:div>
    <w:div w:id="1749617803">
      <w:bodyDiv w:val="1"/>
      <w:marLeft w:val="0"/>
      <w:marRight w:val="0"/>
      <w:marTop w:val="0"/>
      <w:marBottom w:val="0"/>
      <w:divBdr>
        <w:top w:val="none" w:sz="0" w:space="0" w:color="auto"/>
        <w:left w:val="none" w:sz="0" w:space="0" w:color="auto"/>
        <w:bottom w:val="none" w:sz="0" w:space="0" w:color="auto"/>
        <w:right w:val="none" w:sz="0" w:space="0" w:color="auto"/>
      </w:divBdr>
    </w:div>
    <w:div w:id="1750230980">
      <w:bodyDiv w:val="1"/>
      <w:marLeft w:val="0"/>
      <w:marRight w:val="0"/>
      <w:marTop w:val="0"/>
      <w:marBottom w:val="0"/>
      <w:divBdr>
        <w:top w:val="none" w:sz="0" w:space="0" w:color="auto"/>
        <w:left w:val="none" w:sz="0" w:space="0" w:color="auto"/>
        <w:bottom w:val="none" w:sz="0" w:space="0" w:color="auto"/>
        <w:right w:val="none" w:sz="0" w:space="0" w:color="auto"/>
      </w:divBdr>
    </w:div>
    <w:div w:id="1750926750">
      <w:bodyDiv w:val="1"/>
      <w:marLeft w:val="0"/>
      <w:marRight w:val="0"/>
      <w:marTop w:val="0"/>
      <w:marBottom w:val="0"/>
      <w:divBdr>
        <w:top w:val="none" w:sz="0" w:space="0" w:color="auto"/>
        <w:left w:val="none" w:sz="0" w:space="0" w:color="auto"/>
        <w:bottom w:val="none" w:sz="0" w:space="0" w:color="auto"/>
        <w:right w:val="none" w:sz="0" w:space="0" w:color="auto"/>
      </w:divBdr>
    </w:div>
    <w:div w:id="1753625482">
      <w:bodyDiv w:val="1"/>
      <w:marLeft w:val="0"/>
      <w:marRight w:val="0"/>
      <w:marTop w:val="0"/>
      <w:marBottom w:val="0"/>
      <w:divBdr>
        <w:top w:val="none" w:sz="0" w:space="0" w:color="auto"/>
        <w:left w:val="none" w:sz="0" w:space="0" w:color="auto"/>
        <w:bottom w:val="none" w:sz="0" w:space="0" w:color="auto"/>
        <w:right w:val="none" w:sz="0" w:space="0" w:color="auto"/>
      </w:divBdr>
    </w:div>
    <w:div w:id="1756710637">
      <w:bodyDiv w:val="1"/>
      <w:marLeft w:val="0"/>
      <w:marRight w:val="0"/>
      <w:marTop w:val="0"/>
      <w:marBottom w:val="0"/>
      <w:divBdr>
        <w:top w:val="none" w:sz="0" w:space="0" w:color="auto"/>
        <w:left w:val="none" w:sz="0" w:space="0" w:color="auto"/>
        <w:bottom w:val="none" w:sz="0" w:space="0" w:color="auto"/>
        <w:right w:val="none" w:sz="0" w:space="0" w:color="auto"/>
      </w:divBdr>
    </w:div>
    <w:div w:id="1758355989">
      <w:bodyDiv w:val="1"/>
      <w:marLeft w:val="0"/>
      <w:marRight w:val="0"/>
      <w:marTop w:val="0"/>
      <w:marBottom w:val="0"/>
      <w:divBdr>
        <w:top w:val="none" w:sz="0" w:space="0" w:color="auto"/>
        <w:left w:val="none" w:sz="0" w:space="0" w:color="auto"/>
        <w:bottom w:val="none" w:sz="0" w:space="0" w:color="auto"/>
        <w:right w:val="none" w:sz="0" w:space="0" w:color="auto"/>
      </w:divBdr>
    </w:div>
    <w:div w:id="1760061396">
      <w:bodyDiv w:val="1"/>
      <w:marLeft w:val="0"/>
      <w:marRight w:val="0"/>
      <w:marTop w:val="0"/>
      <w:marBottom w:val="0"/>
      <w:divBdr>
        <w:top w:val="none" w:sz="0" w:space="0" w:color="auto"/>
        <w:left w:val="none" w:sz="0" w:space="0" w:color="auto"/>
        <w:bottom w:val="none" w:sz="0" w:space="0" w:color="auto"/>
        <w:right w:val="none" w:sz="0" w:space="0" w:color="auto"/>
      </w:divBdr>
    </w:div>
    <w:div w:id="1760641505">
      <w:bodyDiv w:val="1"/>
      <w:marLeft w:val="0"/>
      <w:marRight w:val="0"/>
      <w:marTop w:val="0"/>
      <w:marBottom w:val="0"/>
      <w:divBdr>
        <w:top w:val="none" w:sz="0" w:space="0" w:color="auto"/>
        <w:left w:val="none" w:sz="0" w:space="0" w:color="auto"/>
        <w:bottom w:val="none" w:sz="0" w:space="0" w:color="auto"/>
        <w:right w:val="none" w:sz="0" w:space="0" w:color="auto"/>
      </w:divBdr>
    </w:div>
    <w:div w:id="1761020374">
      <w:bodyDiv w:val="1"/>
      <w:marLeft w:val="0"/>
      <w:marRight w:val="0"/>
      <w:marTop w:val="0"/>
      <w:marBottom w:val="0"/>
      <w:divBdr>
        <w:top w:val="none" w:sz="0" w:space="0" w:color="auto"/>
        <w:left w:val="none" w:sz="0" w:space="0" w:color="auto"/>
        <w:bottom w:val="none" w:sz="0" w:space="0" w:color="auto"/>
        <w:right w:val="none" w:sz="0" w:space="0" w:color="auto"/>
      </w:divBdr>
    </w:div>
    <w:div w:id="1761679653">
      <w:bodyDiv w:val="1"/>
      <w:marLeft w:val="0"/>
      <w:marRight w:val="0"/>
      <w:marTop w:val="0"/>
      <w:marBottom w:val="0"/>
      <w:divBdr>
        <w:top w:val="none" w:sz="0" w:space="0" w:color="auto"/>
        <w:left w:val="none" w:sz="0" w:space="0" w:color="auto"/>
        <w:bottom w:val="none" w:sz="0" w:space="0" w:color="auto"/>
        <w:right w:val="none" w:sz="0" w:space="0" w:color="auto"/>
      </w:divBdr>
    </w:div>
    <w:div w:id="1762288783">
      <w:bodyDiv w:val="1"/>
      <w:marLeft w:val="0"/>
      <w:marRight w:val="0"/>
      <w:marTop w:val="0"/>
      <w:marBottom w:val="0"/>
      <w:divBdr>
        <w:top w:val="none" w:sz="0" w:space="0" w:color="auto"/>
        <w:left w:val="none" w:sz="0" w:space="0" w:color="auto"/>
        <w:bottom w:val="none" w:sz="0" w:space="0" w:color="auto"/>
        <w:right w:val="none" w:sz="0" w:space="0" w:color="auto"/>
      </w:divBdr>
    </w:div>
    <w:div w:id="1764034689">
      <w:bodyDiv w:val="1"/>
      <w:marLeft w:val="0"/>
      <w:marRight w:val="0"/>
      <w:marTop w:val="0"/>
      <w:marBottom w:val="0"/>
      <w:divBdr>
        <w:top w:val="none" w:sz="0" w:space="0" w:color="auto"/>
        <w:left w:val="none" w:sz="0" w:space="0" w:color="auto"/>
        <w:bottom w:val="none" w:sz="0" w:space="0" w:color="auto"/>
        <w:right w:val="none" w:sz="0" w:space="0" w:color="auto"/>
      </w:divBdr>
    </w:div>
    <w:div w:id="1765488856">
      <w:bodyDiv w:val="1"/>
      <w:marLeft w:val="0"/>
      <w:marRight w:val="0"/>
      <w:marTop w:val="0"/>
      <w:marBottom w:val="0"/>
      <w:divBdr>
        <w:top w:val="none" w:sz="0" w:space="0" w:color="auto"/>
        <w:left w:val="none" w:sz="0" w:space="0" w:color="auto"/>
        <w:bottom w:val="none" w:sz="0" w:space="0" w:color="auto"/>
        <w:right w:val="none" w:sz="0" w:space="0" w:color="auto"/>
      </w:divBdr>
    </w:div>
    <w:div w:id="1765686931">
      <w:bodyDiv w:val="1"/>
      <w:marLeft w:val="0"/>
      <w:marRight w:val="0"/>
      <w:marTop w:val="0"/>
      <w:marBottom w:val="0"/>
      <w:divBdr>
        <w:top w:val="none" w:sz="0" w:space="0" w:color="auto"/>
        <w:left w:val="none" w:sz="0" w:space="0" w:color="auto"/>
        <w:bottom w:val="none" w:sz="0" w:space="0" w:color="auto"/>
        <w:right w:val="none" w:sz="0" w:space="0" w:color="auto"/>
      </w:divBdr>
    </w:div>
    <w:div w:id="1765766132">
      <w:bodyDiv w:val="1"/>
      <w:marLeft w:val="0"/>
      <w:marRight w:val="0"/>
      <w:marTop w:val="0"/>
      <w:marBottom w:val="0"/>
      <w:divBdr>
        <w:top w:val="none" w:sz="0" w:space="0" w:color="auto"/>
        <w:left w:val="none" w:sz="0" w:space="0" w:color="auto"/>
        <w:bottom w:val="none" w:sz="0" w:space="0" w:color="auto"/>
        <w:right w:val="none" w:sz="0" w:space="0" w:color="auto"/>
      </w:divBdr>
    </w:div>
    <w:div w:id="1769085302">
      <w:bodyDiv w:val="1"/>
      <w:marLeft w:val="0"/>
      <w:marRight w:val="0"/>
      <w:marTop w:val="0"/>
      <w:marBottom w:val="0"/>
      <w:divBdr>
        <w:top w:val="none" w:sz="0" w:space="0" w:color="auto"/>
        <w:left w:val="none" w:sz="0" w:space="0" w:color="auto"/>
        <w:bottom w:val="none" w:sz="0" w:space="0" w:color="auto"/>
        <w:right w:val="none" w:sz="0" w:space="0" w:color="auto"/>
      </w:divBdr>
    </w:div>
    <w:div w:id="1771200440">
      <w:bodyDiv w:val="1"/>
      <w:marLeft w:val="0"/>
      <w:marRight w:val="0"/>
      <w:marTop w:val="0"/>
      <w:marBottom w:val="0"/>
      <w:divBdr>
        <w:top w:val="none" w:sz="0" w:space="0" w:color="auto"/>
        <w:left w:val="none" w:sz="0" w:space="0" w:color="auto"/>
        <w:bottom w:val="none" w:sz="0" w:space="0" w:color="auto"/>
        <w:right w:val="none" w:sz="0" w:space="0" w:color="auto"/>
      </w:divBdr>
    </w:div>
    <w:div w:id="1773356696">
      <w:bodyDiv w:val="1"/>
      <w:marLeft w:val="0"/>
      <w:marRight w:val="0"/>
      <w:marTop w:val="0"/>
      <w:marBottom w:val="0"/>
      <w:divBdr>
        <w:top w:val="none" w:sz="0" w:space="0" w:color="auto"/>
        <w:left w:val="none" w:sz="0" w:space="0" w:color="auto"/>
        <w:bottom w:val="none" w:sz="0" w:space="0" w:color="auto"/>
        <w:right w:val="none" w:sz="0" w:space="0" w:color="auto"/>
      </w:divBdr>
    </w:div>
    <w:div w:id="1773629664">
      <w:bodyDiv w:val="1"/>
      <w:marLeft w:val="0"/>
      <w:marRight w:val="0"/>
      <w:marTop w:val="0"/>
      <w:marBottom w:val="0"/>
      <w:divBdr>
        <w:top w:val="none" w:sz="0" w:space="0" w:color="auto"/>
        <w:left w:val="none" w:sz="0" w:space="0" w:color="auto"/>
        <w:bottom w:val="none" w:sz="0" w:space="0" w:color="auto"/>
        <w:right w:val="none" w:sz="0" w:space="0" w:color="auto"/>
      </w:divBdr>
    </w:div>
    <w:div w:id="1774398081">
      <w:bodyDiv w:val="1"/>
      <w:marLeft w:val="0"/>
      <w:marRight w:val="0"/>
      <w:marTop w:val="0"/>
      <w:marBottom w:val="0"/>
      <w:divBdr>
        <w:top w:val="none" w:sz="0" w:space="0" w:color="auto"/>
        <w:left w:val="none" w:sz="0" w:space="0" w:color="auto"/>
        <w:bottom w:val="none" w:sz="0" w:space="0" w:color="auto"/>
        <w:right w:val="none" w:sz="0" w:space="0" w:color="auto"/>
      </w:divBdr>
    </w:div>
    <w:div w:id="1774741859">
      <w:bodyDiv w:val="1"/>
      <w:marLeft w:val="0"/>
      <w:marRight w:val="0"/>
      <w:marTop w:val="0"/>
      <w:marBottom w:val="0"/>
      <w:divBdr>
        <w:top w:val="none" w:sz="0" w:space="0" w:color="auto"/>
        <w:left w:val="none" w:sz="0" w:space="0" w:color="auto"/>
        <w:bottom w:val="none" w:sz="0" w:space="0" w:color="auto"/>
        <w:right w:val="none" w:sz="0" w:space="0" w:color="auto"/>
      </w:divBdr>
    </w:div>
    <w:div w:id="1775515642">
      <w:bodyDiv w:val="1"/>
      <w:marLeft w:val="0"/>
      <w:marRight w:val="0"/>
      <w:marTop w:val="0"/>
      <w:marBottom w:val="0"/>
      <w:divBdr>
        <w:top w:val="none" w:sz="0" w:space="0" w:color="auto"/>
        <w:left w:val="none" w:sz="0" w:space="0" w:color="auto"/>
        <w:bottom w:val="none" w:sz="0" w:space="0" w:color="auto"/>
        <w:right w:val="none" w:sz="0" w:space="0" w:color="auto"/>
      </w:divBdr>
    </w:div>
    <w:div w:id="1775829632">
      <w:bodyDiv w:val="1"/>
      <w:marLeft w:val="0"/>
      <w:marRight w:val="0"/>
      <w:marTop w:val="0"/>
      <w:marBottom w:val="0"/>
      <w:divBdr>
        <w:top w:val="none" w:sz="0" w:space="0" w:color="auto"/>
        <w:left w:val="none" w:sz="0" w:space="0" w:color="auto"/>
        <w:bottom w:val="none" w:sz="0" w:space="0" w:color="auto"/>
        <w:right w:val="none" w:sz="0" w:space="0" w:color="auto"/>
      </w:divBdr>
    </w:div>
    <w:div w:id="1776097047">
      <w:bodyDiv w:val="1"/>
      <w:marLeft w:val="0"/>
      <w:marRight w:val="0"/>
      <w:marTop w:val="0"/>
      <w:marBottom w:val="0"/>
      <w:divBdr>
        <w:top w:val="none" w:sz="0" w:space="0" w:color="auto"/>
        <w:left w:val="none" w:sz="0" w:space="0" w:color="auto"/>
        <w:bottom w:val="none" w:sz="0" w:space="0" w:color="auto"/>
        <w:right w:val="none" w:sz="0" w:space="0" w:color="auto"/>
      </w:divBdr>
    </w:div>
    <w:div w:id="1777365426">
      <w:bodyDiv w:val="1"/>
      <w:marLeft w:val="0"/>
      <w:marRight w:val="0"/>
      <w:marTop w:val="0"/>
      <w:marBottom w:val="0"/>
      <w:divBdr>
        <w:top w:val="none" w:sz="0" w:space="0" w:color="auto"/>
        <w:left w:val="none" w:sz="0" w:space="0" w:color="auto"/>
        <w:bottom w:val="none" w:sz="0" w:space="0" w:color="auto"/>
        <w:right w:val="none" w:sz="0" w:space="0" w:color="auto"/>
      </w:divBdr>
    </w:div>
    <w:div w:id="1777795556">
      <w:bodyDiv w:val="1"/>
      <w:marLeft w:val="0"/>
      <w:marRight w:val="0"/>
      <w:marTop w:val="0"/>
      <w:marBottom w:val="0"/>
      <w:divBdr>
        <w:top w:val="none" w:sz="0" w:space="0" w:color="auto"/>
        <w:left w:val="none" w:sz="0" w:space="0" w:color="auto"/>
        <w:bottom w:val="none" w:sz="0" w:space="0" w:color="auto"/>
        <w:right w:val="none" w:sz="0" w:space="0" w:color="auto"/>
      </w:divBdr>
    </w:div>
    <w:div w:id="1779790824">
      <w:bodyDiv w:val="1"/>
      <w:marLeft w:val="0"/>
      <w:marRight w:val="0"/>
      <w:marTop w:val="0"/>
      <w:marBottom w:val="0"/>
      <w:divBdr>
        <w:top w:val="none" w:sz="0" w:space="0" w:color="auto"/>
        <w:left w:val="none" w:sz="0" w:space="0" w:color="auto"/>
        <w:bottom w:val="none" w:sz="0" w:space="0" w:color="auto"/>
        <w:right w:val="none" w:sz="0" w:space="0" w:color="auto"/>
      </w:divBdr>
    </w:div>
    <w:div w:id="1780372954">
      <w:bodyDiv w:val="1"/>
      <w:marLeft w:val="0"/>
      <w:marRight w:val="0"/>
      <w:marTop w:val="0"/>
      <w:marBottom w:val="0"/>
      <w:divBdr>
        <w:top w:val="none" w:sz="0" w:space="0" w:color="auto"/>
        <w:left w:val="none" w:sz="0" w:space="0" w:color="auto"/>
        <w:bottom w:val="none" w:sz="0" w:space="0" w:color="auto"/>
        <w:right w:val="none" w:sz="0" w:space="0" w:color="auto"/>
      </w:divBdr>
    </w:div>
    <w:div w:id="1783765101">
      <w:bodyDiv w:val="1"/>
      <w:marLeft w:val="0"/>
      <w:marRight w:val="0"/>
      <w:marTop w:val="0"/>
      <w:marBottom w:val="0"/>
      <w:divBdr>
        <w:top w:val="none" w:sz="0" w:space="0" w:color="auto"/>
        <w:left w:val="none" w:sz="0" w:space="0" w:color="auto"/>
        <w:bottom w:val="none" w:sz="0" w:space="0" w:color="auto"/>
        <w:right w:val="none" w:sz="0" w:space="0" w:color="auto"/>
      </w:divBdr>
    </w:div>
    <w:div w:id="1787460437">
      <w:bodyDiv w:val="1"/>
      <w:marLeft w:val="0"/>
      <w:marRight w:val="0"/>
      <w:marTop w:val="0"/>
      <w:marBottom w:val="0"/>
      <w:divBdr>
        <w:top w:val="none" w:sz="0" w:space="0" w:color="auto"/>
        <w:left w:val="none" w:sz="0" w:space="0" w:color="auto"/>
        <w:bottom w:val="none" w:sz="0" w:space="0" w:color="auto"/>
        <w:right w:val="none" w:sz="0" w:space="0" w:color="auto"/>
      </w:divBdr>
    </w:div>
    <w:div w:id="1787695988">
      <w:bodyDiv w:val="1"/>
      <w:marLeft w:val="0"/>
      <w:marRight w:val="0"/>
      <w:marTop w:val="0"/>
      <w:marBottom w:val="0"/>
      <w:divBdr>
        <w:top w:val="none" w:sz="0" w:space="0" w:color="auto"/>
        <w:left w:val="none" w:sz="0" w:space="0" w:color="auto"/>
        <w:bottom w:val="none" w:sz="0" w:space="0" w:color="auto"/>
        <w:right w:val="none" w:sz="0" w:space="0" w:color="auto"/>
      </w:divBdr>
    </w:div>
    <w:div w:id="1788233862">
      <w:bodyDiv w:val="1"/>
      <w:marLeft w:val="0"/>
      <w:marRight w:val="0"/>
      <w:marTop w:val="0"/>
      <w:marBottom w:val="0"/>
      <w:divBdr>
        <w:top w:val="none" w:sz="0" w:space="0" w:color="auto"/>
        <w:left w:val="none" w:sz="0" w:space="0" w:color="auto"/>
        <w:bottom w:val="none" w:sz="0" w:space="0" w:color="auto"/>
        <w:right w:val="none" w:sz="0" w:space="0" w:color="auto"/>
      </w:divBdr>
    </w:div>
    <w:div w:id="1789932422">
      <w:bodyDiv w:val="1"/>
      <w:marLeft w:val="0"/>
      <w:marRight w:val="0"/>
      <w:marTop w:val="0"/>
      <w:marBottom w:val="0"/>
      <w:divBdr>
        <w:top w:val="none" w:sz="0" w:space="0" w:color="auto"/>
        <w:left w:val="none" w:sz="0" w:space="0" w:color="auto"/>
        <w:bottom w:val="none" w:sz="0" w:space="0" w:color="auto"/>
        <w:right w:val="none" w:sz="0" w:space="0" w:color="auto"/>
      </w:divBdr>
    </w:div>
    <w:div w:id="1791558086">
      <w:bodyDiv w:val="1"/>
      <w:marLeft w:val="0"/>
      <w:marRight w:val="0"/>
      <w:marTop w:val="0"/>
      <w:marBottom w:val="0"/>
      <w:divBdr>
        <w:top w:val="none" w:sz="0" w:space="0" w:color="auto"/>
        <w:left w:val="none" w:sz="0" w:space="0" w:color="auto"/>
        <w:bottom w:val="none" w:sz="0" w:space="0" w:color="auto"/>
        <w:right w:val="none" w:sz="0" w:space="0" w:color="auto"/>
      </w:divBdr>
    </w:div>
    <w:div w:id="1793596668">
      <w:bodyDiv w:val="1"/>
      <w:marLeft w:val="0"/>
      <w:marRight w:val="0"/>
      <w:marTop w:val="0"/>
      <w:marBottom w:val="0"/>
      <w:divBdr>
        <w:top w:val="none" w:sz="0" w:space="0" w:color="auto"/>
        <w:left w:val="none" w:sz="0" w:space="0" w:color="auto"/>
        <w:bottom w:val="none" w:sz="0" w:space="0" w:color="auto"/>
        <w:right w:val="none" w:sz="0" w:space="0" w:color="auto"/>
      </w:divBdr>
    </w:div>
    <w:div w:id="1796361731">
      <w:bodyDiv w:val="1"/>
      <w:marLeft w:val="0"/>
      <w:marRight w:val="0"/>
      <w:marTop w:val="0"/>
      <w:marBottom w:val="0"/>
      <w:divBdr>
        <w:top w:val="none" w:sz="0" w:space="0" w:color="auto"/>
        <w:left w:val="none" w:sz="0" w:space="0" w:color="auto"/>
        <w:bottom w:val="none" w:sz="0" w:space="0" w:color="auto"/>
        <w:right w:val="none" w:sz="0" w:space="0" w:color="auto"/>
      </w:divBdr>
    </w:div>
    <w:div w:id="1796749833">
      <w:bodyDiv w:val="1"/>
      <w:marLeft w:val="0"/>
      <w:marRight w:val="0"/>
      <w:marTop w:val="0"/>
      <w:marBottom w:val="0"/>
      <w:divBdr>
        <w:top w:val="none" w:sz="0" w:space="0" w:color="auto"/>
        <w:left w:val="none" w:sz="0" w:space="0" w:color="auto"/>
        <w:bottom w:val="none" w:sz="0" w:space="0" w:color="auto"/>
        <w:right w:val="none" w:sz="0" w:space="0" w:color="auto"/>
      </w:divBdr>
    </w:div>
    <w:div w:id="1800145047">
      <w:bodyDiv w:val="1"/>
      <w:marLeft w:val="0"/>
      <w:marRight w:val="0"/>
      <w:marTop w:val="0"/>
      <w:marBottom w:val="0"/>
      <w:divBdr>
        <w:top w:val="none" w:sz="0" w:space="0" w:color="auto"/>
        <w:left w:val="none" w:sz="0" w:space="0" w:color="auto"/>
        <w:bottom w:val="none" w:sz="0" w:space="0" w:color="auto"/>
        <w:right w:val="none" w:sz="0" w:space="0" w:color="auto"/>
      </w:divBdr>
    </w:div>
    <w:div w:id="1800488013">
      <w:bodyDiv w:val="1"/>
      <w:marLeft w:val="0"/>
      <w:marRight w:val="0"/>
      <w:marTop w:val="0"/>
      <w:marBottom w:val="0"/>
      <w:divBdr>
        <w:top w:val="none" w:sz="0" w:space="0" w:color="auto"/>
        <w:left w:val="none" w:sz="0" w:space="0" w:color="auto"/>
        <w:bottom w:val="none" w:sz="0" w:space="0" w:color="auto"/>
        <w:right w:val="none" w:sz="0" w:space="0" w:color="auto"/>
      </w:divBdr>
    </w:div>
    <w:div w:id="1800757349">
      <w:bodyDiv w:val="1"/>
      <w:marLeft w:val="0"/>
      <w:marRight w:val="0"/>
      <w:marTop w:val="0"/>
      <w:marBottom w:val="0"/>
      <w:divBdr>
        <w:top w:val="none" w:sz="0" w:space="0" w:color="auto"/>
        <w:left w:val="none" w:sz="0" w:space="0" w:color="auto"/>
        <w:bottom w:val="none" w:sz="0" w:space="0" w:color="auto"/>
        <w:right w:val="none" w:sz="0" w:space="0" w:color="auto"/>
      </w:divBdr>
    </w:div>
    <w:div w:id="1801999065">
      <w:bodyDiv w:val="1"/>
      <w:marLeft w:val="0"/>
      <w:marRight w:val="0"/>
      <w:marTop w:val="0"/>
      <w:marBottom w:val="0"/>
      <w:divBdr>
        <w:top w:val="none" w:sz="0" w:space="0" w:color="auto"/>
        <w:left w:val="none" w:sz="0" w:space="0" w:color="auto"/>
        <w:bottom w:val="none" w:sz="0" w:space="0" w:color="auto"/>
        <w:right w:val="none" w:sz="0" w:space="0" w:color="auto"/>
      </w:divBdr>
    </w:div>
    <w:div w:id="1802386072">
      <w:bodyDiv w:val="1"/>
      <w:marLeft w:val="0"/>
      <w:marRight w:val="0"/>
      <w:marTop w:val="0"/>
      <w:marBottom w:val="0"/>
      <w:divBdr>
        <w:top w:val="none" w:sz="0" w:space="0" w:color="auto"/>
        <w:left w:val="none" w:sz="0" w:space="0" w:color="auto"/>
        <w:bottom w:val="none" w:sz="0" w:space="0" w:color="auto"/>
        <w:right w:val="none" w:sz="0" w:space="0" w:color="auto"/>
      </w:divBdr>
    </w:div>
    <w:div w:id="1803572488">
      <w:bodyDiv w:val="1"/>
      <w:marLeft w:val="0"/>
      <w:marRight w:val="0"/>
      <w:marTop w:val="0"/>
      <w:marBottom w:val="0"/>
      <w:divBdr>
        <w:top w:val="none" w:sz="0" w:space="0" w:color="auto"/>
        <w:left w:val="none" w:sz="0" w:space="0" w:color="auto"/>
        <w:bottom w:val="none" w:sz="0" w:space="0" w:color="auto"/>
        <w:right w:val="none" w:sz="0" w:space="0" w:color="auto"/>
      </w:divBdr>
    </w:div>
    <w:div w:id="1803956825">
      <w:bodyDiv w:val="1"/>
      <w:marLeft w:val="0"/>
      <w:marRight w:val="0"/>
      <w:marTop w:val="0"/>
      <w:marBottom w:val="0"/>
      <w:divBdr>
        <w:top w:val="none" w:sz="0" w:space="0" w:color="auto"/>
        <w:left w:val="none" w:sz="0" w:space="0" w:color="auto"/>
        <w:bottom w:val="none" w:sz="0" w:space="0" w:color="auto"/>
        <w:right w:val="none" w:sz="0" w:space="0" w:color="auto"/>
      </w:divBdr>
    </w:div>
    <w:div w:id="1805074104">
      <w:bodyDiv w:val="1"/>
      <w:marLeft w:val="0"/>
      <w:marRight w:val="0"/>
      <w:marTop w:val="0"/>
      <w:marBottom w:val="0"/>
      <w:divBdr>
        <w:top w:val="none" w:sz="0" w:space="0" w:color="auto"/>
        <w:left w:val="none" w:sz="0" w:space="0" w:color="auto"/>
        <w:bottom w:val="none" w:sz="0" w:space="0" w:color="auto"/>
        <w:right w:val="none" w:sz="0" w:space="0" w:color="auto"/>
      </w:divBdr>
    </w:div>
    <w:div w:id="1805275462">
      <w:bodyDiv w:val="1"/>
      <w:marLeft w:val="0"/>
      <w:marRight w:val="0"/>
      <w:marTop w:val="0"/>
      <w:marBottom w:val="0"/>
      <w:divBdr>
        <w:top w:val="none" w:sz="0" w:space="0" w:color="auto"/>
        <w:left w:val="none" w:sz="0" w:space="0" w:color="auto"/>
        <w:bottom w:val="none" w:sz="0" w:space="0" w:color="auto"/>
        <w:right w:val="none" w:sz="0" w:space="0" w:color="auto"/>
      </w:divBdr>
    </w:div>
    <w:div w:id="1805730280">
      <w:bodyDiv w:val="1"/>
      <w:marLeft w:val="0"/>
      <w:marRight w:val="0"/>
      <w:marTop w:val="0"/>
      <w:marBottom w:val="0"/>
      <w:divBdr>
        <w:top w:val="none" w:sz="0" w:space="0" w:color="auto"/>
        <w:left w:val="none" w:sz="0" w:space="0" w:color="auto"/>
        <w:bottom w:val="none" w:sz="0" w:space="0" w:color="auto"/>
        <w:right w:val="none" w:sz="0" w:space="0" w:color="auto"/>
      </w:divBdr>
    </w:div>
    <w:div w:id="1806661531">
      <w:bodyDiv w:val="1"/>
      <w:marLeft w:val="0"/>
      <w:marRight w:val="0"/>
      <w:marTop w:val="0"/>
      <w:marBottom w:val="0"/>
      <w:divBdr>
        <w:top w:val="none" w:sz="0" w:space="0" w:color="auto"/>
        <w:left w:val="none" w:sz="0" w:space="0" w:color="auto"/>
        <w:bottom w:val="none" w:sz="0" w:space="0" w:color="auto"/>
        <w:right w:val="none" w:sz="0" w:space="0" w:color="auto"/>
      </w:divBdr>
    </w:div>
    <w:div w:id="1807627397">
      <w:bodyDiv w:val="1"/>
      <w:marLeft w:val="0"/>
      <w:marRight w:val="0"/>
      <w:marTop w:val="0"/>
      <w:marBottom w:val="0"/>
      <w:divBdr>
        <w:top w:val="none" w:sz="0" w:space="0" w:color="auto"/>
        <w:left w:val="none" w:sz="0" w:space="0" w:color="auto"/>
        <w:bottom w:val="none" w:sz="0" w:space="0" w:color="auto"/>
        <w:right w:val="none" w:sz="0" w:space="0" w:color="auto"/>
      </w:divBdr>
    </w:div>
    <w:div w:id="1809545902">
      <w:bodyDiv w:val="1"/>
      <w:marLeft w:val="0"/>
      <w:marRight w:val="0"/>
      <w:marTop w:val="0"/>
      <w:marBottom w:val="0"/>
      <w:divBdr>
        <w:top w:val="none" w:sz="0" w:space="0" w:color="auto"/>
        <w:left w:val="none" w:sz="0" w:space="0" w:color="auto"/>
        <w:bottom w:val="none" w:sz="0" w:space="0" w:color="auto"/>
        <w:right w:val="none" w:sz="0" w:space="0" w:color="auto"/>
      </w:divBdr>
    </w:div>
    <w:div w:id="1813057488">
      <w:bodyDiv w:val="1"/>
      <w:marLeft w:val="0"/>
      <w:marRight w:val="0"/>
      <w:marTop w:val="0"/>
      <w:marBottom w:val="0"/>
      <w:divBdr>
        <w:top w:val="none" w:sz="0" w:space="0" w:color="auto"/>
        <w:left w:val="none" w:sz="0" w:space="0" w:color="auto"/>
        <w:bottom w:val="none" w:sz="0" w:space="0" w:color="auto"/>
        <w:right w:val="none" w:sz="0" w:space="0" w:color="auto"/>
      </w:divBdr>
    </w:div>
    <w:div w:id="1814326282">
      <w:bodyDiv w:val="1"/>
      <w:marLeft w:val="0"/>
      <w:marRight w:val="0"/>
      <w:marTop w:val="0"/>
      <w:marBottom w:val="0"/>
      <w:divBdr>
        <w:top w:val="none" w:sz="0" w:space="0" w:color="auto"/>
        <w:left w:val="none" w:sz="0" w:space="0" w:color="auto"/>
        <w:bottom w:val="none" w:sz="0" w:space="0" w:color="auto"/>
        <w:right w:val="none" w:sz="0" w:space="0" w:color="auto"/>
      </w:divBdr>
    </w:div>
    <w:div w:id="1815636651">
      <w:bodyDiv w:val="1"/>
      <w:marLeft w:val="0"/>
      <w:marRight w:val="0"/>
      <w:marTop w:val="0"/>
      <w:marBottom w:val="0"/>
      <w:divBdr>
        <w:top w:val="none" w:sz="0" w:space="0" w:color="auto"/>
        <w:left w:val="none" w:sz="0" w:space="0" w:color="auto"/>
        <w:bottom w:val="none" w:sz="0" w:space="0" w:color="auto"/>
        <w:right w:val="none" w:sz="0" w:space="0" w:color="auto"/>
      </w:divBdr>
    </w:div>
    <w:div w:id="1816216927">
      <w:bodyDiv w:val="1"/>
      <w:marLeft w:val="0"/>
      <w:marRight w:val="0"/>
      <w:marTop w:val="0"/>
      <w:marBottom w:val="0"/>
      <w:divBdr>
        <w:top w:val="none" w:sz="0" w:space="0" w:color="auto"/>
        <w:left w:val="none" w:sz="0" w:space="0" w:color="auto"/>
        <w:bottom w:val="none" w:sz="0" w:space="0" w:color="auto"/>
        <w:right w:val="none" w:sz="0" w:space="0" w:color="auto"/>
      </w:divBdr>
    </w:div>
    <w:div w:id="1819416766">
      <w:bodyDiv w:val="1"/>
      <w:marLeft w:val="0"/>
      <w:marRight w:val="0"/>
      <w:marTop w:val="0"/>
      <w:marBottom w:val="0"/>
      <w:divBdr>
        <w:top w:val="none" w:sz="0" w:space="0" w:color="auto"/>
        <w:left w:val="none" w:sz="0" w:space="0" w:color="auto"/>
        <w:bottom w:val="none" w:sz="0" w:space="0" w:color="auto"/>
        <w:right w:val="none" w:sz="0" w:space="0" w:color="auto"/>
      </w:divBdr>
    </w:div>
    <w:div w:id="1819878884">
      <w:bodyDiv w:val="1"/>
      <w:marLeft w:val="0"/>
      <w:marRight w:val="0"/>
      <w:marTop w:val="0"/>
      <w:marBottom w:val="0"/>
      <w:divBdr>
        <w:top w:val="none" w:sz="0" w:space="0" w:color="auto"/>
        <w:left w:val="none" w:sz="0" w:space="0" w:color="auto"/>
        <w:bottom w:val="none" w:sz="0" w:space="0" w:color="auto"/>
        <w:right w:val="none" w:sz="0" w:space="0" w:color="auto"/>
      </w:divBdr>
    </w:div>
    <w:div w:id="1820609668">
      <w:bodyDiv w:val="1"/>
      <w:marLeft w:val="0"/>
      <w:marRight w:val="0"/>
      <w:marTop w:val="0"/>
      <w:marBottom w:val="0"/>
      <w:divBdr>
        <w:top w:val="none" w:sz="0" w:space="0" w:color="auto"/>
        <w:left w:val="none" w:sz="0" w:space="0" w:color="auto"/>
        <w:bottom w:val="none" w:sz="0" w:space="0" w:color="auto"/>
        <w:right w:val="none" w:sz="0" w:space="0" w:color="auto"/>
      </w:divBdr>
    </w:div>
    <w:div w:id="1820725679">
      <w:bodyDiv w:val="1"/>
      <w:marLeft w:val="0"/>
      <w:marRight w:val="0"/>
      <w:marTop w:val="0"/>
      <w:marBottom w:val="0"/>
      <w:divBdr>
        <w:top w:val="none" w:sz="0" w:space="0" w:color="auto"/>
        <w:left w:val="none" w:sz="0" w:space="0" w:color="auto"/>
        <w:bottom w:val="none" w:sz="0" w:space="0" w:color="auto"/>
        <w:right w:val="none" w:sz="0" w:space="0" w:color="auto"/>
      </w:divBdr>
    </w:div>
    <w:div w:id="1821002171">
      <w:bodyDiv w:val="1"/>
      <w:marLeft w:val="0"/>
      <w:marRight w:val="0"/>
      <w:marTop w:val="0"/>
      <w:marBottom w:val="0"/>
      <w:divBdr>
        <w:top w:val="none" w:sz="0" w:space="0" w:color="auto"/>
        <w:left w:val="none" w:sz="0" w:space="0" w:color="auto"/>
        <w:bottom w:val="none" w:sz="0" w:space="0" w:color="auto"/>
        <w:right w:val="none" w:sz="0" w:space="0" w:color="auto"/>
      </w:divBdr>
    </w:div>
    <w:div w:id="1821265692">
      <w:bodyDiv w:val="1"/>
      <w:marLeft w:val="0"/>
      <w:marRight w:val="0"/>
      <w:marTop w:val="0"/>
      <w:marBottom w:val="0"/>
      <w:divBdr>
        <w:top w:val="none" w:sz="0" w:space="0" w:color="auto"/>
        <w:left w:val="none" w:sz="0" w:space="0" w:color="auto"/>
        <w:bottom w:val="none" w:sz="0" w:space="0" w:color="auto"/>
        <w:right w:val="none" w:sz="0" w:space="0" w:color="auto"/>
      </w:divBdr>
    </w:div>
    <w:div w:id="1821382523">
      <w:bodyDiv w:val="1"/>
      <w:marLeft w:val="0"/>
      <w:marRight w:val="0"/>
      <w:marTop w:val="0"/>
      <w:marBottom w:val="0"/>
      <w:divBdr>
        <w:top w:val="none" w:sz="0" w:space="0" w:color="auto"/>
        <w:left w:val="none" w:sz="0" w:space="0" w:color="auto"/>
        <w:bottom w:val="none" w:sz="0" w:space="0" w:color="auto"/>
        <w:right w:val="none" w:sz="0" w:space="0" w:color="auto"/>
      </w:divBdr>
    </w:div>
    <w:div w:id="1821532789">
      <w:bodyDiv w:val="1"/>
      <w:marLeft w:val="0"/>
      <w:marRight w:val="0"/>
      <w:marTop w:val="0"/>
      <w:marBottom w:val="0"/>
      <w:divBdr>
        <w:top w:val="none" w:sz="0" w:space="0" w:color="auto"/>
        <w:left w:val="none" w:sz="0" w:space="0" w:color="auto"/>
        <w:bottom w:val="none" w:sz="0" w:space="0" w:color="auto"/>
        <w:right w:val="none" w:sz="0" w:space="0" w:color="auto"/>
      </w:divBdr>
    </w:div>
    <w:div w:id="1823425710">
      <w:bodyDiv w:val="1"/>
      <w:marLeft w:val="0"/>
      <w:marRight w:val="0"/>
      <w:marTop w:val="0"/>
      <w:marBottom w:val="0"/>
      <w:divBdr>
        <w:top w:val="none" w:sz="0" w:space="0" w:color="auto"/>
        <w:left w:val="none" w:sz="0" w:space="0" w:color="auto"/>
        <w:bottom w:val="none" w:sz="0" w:space="0" w:color="auto"/>
        <w:right w:val="none" w:sz="0" w:space="0" w:color="auto"/>
      </w:divBdr>
    </w:div>
    <w:div w:id="1823887568">
      <w:bodyDiv w:val="1"/>
      <w:marLeft w:val="0"/>
      <w:marRight w:val="0"/>
      <w:marTop w:val="0"/>
      <w:marBottom w:val="0"/>
      <w:divBdr>
        <w:top w:val="none" w:sz="0" w:space="0" w:color="auto"/>
        <w:left w:val="none" w:sz="0" w:space="0" w:color="auto"/>
        <w:bottom w:val="none" w:sz="0" w:space="0" w:color="auto"/>
        <w:right w:val="none" w:sz="0" w:space="0" w:color="auto"/>
      </w:divBdr>
    </w:div>
    <w:div w:id="1824807225">
      <w:bodyDiv w:val="1"/>
      <w:marLeft w:val="0"/>
      <w:marRight w:val="0"/>
      <w:marTop w:val="0"/>
      <w:marBottom w:val="0"/>
      <w:divBdr>
        <w:top w:val="none" w:sz="0" w:space="0" w:color="auto"/>
        <w:left w:val="none" w:sz="0" w:space="0" w:color="auto"/>
        <w:bottom w:val="none" w:sz="0" w:space="0" w:color="auto"/>
        <w:right w:val="none" w:sz="0" w:space="0" w:color="auto"/>
      </w:divBdr>
    </w:div>
    <w:div w:id="1825853152">
      <w:bodyDiv w:val="1"/>
      <w:marLeft w:val="0"/>
      <w:marRight w:val="0"/>
      <w:marTop w:val="0"/>
      <w:marBottom w:val="0"/>
      <w:divBdr>
        <w:top w:val="none" w:sz="0" w:space="0" w:color="auto"/>
        <w:left w:val="none" w:sz="0" w:space="0" w:color="auto"/>
        <w:bottom w:val="none" w:sz="0" w:space="0" w:color="auto"/>
        <w:right w:val="none" w:sz="0" w:space="0" w:color="auto"/>
      </w:divBdr>
    </w:div>
    <w:div w:id="1826697734">
      <w:bodyDiv w:val="1"/>
      <w:marLeft w:val="0"/>
      <w:marRight w:val="0"/>
      <w:marTop w:val="0"/>
      <w:marBottom w:val="0"/>
      <w:divBdr>
        <w:top w:val="none" w:sz="0" w:space="0" w:color="auto"/>
        <w:left w:val="none" w:sz="0" w:space="0" w:color="auto"/>
        <w:bottom w:val="none" w:sz="0" w:space="0" w:color="auto"/>
        <w:right w:val="none" w:sz="0" w:space="0" w:color="auto"/>
      </w:divBdr>
    </w:div>
    <w:div w:id="1826892262">
      <w:bodyDiv w:val="1"/>
      <w:marLeft w:val="0"/>
      <w:marRight w:val="0"/>
      <w:marTop w:val="0"/>
      <w:marBottom w:val="0"/>
      <w:divBdr>
        <w:top w:val="none" w:sz="0" w:space="0" w:color="auto"/>
        <w:left w:val="none" w:sz="0" w:space="0" w:color="auto"/>
        <w:bottom w:val="none" w:sz="0" w:space="0" w:color="auto"/>
        <w:right w:val="none" w:sz="0" w:space="0" w:color="auto"/>
      </w:divBdr>
    </w:div>
    <w:div w:id="1828592770">
      <w:bodyDiv w:val="1"/>
      <w:marLeft w:val="0"/>
      <w:marRight w:val="0"/>
      <w:marTop w:val="0"/>
      <w:marBottom w:val="0"/>
      <w:divBdr>
        <w:top w:val="none" w:sz="0" w:space="0" w:color="auto"/>
        <w:left w:val="none" w:sz="0" w:space="0" w:color="auto"/>
        <w:bottom w:val="none" w:sz="0" w:space="0" w:color="auto"/>
        <w:right w:val="none" w:sz="0" w:space="0" w:color="auto"/>
      </w:divBdr>
    </w:div>
    <w:div w:id="1829175775">
      <w:bodyDiv w:val="1"/>
      <w:marLeft w:val="0"/>
      <w:marRight w:val="0"/>
      <w:marTop w:val="0"/>
      <w:marBottom w:val="0"/>
      <w:divBdr>
        <w:top w:val="none" w:sz="0" w:space="0" w:color="auto"/>
        <w:left w:val="none" w:sz="0" w:space="0" w:color="auto"/>
        <w:bottom w:val="none" w:sz="0" w:space="0" w:color="auto"/>
        <w:right w:val="none" w:sz="0" w:space="0" w:color="auto"/>
      </w:divBdr>
    </w:div>
    <w:div w:id="1829249447">
      <w:bodyDiv w:val="1"/>
      <w:marLeft w:val="0"/>
      <w:marRight w:val="0"/>
      <w:marTop w:val="0"/>
      <w:marBottom w:val="0"/>
      <w:divBdr>
        <w:top w:val="none" w:sz="0" w:space="0" w:color="auto"/>
        <w:left w:val="none" w:sz="0" w:space="0" w:color="auto"/>
        <w:bottom w:val="none" w:sz="0" w:space="0" w:color="auto"/>
        <w:right w:val="none" w:sz="0" w:space="0" w:color="auto"/>
      </w:divBdr>
    </w:div>
    <w:div w:id="1829513282">
      <w:bodyDiv w:val="1"/>
      <w:marLeft w:val="0"/>
      <w:marRight w:val="0"/>
      <w:marTop w:val="0"/>
      <w:marBottom w:val="0"/>
      <w:divBdr>
        <w:top w:val="none" w:sz="0" w:space="0" w:color="auto"/>
        <w:left w:val="none" w:sz="0" w:space="0" w:color="auto"/>
        <w:bottom w:val="none" w:sz="0" w:space="0" w:color="auto"/>
        <w:right w:val="none" w:sz="0" w:space="0" w:color="auto"/>
      </w:divBdr>
    </w:div>
    <w:div w:id="1830099950">
      <w:bodyDiv w:val="1"/>
      <w:marLeft w:val="0"/>
      <w:marRight w:val="0"/>
      <w:marTop w:val="0"/>
      <w:marBottom w:val="0"/>
      <w:divBdr>
        <w:top w:val="none" w:sz="0" w:space="0" w:color="auto"/>
        <w:left w:val="none" w:sz="0" w:space="0" w:color="auto"/>
        <w:bottom w:val="none" w:sz="0" w:space="0" w:color="auto"/>
        <w:right w:val="none" w:sz="0" w:space="0" w:color="auto"/>
      </w:divBdr>
    </w:div>
    <w:div w:id="1834173744">
      <w:bodyDiv w:val="1"/>
      <w:marLeft w:val="0"/>
      <w:marRight w:val="0"/>
      <w:marTop w:val="0"/>
      <w:marBottom w:val="0"/>
      <w:divBdr>
        <w:top w:val="none" w:sz="0" w:space="0" w:color="auto"/>
        <w:left w:val="none" w:sz="0" w:space="0" w:color="auto"/>
        <w:bottom w:val="none" w:sz="0" w:space="0" w:color="auto"/>
        <w:right w:val="none" w:sz="0" w:space="0" w:color="auto"/>
      </w:divBdr>
    </w:div>
    <w:div w:id="1835216235">
      <w:bodyDiv w:val="1"/>
      <w:marLeft w:val="0"/>
      <w:marRight w:val="0"/>
      <w:marTop w:val="0"/>
      <w:marBottom w:val="0"/>
      <w:divBdr>
        <w:top w:val="none" w:sz="0" w:space="0" w:color="auto"/>
        <w:left w:val="none" w:sz="0" w:space="0" w:color="auto"/>
        <w:bottom w:val="none" w:sz="0" w:space="0" w:color="auto"/>
        <w:right w:val="none" w:sz="0" w:space="0" w:color="auto"/>
      </w:divBdr>
    </w:div>
    <w:div w:id="1835802230">
      <w:bodyDiv w:val="1"/>
      <w:marLeft w:val="0"/>
      <w:marRight w:val="0"/>
      <w:marTop w:val="0"/>
      <w:marBottom w:val="0"/>
      <w:divBdr>
        <w:top w:val="none" w:sz="0" w:space="0" w:color="auto"/>
        <w:left w:val="none" w:sz="0" w:space="0" w:color="auto"/>
        <w:bottom w:val="none" w:sz="0" w:space="0" w:color="auto"/>
        <w:right w:val="none" w:sz="0" w:space="0" w:color="auto"/>
      </w:divBdr>
    </w:div>
    <w:div w:id="1835993274">
      <w:bodyDiv w:val="1"/>
      <w:marLeft w:val="0"/>
      <w:marRight w:val="0"/>
      <w:marTop w:val="0"/>
      <w:marBottom w:val="0"/>
      <w:divBdr>
        <w:top w:val="none" w:sz="0" w:space="0" w:color="auto"/>
        <w:left w:val="none" w:sz="0" w:space="0" w:color="auto"/>
        <w:bottom w:val="none" w:sz="0" w:space="0" w:color="auto"/>
        <w:right w:val="none" w:sz="0" w:space="0" w:color="auto"/>
      </w:divBdr>
    </w:div>
    <w:div w:id="1836189022">
      <w:bodyDiv w:val="1"/>
      <w:marLeft w:val="0"/>
      <w:marRight w:val="0"/>
      <w:marTop w:val="0"/>
      <w:marBottom w:val="0"/>
      <w:divBdr>
        <w:top w:val="none" w:sz="0" w:space="0" w:color="auto"/>
        <w:left w:val="none" w:sz="0" w:space="0" w:color="auto"/>
        <w:bottom w:val="none" w:sz="0" w:space="0" w:color="auto"/>
        <w:right w:val="none" w:sz="0" w:space="0" w:color="auto"/>
      </w:divBdr>
    </w:div>
    <w:div w:id="1837450796">
      <w:bodyDiv w:val="1"/>
      <w:marLeft w:val="0"/>
      <w:marRight w:val="0"/>
      <w:marTop w:val="0"/>
      <w:marBottom w:val="0"/>
      <w:divBdr>
        <w:top w:val="none" w:sz="0" w:space="0" w:color="auto"/>
        <w:left w:val="none" w:sz="0" w:space="0" w:color="auto"/>
        <w:bottom w:val="none" w:sz="0" w:space="0" w:color="auto"/>
        <w:right w:val="none" w:sz="0" w:space="0" w:color="auto"/>
      </w:divBdr>
    </w:div>
    <w:div w:id="1838374568">
      <w:bodyDiv w:val="1"/>
      <w:marLeft w:val="0"/>
      <w:marRight w:val="0"/>
      <w:marTop w:val="0"/>
      <w:marBottom w:val="0"/>
      <w:divBdr>
        <w:top w:val="none" w:sz="0" w:space="0" w:color="auto"/>
        <w:left w:val="none" w:sz="0" w:space="0" w:color="auto"/>
        <w:bottom w:val="none" w:sz="0" w:space="0" w:color="auto"/>
        <w:right w:val="none" w:sz="0" w:space="0" w:color="auto"/>
      </w:divBdr>
    </w:div>
    <w:div w:id="1838573282">
      <w:bodyDiv w:val="1"/>
      <w:marLeft w:val="0"/>
      <w:marRight w:val="0"/>
      <w:marTop w:val="0"/>
      <w:marBottom w:val="0"/>
      <w:divBdr>
        <w:top w:val="none" w:sz="0" w:space="0" w:color="auto"/>
        <w:left w:val="none" w:sz="0" w:space="0" w:color="auto"/>
        <w:bottom w:val="none" w:sz="0" w:space="0" w:color="auto"/>
        <w:right w:val="none" w:sz="0" w:space="0" w:color="auto"/>
      </w:divBdr>
    </w:div>
    <w:div w:id="1839029950">
      <w:bodyDiv w:val="1"/>
      <w:marLeft w:val="0"/>
      <w:marRight w:val="0"/>
      <w:marTop w:val="0"/>
      <w:marBottom w:val="0"/>
      <w:divBdr>
        <w:top w:val="none" w:sz="0" w:space="0" w:color="auto"/>
        <w:left w:val="none" w:sz="0" w:space="0" w:color="auto"/>
        <w:bottom w:val="none" w:sz="0" w:space="0" w:color="auto"/>
        <w:right w:val="none" w:sz="0" w:space="0" w:color="auto"/>
      </w:divBdr>
    </w:div>
    <w:div w:id="1839155549">
      <w:bodyDiv w:val="1"/>
      <w:marLeft w:val="0"/>
      <w:marRight w:val="0"/>
      <w:marTop w:val="0"/>
      <w:marBottom w:val="0"/>
      <w:divBdr>
        <w:top w:val="none" w:sz="0" w:space="0" w:color="auto"/>
        <w:left w:val="none" w:sz="0" w:space="0" w:color="auto"/>
        <w:bottom w:val="none" w:sz="0" w:space="0" w:color="auto"/>
        <w:right w:val="none" w:sz="0" w:space="0" w:color="auto"/>
      </w:divBdr>
    </w:div>
    <w:div w:id="1841845869">
      <w:bodyDiv w:val="1"/>
      <w:marLeft w:val="0"/>
      <w:marRight w:val="0"/>
      <w:marTop w:val="0"/>
      <w:marBottom w:val="0"/>
      <w:divBdr>
        <w:top w:val="none" w:sz="0" w:space="0" w:color="auto"/>
        <w:left w:val="none" w:sz="0" w:space="0" w:color="auto"/>
        <w:bottom w:val="none" w:sz="0" w:space="0" w:color="auto"/>
        <w:right w:val="none" w:sz="0" w:space="0" w:color="auto"/>
      </w:divBdr>
    </w:div>
    <w:div w:id="1841894359">
      <w:bodyDiv w:val="1"/>
      <w:marLeft w:val="0"/>
      <w:marRight w:val="0"/>
      <w:marTop w:val="0"/>
      <w:marBottom w:val="0"/>
      <w:divBdr>
        <w:top w:val="none" w:sz="0" w:space="0" w:color="auto"/>
        <w:left w:val="none" w:sz="0" w:space="0" w:color="auto"/>
        <w:bottom w:val="none" w:sz="0" w:space="0" w:color="auto"/>
        <w:right w:val="none" w:sz="0" w:space="0" w:color="auto"/>
      </w:divBdr>
    </w:div>
    <w:div w:id="1842039107">
      <w:bodyDiv w:val="1"/>
      <w:marLeft w:val="0"/>
      <w:marRight w:val="0"/>
      <w:marTop w:val="0"/>
      <w:marBottom w:val="0"/>
      <w:divBdr>
        <w:top w:val="none" w:sz="0" w:space="0" w:color="auto"/>
        <w:left w:val="none" w:sz="0" w:space="0" w:color="auto"/>
        <w:bottom w:val="none" w:sz="0" w:space="0" w:color="auto"/>
        <w:right w:val="none" w:sz="0" w:space="0" w:color="auto"/>
      </w:divBdr>
    </w:div>
    <w:div w:id="1843624660">
      <w:bodyDiv w:val="1"/>
      <w:marLeft w:val="0"/>
      <w:marRight w:val="0"/>
      <w:marTop w:val="0"/>
      <w:marBottom w:val="0"/>
      <w:divBdr>
        <w:top w:val="none" w:sz="0" w:space="0" w:color="auto"/>
        <w:left w:val="none" w:sz="0" w:space="0" w:color="auto"/>
        <w:bottom w:val="none" w:sz="0" w:space="0" w:color="auto"/>
        <w:right w:val="none" w:sz="0" w:space="0" w:color="auto"/>
      </w:divBdr>
    </w:div>
    <w:div w:id="1844084640">
      <w:bodyDiv w:val="1"/>
      <w:marLeft w:val="0"/>
      <w:marRight w:val="0"/>
      <w:marTop w:val="0"/>
      <w:marBottom w:val="0"/>
      <w:divBdr>
        <w:top w:val="none" w:sz="0" w:space="0" w:color="auto"/>
        <w:left w:val="none" w:sz="0" w:space="0" w:color="auto"/>
        <w:bottom w:val="none" w:sz="0" w:space="0" w:color="auto"/>
        <w:right w:val="none" w:sz="0" w:space="0" w:color="auto"/>
      </w:divBdr>
    </w:div>
    <w:div w:id="1844663453">
      <w:bodyDiv w:val="1"/>
      <w:marLeft w:val="0"/>
      <w:marRight w:val="0"/>
      <w:marTop w:val="0"/>
      <w:marBottom w:val="0"/>
      <w:divBdr>
        <w:top w:val="none" w:sz="0" w:space="0" w:color="auto"/>
        <w:left w:val="none" w:sz="0" w:space="0" w:color="auto"/>
        <w:bottom w:val="none" w:sz="0" w:space="0" w:color="auto"/>
        <w:right w:val="none" w:sz="0" w:space="0" w:color="auto"/>
      </w:divBdr>
    </w:div>
    <w:div w:id="1846820552">
      <w:bodyDiv w:val="1"/>
      <w:marLeft w:val="0"/>
      <w:marRight w:val="0"/>
      <w:marTop w:val="0"/>
      <w:marBottom w:val="0"/>
      <w:divBdr>
        <w:top w:val="none" w:sz="0" w:space="0" w:color="auto"/>
        <w:left w:val="none" w:sz="0" w:space="0" w:color="auto"/>
        <w:bottom w:val="none" w:sz="0" w:space="0" w:color="auto"/>
        <w:right w:val="none" w:sz="0" w:space="0" w:color="auto"/>
      </w:divBdr>
    </w:div>
    <w:div w:id="1847355011">
      <w:bodyDiv w:val="1"/>
      <w:marLeft w:val="0"/>
      <w:marRight w:val="0"/>
      <w:marTop w:val="0"/>
      <w:marBottom w:val="0"/>
      <w:divBdr>
        <w:top w:val="none" w:sz="0" w:space="0" w:color="auto"/>
        <w:left w:val="none" w:sz="0" w:space="0" w:color="auto"/>
        <w:bottom w:val="none" w:sz="0" w:space="0" w:color="auto"/>
        <w:right w:val="none" w:sz="0" w:space="0" w:color="auto"/>
      </w:divBdr>
    </w:div>
    <w:div w:id="1847552423">
      <w:bodyDiv w:val="1"/>
      <w:marLeft w:val="0"/>
      <w:marRight w:val="0"/>
      <w:marTop w:val="0"/>
      <w:marBottom w:val="0"/>
      <w:divBdr>
        <w:top w:val="none" w:sz="0" w:space="0" w:color="auto"/>
        <w:left w:val="none" w:sz="0" w:space="0" w:color="auto"/>
        <w:bottom w:val="none" w:sz="0" w:space="0" w:color="auto"/>
        <w:right w:val="none" w:sz="0" w:space="0" w:color="auto"/>
      </w:divBdr>
    </w:div>
    <w:div w:id="1847790068">
      <w:bodyDiv w:val="1"/>
      <w:marLeft w:val="0"/>
      <w:marRight w:val="0"/>
      <w:marTop w:val="0"/>
      <w:marBottom w:val="0"/>
      <w:divBdr>
        <w:top w:val="none" w:sz="0" w:space="0" w:color="auto"/>
        <w:left w:val="none" w:sz="0" w:space="0" w:color="auto"/>
        <w:bottom w:val="none" w:sz="0" w:space="0" w:color="auto"/>
        <w:right w:val="none" w:sz="0" w:space="0" w:color="auto"/>
      </w:divBdr>
    </w:div>
    <w:div w:id="1849522436">
      <w:bodyDiv w:val="1"/>
      <w:marLeft w:val="0"/>
      <w:marRight w:val="0"/>
      <w:marTop w:val="0"/>
      <w:marBottom w:val="0"/>
      <w:divBdr>
        <w:top w:val="none" w:sz="0" w:space="0" w:color="auto"/>
        <w:left w:val="none" w:sz="0" w:space="0" w:color="auto"/>
        <w:bottom w:val="none" w:sz="0" w:space="0" w:color="auto"/>
        <w:right w:val="none" w:sz="0" w:space="0" w:color="auto"/>
      </w:divBdr>
    </w:div>
    <w:div w:id="1851917340">
      <w:bodyDiv w:val="1"/>
      <w:marLeft w:val="0"/>
      <w:marRight w:val="0"/>
      <w:marTop w:val="0"/>
      <w:marBottom w:val="0"/>
      <w:divBdr>
        <w:top w:val="none" w:sz="0" w:space="0" w:color="auto"/>
        <w:left w:val="none" w:sz="0" w:space="0" w:color="auto"/>
        <w:bottom w:val="none" w:sz="0" w:space="0" w:color="auto"/>
        <w:right w:val="none" w:sz="0" w:space="0" w:color="auto"/>
      </w:divBdr>
    </w:div>
    <w:div w:id="1853300410">
      <w:bodyDiv w:val="1"/>
      <w:marLeft w:val="0"/>
      <w:marRight w:val="0"/>
      <w:marTop w:val="0"/>
      <w:marBottom w:val="0"/>
      <w:divBdr>
        <w:top w:val="none" w:sz="0" w:space="0" w:color="auto"/>
        <w:left w:val="none" w:sz="0" w:space="0" w:color="auto"/>
        <w:bottom w:val="none" w:sz="0" w:space="0" w:color="auto"/>
        <w:right w:val="none" w:sz="0" w:space="0" w:color="auto"/>
      </w:divBdr>
    </w:div>
    <w:div w:id="1853304054">
      <w:bodyDiv w:val="1"/>
      <w:marLeft w:val="0"/>
      <w:marRight w:val="0"/>
      <w:marTop w:val="0"/>
      <w:marBottom w:val="0"/>
      <w:divBdr>
        <w:top w:val="none" w:sz="0" w:space="0" w:color="auto"/>
        <w:left w:val="none" w:sz="0" w:space="0" w:color="auto"/>
        <w:bottom w:val="none" w:sz="0" w:space="0" w:color="auto"/>
        <w:right w:val="none" w:sz="0" w:space="0" w:color="auto"/>
      </w:divBdr>
    </w:div>
    <w:div w:id="1854800796">
      <w:bodyDiv w:val="1"/>
      <w:marLeft w:val="0"/>
      <w:marRight w:val="0"/>
      <w:marTop w:val="0"/>
      <w:marBottom w:val="0"/>
      <w:divBdr>
        <w:top w:val="none" w:sz="0" w:space="0" w:color="auto"/>
        <w:left w:val="none" w:sz="0" w:space="0" w:color="auto"/>
        <w:bottom w:val="none" w:sz="0" w:space="0" w:color="auto"/>
        <w:right w:val="none" w:sz="0" w:space="0" w:color="auto"/>
      </w:divBdr>
    </w:div>
    <w:div w:id="1858501769">
      <w:bodyDiv w:val="1"/>
      <w:marLeft w:val="0"/>
      <w:marRight w:val="0"/>
      <w:marTop w:val="0"/>
      <w:marBottom w:val="0"/>
      <w:divBdr>
        <w:top w:val="none" w:sz="0" w:space="0" w:color="auto"/>
        <w:left w:val="none" w:sz="0" w:space="0" w:color="auto"/>
        <w:bottom w:val="none" w:sz="0" w:space="0" w:color="auto"/>
        <w:right w:val="none" w:sz="0" w:space="0" w:color="auto"/>
      </w:divBdr>
    </w:div>
    <w:div w:id="1859732344">
      <w:bodyDiv w:val="1"/>
      <w:marLeft w:val="0"/>
      <w:marRight w:val="0"/>
      <w:marTop w:val="0"/>
      <w:marBottom w:val="0"/>
      <w:divBdr>
        <w:top w:val="none" w:sz="0" w:space="0" w:color="auto"/>
        <w:left w:val="none" w:sz="0" w:space="0" w:color="auto"/>
        <w:bottom w:val="none" w:sz="0" w:space="0" w:color="auto"/>
        <w:right w:val="none" w:sz="0" w:space="0" w:color="auto"/>
      </w:divBdr>
    </w:div>
    <w:div w:id="1862283174">
      <w:bodyDiv w:val="1"/>
      <w:marLeft w:val="0"/>
      <w:marRight w:val="0"/>
      <w:marTop w:val="0"/>
      <w:marBottom w:val="0"/>
      <w:divBdr>
        <w:top w:val="none" w:sz="0" w:space="0" w:color="auto"/>
        <w:left w:val="none" w:sz="0" w:space="0" w:color="auto"/>
        <w:bottom w:val="none" w:sz="0" w:space="0" w:color="auto"/>
        <w:right w:val="none" w:sz="0" w:space="0" w:color="auto"/>
      </w:divBdr>
    </w:div>
    <w:div w:id="1862434414">
      <w:bodyDiv w:val="1"/>
      <w:marLeft w:val="0"/>
      <w:marRight w:val="0"/>
      <w:marTop w:val="0"/>
      <w:marBottom w:val="0"/>
      <w:divBdr>
        <w:top w:val="none" w:sz="0" w:space="0" w:color="auto"/>
        <w:left w:val="none" w:sz="0" w:space="0" w:color="auto"/>
        <w:bottom w:val="none" w:sz="0" w:space="0" w:color="auto"/>
        <w:right w:val="none" w:sz="0" w:space="0" w:color="auto"/>
      </w:divBdr>
    </w:div>
    <w:div w:id="1863591813">
      <w:bodyDiv w:val="1"/>
      <w:marLeft w:val="0"/>
      <w:marRight w:val="0"/>
      <w:marTop w:val="0"/>
      <w:marBottom w:val="0"/>
      <w:divBdr>
        <w:top w:val="none" w:sz="0" w:space="0" w:color="auto"/>
        <w:left w:val="none" w:sz="0" w:space="0" w:color="auto"/>
        <w:bottom w:val="none" w:sz="0" w:space="0" w:color="auto"/>
        <w:right w:val="none" w:sz="0" w:space="0" w:color="auto"/>
      </w:divBdr>
    </w:div>
    <w:div w:id="1864973701">
      <w:bodyDiv w:val="1"/>
      <w:marLeft w:val="0"/>
      <w:marRight w:val="0"/>
      <w:marTop w:val="0"/>
      <w:marBottom w:val="0"/>
      <w:divBdr>
        <w:top w:val="none" w:sz="0" w:space="0" w:color="auto"/>
        <w:left w:val="none" w:sz="0" w:space="0" w:color="auto"/>
        <w:bottom w:val="none" w:sz="0" w:space="0" w:color="auto"/>
        <w:right w:val="none" w:sz="0" w:space="0" w:color="auto"/>
      </w:divBdr>
    </w:div>
    <w:div w:id="1866676767">
      <w:bodyDiv w:val="1"/>
      <w:marLeft w:val="0"/>
      <w:marRight w:val="0"/>
      <w:marTop w:val="0"/>
      <w:marBottom w:val="0"/>
      <w:divBdr>
        <w:top w:val="none" w:sz="0" w:space="0" w:color="auto"/>
        <w:left w:val="none" w:sz="0" w:space="0" w:color="auto"/>
        <w:bottom w:val="none" w:sz="0" w:space="0" w:color="auto"/>
        <w:right w:val="none" w:sz="0" w:space="0" w:color="auto"/>
      </w:divBdr>
    </w:div>
    <w:div w:id="1866867715">
      <w:bodyDiv w:val="1"/>
      <w:marLeft w:val="0"/>
      <w:marRight w:val="0"/>
      <w:marTop w:val="0"/>
      <w:marBottom w:val="0"/>
      <w:divBdr>
        <w:top w:val="none" w:sz="0" w:space="0" w:color="auto"/>
        <w:left w:val="none" w:sz="0" w:space="0" w:color="auto"/>
        <w:bottom w:val="none" w:sz="0" w:space="0" w:color="auto"/>
        <w:right w:val="none" w:sz="0" w:space="0" w:color="auto"/>
      </w:divBdr>
    </w:div>
    <w:div w:id="1867131969">
      <w:bodyDiv w:val="1"/>
      <w:marLeft w:val="0"/>
      <w:marRight w:val="0"/>
      <w:marTop w:val="0"/>
      <w:marBottom w:val="0"/>
      <w:divBdr>
        <w:top w:val="none" w:sz="0" w:space="0" w:color="auto"/>
        <w:left w:val="none" w:sz="0" w:space="0" w:color="auto"/>
        <w:bottom w:val="none" w:sz="0" w:space="0" w:color="auto"/>
        <w:right w:val="none" w:sz="0" w:space="0" w:color="auto"/>
      </w:divBdr>
    </w:div>
    <w:div w:id="1869026258">
      <w:bodyDiv w:val="1"/>
      <w:marLeft w:val="0"/>
      <w:marRight w:val="0"/>
      <w:marTop w:val="0"/>
      <w:marBottom w:val="0"/>
      <w:divBdr>
        <w:top w:val="none" w:sz="0" w:space="0" w:color="auto"/>
        <w:left w:val="none" w:sz="0" w:space="0" w:color="auto"/>
        <w:bottom w:val="none" w:sz="0" w:space="0" w:color="auto"/>
        <w:right w:val="none" w:sz="0" w:space="0" w:color="auto"/>
      </w:divBdr>
    </w:div>
    <w:div w:id="1870218463">
      <w:bodyDiv w:val="1"/>
      <w:marLeft w:val="0"/>
      <w:marRight w:val="0"/>
      <w:marTop w:val="0"/>
      <w:marBottom w:val="0"/>
      <w:divBdr>
        <w:top w:val="none" w:sz="0" w:space="0" w:color="auto"/>
        <w:left w:val="none" w:sz="0" w:space="0" w:color="auto"/>
        <w:bottom w:val="none" w:sz="0" w:space="0" w:color="auto"/>
        <w:right w:val="none" w:sz="0" w:space="0" w:color="auto"/>
      </w:divBdr>
    </w:div>
    <w:div w:id="1870755857">
      <w:bodyDiv w:val="1"/>
      <w:marLeft w:val="0"/>
      <w:marRight w:val="0"/>
      <w:marTop w:val="0"/>
      <w:marBottom w:val="0"/>
      <w:divBdr>
        <w:top w:val="none" w:sz="0" w:space="0" w:color="auto"/>
        <w:left w:val="none" w:sz="0" w:space="0" w:color="auto"/>
        <w:bottom w:val="none" w:sz="0" w:space="0" w:color="auto"/>
        <w:right w:val="none" w:sz="0" w:space="0" w:color="auto"/>
      </w:divBdr>
    </w:div>
    <w:div w:id="1871065142">
      <w:bodyDiv w:val="1"/>
      <w:marLeft w:val="0"/>
      <w:marRight w:val="0"/>
      <w:marTop w:val="0"/>
      <w:marBottom w:val="0"/>
      <w:divBdr>
        <w:top w:val="none" w:sz="0" w:space="0" w:color="auto"/>
        <w:left w:val="none" w:sz="0" w:space="0" w:color="auto"/>
        <w:bottom w:val="none" w:sz="0" w:space="0" w:color="auto"/>
        <w:right w:val="none" w:sz="0" w:space="0" w:color="auto"/>
      </w:divBdr>
    </w:div>
    <w:div w:id="1873300566">
      <w:bodyDiv w:val="1"/>
      <w:marLeft w:val="0"/>
      <w:marRight w:val="0"/>
      <w:marTop w:val="0"/>
      <w:marBottom w:val="0"/>
      <w:divBdr>
        <w:top w:val="none" w:sz="0" w:space="0" w:color="auto"/>
        <w:left w:val="none" w:sz="0" w:space="0" w:color="auto"/>
        <w:bottom w:val="none" w:sz="0" w:space="0" w:color="auto"/>
        <w:right w:val="none" w:sz="0" w:space="0" w:color="auto"/>
      </w:divBdr>
    </w:div>
    <w:div w:id="1878274432">
      <w:bodyDiv w:val="1"/>
      <w:marLeft w:val="0"/>
      <w:marRight w:val="0"/>
      <w:marTop w:val="0"/>
      <w:marBottom w:val="0"/>
      <w:divBdr>
        <w:top w:val="none" w:sz="0" w:space="0" w:color="auto"/>
        <w:left w:val="none" w:sz="0" w:space="0" w:color="auto"/>
        <w:bottom w:val="none" w:sz="0" w:space="0" w:color="auto"/>
        <w:right w:val="none" w:sz="0" w:space="0" w:color="auto"/>
      </w:divBdr>
    </w:div>
    <w:div w:id="1878468217">
      <w:bodyDiv w:val="1"/>
      <w:marLeft w:val="0"/>
      <w:marRight w:val="0"/>
      <w:marTop w:val="0"/>
      <w:marBottom w:val="0"/>
      <w:divBdr>
        <w:top w:val="none" w:sz="0" w:space="0" w:color="auto"/>
        <w:left w:val="none" w:sz="0" w:space="0" w:color="auto"/>
        <w:bottom w:val="none" w:sz="0" w:space="0" w:color="auto"/>
        <w:right w:val="none" w:sz="0" w:space="0" w:color="auto"/>
      </w:divBdr>
    </w:div>
    <w:div w:id="1880894588">
      <w:bodyDiv w:val="1"/>
      <w:marLeft w:val="0"/>
      <w:marRight w:val="0"/>
      <w:marTop w:val="0"/>
      <w:marBottom w:val="0"/>
      <w:divBdr>
        <w:top w:val="none" w:sz="0" w:space="0" w:color="auto"/>
        <w:left w:val="none" w:sz="0" w:space="0" w:color="auto"/>
        <w:bottom w:val="none" w:sz="0" w:space="0" w:color="auto"/>
        <w:right w:val="none" w:sz="0" w:space="0" w:color="auto"/>
      </w:divBdr>
    </w:div>
    <w:div w:id="1881437171">
      <w:bodyDiv w:val="1"/>
      <w:marLeft w:val="0"/>
      <w:marRight w:val="0"/>
      <w:marTop w:val="0"/>
      <w:marBottom w:val="0"/>
      <w:divBdr>
        <w:top w:val="none" w:sz="0" w:space="0" w:color="auto"/>
        <w:left w:val="none" w:sz="0" w:space="0" w:color="auto"/>
        <w:bottom w:val="none" w:sz="0" w:space="0" w:color="auto"/>
        <w:right w:val="none" w:sz="0" w:space="0" w:color="auto"/>
      </w:divBdr>
    </w:div>
    <w:div w:id="1881941912">
      <w:bodyDiv w:val="1"/>
      <w:marLeft w:val="0"/>
      <w:marRight w:val="0"/>
      <w:marTop w:val="0"/>
      <w:marBottom w:val="0"/>
      <w:divBdr>
        <w:top w:val="none" w:sz="0" w:space="0" w:color="auto"/>
        <w:left w:val="none" w:sz="0" w:space="0" w:color="auto"/>
        <w:bottom w:val="none" w:sz="0" w:space="0" w:color="auto"/>
        <w:right w:val="none" w:sz="0" w:space="0" w:color="auto"/>
      </w:divBdr>
    </w:div>
    <w:div w:id="1882085988">
      <w:bodyDiv w:val="1"/>
      <w:marLeft w:val="0"/>
      <w:marRight w:val="0"/>
      <w:marTop w:val="0"/>
      <w:marBottom w:val="0"/>
      <w:divBdr>
        <w:top w:val="none" w:sz="0" w:space="0" w:color="auto"/>
        <w:left w:val="none" w:sz="0" w:space="0" w:color="auto"/>
        <w:bottom w:val="none" w:sz="0" w:space="0" w:color="auto"/>
        <w:right w:val="none" w:sz="0" w:space="0" w:color="auto"/>
      </w:divBdr>
    </w:div>
    <w:div w:id="1882159182">
      <w:bodyDiv w:val="1"/>
      <w:marLeft w:val="0"/>
      <w:marRight w:val="0"/>
      <w:marTop w:val="0"/>
      <w:marBottom w:val="0"/>
      <w:divBdr>
        <w:top w:val="none" w:sz="0" w:space="0" w:color="auto"/>
        <w:left w:val="none" w:sz="0" w:space="0" w:color="auto"/>
        <w:bottom w:val="none" w:sz="0" w:space="0" w:color="auto"/>
        <w:right w:val="none" w:sz="0" w:space="0" w:color="auto"/>
      </w:divBdr>
    </w:div>
    <w:div w:id="1882159265">
      <w:bodyDiv w:val="1"/>
      <w:marLeft w:val="0"/>
      <w:marRight w:val="0"/>
      <w:marTop w:val="0"/>
      <w:marBottom w:val="0"/>
      <w:divBdr>
        <w:top w:val="none" w:sz="0" w:space="0" w:color="auto"/>
        <w:left w:val="none" w:sz="0" w:space="0" w:color="auto"/>
        <w:bottom w:val="none" w:sz="0" w:space="0" w:color="auto"/>
        <w:right w:val="none" w:sz="0" w:space="0" w:color="auto"/>
      </w:divBdr>
    </w:div>
    <w:div w:id="1882672533">
      <w:bodyDiv w:val="1"/>
      <w:marLeft w:val="0"/>
      <w:marRight w:val="0"/>
      <w:marTop w:val="0"/>
      <w:marBottom w:val="0"/>
      <w:divBdr>
        <w:top w:val="none" w:sz="0" w:space="0" w:color="auto"/>
        <w:left w:val="none" w:sz="0" w:space="0" w:color="auto"/>
        <w:bottom w:val="none" w:sz="0" w:space="0" w:color="auto"/>
        <w:right w:val="none" w:sz="0" w:space="0" w:color="auto"/>
      </w:divBdr>
    </w:div>
    <w:div w:id="1883251812">
      <w:bodyDiv w:val="1"/>
      <w:marLeft w:val="0"/>
      <w:marRight w:val="0"/>
      <w:marTop w:val="0"/>
      <w:marBottom w:val="0"/>
      <w:divBdr>
        <w:top w:val="none" w:sz="0" w:space="0" w:color="auto"/>
        <w:left w:val="none" w:sz="0" w:space="0" w:color="auto"/>
        <w:bottom w:val="none" w:sz="0" w:space="0" w:color="auto"/>
        <w:right w:val="none" w:sz="0" w:space="0" w:color="auto"/>
      </w:divBdr>
    </w:div>
    <w:div w:id="1883786105">
      <w:bodyDiv w:val="1"/>
      <w:marLeft w:val="0"/>
      <w:marRight w:val="0"/>
      <w:marTop w:val="0"/>
      <w:marBottom w:val="0"/>
      <w:divBdr>
        <w:top w:val="none" w:sz="0" w:space="0" w:color="auto"/>
        <w:left w:val="none" w:sz="0" w:space="0" w:color="auto"/>
        <w:bottom w:val="none" w:sz="0" w:space="0" w:color="auto"/>
        <w:right w:val="none" w:sz="0" w:space="0" w:color="auto"/>
      </w:divBdr>
    </w:div>
    <w:div w:id="1885098727">
      <w:bodyDiv w:val="1"/>
      <w:marLeft w:val="0"/>
      <w:marRight w:val="0"/>
      <w:marTop w:val="0"/>
      <w:marBottom w:val="0"/>
      <w:divBdr>
        <w:top w:val="none" w:sz="0" w:space="0" w:color="auto"/>
        <w:left w:val="none" w:sz="0" w:space="0" w:color="auto"/>
        <w:bottom w:val="none" w:sz="0" w:space="0" w:color="auto"/>
        <w:right w:val="none" w:sz="0" w:space="0" w:color="auto"/>
      </w:divBdr>
    </w:div>
    <w:div w:id="1886019676">
      <w:bodyDiv w:val="1"/>
      <w:marLeft w:val="0"/>
      <w:marRight w:val="0"/>
      <w:marTop w:val="0"/>
      <w:marBottom w:val="0"/>
      <w:divBdr>
        <w:top w:val="none" w:sz="0" w:space="0" w:color="auto"/>
        <w:left w:val="none" w:sz="0" w:space="0" w:color="auto"/>
        <w:bottom w:val="none" w:sz="0" w:space="0" w:color="auto"/>
        <w:right w:val="none" w:sz="0" w:space="0" w:color="auto"/>
      </w:divBdr>
    </w:div>
    <w:div w:id="1887179681">
      <w:bodyDiv w:val="1"/>
      <w:marLeft w:val="0"/>
      <w:marRight w:val="0"/>
      <w:marTop w:val="0"/>
      <w:marBottom w:val="0"/>
      <w:divBdr>
        <w:top w:val="none" w:sz="0" w:space="0" w:color="auto"/>
        <w:left w:val="none" w:sz="0" w:space="0" w:color="auto"/>
        <w:bottom w:val="none" w:sz="0" w:space="0" w:color="auto"/>
        <w:right w:val="none" w:sz="0" w:space="0" w:color="auto"/>
      </w:divBdr>
    </w:div>
    <w:div w:id="1887788761">
      <w:bodyDiv w:val="1"/>
      <w:marLeft w:val="0"/>
      <w:marRight w:val="0"/>
      <w:marTop w:val="0"/>
      <w:marBottom w:val="0"/>
      <w:divBdr>
        <w:top w:val="none" w:sz="0" w:space="0" w:color="auto"/>
        <w:left w:val="none" w:sz="0" w:space="0" w:color="auto"/>
        <w:bottom w:val="none" w:sz="0" w:space="0" w:color="auto"/>
        <w:right w:val="none" w:sz="0" w:space="0" w:color="auto"/>
      </w:divBdr>
    </w:div>
    <w:div w:id="1889681560">
      <w:bodyDiv w:val="1"/>
      <w:marLeft w:val="0"/>
      <w:marRight w:val="0"/>
      <w:marTop w:val="0"/>
      <w:marBottom w:val="0"/>
      <w:divBdr>
        <w:top w:val="none" w:sz="0" w:space="0" w:color="auto"/>
        <w:left w:val="none" w:sz="0" w:space="0" w:color="auto"/>
        <w:bottom w:val="none" w:sz="0" w:space="0" w:color="auto"/>
        <w:right w:val="none" w:sz="0" w:space="0" w:color="auto"/>
      </w:divBdr>
    </w:div>
    <w:div w:id="1890143742">
      <w:bodyDiv w:val="1"/>
      <w:marLeft w:val="0"/>
      <w:marRight w:val="0"/>
      <w:marTop w:val="0"/>
      <w:marBottom w:val="0"/>
      <w:divBdr>
        <w:top w:val="none" w:sz="0" w:space="0" w:color="auto"/>
        <w:left w:val="none" w:sz="0" w:space="0" w:color="auto"/>
        <w:bottom w:val="none" w:sz="0" w:space="0" w:color="auto"/>
        <w:right w:val="none" w:sz="0" w:space="0" w:color="auto"/>
      </w:divBdr>
    </w:div>
    <w:div w:id="1891185543">
      <w:bodyDiv w:val="1"/>
      <w:marLeft w:val="0"/>
      <w:marRight w:val="0"/>
      <w:marTop w:val="0"/>
      <w:marBottom w:val="0"/>
      <w:divBdr>
        <w:top w:val="none" w:sz="0" w:space="0" w:color="auto"/>
        <w:left w:val="none" w:sz="0" w:space="0" w:color="auto"/>
        <w:bottom w:val="none" w:sz="0" w:space="0" w:color="auto"/>
        <w:right w:val="none" w:sz="0" w:space="0" w:color="auto"/>
      </w:divBdr>
    </w:div>
    <w:div w:id="1891960165">
      <w:bodyDiv w:val="1"/>
      <w:marLeft w:val="0"/>
      <w:marRight w:val="0"/>
      <w:marTop w:val="0"/>
      <w:marBottom w:val="0"/>
      <w:divBdr>
        <w:top w:val="none" w:sz="0" w:space="0" w:color="auto"/>
        <w:left w:val="none" w:sz="0" w:space="0" w:color="auto"/>
        <w:bottom w:val="none" w:sz="0" w:space="0" w:color="auto"/>
        <w:right w:val="none" w:sz="0" w:space="0" w:color="auto"/>
      </w:divBdr>
    </w:div>
    <w:div w:id="1892762685">
      <w:bodyDiv w:val="1"/>
      <w:marLeft w:val="0"/>
      <w:marRight w:val="0"/>
      <w:marTop w:val="0"/>
      <w:marBottom w:val="0"/>
      <w:divBdr>
        <w:top w:val="none" w:sz="0" w:space="0" w:color="auto"/>
        <w:left w:val="none" w:sz="0" w:space="0" w:color="auto"/>
        <w:bottom w:val="none" w:sz="0" w:space="0" w:color="auto"/>
        <w:right w:val="none" w:sz="0" w:space="0" w:color="auto"/>
      </w:divBdr>
    </w:div>
    <w:div w:id="1895308336">
      <w:bodyDiv w:val="1"/>
      <w:marLeft w:val="0"/>
      <w:marRight w:val="0"/>
      <w:marTop w:val="0"/>
      <w:marBottom w:val="0"/>
      <w:divBdr>
        <w:top w:val="none" w:sz="0" w:space="0" w:color="auto"/>
        <w:left w:val="none" w:sz="0" w:space="0" w:color="auto"/>
        <w:bottom w:val="none" w:sz="0" w:space="0" w:color="auto"/>
        <w:right w:val="none" w:sz="0" w:space="0" w:color="auto"/>
      </w:divBdr>
    </w:div>
    <w:div w:id="1897089065">
      <w:bodyDiv w:val="1"/>
      <w:marLeft w:val="0"/>
      <w:marRight w:val="0"/>
      <w:marTop w:val="0"/>
      <w:marBottom w:val="0"/>
      <w:divBdr>
        <w:top w:val="none" w:sz="0" w:space="0" w:color="auto"/>
        <w:left w:val="none" w:sz="0" w:space="0" w:color="auto"/>
        <w:bottom w:val="none" w:sz="0" w:space="0" w:color="auto"/>
        <w:right w:val="none" w:sz="0" w:space="0" w:color="auto"/>
      </w:divBdr>
    </w:div>
    <w:div w:id="1897931546">
      <w:bodyDiv w:val="1"/>
      <w:marLeft w:val="0"/>
      <w:marRight w:val="0"/>
      <w:marTop w:val="0"/>
      <w:marBottom w:val="0"/>
      <w:divBdr>
        <w:top w:val="none" w:sz="0" w:space="0" w:color="auto"/>
        <w:left w:val="none" w:sz="0" w:space="0" w:color="auto"/>
        <w:bottom w:val="none" w:sz="0" w:space="0" w:color="auto"/>
        <w:right w:val="none" w:sz="0" w:space="0" w:color="auto"/>
      </w:divBdr>
    </w:div>
    <w:div w:id="1899631403">
      <w:bodyDiv w:val="1"/>
      <w:marLeft w:val="0"/>
      <w:marRight w:val="0"/>
      <w:marTop w:val="0"/>
      <w:marBottom w:val="0"/>
      <w:divBdr>
        <w:top w:val="none" w:sz="0" w:space="0" w:color="auto"/>
        <w:left w:val="none" w:sz="0" w:space="0" w:color="auto"/>
        <w:bottom w:val="none" w:sz="0" w:space="0" w:color="auto"/>
        <w:right w:val="none" w:sz="0" w:space="0" w:color="auto"/>
      </w:divBdr>
    </w:div>
    <w:div w:id="1900902726">
      <w:bodyDiv w:val="1"/>
      <w:marLeft w:val="0"/>
      <w:marRight w:val="0"/>
      <w:marTop w:val="0"/>
      <w:marBottom w:val="0"/>
      <w:divBdr>
        <w:top w:val="none" w:sz="0" w:space="0" w:color="auto"/>
        <w:left w:val="none" w:sz="0" w:space="0" w:color="auto"/>
        <w:bottom w:val="none" w:sz="0" w:space="0" w:color="auto"/>
        <w:right w:val="none" w:sz="0" w:space="0" w:color="auto"/>
      </w:divBdr>
    </w:div>
    <w:div w:id="1902055088">
      <w:bodyDiv w:val="1"/>
      <w:marLeft w:val="0"/>
      <w:marRight w:val="0"/>
      <w:marTop w:val="0"/>
      <w:marBottom w:val="0"/>
      <w:divBdr>
        <w:top w:val="none" w:sz="0" w:space="0" w:color="auto"/>
        <w:left w:val="none" w:sz="0" w:space="0" w:color="auto"/>
        <w:bottom w:val="none" w:sz="0" w:space="0" w:color="auto"/>
        <w:right w:val="none" w:sz="0" w:space="0" w:color="auto"/>
      </w:divBdr>
    </w:div>
    <w:div w:id="1903103664">
      <w:bodyDiv w:val="1"/>
      <w:marLeft w:val="0"/>
      <w:marRight w:val="0"/>
      <w:marTop w:val="0"/>
      <w:marBottom w:val="0"/>
      <w:divBdr>
        <w:top w:val="none" w:sz="0" w:space="0" w:color="auto"/>
        <w:left w:val="none" w:sz="0" w:space="0" w:color="auto"/>
        <w:bottom w:val="none" w:sz="0" w:space="0" w:color="auto"/>
        <w:right w:val="none" w:sz="0" w:space="0" w:color="auto"/>
      </w:divBdr>
    </w:div>
    <w:div w:id="1906603820">
      <w:bodyDiv w:val="1"/>
      <w:marLeft w:val="0"/>
      <w:marRight w:val="0"/>
      <w:marTop w:val="0"/>
      <w:marBottom w:val="0"/>
      <w:divBdr>
        <w:top w:val="none" w:sz="0" w:space="0" w:color="auto"/>
        <w:left w:val="none" w:sz="0" w:space="0" w:color="auto"/>
        <w:bottom w:val="none" w:sz="0" w:space="0" w:color="auto"/>
        <w:right w:val="none" w:sz="0" w:space="0" w:color="auto"/>
      </w:divBdr>
    </w:div>
    <w:div w:id="1906915744">
      <w:bodyDiv w:val="1"/>
      <w:marLeft w:val="0"/>
      <w:marRight w:val="0"/>
      <w:marTop w:val="0"/>
      <w:marBottom w:val="0"/>
      <w:divBdr>
        <w:top w:val="none" w:sz="0" w:space="0" w:color="auto"/>
        <w:left w:val="none" w:sz="0" w:space="0" w:color="auto"/>
        <w:bottom w:val="none" w:sz="0" w:space="0" w:color="auto"/>
        <w:right w:val="none" w:sz="0" w:space="0" w:color="auto"/>
      </w:divBdr>
    </w:div>
    <w:div w:id="1906917588">
      <w:bodyDiv w:val="1"/>
      <w:marLeft w:val="0"/>
      <w:marRight w:val="0"/>
      <w:marTop w:val="0"/>
      <w:marBottom w:val="0"/>
      <w:divBdr>
        <w:top w:val="none" w:sz="0" w:space="0" w:color="auto"/>
        <w:left w:val="none" w:sz="0" w:space="0" w:color="auto"/>
        <w:bottom w:val="none" w:sz="0" w:space="0" w:color="auto"/>
        <w:right w:val="none" w:sz="0" w:space="0" w:color="auto"/>
      </w:divBdr>
    </w:div>
    <w:div w:id="1906983949">
      <w:bodyDiv w:val="1"/>
      <w:marLeft w:val="0"/>
      <w:marRight w:val="0"/>
      <w:marTop w:val="0"/>
      <w:marBottom w:val="0"/>
      <w:divBdr>
        <w:top w:val="none" w:sz="0" w:space="0" w:color="auto"/>
        <w:left w:val="none" w:sz="0" w:space="0" w:color="auto"/>
        <w:bottom w:val="none" w:sz="0" w:space="0" w:color="auto"/>
        <w:right w:val="none" w:sz="0" w:space="0" w:color="auto"/>
      </w:divBdr>
    </w:div>
    <w:div w:id="1909880076">
      <w:bodyDiv w:val="1"/>
      <w:marLeft w:val="0"/>
      <w:marRight w:val="0"/>
      <w:marTop w:val="0"/>
      <w:marBottom w:val="0"/>
      <w:divBdr>
        <w:top w:val="none" w:sz="0" w:space="0" w:color="auto"/>
        <w:left w:val="none" w:sz="0" w:space="0" w:color="auto"/>
        <w:bottom w:val="none" w:sz="0" w:space="0" w:color="auto"/>
        <w:right w:val="none" w:sz="0" w:space="0" w:color="auto"/>
      </w:divBdr>
    </w:div>
    <w:div w:id="1910993779">
      <w:bodyDiv w:val="1"/>
      <w:marLeft w:val="0"/>
      <w:marRight w:val="0"/>
      <w:marTop w:val="0"/>
      <w:marBottom w:val="0"/>
      <w:divBdr>
        <w:top w:val="none" w:sz="0" w:space="0" w:color="auto"/>
        <w:left w:val="none" w:sz="0" w:space="0" w:color="auto"/>
        <w:bottom w:val="none" w:sz="0" w:space="0" w:color="auto"/>
        <w:right w:val="none" w:sz="0" w:space="0" w:color="auto"/>
      </w:divBdr>
    </w:div>
    <w:div w:id="1913081651">
      <w:bodyDiv w:val="1"/>
      <w:marLeft w:val="0"/>
      <w:marRight w:val="0"/>
      <w:marTop w:val="0"/>
      <w:marBottom w:val="0"/>
      <w:divBdr>
        <w:top w:val="none" w:sz="0" w:space="0" w:color="auto"/>
        <w:left w:val="none" w:sz="0" w:space="0" w:color="auto"/>
        <w:bottom w:val="none" w:sz="0" w:space="0" w:color="auto"/>
        <w:right w:val="none" w:sz="0" w:space="0" w:color="auto"/>
      </w:divBdr>
    </w:div>
    <w:div w:id="1913419557">
      <w:bodyDiv w:val="1"/>
      <w:marLeft w:val="0"/>
      <w:marRight w:val="0"/>
      <w:marTop w:val="0"/>
      <w:marBottom w:val="0"/>
      <w:divBdr>
        <w:top w:val="none" w:sz="0" w:space="0" w:color="auto"/>
        <w:left w:val="none" w:sz="0" w:space="0" w:color="auto"/>
        <w:bottom w:val="none" w:sz="0" w:space="0" w:color="auto"/>
        <w:right w:val="none" w:sz="0" w:space="0" w:color="auto"/>
      </w:divBdr>
    </w:div>
    <w:div w:id="1914121746">
      <w:bodyDiv w:val="1"/>
      <w:marLeft w:val="0"/>
      <w:marRight w:val="0"/>
      <w:marTop w:val="0"/>
      <w:marBottom w:val="0"/>
      <w:divBdr>
        <w:top w:val="none" w:sz="0" w:space="0" w:color="auto"/>
        <w:left w:val="none" w:sz="0" w:space="0" w:color="auto"/>
        <w:bottom w:val="none" w:sz="0" w:space="0" w:color="auto"/>
        <w:right w:val="none" w:sz="0" w:space="0" w:color="auto"/>
      </w:divBdr>
    </w:div>
    <w:div w:id="1914511178">
      <w:bodyDiv w:val="1"/>
      <w:marLeft w:val="0"/>
      <w:marRight w:val="0"/>
      <w:marTop w:val="0"/>
      <w:marBottom w:val="0"/>
      <w:divBdr>
        <w:top w:val="none" w:sz="0" w:space="0" w:color="auto"/>
        <w:left w:val="none" w:sz="0" w:space="0" w:color="auto"/>
        <w:bottom w:val="none" w:sz="0" w:space="0" w:color="auto"/>
        <w:right w:val="none" w:sz="0" w:space="0" w:color="auto"/>
      </w:divBdr>
    </w:div>
    <w:div w:id="1915511657">
      <w:bodyDiv w:val="1"/>
      <w:marLeft w:val="0"/>
      <w:marRight w:val="0"/>
      <w:marTop w:val="0"/>
      <w:marBottom w:val="0"/>
      <w:divBdr>
        <w:top w:val="none" w:sz="0" w:space="0" w:color="auto"/>
        <w:left w:val="none" w:sz="0" w:space="0" w:color="auto"/>
        <w:bottom w:val="none" w:sz="0" w:space="0" w:color="auto"/>
        <w:right w:val="none" w:sz="0" w:space="0" w:color="auto"/>
      </w:divBdr>
    </w:div>
    <w:div w:id="1915578210">
      <w:bodyDiv w:val="1"/>
      <w:marLeft w:val="0"/>
      <w:marRight w:val="0"/>
      <w:marTop w:val="0"/>
      <w:marBottom w:val="0"/>
      <w:divBdr>
        <w:top w:val="none" w:sz="0" w:space="0" w:color="auto"/>
        <w:left w:val="none" w:sz="0" w:space="0" w:color="auto"/>
        <w:bottom w:val="none" w:sz="0" w:space="0" w:color="auto"/>
        <w:right w:val="none" w:sz="0" w:space="0" w:color="auto"/>
      </w:divBdr>
    </w:div>
    <w:div w:id="1916434715">
      <w:bodyDiv w:val="1"/>
      <w:marLeft w:val="0"/>
      <w:marRight w:val="0"/>
      <w:marTop w:val="0"/>
      <w:marBottom w:val="0"/>
      <w:divBdr>
        <w:top w:val="none" w:sz="0" w:space="0" w:color="auto"/>
        <w:left w:val="none" w:sz="0" w:space="0" w:color="auto"/>
        <w:bottom w:val="none" w:sz="0" w:space="0" w:color="auto"/>
        <w:right w:val="none" w:sz="0" w:space="0" w:color="auto"/>
      </w:divBdr>
    </w:div>
    <w:div w:id="1916741608">
      <w:bodyDiv w:val="1"/>
      <w:marLeft w:val="0"/>
      <w:marRight w:val="0"/>
      <w:marTop w:val="0"/>
      <w:marBottom w:val="0"/>
      <w:divBdr>
        <w:top w:val="none" w:sz="0" w:space="0" w:color="auto"/>
        <w:left w:val="none" w:sz="0" w:space="0" w:color="auto"/>
        <w:bottom w:val="none" w:sz="0" w:space="0" w:color="auto"/>
        <w:right w:val="none" w:sz="0" w:space="0" w:color="auto"/>
      </w:divBdr>
    </w:div>
    <w:div w:id="1917395977">
      <w:bodyDiv w:val="1"/>
      <w:marLeft w:val="0"/>
      <w:marRight w:val="0"/>
      <w:marTop w:val="0"/>
      <w:marBottom w:val="0"/>
      <w:divBdr>
        <w:top w:val="none" w:sz="0" w:space="0" w:color="auto"/>
        <w:left w:val="none" w:sz="0" w:space="0" w:color="auto"/>
        <w:bottom w:val="none" w:sz="0" w:space="0" w:color="auto"/>
        <w:right w:val="none" w:sz="0" w:space="0" w:color="auto"/>
      </w:divBdr>
    </w:div>
    <w:div w:id="1918514399">
      <w:bodyDiv w:val="1"/>
      <w:marLeft w:val="0"/>
      <w:marRight w:val="0"/>
      <w:marTop w:val="0"/>
      <w:marBottom w:val="0"/>
      <w:divBdr>
        <w:top w:val="none" w:sz="0" w:space="0" w:color="auto"/>
        <w:left w:val="none" w:sz="0" w:space="0" w:color="auto"/>
        <w:bottom w:val="none" w:sz="0" w:space="0" w:color="auto"/>
        <w:right w:val="none" w:sz="0" w:space="0" w:color="auto"/>
      </w:divBdr>
    </w:div>
    <w:div w:id="1918974000">
      <w:bodyDiv w:val="1"/>
      <w:marLeft w:val="0"/>
      <w:marRight w:val="0"/>
      <w:marTop w:val="0"/>
      <w:marBottom w:val="0"/>
      <w:divBdr>
        <w:top w:val="none" w:sz="0" w:space="0" w:color="auto"/>
        <w:left w:val="none" w:sz="0" w:space="0" w:color="auto"/>
        <w:bottom w:val="none" w:sz="0" w:space="0" w:color="auto"/>
        <w:right w:val="none" w:sz="0" w:space="0" w:color="auto"/>
      </w:divBdr>
    </w:div>
    <w:div w:id="1921064227">
      <w:bodyDiv w:val="1"/>
      <w:marLeft w:val="0"/>
      <w:marRight w:val="0"/>
      <w:marTop w:val="0"/>
      <w:marBottom w:val="0"/>
      <w:divBdr>
        <w:top w:val="none" w:sz="0" w:space="0" w:color="auto"/>
        <w:left w:val="none" w:sz="0" w:space="0" w:color="auto"/>
        <w:bottom w:val="none" w:sz="0" w:space="0" w:color="auto"/>
        <w:right w:val="none" w:sz="0" w:space="0" w:color="auto"/>
      </w:divBdr>
    </w:div>
    <w:div w:id="1922137479">
      <w:bodyDiv w:val="1"/>
      <w:marLeft w:val="0"/>
      <w:marRight w:val="0"/>
      <w:marTop w:val="0"/>
      <w:marBottom w:val="0"/>
      <w:divBdr>
        <w:top w:val="none" w:sz="0" w:space="0" w:color="auto"/>
        <w:left w:val="none" w:sz="0" w:space="0" w:color="auto"/>
        <w:bottom w:val="none" w:sz="0" w:space="0" w:color="auto"/>
        <w:right w:val="none" w:sz="0" w:space="0" w:color="auto"/>
      </w:divBdr>
    </w:div>
    <w:div w:id="1922331477">
      <w:bodyDiv w:val="1"/>
      <w:marLeft w:val="0"/>
      <w:marRight w:val="0"/>
      <w:marTop w:val="0"/>
      <w:marBottom w:val="0"/>
      <w:divBdr>
        <w:top w:val="none" w:sz="0" w:space="0" w:color="auto"/>
        <w:left w:val="none" w:sz="0" w:space="0" w:color="auto"/>
        <w:bottom w:val="none" w:sz="0" w:space="0" w:color="auto"/>
        <w:right w:val="none" w:sz="0" w:space="0" w:color="auto"/>
      </w:divBdr>
    </w:div>
    <w:div w:id="1922792883">
      <w:bodyDiv w:val="1"/>
      <w:marLeft w:val="0"/>
      <w:marRight w:val="0"/>
      <w:marTop w:val="0"/>
      <w:marBottom w:val="0"/>
      <w:divBdr>
        <w:top w:val="none" w:sz="0" w:space="0" w:color="auto"/>
        <w:left w:val="none" w:sz="0" w:space="0" w:color="auto"/>
        <w:bottom w:val="none" w:sz="0" w:space="0" w:color="auto"/>
        <w:right w:val="none" w:sz="0" w:space="0" w:color="auto"/>
      </w:divBdr>
    </w:div>
    <w:div w:id="1924027508">
      <w:bodyDiv w:val="1"/>
      <w:marLeft w:val="0"/>
      <w:marRight w:val="0"/>
      <w:marTop w:val="0"/>
      <w:marBottom w:val="0"/>
      <w:divBdr>
        <w:top w:val="none" w:sz="0" w:space="0" w:color="auto"/>
        <w:left w:val="none" w:sz="0" w:space="0" w:color="auto"/>
        <w:bottom w:val="none" w:sz="0" w:space="0" w:color="auto"/>
        <w:right w:val="none" w:sz="0" w:space="0" w:color="auto"/>
      </w:divBdr>
    </w:div>
    <w:div w:id="1924148162">
      <w:bodyDiv w:val="1"/>
      <w:marLeft w:val="0"/>
      <w:marRight w:val="0"/>
      <w:marTop w:val="0"/>
      <w:marBottom w:val="0"/>
      <w:divBdr>
        <w:top w:val="none" w:sz="0" w:space="0" w:color="auto"/>
        <w:left w:val="none" w:sz="0" w:space="0" w:color="auto"/>
        <w:bottom w:val="none" w:sz="0" w:space="0" w:color="auto"/>
        <w:right w:val="none" w:sz="0" w:space="0" w:color="auto"/>
      </w:divBdr>
    </w:div>
    <w:div w:id="1924409028">
      <w:bodyDiv w:val="1"/>
      <w:marLeft w:val="0"/>
      <w:marRight w:val="0"/>
      <w:marTop w:val="0"/>
      <w:marBottom w:val="0"/>
      <w:divBdr>
        <w:top w:val="none" w:sz="0" w:space="0" w:color="auto"/>
        <w:left w:val="none" w:sz="0" w:space="0" w:color="auto"/>
        <w:bottom w:val="none" w:sz="0" w:space="0" w:color="auto"/>
        <w:right w:val="none" w:sz="0" w:space="0" w:color="auto"/>
      </w:divBdr>
    </w:div>
    <w:div w:id="1926109361">
      <w:bodyDiv w:val="1"/>
      <w:marLeft w:val="0"/>
      <w:marRight w:val="0"/>
      <w:marTop w:val="0"/>
      <w:marBottom w:val="0"/>
      <w:divBdr>
        <w:top w:val="none" w:sz="0" w:space="0" w:color="auto"/>
        <w:left w:val="none" w:sz="0" w:space="0" w:color="auto"/>
        <w:bottom w:val="none" w:sz="0" w:space="0" w:color="auto"/>
        <w:right w:val="none" w:sz="0" w:space="0" w:color="auto"/>
      </w:divBdr>
    </w:div>
    <w:div w:id="1926376303">
      <w:bodyDiv w:val="1"/>
      <w:marLeft w:val="0"/>
      <w:marRight w:val="0"/>
      <w:marTop w:val="0"/>
      <w:marBottom w:val="0"/>
      <w:divBdr>
        <w:top w:val="none" w:sz="0" w:space="0" w:color="auto"/>
        <w:left w:val="none" w:sz="0" w:space="0" w:color="auto"/>
        <w:bottom w:val="none" w:sz="0" w:space="0" w:color="auto"/>
        <w:right w:val="none" w:sz="0" w:space="0" w:color="auto"/>
      </w:divBdr>
    </w:div>
    <w:div w:id="1927300448">
      <w:bodyDiv w:val="1"/>
      <w:marLeft w:val="0"/>
      <w:marRight w:val="0"/>
      <w:marTop w:val="0"/>
      <w:marBottom w:val="0"/>
      <w:divBdr>
        <w:top w:val="none" w:sz="0" w:space="0" w:color="auto"/>
        <w:left w:val="none" w:sz="0" w:space="0" w:color="auto"/>
        <w:bottom w:val="none" w:sz="0" w:space="0" w:color="auto"/>
        <w:right w:val="none" w:sz="0" w:space="0" w:color="auto"/>
      </w:divBdr>
    </w:div>
    <w:div w:id="1928030620">
      <w:bodyDiv w:val="1"/>
      <w:marLeft w:val="0"/>
      <w:marRight w:val="0"/>
      <w:marTop w:val="0"/>
      <w:marBottom w:val="0"/>
      <w:divBdr>
        <w:top w:val="none" w:sz="0" w:space="0" w:color="auto"/>
        <w:left w:val="none" w:sz="0" w:space="0" w:color="auto"/>
        <w:bottom w:val="none" w:sz="0" w:space="0" w:color="auto"/>
        <w:right w:val="none" w:sz="0" w:space="0" w:color="auto"/>
      </w:divBdr>
    </w:div>
    <w:div w:id="1928884395">
      <w:bodyDiv w:val="1"/>
      <w:marLeft w:val="0"/>
      <w:marRight w:val="0"/>
      <w:marTop w:val="0"/>
      <w:marBottom w:val="0"/>
      <w:divBdr>
        <w:top w:val="none" w:sz="0" w:space="0" w:color="auto"/>
        <w:left w:val="none" w:sz="0" w:space="0" w:color="auto"/>
        <w:bottom w:val="none" w:sz="0" w:space="0" w:color="auto"/>
        <w:right w:val="none" w:sz="0" w:space="0" w:color="auto"/>
      </w:divBdr>
    </w:div>
    <w:div w:id="1930262936">
      <w:bodyDiv w:val="1"/>
      <w:marLeft w:val="0"/>
      <w:marRight w:val="0"/>
      <w:marTop w:val="0"/>
      <w:marBottom w:val="0"/>
      <w:divBdr>
        <w:top w:val="none" w:sz="0" w:space="0" w:color="auto"/>
        <w:left w:val="none" w:sz="0" w:space="0" w:color="auto"/>
        <w:bottom w:val="none" w:sz="0" w:space="0" w:color="auto"/>
        <w:right w:val="none" w:sz="0" w:space="0" w:color="auto"/>
      </w:divBdr>
    </w:div>
    <w:div w:id="1934699692">
      <w:bodyDiv w:val="1"/>
      <w:marLeft w:val="0"/>
      <w:marRight w:val="0"/>
      <w:marTop w:val="0"/>
      <w:marBottom w:val="0"/>
      <w:divBdr>
        <w:top w:val="none" w:sz="0" w:space="0" w:color="auto"/>
        <w:left w:val="none" w:sz="0" w:space="0" w:color="auto"/>
        <w:bottom w:val="none" w:sz="0" w:space="0" w:color="auto"/>
        <w:right w:val="none" w:sz="0" w:space="0" w:color="auto"/>
      </w:divBdr>
    </w:div>
    <w:div w:id="1935818147">
      <w:bodyDiv w:val="1"/>
      <w:marLeft w:val="0"/>
      <w:marRight w:val="0"/>
      <w:marTop w:val="0"/>
      <w:marBottom w:val="0"/>
      <w:divBdr>
        <w:top w:val="none" w:sz="0" w:space="0" w:color="auto"/>
        <w:left w:val="none" w:sz="0" w:space="0" w:color="auto"/>
        <w:bottom w:val="none" w:sz="0" w:space="0" w:color="auto"/>
        <w:right w:val="none" w:sz="0" w:space="0" w:color="auto"/>
      </w:divBdr>
    </w:div>
    <w:div w:id="1936357357">
      <w:bodyDiv w:val="1"/>
      <w:marLeft w:val="0"/>
      <w:marRight w:val="0"/>
      <w:marTop w:val="0"/>
      <w:marBottom w:val="0"/>
      <w:divBdr>
        <w:top w:val="none" w:sz="0" w:space="0" w:color="auto"/>
        <w:left w:val="none" w:sz="0" w:space="0" w:color="auto"/>
        <w:bottom w:val="none" w:sz="0" w:space="0" w:color="auto"/>
        <w:right w:val="none" w:sz="0" w:space="0" w:color="auto"/>
      </w:divBdr>
    </w:div>
    <w:div w:id="1936555655">
      <w:bodyDiv w:val="1"/>
      <w:marLeft w:val="0"/>
      <w:marRight w:val="0"/>
      <w:marTop w:val="0"/>
      <w:marBottom w:val="0"/>
      <w:divBdr>
        <w:top w:val="none" w:sz="0" w:space="0" w:color="auto"/>
        <w:left w:val="none" w:sz="0" w:space="0" w:color="auto"/>
        <w:bottom w:val="none" w:sz="0" w:space="0" w:color="auto"/>
        <w:right w:val="none" w:sz="0" w:space="0" w:color="auto"/>
      </w:divBdr>
    </w:div>
    <w:div w:id="1939869884">
      <w:bodyDiv w:val="1"/>
      <w:marLeft w:val="0"/>
      <w:marRight w:val="0"/>
      <w:marTop w:val="0"/>
      <w:marBottom w:val="0"/>
      <w:divBdr>
        <w:top w:val="none" w:sz="0" w:space="0" w:color="auto"/>
        <w:left w:val="none" w:sz="0" w:space="0" w:color="auto"/>
        <w:bottom w:val="none" w:sz="0" w:space="0" w:color="auto"/>
        <w:right w:val="none" w:sz="0" w:space="0" w:color="auto"/>
      </w:divBdr>
    </w:div>
    <w:div w:id="1941329984">
      <w:bodyDiv w:val="1"/>
      <w:marLeft w:val="0"/>
      <w:marRight w:val="0"/>
      <w:marTop w:val="0"/>
      <w:marBottom w:val="0"/>
      <w:divBdr>
        <w:top w:val="none" w:sz="0" w:space="0" w:color="auto"/>
        <w:left w:val="none" w:sz="0" w:space="0" w:color="auto"/>
        <w:bottom w:val="none" w:sz="0" w:space="0" w:color="auto"/>
        <w:right w:val="none" w:sz="0" w:space="0" w:color="auto"/>
      </w:divBdr>
    </w:div>
    <w:div w:id="1942031672">
      <w:bodyDiv w:val="1"/>
      <w:marLeft w:val="0"/>
      <w:marRight w:val="0"/>
      <w:marTop w:val="0"/>
      <w:marBottom w:val="0"/>
      <w:divBdr>
        <w:top w:val="none" w:sz="0" w:space="0" w:color="auto"/>
        <w:left w:val="none" w:sz="0" w:space="0" w:color="auto"/>
        <w:bottom w:val="none" w:sz="0" w:space="0" w:color="auto"/>
        <w:right w:val="none" w:sz="0" w:space="0" w:color="auto"/>
      </w:divBdr>
    </w:div>
    <w:div w:id="1942105757">
      <w:bodyDiv w:val="1"/>
      <w:marLeft w:val="0"/>
      <w:marRight w:val="0"/>
      <w:marTop w:val="0"/>
      <w:marBottom w:val="0"/>
      <w:divBdr>
        <w:top w:val="none" w:sz="0" w:space="0" w:color="auto"/>
        <w:left w:val="none" w:sz="0" w:space="0" w:color="auto"/>
        <w:bottom w:val="none" w:sz="0" w:space="0" w:color="auto"/>
        <w:right w:val="none" w:sz="0" w:space="0" w:color="auto"/>
      </w:divBdr>
    </w:div>
    <w:div w:id="1942492979">
      <w:bodyDiv w:val="1"/>
      <w:marLeft w:val="0"/>
      <w:marRight w:val="0"/>
      <w:marTop w:val="0"/>
      <w:marBottom w:val="0"/>
      <w:divBdr>
        <w:top w:val="none" w:sz="0" w:space="0" w:color="auto"/>
        <w:left w:val="none" w:sz="0" w:space="0" w:color="auto"/>
        <w:bottom w:val="none" w:sz="0" w:space="0" w:color="auto"/>
        <w:right w:val="none" w:sz="0" w:space="0" w:color="auto"/>
      </w:divBdr>
    </w:div>
    <w:div w:id="1943996474">
      <w:bodyDiv w:val="1"/>
      <w:marLeft w:val="0"/>
      <w:marRight w:val="0"/>
      <w:marTop w:val="0"/>
      <w:marBottom w:val="0"/>
      <w:divBdr>
        <w:top w:val="none" w:sz="0" w:space="0" w:color="auto"/>
        <w:left w:val="none" w:sz="0" w:space="0" w:color="auto"/>
        <w:bottom w:val="none" w:sz="0" w:space="0" w:color="auto"/>
        <w:right w:val="none" w:sz="0" w:space="0" w:color="auto"/>
      </w:divBdr>
    </w:div>
    <w:div w:id="1944679044">
      <w:bodyDiv w:val="1"/>
      <w:marLeft w:val="0"/>
      <w:marRight w:val="0"/>
      <w:marTop w:val="0"/>
      <w:marBottom w:val="0"/>
      <w:divBdr>
        <w:top w:val="none" w:sz="0" w:space="0" w:color="auto"/>
        <w:left w:val="none" w:sz="0" w:space="0" w:color="auto"/>
        <w:bottom w:val="none" w:sz="0" w:space="0" w:color="auto"/>
        <w:right w:val="none" w:sz="0" w:space="0" w:color="auto"/>
      </w:divBdr>
    </w:div>
    <w:div w:id="1946958624">
      <w:bodyDiv w:val="1"/>
      <w:marLeft w:val="0"/>
      <w:marRight w:val="0"/>
      <w:marTop w:val="0"/>
      <w:marBottom w:val="0"/>
      <w:divBdr>
        <w:top w:val="none" w:sz="0" w:space="0" w:color="auto"/>
        <w:left w:val="none" w:sz="0" w:space="0" w:color="auto"/>
        <w:bottom w:val="none" w:sz="0" w:space="0" w:color="auto"/>
        <w:right w:val="none" w:sz="0" w:space="0" w:color="auto"/>
      </w:divBdr>
    </w:div>
    <w:div w:id="1948152870">
      <w:bodyDiv w:val="1"/>
      <w:marLeft w:val="0"/>
      <w:marRight w:val="0"/>
      <w:marTop w:val="0"/>
      <w:marBottom w:val="0"/>
      <w:divBdr>
        <w:top w:val="none" w:sz="0" w:space="0" w:color="auto"/>
        <w:left w:val="none" w:sz="0" w:space="0" w:color="auto"/>
        <w:bottom w:val="none" w:sz="0" w:space="0" w:color="auto"/>
        <w:right w:val="none" w:sz="0" w:space="0" w:color="auto"/>
      </w:divBdr>
    </w:div>
    <w:div w:id="1948849296">
      <w:bodyDiv w:val="1"/>
      <w:marLeft w:val="0"/>
      <w:marRight w:val="0"/>
      <w:marTop w:val="0"/>
      <w:marBottom w:val="0"/>
      <w:divBdr>
        <w:top w:val="none" w:sz="0" w:space="0" w:color="auto"/>
        <w:left w:val="none" w:sz="0" w:space="0" w:color="auto"/>
        <w:bottom w:val="none" w:sz="0" w:space="0" w:color="auto"/>
        <w:right w:val="none" w:sz="0" w:space="0" w:color="auto"/>
      </w:divBdr>
    </w:div>
    <w:div w:id="1951694459">
      <w:bodyDiv w:val="1"/>
      <w:marLeft w:val="0"/>
      <w:marRight w:val="0"/>
      <w:marTop w:val="0"/>
      <w:marBottom w:val="0"/>
      <w:divBdr>
        <w:top w:val="none" w:sz="0" w:space="0" w:color="auto"/>
        <w:left w:val="none" w:sz="0" w:space="0" w:color="auto"/>
        <w:bottom w:val="none" w:sz="0" w:space="0" w:color="auto"/>
        <w:right w:val="none" w:sz="0" w:space="0" w:color="auto"/>
      </w:divBdr>
    </w:div>
    <w:div w:id="1954554017">
      <w:bodyDiv w:val="1"/>
      <w:marLeft w:val="0"/>
      <w:marRight w:val="0"/>
      <w:marTop w:val="0"/>
      <w:marBottom w:val="0"/>
      <w:divBdr>
        <w:top w:val="none" w:sz="0" w:space="0" w:color="auto"/>
        <w:left w:val="none" w:sz="0" w:space="0" w:color="auto"/>
        <w:bottom w:val="none" w:sz="0" w:space="0" w:color="auto"/>
        <w:right w:val="none" w:sz="0" w:space="0" w:color="auto"/>
      </w:divBdr>
    </w:div>
    <w:div w:id="1955794447">
      <w:bodyDiv w:val="1"/>
      <w:marLeft w:val="0"/>
      <w:marRight w:val="0"/>
      <w:marTop w:val="0"/>
      <w:marBottom w:val="0"/>
      <w:divBdr>
        <w:top w:val="none" w:sz="0" w:space="0" w:color="auto"/>
        <w:left w:val="none" w:sz="0" w:space="0" w:color="auto"/>
        <w:bottom w:val="none" w:sz="0" w:space="0" w:color="auto"/>
        <w:right w:val="none" w:sz="0" w:space="0" w:color="auto"/>
      </w:divBdr>
    </w:div>
    <w:div w:id="1956132788">
      <w:bodyDiv w:val="1"/>
      <w:marLeft w:val="0"/>
      <w:marRight w:val="0"/>
      <w:marTop w:val="0"/>
      <w:marBottom w:val="0"/>
      <w:divBdr>
        <w:top w:val="none" w:sz="0" w:space="0" w:color="auto"/>
        <w:left w:val="none" w:sz="0" w:space="0" w:color="auto"/>
        <w:bottom w:val="none" w:sz="0" w:space="0" w:color="auto"/>
        <w:right w:val="none" w:sz="0" w:space="0" w:color="auto"/>
      </w:divBdr>
    </w:div>
    <w:div w:id="1958173365">
      <w:bodyDiv w:val="1"/>
      <w:marLeft w:val="0"/>
      <w:marRight w:val="0"/>
      <w:marTop w:val="0"/>
      <w:marBottom w:val="0"/>
      <w:divBdr>
        <w:top w:val="none" w:sz="0" w:space="0" w:color="auto"/>
        <w:left w:val="none" w:sz="0" w:space="0" w:color="auto"/>
        <w:bottom w:val="none" w:sz="0" w:space="0" w:color="auto"/>
        <w:right w:val="none" w:sz="0" w:space="0" w:color="auto"/>
      </w:divBdr>
    </w:div>
    <w:div w:id="1959216423">
      <w:bodyDiv w:val="1"/>
      <w:marLeft w:val="0"/>
      <w:marRight w:val="0"/>
      <w:marTop w:val="0"/>
      <w:marBottom w:val="0"/>
      <w:divBdr>
        <w:top w:val="none" w:sz="0" w:space="0" w:color="auto"/>
        <w:left w:val="none" w:sz="0" w:space="0" w:color="auto"/>
        <w:bottom w:val="none" w:sz="0" w:space="0" w:color="auto"/>
        <w:right w:val="none" w:sz="0" w:space="0" w:color="auto"/>
      </w:divBdr>
    </w:div>
    <w:div w:id="1962493729">
      <w:bodyDiv w:val="1"/>
      <w:marLeft w:val="0"/>
      <w:marRight w:val="0"/>
      <w:marTop w:val="0"/>
      <w:marBottom w:val="0"/>
      <w:divBdr>
        <w:top w:val="none" w:sz="0" w:space="0" w:color="auto"/>
        <w:left w:val="none" w:sz="0" w:space="0" w:color="auto"/>
        <w:bottom w:val="none" w:sz="0" w:space="0" w:color="auto"/>
        <w:right w:val="none" w:sz="0" w:space="0" w:color="auto"/>
      </w:divBdr>
    </w:div>
    <w:div w:id="1962608775">
      <w:bodyDiv w:val="1"/>
      <w:marLeft w:val="0"/>
      <w:marRight w:val="0"/>
      <w:marTop w:val="0"/>
      <w:marBottom w:val="0"/>
      <w:divBdr>
        <w:top w:val="none" w:sz="0" w:space="0" w:color="auto"/>
        <w:left w:val="none" w:sz="0" w:space="0" w:color="auto"/>
        <w:bottom w:val="none" w:sz="0" w:space="0" w:color="auto"/>
        <w:right w:val="none" w:sz="0" w:space="0" w:color="auto"/>
      </w:divBdr>
    </w:div>
    <w:div w:id="1964072501">
      <w:bodyDiv w:val="1"/>
      <w:marLeft w:val="0"/>
      <w:marRight w:val="0"/>
      <w:marTop w:val="0"/>
      <w:marBottom w:val="0"/>
      <w:divBdr>
        <w:top w:val="none" w:sz="0" w:space="0" w:color="auto"/>
        <w:left w:val="none" w:sz="0" w:space="0" w:color="auto"/>
        <w:bottom w:val="none" w:sz="0" w:space="0" w:color="auto"/>
        <w:right w:val="none" w:sz="0" w:space="0" w:color="auto"/>
      </w:divBdr>
    </w:div>
    <w:div w:id="1964840935">
      <w:bodyDiv w:val="1"/>
      <w:marLeft w:val="0"/>
      <w:marRight w:val="0"/>
      <w:marTop w:val="0"/>
      <w:marBottom w:val="0"/>
      <w:divBdr>
        <w:top w:val="none" w:sz="0" w:space="0" w:color="auto"/>
        <w:left w:val="none" w:sz="0" w:space="0" w:color="auto"/>
        <w:bottom w:val="none" w:sz="0" w:space="0" w:color="auto"/>
        <w:right w:val="none" w:sz="0" w:space="0" w:color="auto"/>
      </w:divBdr>
    </w:div>
    <w:div w:id="1966960940">
      <w:bodyDiv w:val="1"/>
      <w:marLeft w:val="0"/>
      <w:marRight w:val="0"/>
      <w:marTop w:val="0"/>
      <w:marBottom w:val="0"/>
      <w:divBdr>
        <w:top w:val="none" w:sz="0" w:space="0" w:color="auto"/>
        <w:left w:val="none" w:sz="0" w:space="0" w:color="auto"/>
        <w:bottom w:val="none" w:sz="0" w:space="0" w:color="auto"/>
        <w:right w:val="none" w:sz="0" w:space="0" w:color="auto"/>
      </w:divBdr>
    </w:div>
    <w:div w:id="1968656681">
      <w:bodyDiv w:val="1"/>
      <w:marLeft w:val="0"/>
      <w:marRight w:val="0"/>
      <w:marTop w:val="0"/>
      <w:marBottom w:val="0"/>
      <w:divBdr>
        <w:top w:val="none" w:sz="0" w:space="0" w:color="auto"/>
        <w:left w:val="none" w:sz="0" w:space="0" w:color="auto"/>
        <w:bottom w:val="none" w:sz="0" w:space="0" w:color="auto"/>
        <w:right w:val="none" w:sz="0" w:space="0" w:color="auto"/>
      </w:divBdr>
    </w:div>
    <w:div w:id="1969122819">
      <w:bodyDiv w:val="1"/>
      <w:marLeft w:val="0"/>
      <w:marRight w:val="0"/>
      <w:marTop w:val="0"/>
      <w:marBottom w:val="0"/>
      <w:divBdr>
        <w:top w:val="none" w:sz="0" w:space="0" w:color="auto"/>
        <w:left w:val="none" w:sz="0" w:space="0" w:color="auto"/>
        <w:bottom w:val="none" w:sz="0" w:space="0" w:color="auto"/>
        <w:right w:val="none" w:sz="0" w:space="0" w:color="auto"/>
      </w:divBdr>
    </w:div>
    <w:div w:id="1969892895">
      <w:bodyDiv w:val="1"/>
      <w:marLeft w:val="0"/>
      <w:marRight w:val="0"/>
      <w:marTop w:val="0"/>
      <w:marBottom w:val="0"/>
      <w:divBdr>
        <w:top w:val="none" w:sz="0" w:space="0" w:color="auto"/>
        <w:left w:val="none" w:sz="0" w:space="0" w:color="auto"/>
        <w:bottom w:val="none" w:sz="0" w:space="0" w:color="auto"/>
        <w:right w:val="none" w:sz="0" w:space="0" w:color="auto"/>
      </w:divBdr>
    </w:div>
    <w:div w:id="1970161858">
      <w:bodyDiv w:val="1"/>
      <w:marLeft w:val="0"/>
      <w:marRight w:val="0"/>
      <w:marTop w:val="0"/>
      <w:marBottom w:val="0"/>
      <w:divBdr>
        <w:top w:val="none" w:sz="0" w:space="0" w:color="auto"/>
        <w:left w:val="none" w:sz="0" w:space="0" w:color="auto"/>
        <w:bottom w:val="none" w:sz="0" w:space="0" w:color="auto"/>
        <w:right w:val="none" w:sz="0" w:space="0" w:color="auto"/>
      </w:divBdr>
    </w:div>
    <w:div w:id="1971208505">
      <w:bodyDiv w:val="1"/>
      <w:marLeft w:val="0"/>
      <w:marRight w:val="0"/>
      <w:marTop w:val="0"/>
      <w:marBottom w:val="0"/>
      <w:divBdr>
        <w:top w:val="none" w:sz="0" w:space="0" w:color="auto"/>
        <w:left w:val="none" w:sz="0" w:space="0" w:color="auto"/>
        <w:bottom w:val="none" w:sz="0" w:space="0" w:color="auto"/>
        <w:right w:val="none" w:sz="0" w:space="0" w:color="auto"/>
      </w:divBdr>
    </w:div>
    <w:div w:id="1971401001">
      <w:bodyDiv w:val="1"/>
      <w:marLeft w:val="0"/>
      <w:marRight w:val="0"/>
      <w:marTop w:val="0"/>
      <w:marBottom w:val="0"/>
      <w:divBdr>
        <w:top w:val="none" w:sz="0" w:space="0" w:color="auto"/>
        <w:left w:val="none" w:sz="0" w:space="0" w:color="auto"/>
        <w:bottom w:val="none" w:sz="0" w:space="0" w:color="auto"/>
        <w:right w:val="none" w:sz="0" w:space="0" w:color="auto"/>
      </w:divBdr>
    </w:div>
    <w:div w:id="1972982053">
      <w:bodyDiv w:val="1"/>
      <w:marLeft w:val="0"/>
      <w:marRight w:val="0"/>
      <w:marTop w:val="0"/>
      <w:marBottom w:val="0"/>
      <w:divBdr>
        <w:top w:val="none" w:sz="0" w:space="0" w:color="auto"/>
        <w:left w:val="none" w:sz="0" w:space="0" w:color="auto"/>
        <w:bottom w:val="none" w:sz="0" w:space="0" w:color="auto"/>
        <w:right w:val="none" w:sz="0" w:space="0" w:color="auto"/>
      </w:divBdr>
    </w:div>
    <w:div w:id="1976376721">
      <w:bodyDiv w:val="1"/>
      <w:marLeft w:val="0"/>
      <w:marRight w:val="0"/>
      <w:marTop w:val="0"/>
      <w:marBottom w:val="0"/>
      <w:divBdr>
        <w:top w:val="none" w:sz="0" w:space="0" w:color="auto"/>
        <w:left w:val="none" w:sz="0" w:space="0" w:color="auto"/>
        <w:bottom w:val="none" w:sz="0" w:space="0" w:color="auto"/>
        <w:right w:val="none" w:sz="0" w:space="0" w:color="auto"/>
      </w:divBdr>
    </w:div>
    <w:div w:id="1976981746">
      <w:bodyDiv w:val="1"/>
      <w:marLeft w:val="0"/>
      <w:marRight w:val="0"/>
      <w:marTop w:val="0"/>
      <w:marBottom w:val="0"/>
      <w:divBdr>
        <w:top w:val="none" w:sz="0" w:space="0" w:color="auto"/>
        <w:left w:val="none" w:sz="0" w:space="0" w:color="auto"/>
        <w:bottom w:val="none" w:sz="0" w:space="0" w:color="auto"/>
        <w:right w:val="none" w:sz="0" w:space="0" w:color="auto"/>
      </w:divBdr>
    </w:div>
    <w:div w:id="1979678700">
      <w:bodyDiv w:val="1"/>
      <w:marLeft w:val="0"/>
      <w:marRight w:val="0"/>
      <w:marTop w:val="0"/>
      <w:marBottom w:val="0"/>
      <w:divBdr>
        <w:top w:val="none" w:sz="0" w:space="0" w:color="auto"/>
        <w:left w:val="none" w:sz="0" w:space="0" w:color="auto"/>
        <w:bottom w:val="none" w:sz="0" w:space="0" w:color="auto"/>
        <w:right w:val="none" w:sz="0" w:space="0" w:color="auto"/>
      </w:divBdr>
    </w:div>
    <w:div w:id="1984000903">
      <w:bodyDiv w:val="1"/>
      <w:marLeft w:val="0"/>
      <w:marRight w:val="0"/>
      <w:marTop w:val="0"/>
      <w:marBottom w:val="0"/>
      <w:divBdr>
        <w:top w:val="none" w:sz="0" w:space="0" w:color="auto"/>
        <w:left w:val="none" w:sz="0" w:space="0" w:color="auto"/>
        <w:bottom w:val="none" w:sz="0" w:space="0" w:color="auto"/>
        <w:right w:val="none" w:sz="0" w:space="0" w:color="auto"/>
      </w:divBdr>
    </w:div>
    <w:div w:id="1984889752">
      <w:bodyDiv w:val="1"/>
      <w:marLeft w:val="0"/>
      <w:marRight w:val="0"/>
      <w:marTop w:val="0"/>
      <w:marBottom w:val="0"/>
      <w:divBdr>
        <w:top w:val="none" w:sz="0" w:space="0" w:color="auto"/>
        <w:left w:val="none" w:sz="0" w:space="0" w:color="auto"/>
        <w:bottom w:val="none" w:sz="0" w:space="0" w:color="auto"/>
        <w:right w:val="none" w:sz="0" w:space="0" w:color="auto"/>
      </w:divBdr>
    </w:div>
    <w:div w:id="1985040461">
      <w:bodyDiv w:val="1"/>
      <w:marLeft w:val="0"/>
      <w:marRight w:val="0"/>
      <w:marTop w:val="0"/>
      <w:marBottom w:val="0"/>
      <w:divBdr>
        <w:top w:val="none" w:sz="0" w:space="0" w:color="auto"/>
        <w:left w:val="none" w:sz="0" w:space="0" w:color="auto"/>
        <w:bottom w:val="none" w:sz="0" w:space="0" w:color="auto"/>
        <w:right w:val="none" w:sz="0" w:space="0" w:color="auto"/>
      </w:divBdr>
    </w:div>
    <w:div w:id="1985968198">
      <w:bodyDiv w:val="1"/>
      <w:marLeft w:val="0"/>
      <w:marRight w:val="0"/>
      <w:marTop w:val="0"/>
      <w:marBottom w:val="0"/>
      <w:divBdr>
        <w:top w:val="none" w:sz="0" w:space="0" w:color="auto"/>
        <w:left w:val="none" w:sz="0" w:space="0" w:color="auto"/>
        <w:bottom w:val="none" w:sz="0" w:space="0" w:color="auto"/>
        <w:right w:val="none" w:sz="0" w:space="0" w:color="auto"/>
      </w:divBdr>
    </w:div>
    <w:div w:id="1986810510">
      <w:bodyDiv w:val="1"/>
      <w:marLeft w:val="0"/>
      <w:marRight w:val="0"/>
      <w:marTop w:val="0"/>
      <w:marBottom w:val="0"/>
      <w:divBdr>
        <w:top w:val="none" w:sz="0" w:space="0" w:color="auto"/>
        <w:left w:val="none" w:sz="0" w:space="0" w:color="auto"/>
        <w:bottom w:val="none" w:sz="0" w:space="0" w:color="auto"/>
        <w:right w:val="none" w:sz="0" w:space="0" w:color="auto"/>
      </w:divBdr>
    </w:div>
    <w:div w:id="1987736524">
      <w:bodyDiv w:val="1"/>
      <w:marLeft w:val="0"/>
      <w:marRight w:val="0"/>
      <w:marTop w:val="0"/>
      <w:marBottom w:val="0"/>
      <w:divBdr>
        <w:top w:val="none" w:sz="0" w:space="0" w:color="auto"/>
        <w:left w:val="none" w:sz="0" w:space="0" w:color="auto"/>
        <w:bottom w:val="none" w:sz="0" w:space="0" w:color="auto"/>
        <w:right w:val="none" w:sz="0" w:space="0" w:color="auto"/>
      </w:divBdr>
    </w:div>
    <w:div w:id="1988239075">
      <w:bodyDiv w:val="1"/>
      <w:marLeft w:val="0"/>
      <w:marRight w:val="0"/>
      <w:marTop w:val="0"/>
      <w:marBottom w:val="0"/>
      <w:divBdr>
        <w:top w:val="none" w:sz="0" w:space="0" w:color="auto"/>
        <w:left w:val="none" w:sz="0" w:space="0" w:color="auto"/>
        <w:bottom w:val="none" w:sz="0" w:space="0" w:color="auto"/>
        <w:right w:val="none" w:sz="0" w:space="0" w:color="auto"/>
      </w:divBdr>
    </w:div>
    <w:div w:id="1989170187">
      <w:bodyDiv w:val="1"/>
      <w:marLeft w:val="0"/>
      <w:marRight w:val="0"/>
      <w:marTop w:val="0"/>
      <w:marBottom w:val="0"/>
      <w:divBdr>
        <w:top w:val="none" w:sz="0" w:space="0" w:color="auto"/>
        <w:left w:val="none" w:sz="0" w:space="0" w:color="auto"/>
        <w:bottom w:val="none" w:sz="0" w:space="0" w:color="auto"/>
        <w:right w:val="none" w:sz="0" w:space="0" w:color="auto"/>
      </w:divBdr>
    </w:div>
    <w:div w:id="1993100875">
      <w:bodyDiv w:val="1"/>
      <w:marLeft w:val="0"/>
      <w:marRight w:val="0"/>
      <w:marTop w:val="0"/>
      <w:marBottom w:val="0"/>
      <w:divBdr>
        <w:top w:val="none" w:sz="0" w:space="0" w:color="auto"/>
        <w:left w:val="none" w:sz="0" w:space="0" w:color="auto"/>
        <w:bottom w:val="none" w:sz="0" w:space="0" w:color="auto"/>
        <w:right w:val="none" w:sz="0" w:space="0" w:color="auto"/>
      </w:divBdr>
    </w:div>
    <w:div w:id="1993408901">
      <w:bodyDiv w:val="1"/>
      <w:marLeft w:val="0"/>
      <w:marRight w:val="0"/>
      <w:marTop w:val="0"/>
      <w:marBottom w:val="0"/>
      <w:divBdr>
        <w:top w:val="none" w:sz="0" w:space="0" w:color="auto"/>
        <w:left w:val="none" w:sz="0" w:space="0" w:color="auto"/>
        <w:bottom w:val="none" w:sz="0" w:space="0" w:color="auto"/>
        <w:right w:val="none" w:sz="0" w:space="0" w:color="auto"/>
      </w:divBdr>
    </w:div>
    <w:div w:id="1995916130">
      <w:bodyDiv w:val="1"/>
      <w:marLeft w:val="0"/>
      <w:marRight w:val="0"/>
      <w:marTop w:val="0"/>
      <w:marBottom w:val="0"/>
      <w:divBdr>
        <w:top w:val="none" w:sz="0" w:space="0" w:color="auto"/>
        <w:left w:val="none" w:sz="0" w:space="0" w:color="auto"/>
        <w:bottom w:val="none" w:sz="0" w:space="0" w:color="auto"/>
        <w:right w:val="none" w:sz="0" w:space="0" w:color="auto"/>
      </w:divBdr>
    </w:div>
    <w:div w:id="1998148489">
      <w:bodyDiv w:val="1"/>
      <w:marLeft w:val="0"/>
      <w:marRight w:val="0"/>
      <w:marTop w:val="0"/>
      <w:marBottom w:val="0"/>
      <w:divBdr>
        <w:top w:val="none" w:sz="0" w:space="0" w:color="auto"/>
        <w:left w:val="none" w:sz="0" w:space="0" w:color="auto"/>
        <w:bottom w:val="none" w:sz="0" w:space="0" w:color="auto"/>
        <w:right w:val="none" w:sz="0" w:space="0" w:color="auto"/>
      </w:divBdr>
    </w:div>
    <w:div w:id="1998413805">
      <w:bodyDiv w:val="1"/>
      <w:marLeft w:val="0"/>
      <w:marRight w:val="0"/>
      <w:marTop w:val="0"/>
      <w:marBottom w:val="0"/>
      <w:divBdr>
        <w:top w:val="none" w:sz="0" w:space="0" w:color="auto"/>
        <w:left w:val="none" w:sz="0" w:space="0" w:color="auto"/>
        <w:bottom w:val="none" w:sz="0" w:space="0" w:color="auto"/>
        <w:right w:val="none" w:sz="0" w:space="0" w:color="auto"/>
      </w:divBdr>
    </w:div>
    <w:div w:id="2001277009">
      <w:bodyDiv w:val="1"/>
      <w:marLeft w:val="0"/>
      <w:marRight w:val="0"/>
      <w:marTop w:val="0"/>
      <w:marBottom w:val="0"/>
      <w:divBdr>
        <w:top w:val="none" w:sz="0" w:space="0" w:color="auto"/>
        <w:left w:val="none" w:sz="0" w:space="0" w:color="auto"/>
        <w:bottom w:val="none" w:sz="0" w:space="0" w:color="auto"/>
        <w:right w:val="none" w:sz="0" w:space="0" w:color="auto"/>
      </w:divBdr>
    </w:div>
    <w:div w:id="2001883361">
      <w:bodyDiv w:val="1"/>
      <w:marLeft w:val="0"/>
      <w:marRight w:val="0"/>
      <w:marTop w:val="0"/>
      <w:marBottom w:val="0"/>
      <w:divBdr>
        <w:top w:val="none" w:sz="0" w:space="0" w:color="auto"/>
        <w:left w:val="none" w:sz="0" w:space="0" w:color="auto"/>
        <w:bottom w:val="none" w:sz="0" w:space="0" w:color="auto"/>
        <w:right w:val="none" w:sz="0" w:space="0" w:color="auto"/>
      </w:divBdr>
    </w:div>
    <w:div w:id="2003577793">
      <w:bodyDiv w:val="1"/>
      <w:marLeft w:val="0"/>
      <w:marRight w:val="0"/>
      <w:marTop w:val="0"/>
      <w:marBottom w:val="0"/>
      <w:divBdr>
        <w:top w:val="none" w:sz="0" w:space="0" w:color="auto"/>
        <w:left w:val="none" w:sz="0" w:space="0" w:color="auto"/>
        <w:bottom w:val="none" w:sz="0" w:space="0" w:color="auto"/>
        <w:right w:val="none" w:sz="0" w:space="0" w:color="auto"/>
      </w:divBdr>
    </w:div>
    <w:div w:id="2003970156">
      <w:bodyDiv w:val="1"/>
      <w:marLeft w:val="0"/>
      <w:marRight w:val="0"/>
      <w:marTop w:val="0"/>
      <w:marBottom w:val="0"/>
      <w:divBdr>
        <w:top w:val="none" w:sz="0" w:space="0" w:color="auto"/>
        <w:left w:val="none" w:sz="0" w:space="0" w:color="auto"/>
        <w:bottom w:val="none" w:sz="0" w:space="0" w:color="auto"/>
        <w:right w:val="none" w:sz="0" w:space="0" w:color="auto"/>
      </w:divBdr>
    </w:div>
    <w:div w:id="2004355342">
      <w:bodyDiv w:val="1"/>
      <w:marLeft w:val="0"/>
      <w:marRight w:val="0"/>
      <w:marTop w:val="0"/>
      <w:marBottom w:val="0"/>
      <w:divBdr>
        <w:top w:val="none" w:sz="0" w:space="0" w:color="auto"/>
        <w:left w:val="none" w:sz="0" w:space="0" w:color="auto"/>
        <w:bottom w:val="none" w:sz="0" w:space="0" w:color="auto"/>
        <w:right w:val="none" w:sz="0" w:space="0" w:color="auto"/>
      </w:divBdr>
    </w:div>
    <w:div w:id="2006277189">
      <w:bodyDiv w:val="1"/>
      <w:marLeft w:val="0"/>
      <w:marRight w:val="0"/>
      <w:marTop w:val="0"/>
      <w:marBottom w:val="0"/>
      <w:divBdr>
        <w:top w:val="none" w:sz="0" w:space="0" w:color="auto"/>
        <w:left w:val="none" w:sz="0" w:space="0" w:color="auto"/>
        <w:bottom w:val="none" w:sz="0" w:space="0" w:color="auto"/>
        <w:right w:val="none" w:sz="0" w:space="0" w:color="auto"/>
      </w:divBdr>
    </w:div>
    <w:div w:id="2007709791">
      <w:bodyDiv w:val="1"/>
      <w:marLeft w:val="0"/>
      <w:marRight w:val="0"/>
      <w:marTop w:val="0"/>
      <w:marBottom w:val="0"/>
      <w:divBdr>
        <w:top w:val="none" w:sz="0" w:space="0" w:color="auto"/>
        <w:left w:val="none" w:sz="0" w:space="0" w:color="auto"/>
        <w:bottom w:val="none" w:sz="0" w:space="0" w:color="auto"/>
        <w:right w:val="none" w:sz="0" w:space="0" w:color="auto"/>
      </w:divBdr>
    </w:div>
    <w:div w:id="2008055271">
      <w:bodyDiv w:val="1"/>
      <w:marLeft w:val="0"/>
      <w:marRight w:val="0"/>
      <w:marTop w:val="0"/>
      <w:marBottom w:val="0"/>
      <w:divBdr>
        <w:top w:val="none" w:sz="0" w:space="0" w:color="auto"/>
        <w:left w:val="none" w:sz="0" w:space="0" w:color="auto"/>
        <w:bottom w:val="none" w:sz="0" w:space="0" w:color="auto"/>
        <w:right w:val="none" w:sz="0" w:space="0" w:color="auto"/>
      </w:divBdr>
    </w:div>
    <w:div w:id="2009163359">
      <w:bodyDiv w:val="1"/>
      <w:marLeft w:val="0"/>
      <w:marRight w:val="0"/>
      <w:marTop w:val="0"/>
      <w:marBottom w:val="0"/>
      <w:divBdr>
        <w:top w:val="none" w:sz="0" w:space="0" w:color="auto"/>
        <w:left w:val="none" w:sz="0" w:space="0" w:color="auto"/>
        <w:bottom w:val="none" w:sz="0" w:space="0" w:color="auto"/>
        <w:right w:val="none" w:sz="0" w:space="0" w:color="auto"/>
      </w:divBdr>
    </w:div>
    <w:div w:id="2010061439">
      <w:bodyDiv w:val="1"/>
      <w:marLeft w:val="0"/>
      <w:marRight w:val="0"/>
      <w:marTop w:val="0"/>
      <w:marBottom w:val="0"/>
      <w:divBdr>
        <w:top w:val="none" w:sz="0" w:space="0" w:color="auto"/>
        <w:left w:val="none" w:sz="0" w:space="0" w:color="auto"/>
        <w:bottom w:val="none" w:sz="0" w:space="0" w:color="auto"/>
        <w:right w:val="none" w:sz="0" w:space="0" w:color="auto"/>
      </w:divBdr>
    </w:div>
    <w:div w:id="2012873025">
      <w:bodyDiv w:val="1"/>
      <w:marLeft w:val="0"/>
      <w:marRight w:val="0"/>
      <w:marTop w:val="0"/>
      <w:marBottom w:val="0"/>
      <w:divBdr>
        <w:top w:val="none" w:sz="0" w:space="0" w:color="auto"/>
        <w:left w:val="none" w:sz="0" w:space="0" w:color="auto"/>
        <w:bottom w:val="none" w:sz="0" w:space="0" w:color="auto"/>
        <w:right w:val="none" w:sz="0" w:space="0" w:color="auto"/>
      </w:divBdr>
    </w:div>
    <w:div w:id="2020505658">
      <w:bodyDiv w:val="1"/>
      <w:marLeft w:val="0"/>
      <w:marRight w:val="0"/>
      <w:marTop w:val="0"/>
      <w:marBottom w:val="0"/>
      <w:divBdr>
        <w:top w:val="none" w:sz="0" w:space="0" w:color="auto"/>
        <w:left w:val="none" w:sz="0" w:space="0" w:color="auto"/>
        <w:bottom w:val="none" w:sz="0" w:space="0" w:color="auto"/>
        <w:right w:val="none" w:sz="0" w:space="0" w:color="auto"/>
      </w:divBdr>
    </w:div>
    <w:div w:id="2020883321">
      <w:bodyDiv w:val="1"/>
      <w:marLeft w:val="0"/>
      <w:marRight w:val="0"/>
      <w:marTop w:val="0"/>
      <w:marBottom w:val="0"/>
      <w:divBdr>
        <w:top w:val="none" w:sz="0" w:space="0" w:color="auto"/>
        <w:left w:val="none" w:sz="0" w:space="0" w:color="auto"/>
        <w:bottom w:val="none" w:sz="0" w:space="0" w:color="auto"/>
        <w:right w:val="none" w:sz="0" w:space="0" w:color="auto"/>
      </w:divBdr>
    </w:div>
    <w:div w:id="2022585677">
      <w:bodyDiv w:val="1"/>
      <w:marLeft w:val="0"/>
      <w:marRight w:val="0"/>
      <w:marTop w:val="0"/>
      <w:marBottom w:val="0"/>
      <w:divBdr>
        <w:top w:val="none" w:sz="0" w:space="0" w:color="auto"/>
        <w:left w:val="none" w:sz="0" w:space="0" w:color="auto"/>
        <w:bottom w:val="none" w:sz="0" w:space="0" w:color="auto"/>
        <w:right w:val="none" w:sz="0" w:space="0" w:color="auto"/>
      </w:divBdr>
    </w:div>
    <w:div w:id="2023974941">
      <w:bodyDiv w:val="1"/>
      <w:marLeft w:val="0"/>
      <w:marRight w:val="0"/>
      <w:marTop w:val="0"/>
      <w:marBottom w:val="0"/>
      <w:divBdr>
        <w:top w:val="none" w:sz="0" w:space="0" w:color="auto"/>
        <w:left w:val="none" w:sz="0" w:space="0" w:color="auto"/>
        <w:bottom w:val="none" w:sz="0" w:space="0" w:color="auto"/>
        <w:right w:val="none" w:sz="0" w:space="0" w:color="auto"/>
      </w:divBdr>
    </w:div>
    <w:div w:id="2024555082">
      <w:bodyDiv w:val="1"/>
      <w:marLeft w:val="0"/>
      <w:marRight w:val="0"/>
      <w:marTop w:val="0"/>
      <w:marBottom w:val="0"/>
      <w:divBdr>
        <w:top w:val="none" w:sz="0" w:space="0" w:color="auto"/>
        <w:left w:val="none" w:sz="0" w:space="0" w:color="auto"/>
        <w:bottom w:val="none" w:sz="0" w:space="0" w:color="auto"/>
        <w:right w:val="none" w:sz="0" w:space="0" w:color="auto"/>
      </w:divBdr>
    </w:div>
    <w:div w:id="2025016461">
      <w:bodyDiv w:val="1"/>
      <w:marLeft w:val="0"/>
      <w:marRight w:val="0"/>
      <w:marTop w:val="0"/>
      <w:marBottom w:val="0"/>
      <w:divBdr>
        <w:top w:val="none" w:sz="0" w:space="0" w:color="auto"/>
        <w:left w:val="none" w:sz="0" w:space="0" w:color="auto"/>
        <w:bottom w:val="none" w:sz="0" w:space="0" w:color="auto"/>
        <w:right w:val="none" w:sz="0" w:space="0" w:color="auto"/>
      </w:divBdr>
    </w:div>
    <w:div w:id="2026977149">
      <w:bodyDiv w:val="1"/>
      <w:marLeft w:val="0"/>
      <w:marRight w:val="0"/>
      <w:marTop w:val="0"/>
      <w:marBottom w:val="0"/>
      <w:divBdr>
        <w:top w:val="none" w:sz="0" w:space="0" w:color="auto"/>
        <w:left w:val="none" w:sz="0" w:space="0" w:color="auto"/>
        <w:bottom w:val="none" w:sz="0" w:space="0" w:color="auto"/>
        <w:right w:val="none" w:sz="0" w:space="0" w:color="auto"/>
      </w:divBdr>
    </w:div>
    <w:div w:id="2028675448">
      <w:bodyDiv w:val="1"/>
      <w:marLeft w:val="0"/>
      <w:marRight w:val="0"/>
      <w:marTop w:val="0"/>
      <w:marBottom w:val="0"/>
      <w:divBdr>
        <w:top w:val="none" w:sz="0" w:space="0" w:color="auto"/>
        <w:left w:val="none" w:sz="0" w:space="0" w:color="auto"/>
        <w:bottom w:val="none" w:sz="0" w:space="0" w:color="auto"/>
        <w:right w:val="none" w:sz="0" w:space="0" w:color="auto"/>
      </w:divBdr>
    </w:div>
    <w:div w:id="2029483447">
      <w:bodyDiv w:val="1"/>
      <w:marLeft w:val="0"/>
      <w:marRight w:val="0"/>
      <w:marTop w:val="0"/>
      <w:marBottom w:val="0"/>
      <w:divBdr>
        <w:top w:val="none" w:sz="0" w:space="0" w:color="auto"/>
        <w:left w:val="none" w:sz="0" w:space="0" w:color="auto"/>
        <w:bottom w:val="none" w:sz="0" w:space="0" w:color="auto"/>
        <w:right w:val="none" w:sz="0" w:space="0" w:color="auto"/>
      </w:divBdr>
    </w:div>
    <w:div w:id="2030132027">
      <w:bodyDiv w:val="1"/>
      <w:marLeft w:val="0"/>
      <w:marRight w:val="0"/>
      <w:marTop w:val="0"/>
      <w:marBottom w:val="0"/>
      <w:divBdr>
        <w:top w:val="none" w:sz="0" w:space="0" w:color="auto"/>
        <w:left w:val="none" w:sz="0" w:space="0" w:color="auto"/>
        <w:bottom w:val="none" w:sz="0" w:space="0" w:color="auto"/>
        <w:right w:val="none" w:sz="0" w:space="0" w:color="auto"/>
      </w:divBdr>
    </w:div>
    <w:div w:id="2032149313">
      <w:bodyDiv w:val="1"/>
      <w:marLeft w:val="0"/>
      <w:marRight w:val="0"/>
      <w:marTop w:val="0"/>
      <w:marBottom w:val="0"/>
      <w:divBdr>
        <w:top w:val="none" w:sz="0" w:space="0" w:color="auto"/>
        <w:left w:val="none" w:sz="0" w:space="0" w:color="auto"/>
        <w:bottom w:val="none" w:sz="0" w:space="0" w:color="auto"/>
        <w:right w:val="none" w:sz="0" w:space="0" w:color="auto"/>
      </w:divBdr>
    </w:div>
    <w:div w:id="2033989508">
      <w:bodyDiv w:val="1"/>
      <w:marLeft w:val="0"/>
      <w:marRight w:val="0"/>
      <w:marTop w:val="0"/>
      <w:marBottom w:val="0"/>
      <w:divBdr>
        <w:top w:val="none" w:sz="0" w:space="0" w:color="auto"/>
        <w:left w:val="none" w:sz="0" w:space="0" w:color="auto"/>
        <w:bottom w:val="none" w:sz="0" w:space="0" w:color="auto"/>
        <w:right w:val="none" w:sz="0" w:space="0" w:color="auto"/>
      </w:divBdr>
    </w:div>
    <w:div w:id="2034115277">
      <w:bodyDiv w:val="1"/>
      <w:marLeft w:val="0"/>
      <w:marRight w:val="0"/>
      <w:marTop w:val="0"/>
      <w:marBottom w:val="0"/>
      <w:divBdr>
        <w:top w:val="none" w:sz="0" w:space="0" w:color="auto"/>
        <w:left w:val="none" w:sz="0" w:space="0" w:color="auto"/>
        <w:bottom w:val="none" w:sz="0" w:space="0" w:color="auto"/>
        <w:right w:val="none" w:sz="0" w:space="0" w:color="auto"/>
      </w:divBdr>
    </w:div>
    <w:div w:id="2034188332">
      <w:bodyDiv w:val="1"/>
      <w:marLeft w:val="0"/>
      <w:marRight w:val="0"/>
      <w:marTop w:val="0"/>
      <w:marBottom w:val="0"/>
      <w:divBdr>
        <w:top w:val="none" w:sz="0" w:space="0" w:color="auto"/>
        <w:left w:val="none" w:sz="0" w:space="0" w:color="auto"/>
        <w:bottom w:val="none" w:sz="0" w:space="0" w:color="auto"/>
        <w:right w:val="none" w:sz="0" w:space="0" w:color="auto"/>
      </w:divBdr>
    </w:div>
    <w:div w:id="2035572586">
      <w:bodyDiv w:val="1"/>
      <w:marLeft w:val="0"/>
      <w:marRight w:val="0"/>
      <w:marTop w:val="0"/>
      <w:marBottom w:val="0"/>
      <w:divBdr>
        <w:top w:val="none" w:sz="0" w:space="0" w:color="auto"/>
        <w:left w:val="none" w:sz="0" w:space="0" w:color="auto"/>
        <w:bottom w:val="none" w:sz="0" w:space="0" w:color="auto"/>
        <w:right w:val="none" w:sz="0" w:space="0" w:color="auto"/>
      </w:divBdr>
    </w:div>
    <w:div w:id="2038657142">
      <w:bodyDiv w:val="1"/>
      <w:marLeft w:val="0"/>
      <w:marRight w:val="0"/>
      <w:marTop w:val="0"/>
      <w:marBottom w:val="0"/>
      <w:divBdr>
        <w:top w:val="none" w:sz="0" w:space="0" w:color="auto"/>
        <w:left w:val="none" w:sz="0" w:space="0" w:color="auto"/>
        <w:bottom w:val="none" w:sz="0" w:space="0" w:color="auto"/>
        <w:right w:val="none" w:sz="0" w:space="0" w:color="auto"/>
      </w:divBdr>
    </w:div>
    <w:div w:id="2041860424">
      <w:bodyDiv w:val="1"/>
      <w:marLeft w:val="0"/>
      <w:marRight w:val="0"/>
      <w:marTop w:val="0"/>
      <w:marBottom w:val="0"/>
      <w:divBdr>
        <w:top w:val="none" w:sz="0" w:space="0" w:color="auto"/>
        <w:left w:val="none" w:sz="0" w:space="0" w:color="auto"/>
        <w:bottom w:val="none" w:sz="0" w:space="0" w:color="auto"/>
        <w:right w:val="none" w:sz="0" w:space="0" w:color="auto"/>
      </w:divBdr>
    </w:div>
    <w:div w:id="2043749870">
      <w:bodyDiv w:val="1"/>
      <w:marLeft w:val="0"/>
      <w:marRight w:val="0"/>
      <w:marTop w:val="0"/>
      <w:marBottom w:val="0"/>
      <w:divBdr>
        <w:top w:val="none" w:sz="0" w:space="0" w:color="auto"/>
        <w:left w:val="none" w:sz="0" w:space="0" w:color="auto"/>
        <w:bottom w:val="none" w:sz="0" w:space="0" w:color="auto"/>
        <w:right w:val="none" w:sz="0" w:space="0" w:color="auto"/>
      </w:divBdr>
    </w:div>
    <w:div w:id="2044133516">
      <w:bodyDiv w:val="1"/>
      <w:marLeft w:val="0"/>
      <w:marRight w:val="0"/>
      <w:marTop w:val="0"/>
      <w:marBottom w:val="0"/>
      <w:divBdr>
        <w:top w:val="none" w:sz="0" w:space="0" w:color="auto"/>
        <w:left w:val="none" w:sz="0" w:space="0" w:color="auto"/>
        <w:bottom w:val="none" w:sz="0" w:space="0" w:color="auto"/>
        <w:right w:val="none" w:sz="0" w:space="0" w:color="auto"/>
      </w:divBdr>
    </w:div>
    <w:div w:id="2047178210">
      <w:bodyDiv w:val="1"/>
      <w:marLeft w:val="0"/>
      <w:marRight w:val="0"/>
      <w:marTop w:val="0"/>
      <w:marBottom w:val="0"/>
      <w:divBdr>
        <w:top w:val="none" w:sz="0" w:space="0" w:color="auto"/>
        <w:left w:val="none" w:sz="0" w:space="0" w:color="auto"/>
        <w:bottom w:val="none" w:sz="0" w:space="0" w:color="auto"/>
        <w:right w:val="none" w:sz="0" w:space="0" w:color="auto"/>
      </w:divBdr>
    </w:div>
    <w:div w:id="2047486094">
      <w:bodyDiv w:val="1"/>
      <w:marLeft w:val="0"/>
      <w:marRight w:val="0"/>
      <w:marTop w:val="0"/>
      <w:marBottom w:val="0"/>
      <w:divBdr>
        <w:top w:val="none" w:sz="0" w:space="0" w:color="auto"/>
        <w:left w:val="none" w:sz="0" w:space="0" w:color="auto"/>
        <w:bottom w:val="none" w:sz="0" w:space="0" w:color="auto"/>
        <w:right w:val="none" w:sz="0" w:space="0" w:color="auto"/>
      </w:divBdr>
    </w:div>
    <w:div w:id="2048556778">
      <w:bodyDiv w:val="1"/>
      <w:marLeft w:val="0"/>
      <w:marRight w:val="0"/>
      <w:marTop w:val="0"/>
      <w:marBottom w:val="0"/>
      <w:divBdr>
        <w:top w:val="none" w:sz="0" w:space="0" w:color="auto"/>
        <w:left w:val="none" w:sz="0" w:space="0" w:color="auto"/>
        <w:bottom w:val="none" w:sz="0" w:space="0" w:color="auto"/>
        <w:right w:val="none" w:sz="0" w:space="0" w:color="auto"/>
      </w:divBdr>
    </w:div>
    <w:div w:id="2048597786">
      <w:bodyDiv w:val="1"/>
      <w:marLeft w:val="0"/>
      <w:marRight w:val="0"/>
      <w:marTop w:val="0"/>
      <w:marBottom w:val="0"/>
      <w:divBdr>
        <w:top w:val="none" w:sz="0" w:space="0" w:color="auto"/>
        <w:left w:val="none" w:sz="0" w:space="0" w:color="auto"/>
        <w:bottom w:val="none" w:sz="0" w:space="0" w:color="auto"/>
        <w:right w:val="none" w:sz="0" w:space="0" w:color="auto"/>
      </w:divBdr>
    </w:div>
    <w:div w:id="2053308939">
      <w:bodyDiv w:val="1"/>
      <w:marLeft w:val="0"/>
      <w:marRight w:val="0"/>
      <w:marTop w:val="0"/>
      <w:marBottom w:val="0"/>
      <w:divBdr>
        <w:top w:val="none" w:sz="0" w:space="0" w:color="auto"/>
        <w:left w:val="none" w:sz="0" w:space="0" w:color="auto"/>
        <w:bottom w:val="none" w:sz="0" w:space="0" w:color="auto"/>
        <w:right w:val="none" w:sz="0" w:space="0" w:color="auto"/>
      </w:divBdr>
    </w:div>
    <w:div w:id="2055418907">
      <w:bodyDiv w:val="1"/>
      <w:marLeft w:val="0"/>
      <w:marRight w:val="0"/>
      <w:marTop w:val="0"/>
      <w:marBottom w:val="0"/>
      <w:divBdr>
        <w:top w:val="none" w:sz="0" w:space="0" w:color="auto"/>
        <w:left w:val="none" w:sz="0" w:space="0" w:color="auto"/>
        <w:bottom w:val="none" w:sz="0" w:space="0" w:color="auto"/>
        <w:right w:val="none" w:sz="0" w:space="0" w:color="auto"/>
      </w:divBdr>
    </w:div>
    <w:div w:id="2055425787">
      <w:bodyDiv w:val="1"/>
      <w:marLeft w:val="0"/>
      <w:marRight w:val="0"/>
      <w:marTop w:val="0"/>
      <w:marBottom w:val="0"/>
      <w:divBdr>
        <w:top w:val="none" w:sz="0" w:space="0" w:color="auto"/>
        <w:left w:val="none" w:sz="0" w:space="0" w:color="auto"/>
        <w:bottom w:val="none" w:sz="0" w:space="0" w:color="auto"/>
        <w:right w:val="none" w:sz="0" w:space="0" w:color="auto"/>
      </w:divBdr>
    </w:div>
    <w:div w:id="2059208638">
      <w:bodyDiv w:val="1"/>
      <w:marLeft w:val="0"/>
      <w:marRight w:val="0"/>
      <w:marTop w:val="0"/>
      <w:marBottom w:val="0"/>
      <w:divBdr>
        <w:top w:val="none" w:sz="0" w:space="0" w:color="auto"/>
        <w:left w:val="none" w:sz="0" w:space="0" w:color="auto"/>
        <w:bottom w:val="none" w:sz="0" w:space="0" w:color="auto"/>
        <w:right w:val="none" w:sz="0" w:space="0" w:color="auto"/>
      </w:divBdr>
    </w:div>
    <w:div w:id="2060665520">
      <w:bodyDiv w:val="1"/>
      <w:marLeft w:val="0"/>
      <w:marRight w:val="0"/>
      <w:marTop w:val="0"/>
      <w:marBottom w:val="0"/>
      <w:divBdr>
        <w:top w:val="none" w:sz="0" w:space="0" w:color="auto"/>
        <w:left w:val="none" w:sz="0" w:space="0" w:color="auto"/>
        <w:bottom w:val="none" w:sz="0" w:space="0" w:color="auto"/>
        <w:right w:val="none" w:sz="0" w:space="0" w:color="auto"/>
      </w:divBdr>
    </w:div>
    <w:div w:id="2061006064">
      <w:bodyDiv w:val="1"/>
      <w:marLeft w:val="0"/>
      <w:marRight w:val="0"/>
      <w:marTop w:val="0"/>
      <w:marBottom w:val="0"/>
      <w:divBdr>
        <w:top w:val="none" w:sz="0" w:space="0" w:color="auto"/>
        <w:left w:val="none" w:sz="0" w:space="0" w:color="auto"/>
        <w:bottom w:val="none" w:sz="0" w:space="0" w:color="auto"/>
        <w:right w:val="none" w:sz="0" w:space="0" w:color="auto"/>
      </w:divBdr>
    </w:div>
    <w:div w:id="2062249707">
      <w:bodyDiv w:val="1"/>
      <w:marLeft w:val="0"/>
      <w:marRight w:val="0"/>
      <w:marTop w:val="0"/>
      <w:marBottom w:val="0"/>
      <w:divBdr>
        <w:top w:val="none" w:sz="0" w:space="0" w:color="auto"/>
        <w:left w:val="none" w:sz="0" w:space="0" w:color="auto"/>
        <w:bottom w:val="none" w:sz="0" w:space="0" w:color="auto"/>
        <w:right w:val="none" w:sz="0" w:space="0" w:color="auto"/>
      </w:divBdr>
    </w:div>
    <w:div w:id="2063476311">
      <w:bodyDiv w:val="1"/>
      <w:marLeft w:val="0"/>
      <w:marRight w:val="0"/>
      <w:marTop w:val="0"/>
      <w:marBottom w:val="0"/>
      <w:divBdr>
        <w:top w:val="none" w:sz="0" w:space="0" w:color="auto"/>
        <w:left w:val="none" w:sz="0" w:space="0" w:color="auto"/>
        <w:bottom w:val="none" w:sz="0" w:space="0" w:color="auto"/>
        <w:right w:val="none" w:sz="0" w:space="0" w:color="auto"/>
      </w:divBdr>
    </w:div>
    <w:div w:id="2064985494">
      <w:bodyDiv w:val="1"/>
      <w:marLeft w:val="0"/>
      <w:marRight w:val="0"/>
      <w:marTop w:val="0"/>
      <w:marBottom w:val="0"/>
      <w:divBdr>
        <w:top w:val="none" w:sz="0" w:space="0" w:color="auto"/>
        <w:left w:val="none" w:sz="0" w:space="0" w:color="auto"/>
        <w:bottom w:val="none" w:sz="0" w:space="0" w:color="auto"/>
        <w:right w:val="none" w:sz="0" w:space="0" w:color="auto"/>
      </w:divBdr>
    </w:div>
    <w:div w:id="2066953090">
      <w:bodyDiv w:val="1"/>
      <w:marLeft w:val="0"/>
      <w:marRight w:val="0"/>
      <w:marTop w:val="0"/>
      <w:marBottom w:val="0"/>
      <w:divBdr>
        <w:top w:val="none" w:sz="0" w:space="0" w:color="auto"/>
        <w:left w:val="none" w:sz="0" w:space="0" w:color="auto"/>
        <w:bottom w:val="none" w:sz="0" w:space="0" w:color="auto"/>
        <w:right w:val="none" w:sz="0" w:space="0" w:color="auto"/>
      </w:divBdr>
    </w:div>
    <w:div w:id="2068214063">
      <w:bodyDiv w:val="1"/>
      <w:marLeft w:val="0"/>
      <w:marRight w:val="0"/>
      <w:marTop w:val="0"/>
      <w:marBottom w:val="0"/>
      <w:divBdr>
        <w:top w:val="none" w:sz="0" w:space="0" w:color="auto"/>
        <w:left w:val="none" w:sz="0" w:space="0" w:color="auto"/>
        <w:bottom w:val="none" w:sz="0" w:space="0" w:color="auto"/>
        <w:right w:val="none" w:sz="0" w:space="0" w:color="auto"/>
      </w:divBdr>
    </w:div>
    <w:div w:id="2068650192">
      <w:bodyDiv w:val="1"/>
      <w:marLeft w:val="0"/>
      <w:marRight w:val="0"/>
      <w:marTop w:val="0"/>
      <w:marBottom w:val="0"/>
      <w:divBdr>
        <w:top w:val="none" w:sz="0" w:space="0" w:color="auto"/>
        <w:left w:val="none" w:sz="0" w:space="0" w:color="auto"/>
        <w:bottom w:val="none" w:sz="0" w:space="0" w:color="auto"/>
        <w:right w:val="none" w:sz="0" w:space="0" w:color="auto"/>
      </w:divBdr>
    </w:div>
    <w:div w:id="2070033180">
      <w:bodyDiv w:val="1"/>
      <w:marLeft w:val="0"/>
      <w:marRight w:val="0"/>
      <w:marTop w:val="0"/>
      <w:marBottom w:val="0"/>
      <w:divBdr>
        <w:top w:val="none" w:sz="0" w:space="0" w:color="auto"/>
        <w:left w:val="none" w:sz="0" w:space="0" w:color="auto"/>
        <w:bottom w:val="none" w:sz="0" w:space="0" w:color="auto"/>
        <w:right w:val="none" w:sz="0" w:space="0" w:color="auto"/>
      </w:divBdr>
    </w:div>
    <w:div w:id="2071267940">
      <w:bodyDiv w:val="1"/>
      <w:marLeft w:val="0"/>
      <w:marRight w:val="0"/>
      <w:marTop w:val="0"/>
      <w:marBottom w:val="0"/>
      <w:divBdr>
        <w:top w:val="none" w:sz="0" w:space="0" w:color="auto"/>
        <w:left w:val="none" w:sz="0" w:space="0" w:color="auto"/>
        <w:bottom w:val="none" w:sz="0" w:space="0" w:color="auto"/>
        <w:right w:val="none" w:sz="0" w:space="0" w:color="auto"/>
      </w:divBdr>
    </w:div>
    <w:div w:id="2072843520">
      <w:bodyDiv w:val="1"/>
      <w:marLeft w:val="0"/>
      <w:marRight w:val="0"/>
      <w:marTop w:val="0"/>
      <w:marBottom w:val="0"/>
      <w:divBdr>
        <w:top w:val="none" w:sz="0" w:space="0" w:color="auto"/>
        <w:left w:val="none" w:sz="0" w:space="0" w:color="auto"/>
        <w:bottom w:val="none" w:sz="0" w:space="0" w:color="auto"/>
        <w:right w:val="none" w:sz="0" w:space="0" w:color="auto"/>
      </w:divBdr>
    </w:div>
    <w:div w:id="2073120347">
      <w:bodyDiv w:val="1"/>
      <w:marLeft w:val="0"/>
      <w:marRight w:val="0"/>
      <w:marTop w:val="0"/>
      <w:marBottom w:val="0"/>
      <w:divBdr>
        <w:top w:val="none" w:sz="0" w:space="0" w:color="auto"/>
        <w:left w:val="none" w:sz="0" w:space="0" w:color="auto"/>
        <w:bottom w:val="none" w:sz="0" w:space="0" w:color="auto"/>
        <w:right w:val="none" w:sz="0" w:space="0" w:color="auto"/>
      </w:divBdr>
    </w:div>
    <w:div w:id="2076277714">
      <w:bodyDiv w:val="1"/>
      <w:marLeft w:val="0"/>
      <w:marRight w:val="0"/>
      <w:marTop w:val="0"/>
      <w:marBottom w:val="0"/>
      <w:divBdr>
        <w:top w:val="none" w:sz="0" w:space="0" w:color="auto"/>
        <w:left w:val="none" w:sz="0" w:space="0" w:color="auto"/>
        <w:bottom w:val="none" w:sz="0" w:space="0" w:color="auto"/>
        <w:right w:val="none" w:sz="0" w:space="0" w:color="auto"/>
      </w:divBdr>
    </w:div>
    <w:div w:id="2076858646">
      <w:bodyDiv w:val="1"/>
      <w:marLeft w:val="0"/>
      <w:marRight w:val="0"/>
      <w:marTop w:val="0"/>
      <w:marBottom w:val="0"/>
      <w:divBdr>
        <w:top w:val="none" w:sz="0" w:space="0" w:color="auto"/>
        <w:left w:val="none" w:sz="0" w:space="0" w:color="auto"/>
        <w:bottom w:val="none" w:sz="0" w:space="0" w:color="auto"/>
        <w:right w:val="none" w:sz="0" w:space="0" w:color="auto"/>
      </w:divBdr>
    </w:div>
    <w:div w:id="2079740272">
      <w:bodyDiv w:val="1"/>
      <w:marLeft w:val="0"/>
      <w:marRight w:val="0"/>
      <w:marTop w:val="0"/>
      <w:marBottom w:val="0"/>
      <w:divBdr>
        <w:top w:val="none" w:sz="0" w:space="0" w:color="auto"/>
        <w:left w:val="none" w:sz="0" w:space="0" w:color="auto"/>
        <w:bottom w:val="none" w:sz="0" w:space="0" w:color="auto"/>
        <w:right w:val="none" w:sz="0" w:space="0" w:color="auto"/>
      </w:divBdr>
    </w:div>
    <w:div w:id="2089574423">
      <w:bodyDiv w:val="1"/>
      <w:marLeft w:val="0"/>
      <w:marRight w:val="0"/>
      <w:marTop w:val="0"/>
      <w:marBottom w:val="0"/>
      <w:divBdr>
        <w:top w:val="none" w:sz="0" w:space="0" w:color="auto"/>
        <w:left w:val="none" w:sz="0" w:space="0" w:color="auto"/>
        <w:bottom w:val="none" w:sz="0" w:space="0" w:color="auto"/>
        <w:right w:val="none" w:sz="0" w:space="0" w:color="auto"/>
      </w:divBdr>
    </w:div>
    <w:div w:id="2089616808">
      <w:bodyDiv w:val="1"/>
      <w:marLeft w:val="0"/>
      <w:marRight w:val="0"/>
      <w:marTop w:val="0"/>
      <w:marBottom w:val="0"/>
      <w:divBdr>
        <w:top w:val="none" w:sz="0" w:space="0" w:color="auto"/>
        <w:left w:val="none" w:sz="0" w:space="0" w:color="auto"/>
        <w:bottom w:val="none" w:sz="0" w:space="0" w:color="auto"/>
        <w:right w:val="none" w:sz="0" w:space="0" w:color="auto"/>
      </w:divBdr>
    </w:div>
    <w:div w:id="2091533899">
      <w:bodyDiv w:val="1"/>
      <w:marLeft w:val="0"/>
      <w:marRight w:val="0"/>
      <w:marTop w:val="0"/>
      <w:marBottom w:val="0"/>
      <w:divBdr>
        <w:top w:val="none" w:sz="0" w:space="0" w:color="auto"/>
        <w:left w:val="none" w:sz="0" w:space="0" w:color="auto"/>
        <w:bottom w:val="none" w:sz="0" w:space="0" w:color="auto"/>
        <w:right w:val="none" w:sz="0" w:space="0" w:color="auto"/>
      </w:divBdr>
    </w:div>
    <w:div w:id="2092503876">
      <w:bodyDiv w:val="1"/>
      <w:marLeft w:val="0"/>
      <w:marRight w:val="0"/>
      <w:marTop w:val="0"/>
      <w:marBottom w:val="0"/>
      <w:divBdr>
        <w:top w:val="none" w:sz="0" w:space="0" w:color="auto"/>
        <w:left w:val="none" w:sz="0" w:space="0" w:color="auto"/>
        <w:bottom w:val="none" w:sz="0" w:space="0" w:color="auto"/>
        <w:right w:val="none" w:sz="0" w:space="0" w:color="auto"/>
      </w:divBdr>
    </w:div>
    <w:div w:id="2093500469">
      <w:bodyDiv w:val="1"/>
      <w:marLeft w:val="0"/>
      <w:marRight w:val="0"/>
      <w:marTop w:val="0"/>
      <w:marBottom w:val="0"/>
      <w:divBdr>
        <w:top w:val="none" w:sz="0" w:space="0" w:color="auto"/>
        <w:left w:val="none" w:sz="0" w:space="0" w:color="auto"/>
        <w:bottom w:val="none" w:sz="0" w:space="0" w:color="auto"/>
        <w:right w:val="none" w:sz="0" w:space="0" w:color="auto"/>
      </w:divBdr>
    </w:div>
    <w:div w:id="2094088109">
      <w:bodyDiv w:val="1"/>
      <w:marLeft w:val="0"/>
      <w:marRight w:val="0"/>
      <w:marTop w:val="0"/>
      <w:marBottom w:val="0"/>
      <w:divBdr>
        <w:top w:val="none" w:sz="0" w:space="0" w:color="auto"/>
        <w:left w:val="none" w:sz="0" w:space="0" w:color="auto"/>
        <w:bottom w:val="none" w:sz="0" w:space="0" w:color="auto"/>
        <w:right w:val="none" w:sz="0" w:space="0" w:color="auto"/>
      </w:divBdr>
    </w:div>
    <w:div w:id="2094549815">
      <w:bodyDiv w:val="1"/>
      <w:marLeft w:val="0"/>
      <w:marRight w:val="0"/>
      <w:marTop w:val="0"/>
      <w:marBottom w:val="0"/>
      <w:divBdr>
        <w:top w:val="none" w:sz="0" w:space="0" w:color="auto"/>
        <w:left w:val="none" w:sz="0" w:space="0" w:color="auto"/>
        <w:bottom w:val="none" w:sz="0" w:space="0" w:color="auto"/>
        <w:right w:val="none" w:sz="0" w:space="0" w:color="auto"/>
      </w:divBdr>
    </w:div>
    <w:div w:id="2095281344">
      <w:bodyDiv w:val="1"/>
      <w:marLeft w:val="0"/>
      <w:marRight w:val="0"/>
      <w:marTop w:val="0"/>
      <w:marBottom w:val="0"/>
      <w:divBdr>
        <w:top w:val="none" w:sz="0" w:space="0" w:color="auto"/>
        <w:left w:val="none" w:sz="0" w:space="0" w:color="auto"/>
        <w:bottom w:val="none" w:sz="0" w:space="0" w:color="auto"/>
        <w:right w:val="none" w:sz="0" w:space="0" w:color="auto"/>
      </w:divBdr>
    </w:div>
    <w:div w:id="2096389981">
      <w:bodyDiv w:val="1"/>
      <w:marLeft w:val="0"/>
      <w:marRight w:val="0"/>
      <w:marTop w:val="0"/>
      <w:marBottom w:val="0"/>
      <w:divBdr>
        <w:top w:val="none" w:sz="0" w:space="0" w:color="auto"/>
        <w:left w:val="none" w:sz="0" w:space="0" w:color="auto"/>
        <w:bottom w:val="none" w:sz="0" w:space="0" w:color="auto"/>
        <w:right w:val="none" w:sz="0" w:space="0" w:color="auto"/>
      </w:divBdr>
    </w:div>
    <w:div w:id="2096432079">
      <w:bodyDiv w:val="1"/>
      <w:marLeft w:val="0"/>
      <w:marRight w:val="0"/>
      <w:marTop w:val="0"/>
      <w:marBottom w:val="0"/>
      <w:divBdr>
        <w:top w:val="none" w:sz="0" w:space="0" w:color="auto"/>
        <w:left w:val="none" w:sz="0" w:space="0" w:color="auto"/>
        <w:bottom w:val="none" w:sz="0" w:space="0" w:color="auto"/>
        <w:right w:val="none" w:sz="0" w:space="0" w:color="auto"/>
      </w:divBdr>
    </w:div>
    <w:div w:id="2096852650">
      <w:bodyDiv w:val="1"/>
      <w:marLeft w:val="0"/>
      <w:marRight w:val="0"/>
      <w:marTop w:val="0"/>
      <w:marBottom w:val="0"/>
      <w:divBdr>
        <w:top w:val="none" w:sz="0" w:space="0" w:color="auto"/>
        <w:left w:val="none" w:sz="0" w:space="0" w:color="auto"/>
        <w:bottom w:val="none" w:sz="0" w:space="0" w:color="auto"/>
        <w:right w:val="none" w:sz="0" w:space="0" w:color="auto"/>
      </w:divBdr>
    </w:div>
    <w:div w:id="2100825839">
      <w:bodyDiv w:val="1"/>
      <w:marLeft w:val="0"/>
      <w:marRight w:val="0"/>
      <w:marTop w:val="0"/>
      <w:marBottom w:val="0"/>
      <w:divBdr>
        <w:top w:val="none" w:sz="0" w:space="0" w:color="auto"/>
        <w:left w:val="none" w:sz="0" w:space="0" w:color="auto"/>
        <w:bottom w:val="none" w:sz="0" w:space="0" w:color="auto"/>
        <w:right w:val="none" w:sz="0" w:space="0" w:color="auto"/>
      </w:divBdr>
    </w:div>
    <w:div w:id="2101173249">
      <w:bodyDiv w:val="1"/>
      <w:marLeft w:val="0"/>
      <w:marRight w:val="0"/>
      <w:marTop w:val="0"/>
      <w:marBottom w:val="0"/>
      <w:divBdr>
        <w:top w:val="none" w:sz="0" w:space="0" w:color="auto"/>
        <w:left w:val="none" w:sz="0" w:space="0" w:color="auto"/>
        <w:bottom w:val="none" w:sz="0" w:space="0" w:color="auto"/>
        <w:right w:val="none" w:sz="0" w:space="0" w:color="auto"/>
      </w:divBdr>
    </w:div>
    <w:div w:id="2102752637">
      <w:bodyDiv w:val="1"/>
      <w:marLeft w:val="0"/>
      <w:marRight w:val="0"/>
      <w:marTop w:val="0"/>
      <w:marBottom w:val="0"/>
      <w:divBdr>
        <w:top w:val="none" w:sz="0" w:space="0" w:color="auto"/>
        <w:left w:val="none" w:sz="0" w:space="0" w:color="auto"/>
        <w:bottom w:val="none" w:sz="0" w:space="0" w:color="auto"/>
        <w:right w:val="none" w:sz="0" w:space="0" w:color="auto"/>
      </w:divBdr>
    </w:div>
    <w:div w:id="2104179738">
      <w:bodyDiv w:val="1"/>
      <w:marLeft w:val="0"/>
      <w:marRight w:val="0"/>
      <w:marTop w:val="0"/>
      <w:marBottom w:val="0"/>
      <w:divBdr>
        <w:top w:val="none" w:sz="0" w:space="0" w:color="auto"/>
        <w:left w:val="none" w:sz="0" w:space="0" w:color="auto"/>
        <w:bottom w:val="none" w:sz="0" w:space="0" w:color="auto"/>
        <w:right w:val="none" w:sz="0" w:space="0" w:color="auto"/>
      </w:divBdr>
    </w:div>
    <w:div w:id="2105688082">
      <w:bodyDiv w:val="1"/>
      <w:marLeft w:val="0"/>
      <w:marRight w:val="0"/>
      <w:marTop w:val="0"/>
      <w:marBottom w:val="0"/>
      <w:divBdr>
        <w:top w:val="none" w:sz="0" w:space="0" w:color="auto"/>
        <w:left w:val="none" w:sz="0" w:space="0" w:color="auto"/>
        <w:bottom w:val="none" w:sz="0" w:space="0" w:color="auto"/>
        <w:right w:val="none" w:sz="0" w:space="0" w:color="auto"/>
      </w:divBdr>
    </w:div>
    <w:div w:id="2106608824">
      <w:bodyDiv w:val="1"/>
      <w:marLeft w:val="0"/>
      <w:marRight w:val="0"/>
      <w:marTop w:val="0"/>
      <w:marBottom w:val="0"/>
      <w:divBdr>
        <w:top w:val="none" w:sz="0" w:space="0" w:color="auto"/>
        <w:left w:val="none" w:sz="0" w:space="0" w:color="auto"/>
        <w:bottom w:val="none" w:sz="0" w:space="0" w:color="auto"/>
        <w:right w:val="none" w:sz="0" w:space="0" w:color="auto"/>
      </w:divBdr>
    </w:div>
    <w:div w:id="2108185552">
      <w:bodyDiv w:val="1"/>
      <w:marLeft w:val="0"/>
      <w:marRight w:val="0"/>
      <w:marTop w:val="0"/>
      <w:marBottom w:val="0"/>
      <w:divBdr>
        <w:top w:val="none" w:sz="0" w:space="0" w:color="auto"/>
        <w:left w:val="none" w:sz="0" w:space="0" w:color="auto"/>
        <w:bottom w:val="none" w:sz="0" w:space="0" w:color="auto"/>
        <w:right w:val="none" w:sz="0" w:space="0" w:color="auto"/>
      </w:divBdr>
    </w:div>
    <w:div w:id="2108228130">
      <w:bodyDiv w:val="1"/>
      <w:marLeft w:val="0"/>
      <w:marRight w:val="0"/>
      <w:marTop w:val="0"/>
      <w:marBottom w:val="0"/>
      <w:divBdr>
        <w:top w:val="none" w:sz="0" w:space="0" w:color="auto"/>
        <w:left w:val="none" w:sz="0" w:space="0" w:color="auto"/>
        <w:bottom w:val="none" w:sz="0" w:space="0" w:color="auto"/>
        <w:right w:val="none" w:sz="0" w:space="0" w:color="auto"/>
      </w:divBdr>
    </w:div>
    <w:div w:id="2108576617">
      <w:bodyDiv w:val="1"/>
      <w:marLeft w:val="0"/>
      <w:marRight w:val="0"/>
      <w:marTop w:val="0"/>
      <w:marBottom w:val="0"/>
      <w:divBdr>
        <w:top w:val="none" w:sz="0" w:space="0" w:color="auto"/>
        <w:left w:val="none" w:sz="0" w:space="0" w:color="auto"/>
        <w:bottom w:val="none" w:sz="0" w:space="0" w:color="auto"/>
        <w:right w:val="none" w:sz="0" w:space="0" w:color="auto"/>
      </w:divBdr>
    </w:div>
    <w:div w:id="2108689918">
      <w:bodyDiv w:val="1"/>
      <w:marLeft w:val="0"/>
      <w:marRight w:val="0"/>
      <w:marTop w:val="0"/>
      <w:marBottom w:val="0"/>
      <w:divBdr>
        <w:top w:val="none" w:sz="0" w:space="0" w:color="auto"/>
        <w:left w:val="none" w:sz="0" w:space="0" w:color="auto"/>
        <w:bottom w:val="none" w:sz="0" w:space="0" w:color="auto"/>
        <w:right w:val="none" w:sz="0" w:space="0" w:color="auto"/>
      </w:divBdr>
    </w:div>
    <w:div w:id="2110881191">
      <w:bodyDiv w:val="1"/>
      <w:marLeft w:val="0"/>
      <w:marRight w:val="0"/>
      <w:marTop w:val="0"/>
      <w:marBottom w:val="0"/>
      <w:divBdr>
        <w:top w:val="none" w:sz="0" w:space="0" w:color="auto"/>
        <w:left w:val="none" w:sz="0" w:space="0" w:color="auto"/>
        <w:bottom w:val="none" w:sz="0" w:space="0" w:color="auto"/>
        <w:right w:val="none" w:sz="0" w:space="0" w:color="auto"/>
      </w:divBdr>
    </w:div>
    <w:div w:id="2111001911">
      <w:bodyDiv w:val="1"/>
      <w:marLeft w:val="0"/>
      <w:marRight w:val="0"/>
      <w:marTop w:val="0"/>
      <w:marBottom w:val="0"/>
      <w:divBdr>
        <w:top w:val="none" w:sz="0" w:space="0" w:color="auto"/>
        <w:left w:val="none" w:sz="0" w:space="0" w:color="auto"/>
        <w:bottom w:val="none" w:sz="0" w:space="0" w:color="auto"/>
        <w:right w:val="none" w:sz="0" w:space="0" w:color="auto"/>
      </w:divBdr>
    </w:div>
    <w:div w:id="2111852249">
      <w:bodyDiv w:val="1"/>
      <w:marLeft w:val="0"/>
      <w:marRight w:val="0"/>
      <w:marTop w:val="0"/>
      <w:marBottom w:val="0"/>
      <w:divBdr>
        <w:top w:val="none" w:sz="0" w:space="0" w:color="auto"/>
        <w:left w:val="none" w:sz="0" w:space="0" w:color="auto"/>
        <w:bottom w:val="none" w:sz="0" w:space="0" w:color="auto"/>
        <w:right w:val="none" w:sz="0" w:space="0" w:color="auto"/>
      </w:divBdr>
    </w:div>
    <w:div w:id="2112507234">
      <w:bodyDiv w:val="1"/>
      <w:marLeft w:val="0"/>
      <w:marRight w:val="0"/>
      <w:marTop w:val="0"/>
      <w:marBottom w:val="0"/>
      <w:divBdr>
        <w:top w:val="none" w:sz="0" w:space="0" w:color="auto"/>
        <w:left w:val="none" w:sz="0" w:space="0" w:color="auto"/>
        <w:bottom w:val="none" w:sz="0" w:space="0" w:color="auto"/>
        <w:right w:val="none" w:sz="0" w:space="0" w:color="auto"/>
      </w:divBdr>
    </w:div>
    <w:div w:id="2113432885">
      <w:bodyDiv w:val="1"/>
      <w:marLeft w:val="0"/>
      <w:marRight w:val="0"/>
      <w:marTop w:val="0"/>
      <w:marBottom w:val="0"/>
      <w:divBdr>
        <w:top w:val="none" w:sz="0" w:space="0" w:color="auto"/>
        <w:left w:val="none" w:sz="0" w:space="0" w:color="auto"/>
        <w:bottom w:val="none" w:sz="0" w:space="0" w:color="auto"/>
        <w:right w:val="none" w:sz="0" w:space="0" w:color="auto"/>
      </w:divBdr>
    </w:div>
    <w:div w:id="2114939952">
      <w:bodyDiv w:val="1"/>
      <w:marLeft w:val="0"/>
      <w:marRight w:val="0"/>
      <w:marTop w:val="0"/>
      <w:marBottom w:val="0"/>
      <w:divBdr>
        <w:top w:val="none" w:sz="0" w:space="0" w:color="auto"/>
        <w:left w:val="none" w:sz="0" w:space="0" w:color="auto"/>
        <w:bottom w:val="none" w:sz="0" w:space="0" w:color="auto"/>
        <w:right w:val="none" w:sz="0" w:space="0" w:color="auto"/>
      </w:divBdr>
    </w:div>
    <w:div w:id="2116291110">
      <w:bodyDiv w:val="1"/>
      <w:marLeft w:val="0"/>
      <w:marRight w:val="0"/>
      <w:marTop w:val="0"/>
      <w:marBottom w:val="0"/>
      <w:divBdr>
        <w:top w:val="none" w:sz="0" w:space="0" w:color="auto"/>
        <w:left w:val="none" w:sz="0" w:space="0" w:color="auto"/>
        <w:bottom w:val="none" w:sz="0" w:space="0" w:color="auto"/>
        <w:right w:val="none" w:sz="0" w:space="0" w:color="auto"/>
      </w:divBdr>
    </w:div>
    <w:div w:id="2117358912">
      <w:bodyDiv w:val="1"/>
      <w:marLeft w:val="0"/>
      <w:marRight w:val="0"/>
      <w:marTop w:val="0"/>
      <w:marBottom w:val="0"/>
      <w:divBdr>
        <w:top w:val="none" w:sz="0" w:space="0" w:color="auto"/>
        <w:left w:val="none" w:sz="0" w:space="0" w:color="auto"/>
        <w:bottom w:val="none" w:sz="0" w:space="0" w:color="auto"/>
        <w:right w:val="none" w:sz="0" w:space="0" w:color="auto"/>
      </w:divBdr>
    </w:div>
    <w:div w:id="2117433603">
      <w:bodyDiv w:val="1"/>
      <w:marLeft w:val="0"/>
      <w:marRight w:val="0"/>
      <w:marTop w:val="0"/>
      <w:marBottom w:val="0"/>
      <w:divBdr>
        <w:top w:val="none" w:sz="0" w:space="0" w:color="auto"/>
        <w:left w:val="none" w:sz="0" w:space="0" w:color="auto"/>
        <w:bottom w:val="none" w:sz="0" w:space="0" w:color="auto"/>
        <w:right w:val="none" w:sz="0" w:space="0" w:color="auto"/>
      </w:divBdr>
    </w:div>
    <w:div w:id="2117867353">
      <w:bodyDiv w:val="1"/>
      <w:marLeft w:val="0"/>
      <w:marRight w:val="0"/>
      <w:marTop w:val="0"/>
      <w:marBottom w:val="0"/>
      <w:divBdr>
        <w:top w:val="none" w:sz="0" w:space="0" w:color="auto"/>
        <w:left w:val="none" w:sz="0" w:space="0" w:color="auto"/>
        <w:bottom w:val="none" w:sz="0" w:space="0" w:color="auto"/>
        <w:right w:val="none" w:sz="0" w:space="0" w:color="auto"/>
      </w:divBdr>
    </w:div>
    <w:div w:id="2117868501">
      <w:bodyDiv w:val="1"/>
      <w:marLeft w:val="0"/>
      <w:marRight w:val="0"/>
      <w:marTop w:val="0"/>
      <w:marBottom w:val="0"/>
      <w:divBdr>
        <w:top w:val="none" w:sz="0" w:space="0" w:color="auto"/>
        <w:left w:val="none" w:sz="0" w:space="0" w:color="auto"/>
        <w:bottom w:val="none" w:sz="0" w:space="0" w:color="auto"/>
        <w:right w:val="none" w:sz="0" w:space="0" w:color="auto"/>
      </w:divBdr>
    </w:div>
    <w:div w:id="2118254719">
      <w:bodyDiv w:val="1"/>
      <w:marLeft w:val="0"/>
      <w:marRight w:val="0"/>
      <w:marTop w:val="0"/>
      <w:marBottom w:val="0"/>
      <w:divBdr>
        <w:top w:val="none" w:sz="0" w:space="0" w:color="auto"/>
        <w:left w:val="none" w:sz="0" w:space="0" w:color="auto"/>
        <w:bottom w:val="none" w:sz="0" w:space="0" w:color="auto"/>
        <w:right w:val="none" w:sz="0" w:space="0" w:color="auto"/>
      </w:divBdr>
    </w:div>
    <w:div w:id="2120836394">
      <w:bodyDiv w:val="1"/>
      <w:marLeft w:val="0"/>
      <w:marRight w:val="0"/>
      <w:marTop w:val="0"/>
      <w:marBottom w:val="0"/>
      <w:divBdr>
        <w:top w:val="none" w:sz="0" w:space="0" w:color="auto"/>
        <w:left w:val="none" w:sz="0" w:space="0" w:color="auto"/>
        <w:bottom w:val="none" w:sz="0" w:space="0" w:color="auto"/>
        <w:right w:val="none" w:sz="0" w:space="0" w:color="auto"/>
      </w:divBdr>
    </w:div>
    <w:div w:id="2121534643">
      <w:bodyDiv w:val="1"/>
      <w:marLeft w:val="0"/>
      <w:marRight w:val="0"/>
      <w:marTop w:val="0"/>
      <w:marBottom w:val="0"/>
      <w:divBdr>
        <w:top w:val="none" w:sz="0" w:space="0" w:color="auto"/>
        <w:left w:val="none" w:sz="0" w:space="0" w:color="auto"/>
        <w:bottom w:val="none" w:sz="0" w:space="0" w:color="auto"/>
        <w:right w:val="none" w:sz="0" w:space="0" w:color="auto"/>
      </w:divBdr>
    </w:div>
    <w:div w:id="2122071744">
      <w:bodyDiv w:val="1"/>
      <w:marLeft w:val="0"/>
      <w:marRight w:val="0"/>
      <w:marTop w:val="0"/>
      <w:marBottom w:val="0"/>
      <w:divBdr>
        <w:top w:val="none" w:sz="0" w:space="0" w:color="auto"/>
        <w:left w:val="none" w:sz="0" w:space="0" w:color="auto"/>
        <w:bottom w:val="none" w:sz="0" w:space="0" w:color="auto"/>
        <w:right w:val="none" w:sz="0" w:space="0" w:color="auto"/>
      </w:divBdr>
    </w:div>
    <w:div w:id="2122919751">
      <w:bodyDiv w:val="1"/>
      <w:marLeft w:val="0"/>
      <w:marRight w:val="0"/>
      <w:marTop w:val="0"/>
      <w:marBottom w:val="0"/>
      <w:divBdr>
        <w:top w:val="none" w:sz="0" w:space="0" w:color="auto"/>
        <w:left w:val="none" w:sz="0" w:space="0" w:color="auto"/>
        <w:bottom w:val="none" w:sz="0" w:space="0" w:color="auto"/>
        <w:right w:val="none" w:sz="0" w:space="0" w:color="auto"/>
      </w:divBdr>
    </w:div>
    <w:div w:id="2123378999">
      <w:bodyDiv w:val="1"/>
      <w:marLeft w:val="0"/>
      <w:marRight w:val="0"/>
      <w:marTop w:val="0"/>
      <w:marBottom w:val="0"/>
      <w:divBdr>
        <w:top w:val="none" w:sz="0" w:space="0" w:color="auto"/>
        <w:left w:val="none" w:sz="0" w:space="0" w:color="auto"/>
        <w:bottom w:val="none" w:sz="0" w:space="0" w:color="auto"/>
        <w:right w:val="none" w:sz="0" w:space="0" w:color="auto"/>
      </w:divBdr>
    </w:div>
    <w:div w:id="2124376138">
      <w:bodyDiv w:val="1"/>
      <w:marLeft w:val="0"/>
      <w:marRight w:val="0"/>
      <w:marTop w:val="0"/>
      <w:marBottom w:val="0"/>
      <w:divBdr>
        <w:top w:val="none" w:sz="0" w:space="0" w:color="auto"/>
        <w:left w:val="none" w:sz="0" w:space="0" w:color="auto"/>
        <w:bottom w:val="none" w:sz="0" w:space="0" w:color="auto"/>
        <w:right w:val="none" w:sz="0" w:space="0" w:color="auto"/>
      </w:divBdr>
    </w:div>
    <w:div w:id="2125228234">
      <w:bodyDiv w:val="1"/>
      <w:marLeft w:val="0"/>
      <w:marRight w:val="0"/>
      <w:marTop w:val="0"/>
      <w:marBottom w:val="0"/>
      <w:divBdr>
        <w:top w:val="none" w:sz="0" w:space="0" w:color="auto"/>
        <w:left w:val="none" w:sz="0" w:space="0" w:color="auto"/>
        <w:bottom w:val="none" w:sz="0" w:space="0" w:color="auto"/>
        <w:right w:val="none" w:sz="0" w:space="0" w:color="auto"/>
      </w:divBdr>
    </w:div>
    <w:div w:id="2125613207">
      <w:bodyDiv w:val="1"/>
      <w:marLeft w:val="0"/>
      <w:marRight w:val="0"/>
      <w:marTop w:val="0"/>
      <w:marBottom w:val="0"/>
      <w:divBdr>
        <w:top w:val="none" w:sz="0" w:space="0" w:color="auto"/>
        <w:left w:val="none" w:sz="0" w:space="0" w:color="auto"/>
        <w:bottom w:val="none" w:sz="0" w:space="0" w:color="auto"/>
        <w:right w:val="none" w:sz="0" w:space="0" w:color="auto"/>
      </w:divBdr>
    </w:div>
    <w:div w:id="2126120644">
      <w:bodyDiv w:val="1"/>
      <w:marLeft w:val="0"/>
      <w:marRight w:val="0"/>
      <w:marTop w:val="0"/>
      <w:marBottom w:val="0"/>
      <w:divBdr>
        <w:top w:val="none" w:sz="0" w:space="0" w:color="auto"/>
        <w:left w:val="none" w:sz="0" w:space="0" w:color="auto"/>
        <w:bottom w:val="none" w:sz="0" w:space="0" w:color="auto"/>
        <w:right w:val="none" w:sz="0" w:space="0" w:color="auto"/>
      </w:divBdr>
    </w:div>
    <w:div w:id="2127968371">
      <w:bodyDiv w:val="1"/>
      <w:marLeft w:val="0"/>
      <w:marRight w:val="0"/>
      <w:marTop w:val="0"/>
      <w:marBottom w:val="0"/>
      <w:divBdr>
        <w:top w:val="none" w:sz="0" w:space="0" w:color="auto"/>
        <w:left w:val="none" w:sz="0" w:space="0" w:color="auto"/>
        <w:bottom w:val="none" w:sz="0" w:space="0" w:color="auto"/>
        <w:right w:val="none" w:sz="0" w:space="0" w:color="auto"/>
      </w:divBdr>
    </w:div>
    <w:div w:id="2128502316">
      <w:bodyDiv w:val="1"/>
      <w:marLeft w:val="0"/>
      <w:marRight w:val="0"/>
      <w:marTop w:val="0"/>
      <w:marBottom w:val="0"/>
      <w:divBdr>
        <w:top w:val="none" w:sz="0" w:space="0" w:color="auto"/>
        <w:left w:val="none" w:sz="0" w:space="0" w:color="auto"/>
        <w:bottom w:val="none" w:sz="0" w:space="0" w:color="auto"/>
        <w:right w:val="none" w:sz="0" w:space="0" w:color="auto"/>
      </w:divBdr>
    </w:div>
    <w:div w:id="2129008979">
      <w:bodyDiv w:val="1"/>
      <w:marLeft w:val="0"/>
      <w:marRight w:val="0"/>
      <w:marTop w:val="0"/>
      <w:marBottom w:val="0"/>
      <w:divBdr>
        <w:top w:val="none" w:sz="0" w:space="0" w:color="auto"/>
        <w:left w:val="none" w:sz="0" w:space="0" w:color="auto"/>
        <w:bottom w:val="none" w:sz="0" w:space="0" w:color="auto"/>
        <w:right w:val="none" w:sz="0" w:space="0" w:color="auto"/>
      </w:divBdr>
    </w:div>
    <w:div w:id="2132699956">
      <w:bodyDiv w:val="1"/>
      <w:marLeft w:val="0"/>
      <w:marRight w:val="0"/>
      <w:marTop w:val="0"/>
      <w:marBottom w:val="0"/>
      <w:divBdr>
        <w:top w:val="none" w:sz="0" w:space="0" w:color="auto"/>
        <w:left w:val="none" w:sz="0" w:space="0" w:color="auto"/>
        <w:bottom w:val="none" w:sz="0" w:space="0" w:color="auto"/>
        <w:right w:val="none" w:sz="0" w:space="0" w:color="auto"/>
      </w:divBdr>
    </w:div>
    <w:div w:id="2132819769">
      <w:bodyDiv w:val="1"/>
      <w:marLeft w:val="0"/>
      <w:marRight w:val="0"/>
      <w:marTop w:val="0"/>
      <w:marBottom w:val="0"/>
      <w:divBdr>
        <w:top w:val="none" w:sz="0" w:space="0" w:color="auto"/>
        <w:left w:val="none" w:sz="0" w:space="0" w:color="auto"/>
        <w:bottom w:val="none" w:sz="0" w:space="0" w:color="auto"/>
        <w:right w:val="none" w:sz="0" w:space="0" w:color="auto"/>
      </w:divBdr>
    </w:div>
    <w:div w:id="2135827535">
      <w:bodyDiv w:val="1"/>
      <w:marLeft w:val="0"/>
      <w:marRight w:val="0"/>
      <w:marTop w:val="0"/>
      <w:marBottom w:val="0"/>
      <w:divBdr>
        <w:top w:val="none" w:sz="0" w:space="0" w:color="auto"/>
        <w:left w:val="none" w:sz="0" w:space="0" w:color="auto"/>
        <w:bottom w:val="none" w:sz="0" w:space="0" w:color="auto"/>
        <w:right w:val="none" w:sz="0" w:space="0" w:color="auto"/>
      </w:divBdr>
    </w:div>
    <w:div w:id="2137483896">
      <w:bodyDiv w:val="1"/>
      <w:marLeft w:val="0"/>
      <w:marRight w:val="0"/>
      <w:marTop w:val="0"/>
      <w:marBottom w:val="0"/>
      <w:divBdr>
        <w:top w:val="none" w:sz="0" w:space="0" w:color="auto"/>
        <w:left w:val="none" w:sz="0" w:space="0" w:color="auto"/>
        <w:bottom w:val="none" w:sz="0" w:space="0" w:color="auto"/>
        <w:right w:val="none" w:sz="0" w:space="0" w:color="auto"/>
      </w:divBdr>
    </w:div>
    <w:div w:id="2137722108">
      <w:bodyDiv w:val="1"/>
      <w:marLeft w:val="0"/>
      <w:marRight w:val="0"/>
      <w:marTop w:val="0"/>
      <w:marBottom w:val="0"/>
      <w:divBdr>
        <w:top w:val="none" w:sz="0" w:space="0" w:color="auto"/>
        <w:left w:val="none" w:sz="0" w:space="0" w:color="auto"/>
        <w:bottom w:val="none" w:sz="0" w:space="0" w:color="auto"/>
        <w:right w:val="none" w:sz="0" w:space="0" w:color="auto"/>
      </w:divBdr>
    </w:div>
    <w:div w:id="2138907192">
      <w:bodyDiv w:val="1"/>
      <w:marLeft w:val="0"/>
      <w:marRight w:val="0"/>
      <w:marTop w:val="0"/>
      <w:marBottom w:val="0"/>
      <w:divBdr>
        <w:top w:val="none" w:sz="0" w:space="0" w:color="auto"/>
        <w:left w:val="none" w:sz="0" w:space="0" w:color="auto"/>
        <w:bottom w:val="none" w:sz="0" w:space="0" w:color="auto"/>
        <w:right w:val="none" w:sz="0" w:space="0" w:color="auto"/>
      </w:divBdr>
    </w:div>
    <w:div w:id="2141259738">
      <w:bodyDiv w:val="1"/>
      <w:marLeft w:val="0"/>
      <w:marRight w:val="0"/>
      <w:marTop w:val="0"/>
      <w:marBottom w:val="0"/>
      <w:divBdr>
        <w:top w:val="none" w:sz="0" w:space="0" w:color="auto"/>
        <w:left w:val="none" w:sz="0" w:space="0" w:color="auto"/>
        <w:bottom w:val="none" w:sz="0" w:space="0" w:color="auto"/>
        <w:right w:val="none" w:sz="0" w:space="0" w:color="auto"/>
      </w:divBdr>
    </w:div>
    <w:div w:id="2142307237">
      <w:bodyDiv w:val="1"/>
      <w:marLeft w:val="0"/>
      <w:marRight w:val="0"/>
      <w:marTop w:val="0"/>
      <w:marBottom w:val="0"/>
      <w:divBdr>
        <w:top w:val="none" w:sz="0" w:space="0" w:color="auto"/>
        <w:left w:val="none" w:sz="0" w:space="0" w:color="auto"/>
        <w:bottom w:val="none" w:sz="0" w:space="0" w:color="auto"/>
        <w:right w:val="none" w:sz="0" w:space="0" w:color="auto"/>
      </w:divBdr>
    </w:div>
    <w:div w:id="2142379262">
      <w:bodyDiv w:val="1"/>
      <w:marLeft w:val="0"/>
      <w:marRight w:val="0"/>
      <w:marTop w:val="0"/>
      <w:marBottom w:val="0"/>
      <w:divBdr>
        <w:top w:val="none" w:sz="0" w:space="0" w:color="auto"/>
        <w:left w:val="none" w:sz="0" w:space="0" w:color="auto"/>
        <w:bottom w:val="none" w:sz="0" w:space="0" w:color="auto"/>
        <w:right w:val="none" w:sz="0" w:space="0" w:color="auto"/>
      </w:divBdr>
    </w:div>
    <w:div w:id="2143577830">
      <w:bodyDiv w:val="1"/>
      <w:marLeft w:val="0"/>
      <w:marRight w:val="0"/>
      <w:marTop w:val="0"/>
      <w:marBottom w:val="0"/>
      <w:divBdr>
        <w:top w:val="none" w:sz="0" w:space="0" w:color="auto"/>
        <w:left w:val="none" w:sz="0" w:space="0" w:color="auto"/>
        <w:bottom w:val="none" w:sz="0" w:space="0" w:color="auto"/>
        <w:right w:val="none" w:sz="0" w:space="0" w:color="auto"/>
      </w:divBdr>
    </w:div>
    <w:div w:id="21461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179F6-059D-42F0-AE4C-8546C6AA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31122</Words>
  <Characters>177402</Characters>
  <Application>Microsoft Office Word</Application>
  <DocSecurity>0</DocSecurity>
  <Lines>1478</Lines>
  <Paragraphs>416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NUAU??AIEA</vt:lpstr>
      <vt:lpstr>NUAU??AIEA</vt:lpstr>
    </vt:vector>
  </TitlesOfParts>
  <Company>AFA OOD</Company>
  <LinksUpToDate>false</LinksUpToDate>
  <CharactersWithSpaces>208108</CharactersWithSpaces>
  <SharedDoc>false</SharedDoc>
  <HLinks>
    <vt:vector size="264" baseType="variant">
      <vt:variant>
        <vt:i4>1376312</vt:i4>
      </vt:variant>
      <vt:variant>
        <vt:i4>260</vt:i4>
      </vt:variant>
      <vt:variant>
        <vt:i4>0</vt:i4>
      </vt:variant>
      <vt:variant>
        <vt:i4>5</vt:i4>
      </vt:variant>
      <vt:variant>
        <vt:lpwstr/>
      </vt:variant>
      <vt:variant>
        <vt:lpwstr>_Toc475710824</vt:lpwstr>
      </vt:variant>
      <vt:variant>
        <vt:i4>1376312</vt:i4>
      </vt:variant>
      <vt:variant>
        <vt:i4>254</vt:i4>
      </vt:variant>
      <vt:variant>
        <vt:i4>0</vt:i4>
      </vt:variant>
      <vt:variant>
        <vt:i4>5</vt:i4>
      </vt:variant>
      <vt:variant>
        <vt:lpwstr/>
      </vt:variant>
      <vt:variant>
        <vt:lpwstr>_Toc475710823</vt:lpwstr>
      </vt:variant>
      <vt:variant>
        <vt:i4>1376312</vt:i4>
      </vt:variant>
      <vt:variant>
        <vt:i4>248</vt:i4>
      </vt:variant>
      <vt:variant>
        <vt:i4>0</vt:i4>
      </vt:variant>
      <vt:variant>
        <vt:i4>5</vt:i4>
      </vt:variant>
      <vt:variant>
        <vt:lpwstr/>
      </vt:variant>
      <vt:variant>
        <vt:lpwstr>_Toc475710822</vt:lpwstr>
      </vt:variant>
      <vt:variant>
        <vt:i4>1376312</vt:i4>
      </vt:variant>
      <vt:variant>
        <vt:i4>242</vt:i4>
      </vt:variant>
      <vt:variant>
        <vt:i4>0</vt:i4>
      </vt:variant>
      <vt:variant>
        <vt:i4>5</vt:i4>
      </vt:variant>
      <vt:variant>
        <vt:lpwstr/>
      </vt:variant>
      <vt:variant>
        <vt:lpwstr>_Toc475710821</vt:lpwstr>
      </vt:variant>
      <vt:variant>
        <vt:i4>1376312</vt:i4>
      </vt:variant>
      <vt:variant>
        <vt:i4>236</vt:i4>
      </vt:variant>
      <vt:variant>
        <vt:i4>0</vt:i4>
      </vt:variant>
      <vt:variant>
        <vt:i4>5</vt:i4>
      </vt:variant>
      <vt:variant>
        <vt:lpwstr/>
      </vt:variant>
      <vt:variant>
        <vt:lpwstr>_Toc475710820</vt:lpwstr>
      </vt:variant>
      <vt:variant>
        <vt:i4>1441848</vt:i4>
      </vt:variant>
      <vt:variant>
        <vt:i4>230</vt:i4>
      </vt:variant>
      <vt:variant>
        <vt:i4>0</vt:i4>
      </vt:variant>
      <vt:variant>
        <vt:i4>5</vt:i4>
      </vt:variant>
      <vt:variant>
        <vt:lpwstr/>
      </vt:variant>
      <vt:variant>
        <vt:lpwstr>_Toc475710819</vt:lpwstr>
      </vt:variant>
      <vt:variant>
        <vt:i4>1441848</vt:i4>
      </vt:variant>
      <vt:variant>
        <vt:i4>224</vt:i4>
      </vt:variant>
      <vt:variant>
        <vt:i4>0</vt:i4>
      </vt:variant>
      <vt:variant>
        <vt:i4>5</vt:i4>
      </vt:variant>
      <vt:variant>
        <vt:lpwstr/>
      </vt:variant>
      <vt:variant>
        <vt:lpwstr>_Toc475710818</vt:lpwstr>
      </vt:variant>
      <vt:variant>
        <vt:i4>1441848</vt:i4>
      </vt:variant>
      <vt:variant>
        <vt:i4>218</vt:i4>
      </vt:variant>
      <vt:variant>
        <vt:i4>0</vt:i4>
      </vt:variant>
      <vt:variant>
        <vt:i4>5</vt:i4>
      </vt:variant>
      <vt:variant>
        <vt:lpwstr/>
      </vt:variant>
      <vt:variant>
        <vt:lpwstr>_Toc475710817</vt:lpwstr>
      </vt:variant>
      <vt:variant>
        <vt:i4>1441848</vt:i4>
      </vt:variant>
      <vt:variant>
        <vt:i4>212</vt:i4>
      </vt:variant>
      <vt:variant>
        <vt:i4>0</vt:i4>
      </vt:variant>
      <vt:variant>
        <vt:i4>5</vt:i4>
      </vt:variant>
      <vt:variant>
        <vt:lpwstr/>
      </vt:variant>
      <vt:variant>
        <vt:lpwstr>_Toc475710816</vt:lpwstr>
      </vt:variant>
      <vt:variant>
        <vt:i4>1441848</vt:i4>
      </vt:variant>
      <vt:variant>
        <vt:i4>206</vt:i4>
      </vt:variant>
      <vt:variant>
        <vt:i4>0</vt:i4>
      </vt:variant>
      <vt:variant>
        <vt:i4>5</vt:i4>
      </vt:variant>
      <vt:variant>
        <vt:lpwstr/>
      </vt:variant>
      <vt:variant>
        <vt:lpwstr>_Toc475710815</vt:lpwstr>
      </vt:variant>
      <vt:variant>
        <vt:i4>1441848</vt:i4>
      </vt:variant>
      <vt:variant>
        <vt:i4>200</vt:i4>
      </vt:variant>
      <vt:variant>
        <vt:i4>0</vt:i4>
      </vt:variant>
      <vt:variant>
        <vt:i4>5</vt:i4>
      </vt:variant>
      <vt:variant>
        <vt:lpwstr/>
      </vt:variant>
      <vt:variant>
        <vt:lpwstr>_Toc475710814</vt:lpwstr>
      </vt:variant>
      <vt:variant>
        <vt:i4>1441848</vt:i4>
      </vt:variant>
      <vt:variant>
        <vt:i4>194</vt:i4>
      </vt:variant>
      <vt:variant>
        <vt:i4>0</vt:i4>
      </vt:variant>
      <vt:variant>
        <vt:i4>5</vt:i4>
      </vt:variant>
      <vt:variant>
        <vt:lpwstr/>
      </vt:variant>
      <vt:variant>
        <vt:lpwstr>_Toc475710813</vt:lpwstr>
      </vt:variant>
      <vt:variant>
        <vt:i4>1441848</vt:i4>
      </vt:variant>
      <vt:variant>
        <vt:i4>188</vt:i4>
      </vt:variant>
      <vt:variant>
        <vt:i4>0</vt:i4>
      </vt:variant>
      <vt:variant>
        <vt:i4>5</vt:i4>
      </vt:variant>
      <vt:variant>
        <vt:lpwstr/>
      </vt:variant>
      <vt:variant>
        <vt:lpwstr>_Toc475710812</vt:lpwstr>
      </vt:variant>
      <vt:variant>
        <vt:i4>1441848</vt:i4>
      </vt:variant>
      <vt:variant>
        <vt:i4>182</vt:i4>
      </vt:variant>
      <vt:variant>
        <vt:i4>0</vt:i4>
      </vt:variant>
      <vt:variant>
        <vt:i4>5</vt:i4>
      </vt:variant>
      <vt:variant>
        <vt:lpwstr/>
      </vt:variant>
      <vt:variant>
        <vt:lpwstr>_Toc475710811</vt:lpwstr>
      </vt:variant>
      <vt:variant>
        <vt:i4>1441848</vt:i4>
      </vt:variant>
      <vt:variant>
        <vt:i4>176</vt:i4>
      </vt:variant>
      <vt:variant>
        <vt:i4>0</vt:i4>
      </vt:variant>
      <vt:variant>
        <vt:i4>5</vt:i4>
      </vt:variant>
      <vt:variant>
        <vt:lpwstr/>
      </vt:variant>
      <vt:variant>
        <vt:lpwstr>_Toc475710810</vt:lpwstr>
      </vt:variant>
      <vt:variant>
        <vt:i4>1507384</vt:i4>
      </vt:variant>
      <vt:variant>
        <vt:i4>170</vt:i4>
      </vt:variant>
      <vt:variant>
        <vt:i4>0</vt:i4>
      </vt:variant>
      <vt:variant>
        <vt:i4>5</vt:i4>
      </vt:variant>
      <vt:variant>
        <vt:lpwstr/>
      </vt:variant>
      <vt:variant>
        <vt:lpwstr>_Toc475710809</vt:lpwstr>
      </vt:variant>
      <vt:variant>
        <vt:i4>1507384</vt:i4>
      </vt:variant>
      <vt:variant>
        <vt:i4>164</vt:i4>
      </vt:variant>
      <vt:variant>
        <vt:i4>0</vt:i4>
      </vt:variant>
      <vt:variant>
        <vt:i4>5</vt:i4>
      </vt:variant>
      <vt:variant>
        <vt:lpwstr/>
      </vt:variant>
      <vt:variant>
        <vt:lpwstr>_Toc475710808</vt:lpwstr>
      </vt:variant>
      <vt:variant>
        <vt:i4>1507384</vt:i4>
      </vt:variant>
      <vt:variant>
        <vt:i4>158</vt:i4>
      </vt:variant>
      <vt:variant>
        <vt:i4>0</vt:i4>
      </vt:variant>
      <vt:variant>
        <vt:i4>5</vt:i4>
      </vt:variant>
      <vt:variant>
        <vt:lpwstr/>
      </vt:variant>
      <vt:variant>
        <vt:lpwstr>_Toc475710807</vt:lpwstr>
      </vt:variant>
      <vt:variant>
        <vt:i4>1507384</vt:i4>
      </vt:variant>
      <vt:variant>
        <vt:i4>152</vt:i4>
      </vt:variant>
      <vt:variant>
        <vt:i4>0</vt:i4>
      </vt:variant>
      <vt:variant>
        <vt:i4>5</vt:i4>
      </vt:variant>
      <vt:variant>
        <vt:lpwstr/>
      </vt:variant>
      <vt:variant>
        <vt:lpwstr>_Toc475710806</vt:lpwstr>
      </vt:variant>
      <vt:variant>
        <vt:i4>1507384</vt:i4>
      </vt:variant>
      <vt:variant>
        <vt:i4>146</vt:i4>
      </vt:variant>
      <vt:variant>
        <vt:i4>0</vt:i4>
      </vt:variant>
      <vt:variant>
        <vt:i4>5</vt:i4>
      </vt:variant>
      <vt:variant>
        <vt:lpwstr/>
      </vt:variant>
      <vt:variant>
        <vt:lpwstr>_Toc475710805</vt:lpwstr>
      </vt:variant>
      <vt:variant>
        <vt:i4>1507384</vt:i4>
      </vt:variant>
      <vt:variant>
        <vt:i4>140</vt:i4>
      </vt:variant>
      <vt:variant>
        <vt:i4>0</vt:i4>
      </vt:variant>
      <vt:variant>
        <vt:i4>5</vt:i4>
      </vt:variant>
      <vt:variant>
        <vt:lpwstr/>
      </vt:variant>
      <vt:variant>
        <vt:lpwstr>_Toc475710804</vt:lpwstr>
      </vt:variant>
      <vt:variant>
        <vt:i4>1507384</vt:i4>
      </vt:variant>
      <vt:variant>
        <vt:i4>134</vt:i4>
      </vt:variant>
      <vt:variant>
        <vt:i4>0</vt:i4>
      </vt:variant>
      <vt:variant>
        <vt:i4>5</vt:i4>
      </vt:variant>
      <vt:variant>
        <vt:lpwstr/>
      </vt:variant>
      <vt:variant>
        <vt:lpwstr>_Toc475710803</vt:lpwstr>
      </vt:variant>
      <vt:variant>
        <vt:i4>1507384</vt:i4>
      </vt:variant>
      <vt:variant>
        <vt:i4>128</vt:i4>
      </vt:variant>
      <vt:variant>
        <vt:i4>0</vt:i4>
      </vt:variant>
      <vt:variant>
        <vt:i4>5</vt:i4>
      </vt:variant>
      <vt:variant>
        <vt:lpwstr/>
      </vt:variant>
      <vt:variant>
        <vt:lpwstr>_Toc475710802</vt:lpwstr>
      </vt:variant>
      <vt:variant>
        <vt:i4>1507384</vt:i4>
      </vt:variant>
      <vt:variant>
        <vt:i4>122</vt:i4>
      </vt:variant>
      <vt:variant>
        <vt:i4>0</vt:i4>
      </vt:variant>
      <vt:variant>
        <vt:i4>5</vt:i4>
      </vt:variant>
      <vt:variant>
        <vt:lpwstr/>
      </vt:variant>
      <vt:variant>
        <vt:lpwstr>_Toc475710801</vt:lpwstr>
      </vt:variant>
      <vt:variant>
        <vt:i4>1507384</vt:i4>
      </vt:variant>
      <vt:variant>
        <vt:i4>116</vt:i4>
      </vt:variant>
      <vt:variant>
        <vt:i4>0</vt:i4>
      </vt:variant>
      <vt:variant>
        <vt:i4>5</vt:i4>
      </vt:variant>
      <vt:variant>
        <vt:lpwstr/>
      </vt:variant>
      <vt:variant>
        <vt:lpwstr>_Toc475710800</vt:lpwstr>
      </vt:variant>
      <vt:variant>
        <vt:i4>1966135</vt:i4>
      </vt:variant>
      <vt:variant>
        <vt:i4>110</vt:i4>
      </vt:variant>
      <vt:variant>
        <vt:i4>0</vt:i4>
      </vt:variant>
      <vt:variant>
        <vt:i4>5</vt:i4>
      </vt:variant>
      <vt:variant>
        <vt:lpwstr/>
      </vt:variant>
      <vt:variant>
        <vt:lpwstr>_Toc475710799</vt:lpwstr>
      </vt:variant>
      <vt:variant>
        <vt:i4>1966135</vt:i4>
      </vt:variant>
      <vt:variant>
        <vt:i4>104</vt:i4>
      </vt:variant>
      <vt:variant>
        <vt:i4>0</vt:i4>
      </vt:variant>
      <vt:variant>
        <vt:i4>5</vt:i4>
      </vt:variant>
      <vt:variant>
        <vt:lpwstr/>
      </vt:variant>
      <vt:variant>
        <vt:lpwstr>_Toc475710798</vt:lpwstr>
      </vt:variant>
      <vt:variant>
        <vt:i4>1966135</vt:i4>
      </vt:variant>
      <vt:variant>
        <vt:i4>98</vt:i4>
      </vt:variant>
      <vt:variant>
        <vt:i4>0</vt:i4>
      </vt:variant>
      <vt:variant>
        <vt:i4>5</vt:i4>
      </vt:variant>
      <vt:variant>
        <vt:lpwstr/>
      </vt:variant>
      <vt:variant>
        <vt:lpwstr>_Toc475710797</vt:lpwstr>
      </vt:variant>
      <vt:variant>
        <vt:i4>1966135</vt:i4>
      </vt:variant>
      <vt:variant>
        <vt:i4>92</vt:i4>
      </vt:variant>
      <vt:variant>
        <vt:i4>0</vt:i4>
      </vt:variant>
      <vt:variant>
        <vt:i4>5</vt:i4>
      </vt:variant>
      <vt:variant>
        <vt:lpwstr/>
      </vt:variant>
      <vt:variant>
        <vt:lpwstr>_Toc475710796</vt:lpwstr>
      </vt:variant>
      <vt:variant>
        <vt:i4>1966135</vt:i4>
      </vt:variant>
      <vt:variant>
        <vt:i4>86</vt:i4>
      </vt:variant>
      <vt:variant>
        <vt:i4>0</vt:i4>
      </vt:variant>
      <vt:variant>
        <vt:i4>5</vt:i4>
      </vt:variant>
      <vt:variant>
        <vt:lpwstr/>
      </vt:variant>
      <vt:variant>
        <vt:lpwstr>_Toc475710795</vt:lpwstr>
      </vt:variant>
      <vt:variant>
        <vt:i4>1966135</vt:i4>
      </vt:variant>
      <vt:variant>
        <vt:i4>80</vt:i4>
      </vt:variant>
      <vt:variant>
        <vt:i4>0</vt:i4>
      </vt:variant>
      <vt:variant>
        <vt:i4>5</vt:i4>
      </vt:variant>
      <vt:variant>
        <vt:lpwstr/>
      </vt:variant>
      <vt:variant>
        <vt:lpwstr>_Toc475710794</vt:lpwstr>
      </vt:variant>
      <vt:variant>
        <vt:i4>1966135</vt:i4>
      </vt:variant>
      <vt:variant>
        <vt:i4>74</vt:i4>
      </vt:variant>
      <vt:variant>
        <vt:i4>0</vt:i4>
      </vt:variant>
      <vt:variant>
        <vt:i4>5</vt:i4>
      </vt:variant>
      <vt:variant>
        <vt:lpwstr/>
      </vt:variant>
      <vt:variant>
        <vt:lpwstr>_Toc475710793</vt:lpwstr>
      </vt:variant>
      <vt:variant>
        <vt:i4>1966135</vt:i4>
      </vt:variant>
      <vt:variant>
        <vt:i4>68</vt:i4>
      </vt:variant>
      <vt:variant>
        <vt:i4>0</vt:i4>
      </vt:variant>
      <vt:variant>
        <vt:i4>5</vt:i4>
      </vt:variant>
      <vt:variant>
        <vt:lpwstr/>
      </vt:variant>
      <vt:variant>
        <vt:lpwstr>_Toc475710792</vt:lpwstr>
      </vt:variant>
      <vt:variant>
        <vt:i4>1966135</vt:i4>
      </vt:variant>
      <vt:variant>
        <vt:i4>62</vt:i4>
      </vt:variant>
      <vt:variant>
        <vt:i4>0</vt:i4>
      </vt:variant>
      <vt:variant>
        <vt:i4>5</vt:i4>
      </vt:variant>
      <vt:variant>
        <vt:lpwstr/>
      </vt:variant>
      <vt:variant>
        <vt:lpwstr>_Toc475710791</vt:lpwstr>
      </vt:variant>
      <vt:variant>
        <vt:i4>1966135</vt:i4>
      </vt:variant>
      <vt:variant>
        <vt:i4>56</vt:i4>
      </vt:variant>
      <vt:variant>
        <vt:i4>0</vt:i4>
      </vt:variant>
      <vt:variant>
        <vt:i4>5</vt:i4>
      </vt:variant>
      <vt:variant>
        <vt:lpwstr/>
      </vt:variant>
      <vt:variant>
        <vt:lpwstr>_Toc475710790</vt:lpwstr>
      </vt:variant>
      <vt:variant>
        <vt:i4>2031671</vt:i4>
      </vt:variant>
      <vt:variant>
        <vt:i4>50</vt:i4>
      </vt:variant>
      <vt:variant>
        <vt:i4>0</vt:i4>
      </vt:variant>
      <vt:variant>
        <vt:i4>5</vt:i4>
      </vt:variant>
      <vt:variant>
        <vt:lpwstr/>
      </vt:variant>
      <vt:variant>
        <vt:lpwstr>_Toc475710789</vt:lpwstr>
      </vt:variant>
      <vt:variant>
        <vt:i4>2031671</vt:i4>
      </vt:variant>
      <vt:variant>
        <vt:i4>44</vt:i4>
      </vt:variant>
      <vt:variant>
        <vt:i4>0</vt:i4>
      </vt:variant>
      <vt:variant>
        <vt:i4>5</vt:i4>
      </vt:variant>
      <vt:variant>
        <vt:lpwstr/>
      </vt:variant>
      <vt:variant>
        <vt:lpwstr>_Toc475710788</vt:lpwstr>
      </vt:variant>
      <vt:variant>
        <vt:i4>2031671</vt:i4>
      </vt:variant>
      <vt:variant>
        <vt:i4>38</vt:i4>
      </vt:variant>
      <vt:variant>
        <vt:i4>0</vt:i4>
      </vt:variant>
      <vt:variant>
        <vt:i4>5</vt:i4>
      </vt:variant>
      <vt:variant>
        <vt:lpwstr/>
      </vt:variant>
      <vt:variant>
        <vt:lpwstr>_Toc475710787</vt:lpwstr>
      </vt:variant>
      <vt:variant>
        <vt:i4>2031671</vt:i4>
      </vt:variant>
      <vt:variant>
        <vt:i4>32</vt:i4>
      </vt:variant>
      <vt:variant>
        <vt:i4>0</vt:i4>
      </vt:variant>
      <vt:variant>
        <vt:i4>5</vt:i4>
      </vt:variant>
      <vt:variant>
        <vt:lpwstr/>
      </vt:variant>
      <vt:variant>
        <vt:lpwstr>_Toc475710786</vt:lpwstr>
      </vt:variant>
      <vt:variant>
        <vt:i4>2031671</vt:i4>
      </vt:variant>
      <vt:variant>
        <vt:i4>26</vt:i4>
      </vt:variant>
      <vt:variant>
        <vt:i4>0</vt:i4>
      </vt:variant>
      <vt:variant>
        <vt:i4>5</vt:i4>
      </vt:variant>
      <vt:variant>
        <vt:lpwstr/>
      </vt:variant>
      <vt:variant>
        <vt:lpwstr>_Toc475710785</vt:lpwstr>
      </vt:variant>
      <vt:variant>
        <vt:i4>2031671</vt:i4>
      </vt:variant>
      <vt:variant>
        <vt:i4>20</vt:i4>
      </vt:variant>
      <vt:variant>
        <vt:i4>0</vt:i4>
      </vt:variant>
      <vt:variant>
        <vt:i4>5</vt:i4>
      </vt:variant>
      <vt:variant>
        <vt:lpwstr/>
      </vt:variant>
      <vt:variant>
        <vt:lpwstr>_Toc475710784</vt:lpwstr>
      </vt:variant>
      <vt:variant>
        <vt:i4>2031671</vt:i4>
      </vt:variant>
      <vt:variant>
        <vt:i4>14</vt:i4>
      </vt:variant>
      <vt:variant>
        <vt:i4>0</vt:i4>
      </vt:variant>
      <vt:variant>
        <vt:i4>5</vt:i4>
      </vt:variant>
      <vt:variant>
        <vt:lpwstr/>
      </vt:variant>
      <vt:variant>
        <vt:lpwstr>_Toc475710783</vt:lpwstr>
      </vt:variant>
      <vt:variant>
        <vt:i4>2031671</vt:i4>
      </vt:variant>
      <vt:variant>
        <vt:i4>8</vt:i4>
      </vt:variant>
      <vt:variant>
        <vt:i4>0</vt:i4>
      </vt:variant>
      <vt:variant>
        <vt:i4>5</vt:i4>
      </vt:variant>
      <vt:variant>
        <vt:lpwstr/>
      </vt:variant>
      <vt:variant>
        <vt:lpwstr>_Toc475710782</vt:lpwstr>
      </vt:variant>
      <vt:variant>
        <vt:i4>2031671</vt:i4>
      </vt:variant>
      <vt:variant>
        <vt:i4>2</vt:i4>
      </vt:variant>
      <vt:variant>
        <vt:i4>0</vt:i4>
      </vt:variant>
      <vt:variant>
        <vt:i4>5</vt:i4>
      </vt:variant>
      <vt:variant>
        <vt:lpwstr/>
      </vt:variant>
      <vt:variant>
        <vt:lpwstr>_Toc475710781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NUAU??AIEA</dc:title>
  <dc:creator>Krasimir Demerdjiev</dc:creator>
  <cp:lastModifiedBy>Mariya Nedkova</cp:lastModifiedBy>
  <cp:revision>8</cp:revision>
  <cp:lastPrinted>2017-02-10T09:33:00Z</cp:lastPrinted>
  <dcterms:created xsi:type="dcterms:W3CDTF">2017-04-27T07:21:00Z</dcterms:created>
  <dcterms:modified xsi:type="dcterms:W3CDTF">2017-04-27T16:38:00Z</dcterms:modified>
</cp:coreProperties>
</file>